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5CAB" w14:textId="6C974FE1" w:rsidR="00D64356" w:rsidRPr="0056276A" w:rsidRDefault="005A4DAF" w:rsidP="00D64356">
      <w:pPr>
        <w:pStyle w:val="Heading1"/>
      </w:pPr>
      <w:r>
        <w:t>MINUTES</w:t>
      </w:r>
    </w:p>
    <w:p w14:paraId="32CBE00B" w14:textId="50E9CE86" w:rsidR="00D64356" w:rsidRPr="0056276A" w:rsidRDefault="00D64356" w:rsidP="008207FC">
      <w:pPr>
        <w:pStyle w:val="Heading1"/>
      </w:pPr>
      <w:r>
        <w:t xml:space="preserve">Meeting of the </w:t>
      </w:r>
      <w:r w:rsidRPr="0056276A">
        <w:t xml:space="preserve">Board of Overseers </w:t>
      </w:r>
      <w:r>
        <w:t xml:space="preserve">for the </w:t>
      </w:r>
      <w:r w:rsidRPr="0056276A">
        <w:t>Malcolm Baldrige</w:t>
      </w:r>
      <w:r w:rsidR="005A4DAF">
        <w:br/>
      </w:r>
      <w:r w:rsidRPr="0056276A">
        <w:t>National Quality Award</w:t>
      </w:r>
    </w:p>
    <w:p w14:paraId="73D22903" w14:textId="1B73696A" w:rsidR="00C90E35" w:rsidRPr="00C90E35" w:rsidRDefault="00D64356" w:rsidP="005A4DAF">
      <w:pPr>
        <w:pStyle w:val="Heading1"/>
      </w:pPr>
      <w:r>
        <w:t>N</w:t>
      </w:r>
      <w:r w:rsidRPr="00841CBF">
        <w:t>ational Institute of Standards and Technology</w:t>
      </w:r>
      <w:r w:rsidR="005A4DAF">
        <w:br/>
      </w:r>
      <w:r w:rsidRPr="005A4DAF">
        <w:rPr>
          <w:rStyle w:val="Heading2Char"/>
        </w:rPr>
        <w:t xml:space="preserve">Tuesday, December </w:t>
      </w:r>
      <w:r w:rsidR="005B5CD0" w:rsidRPr="005A4DAF">
        <w:rPr>
          <w:rStyle w:val="Heading2Char"/>
        </w:rPr>
        <w:t>9</w:t>
      </w:r>
      <w:r w:rsidRPr="005A4DAF">
        <w:rPr>
          <w:rStyle w:val="Heading2Char"/>
        </w:rPr>
        <w:t xml:space="preserve">, </w:t>
      </w:r>
      <w:r w:rsidR="003A25B1" w:rsidRPr="005A4DAF">
        <w:rPr>
          <w:rStyle w:val="Heading2Char"/>
        </w:rPr>
        <w:t>202</w:t>
      </w:r>
      <w:r w:rsidR="005B5CD0" w:rsidRPr="005A4DAF">
        <w:rPr>
          <w:rStyle w:val="Heading2Char"/>
        </w:rPr>
        <w:t>1</w:t>
      </w:r>
      <w:r w:rsidR="005A4DAF">
        <w:rPr>
          <w:rStyle w:val="Heading2Char"/>
        </w:rPr>
        <w:t xml:space="preserve">, </w:t>
      </w:r>
      <w:r w:rsidR="00C90E35" w:rsidRPr="005A4DAF">
        <w:rPr>
          <w:rStyle w:val="Heading2Char"/>
        </w:rPr>
        <w:t>Via videoconference</w:t>
      </w:r>
    </w:p>
    <w:p w14:paraId="45499EE5" w14:textId="77777777" w:rsidR="009201A8" w:rsidRPr="009201A8" w:rsidRDefault="009201A8" w:rsidP="008207FC">
      <w:pPr>
        <w:pStyle w:val="Heading2"/>
      </w:pPr>
      <w:r w:rsidRPr="008207FC">
        <w:t>Attendees</w:t>
      </w:r>
    </w:p>
    <w:p w14:paraId="34617E00" w14:textId="795CDD4E" w:rsidR="009201A8" w:rsidRDefault="009201A8" w:rsidP="005A4DAF">
      <w:pPr>
        <w:spacing w:after="80"/>
      </w:pPr>
      <w:r w:rsidRPr="00FA27CA">
        <w:rPr>
          <w:i/>
        </w:rPr>
        <w:t>Overseers:</w:t>
      </w:r>
      <w:r w:rsidRPr="009201A8">
        <w:t xml:space="preserve"> </w:t>
      </w:r>
      <w:r w:rsidR="002F1672" w:rsidRPr="008572C7">
        <w:t>Gerry Agnes</w:t>
      </w:r>
      <w:r w:rsidR="00B45827">
        <w:t xml:space="preserve"> (Chair)</w:t>
      </w:r>
      <w:r w:rsidR="002F1672" w:rsidRPr="008572C7">
        <w:t xml:space="preserve">, Ray Floyd, </w:t>
      </w:r>
      <w:r w:rsidR="00D80CAB" w:rsidRPr="008572C7">
        <w:t xml:space="preserve">John Jasinski, </w:t>
      </w:r>
      <w:r w:rsidR="002F1672" w:rsidRPr="008572C7">
        <w:t>Brian Lassiter, Theresa Meadows, Janet Souter</w:t>
      </w:r>
    </w:p>
    <w:p w14:paraId="0AA4517B" w14:textId="1D8D637D" w:rsidR="005B5CD0" w:rsidRPr="005B5CD0" w:rsidRDefault="003A25B1" w:rsidP="005A4DAF">
      <w:pPr>
        <w:spacing w:after="80"/>
        <w:rPr>
          <w:i/>
          <w:iCs/>
        </w:rPr>
      </w:pPr>
      <w:r>
        <w:rPr>
          <w:rFonts w:cstheme="minorHAnsi"/>
          <w:i/>
        </w:rPr>
        <w:t>Judge</w:t>
      </w:r>
      <w:r w:rsidR="005A4DAF">
        <w:rPr>
          <w:rFonts w:cstheme="minorHAnsi"/>
          <w:i/>
        </w:rPr>
        <w:t>s</w:t>
      </w:r>
      <w:r>
        <w:rPr>
          <w:rFonts w:cstheme="minorHAnsi"/>
          <w:i/>
        </w:rPr>
        <w:t>:</w:t>
      </w:r>
      <w:r>
        <w:rPr>
          <w:rFonts w:cstheme="minorHAnsi"/>
          <w:iCs/>
        </w:rPr>
        <w:t xml:space="preserve"> </w:t>
      </w:r>
      <w:r w:rsidR="007A1A57" w:rsidRPr="008572C7">
        <w:rPr>
          <w:rFonts w:cstheme="minorHAnsi"/>
          <w:iCs/>
        </w:rPr>
        <w:t>Patricia Skriba</w:t>
      </w:r>
      <w:r>
        <w:rPr>
          <w:rFonts w:cstheme="minorHAnsi"/>
          <w:iCs/>
        </w:rPr>
        <w:t xml:space="preserve"> </w:t>
      </w:r>
      <w:r w:rsidR="00B45827">
        <w:rPr>
          <w:rFonts w:cstheme="minorHAnsi"/>
          <w:iCs/>
        </w:rPr>
        <w:t>(</w:t>
      </w:r>
      <w:r>
        <w:rPr>
          <w:rFonts w:cstheme="minorHAnsi"/>
          <w:iCs/>
        </w:rPr>
        <w:t>Chair</w:t>
      </w:r>
      <w:r w:rsidR="00B45827">
        <w:rPr>
          <w:rFonts w:cstheme="minorHAnsi"/>
          <w:iCs/>
        </w:rPr>
        <w:t>),</w:t>
      </w:r>
      <w:r w:rsidR="005B5CD0">
        <w:rPr>
          <w:rFonts w:cstheme="minorHAnsi"/>
          <w:iCs/>
        </w:rPr>
        <w:t xml:space="preserve"> </w:t>
      </w:r>
      <w:r w:rsidR="005B5CD0" w:rsidRPr="00370449">
        <w:t>Cary Hill, Kevin Johnson</w:t>
      </w:r>
    </w:p>
    <w:p w14:paraId="719D43ED" w14:textId="5019DB96" w:rsidR="009201A8" w:rsidRPr="009201A8" w:rsidRDefault="009201A8" w:rsidP="005A4DAF">
      <w:pPr>
        <w:spacing w:after="80"/>
        <w:rPr>
          <w:rFonts w:cstheme="minorHAnsi"/>
        </w:rPr>
      </w:pPr>
      <w:r w:rsidRPr="00FA27CA">
        <w:rPr>
          <w:rFonts w:cstheme="minorHAnsi"/>
          <w:i/>
        </w:rPr>
        <w:t>NIST:</w:t>
      </w:r>
      <w:r w:rsidRPr="009201A8">
        <w:rPr>
          <w:rFonts w:cstheme="minorHAnsi"/>
        </w:rPr>
        <w:t xml:space="preserve"> </w:t>
      </w:r>
      <w:r w:rsidR="002F1672">
        <w:t xml:space="preserve">Jamie Ambrosi, </w:t>
      </w:r>
      <w:r w:rsidR="002F1672" w:rsidRPr="003851CD">
        <w:t>Mojdeh Bahar</w:t>
      </w:r>
      <w:r w:rsidR="002F1672">
        <w:t xml:space="preserve">, Dawn Bailey, Rebecca Bayless, </w:t>
      </w:r>
      <w:r w:rsidR="008207FC">
        <w:t xml:space="preserve">Jacqueline Deschamps, </w:t>
      </w:r>
      <w:r w:rsidR="002F1672">
        <w:t xml:space="preserve">Robert Fangmeyer, Robert Hunt, Elif Karakas, Darren Lowe, </w:t>
      </w:r>
      <w:r w:rsidR="008572C7">
        <w:t xml:space="preserve">LouAnn </w:t>
      </w:r>
      <w:r w:rsidR="008207FC">
        <w:t>Scott</w:t>
      </w:r>
      <w:r w:rsidR="008572C7">
        <w:t xml:space="preserve">, </w:t>
      </w:r>
      <w:r w:rsidR="002F1672">
        <w:t>Christine Schaefer, Robyn Verner, Kelly Welsh</w:t>
      </w:r>
    </w:p>
    <w:p w14:paraId="7000EA7C" w14:textId="2E59632A" w:rsidR="009201A8" w:rsidRPr="009201A8" w:rsidRDefault="009201A8" w:rsidP="005A4DAF">
      <w:pPr>
        <w:spacing w:after="80"/>
        <w:rPr>
          <w:rFonts w:cstheme="minorHAnsi"/>
        </w:rPr>
      </w:pPr>
      <w:r w:rsidRPr="00FA27CA">
        <w:rPr>
          <w:rFonts w:cstheme="minorHAnsi"/>
          <w:i/>
        </w:rPr>
        <w:t>Guest</w:t>
      </w:r>
      <w:r w:rsidR="007A1A57">
        <w:rPr>
          <w:rFonts w:cstheme="minorHAnsi"/>
          <w:i/>
        </w:rPr>
        <w:t>s</w:t>
      </w:r>
      <w:r w:rsidRPr="00FA27CA">
        <w:rPr>
          <w:rFonts w:cstheme="minorHAnsi"/>
          <w:i/>
        </w:rPr>
        <w:t>:</w:t>
      </w:r>
      <w:r w:rsidRPr="009201A8">
        <w:rPr>
          <w:rFonts w:cstheme="minorHAnsi"/>
        </w:rPr>
        <w:t xml:space="preserve"> Al Faber</w:t>
      </w:r>
      <w:r w:rsidR="00FA27CA">
        <w:rPr>
          <w:rFonts w:cstheme="minorHAnsi"/>
        </w:rPr>
        <w:t>, President and CEO, Baldrige F</w:t>
      </w:r>
      <w:r w:rsidR="009E4041">
        <w:rPr>
          <w:rFonts w:cstheme="minorHAnsi"/>
        </w:rPr>
        <w:t>o</w:t>
      </w:r>
      <w:r w:rsidR="00FA27CA">
        <w:rPr>
          <w:rFonts w:cstheme="minorHAnsi"/>
        </w:rPr>
        <w:t>undation</w:t>
      </w:r>
      <w:r w:rsidR="007A1A57">
        <w:rPr>
          <w:rFonts w:cstheme="minorHAnsi"/>
        </w:rPr>
        <w:t>; Stephanie Norling, CEO, Communities of Excellence 2026</w:t>
      </w:r>
    </w:p>
    <w:p w14:paraId="7B0EC7EE" w14:textId="65D438B8" w:rsidR="000E7D6E" w:rsidRPr="00995AE5" w:rsidRDefault="000E7D6E" w:rsidP="008207FC">
      <w:pPr>
        <w:pStyle w:val="Heading2"/>
      </w:pPr>
      <w:r w:rsidRPr="008207FC">
        <w:t>Welcome</w:t>
      </w:r>
      <w:r w:rsidRPr="00995AE5">
        <w:t xml:space="preserve"> and </w:t>
      </w:r>
      <w:r w:rsidRPr="008207FC">
        <w:t>Introductions</w:t>
      </w:r>
    </w:p>
    <w:p w14:paraId="0D567805" w14:textId="14D09294" w:rsidR="000E7D6E" w:rsidRDefault="00B45827" w:rsidP="00872794">
      <w:r>
        <w:t xml:space="preserve">Robert </w:t>
      </w:r>
      <w:r w:rsidR="005461B1">
        <w:t xml:space="preserve">Fangmeyer </w:t>
      </w:r>
      <w:r w:rsidR="005A4DAF">
        <w:t xml:space="preserve">and Gerry Agnes </w:t>
      </w:r>
      <w:r w:rsidR="00872794">
        <w:t xml:space="preserve">welcomed </w:t>
      </w:r>
      <w:r w:rsidR="005D70DA">
        <w:t xml:space="preserve">and thanked </w:t>
      </w:r>
      <w:r w:rsidR="00872794">
        <w:t>the overseers</w:t>
      </w:r>
      <w:r>
        <w:t xml:space="preserve"> for their </w:t>
      </w:r>
      <w:r w:rsidR="00394AAA">
        <w:t xml:space="preserve">participation and support of the Baldrige </w:t>
      </w:r>
      <w:r w:rsidR="00C84D75">
        <w:t xml:space="preserve">Performance Excellence </w:t>
      </w:r>
      <w:r w:rsidR="00394AAA">
        <w:t>Program</w:t>
      </w:r>
      <w:r w:rsidR="00C84D75">
        <w:t xml:space="preserve"> (BPEP)</w:t>
      </w:r>
      <w:r w:rsidR="00872794">
        <w:t xml:space="preserve">. </w:t>
      </w:r>
      <w:r>
        <w:t>Fangmeyer</w:t>
      </w:r>
      <w:r w:rsidR="00872794">
        <w:t xml:space="preserve"> </w:t>
      </w:r>
      <w:r w:rsidR="003A7341">
        <w:t>encouraged</w:t>
      </w:r>
      <w:r w:rsidR="00872794">
        <w:t xml:space="preserve"> them to share their insights, concerns, and thoughts throughout the meeting.</w:t>
      </w:r>
    </w:p>
    <w:p w14:paraId="66C8F1F2" w14:textId="2093E7B9" w:rsidR="005D70DA" w:rsidRDefault="00B45827" w:rsidP="00872794">
      <w:r>
        <w:t>Fangmeyer</w:t>
      </w:r>
      <w:r w:rsidR="00872794">
        <w:t xml:space="preserve"> gave an update on the 2</w:t>
      </w:r>
      <w:r w:rsidR="005D70DA">
        <w:t>0</w:t>
      </w:r>
      <w:r w:rsidR="00872794">
        <w:t xml:space="preserve">21 award process </w:t>
      </w:r>
      <w:r w:rsidR="005D70DA">
        <w:t>notification</w:t>
      </w:r>
      <w:r w:rsidR="00872794">
        <w:t xml:space="preserve"> delay</w:t>
      </w:r>
      <w:r w:rsidR="005A4DAF">
        <w:t>:</w:t>
      </w:r>
    </w:p>
    <w:p w14:paraId="29C16AEC" w14:textId="652D6146" w:rsidR="00302F8B" w:rsidRDefault="00302F8B" w:rsidP="005D70DA">
      <w:pPr>
        <w:ind w:left="720"/>
      </w:pPr>
      <w:r w:rsidRPr="005D70DA">
        <w:t xml:space="preserve">The Department of Commerce and NIST are still engaged and working together to evaluate the Judges Panel recommendations and identify the winners of the Baldrige Award; we look forward to notifying the winners as soon as the process is complete. We understand participants are eager for results and appreciate </w:t>
      </w:r>
      <w:r w:rsidR="00257577">
        <w:t>their</w:t>
      </w:r>
      <w:r w:rsidR="00257577" w:rsidRPr="005D70DA">
        <w:t xml:space="preserve"> </w:t>
      </w:r>
      <w:r w:rsidRPr="005D70DA">
        <w:t>patience.</w:t>
      </w:r>
    </w:p>
    <w:p w14:paraId="659C13CA" w14:textId="7AEA65F6" w:rsidR="000E7D6E" w:rsidRPr="00995AE5" w:rsidRDefault="000E7D6E" w:rsidP="008207FC">
      <w:pPr>
        <w:pStyle w:val="Heading2"/>
      </w:pPr>
      <w:r w:rsidRPr="00995AE5">
        <w:t xml:space="preserve">Approval of the June </w:t>
      </w:r>
      <w:r w:rsidRPr="008207FC">
        <w:t>Minutes</w:t>
      </w:r>
    </w:p>
    <w:p w14:paraId="03FA4899" w14:textId="39F08A48" w:rsidR="007A1A57" w:rsidRDefault="00394AAA" w:rsidP="00302F8B">
      <w:r>
        <w:t xml:space="preserve">Unanimous </w:t>
      </w:r>
      <w:r w:rsidR="00302F8B">
        <w:t>approval.</w:t>
      </w:r>
    </w:p>
    <w:p w14:paraId="2A44D8C0" w14:textId="0E689B34" w:rsidR="009201A8" w:rsidRPr="00995AE5" w:rsidRDefault="009201A8" w:rsidP="008207FC">
      <w:pPr>
        <w:pStyle w:val="Heading2"/>
      </w:pPr>
      <w:r w:rsidRPr="00995AE5">
        <w:t xml:space="preserve">Report from the Judges </w:t>
      </w:r>
      <w:r w:rsidRPr="008207FC">
        <w:t>Panel</w:t>
      </w:r>
      <w:r w:rsidRPr="00995AE5">
        <w:t xml:space="preserve"> </w:t>
      </w:r>
    </w:p>
    <w:p w14:paraId="22841735" w14:textId="502EE814" w:rsidR="00302F8B" w:rsidRDefault="00302F8B" w:rsidP="007A1A57">
      <w:r>
        <w:t xml:space="preserve">Pattie </w:t>
      </w:r>
      <w:r w:rsidR="005461B1">
        <w:t xml:space="preserve">Skriba </w:t>
      </w:r>
      <w:r>
        <w:t>gave a synopsis of the judging process. It begins in August b</w:t>
      </w:r>
      <w:r w:rsidR="005461B1">
        <w:t>y</w:t>
      </w:r>
      <w:r>
        <w:t xml:space="preserve"> deciding which orga</w:t>
      </w:r>
      <w:r w:rsidR="005461B1">
        <w:t>n</w:t>
      </w:r>
      <w:r>
        <w:t xml:space="preserve">izations </w:t>
      </w:r>
      <w:r w:rsidR="005461B1">
        <w:t xml:space="preserve">should </w:t>
      </w:r>
      <w:r>
        <w:t>receive</w:t>
      </w:r>
      <w:r w:rsidR="005461B1">
        <w:t xml:space="preserve"> site </w:t>
      </w:r>
      <w:r w:rsidR="00C9291C">
        <w:t>visits</w:t>
      </w:r>
      <w:r w:rsidR="008225DF">
        <w:t xml:space="preserve">. </w:t>
      </w:r>
      <w:r w:rsidR="005461B1">
        <w:t>The</w:t>
      </w:r>
      <w:r w:rsidR="00883F4D">
        <w:t>y</w:t>
      </w:r>
      <w:r w:rsidR="005461B1">
        <w:t xml:space="preserve"> c</w:t>
      </w:r>
      <w:r>
        <w:t xml:space="preserve">hose </w:t>
      </w:r>
      <w:r w:rsidR="005461B1">
        <w:t>seven</w:t>
      </w:r>
      <w:r>
        <w:t xml:space="preserve"> organizations for site visit</w:t>
      </w:r>
      <w:r w:rsidR="005461B1">
        <w:t>s</w:t>
      </w:r>
      <w:r>
        <w:t xml:space="preserve">. </w:t>
      </w:r>
      <w:r w:rsidR="005461B1">
        <w:t>Organization n</w:t>
      </w:r>
      <w:r>
        <w:t xml:space="preserve">ames </w:t>
      </w:r>
      <w:r w:rsidR="00883F4D">
        <w:t xml:space="preserve">of those seven </w:t>
      </w:r>
      <w:r>
        <w:t>were then revealed</w:t>
      </w:r>
      <w:r w:rsidR="00883F4D">
        <w:t xml:space="preserve"> to </w:t>
      </w:r>
      <w:r w:rsidR="0069547D">
        <w:t xml:space="preserve">enable a determination of any </w:t>
      </w:r>
      <w:r>
        <w:t xml:space="preserve">real </w:t>
      </w:r>
      <w:r w:rsidR="00883F4D">
        <w:t xml:space="preserve">or </w:t>
      </w:r>
      <w:r>
        <w:t>perceived conflicts of interest</w:t>
      </w:r>
      <w:r w:rsidR="0069547D">
        <w:t xml:space="preserve"> between each judge and any of the applicants selected for site visits</w:t>
      </w:r>
      <w:r>
        <w:t xml:space="preserve">. </w:t>
      </w:r>
      <w:r w:rsidR="0069547D">
        <w:t xml:space="preserve">Any judge who has a conflict with an applicant does not receive any information about that organization and is not a participant in the discussions about or voting on that applicant during the November meeting. </w:t>
      </w:r>
      <w:r>
        <w:t>Site visits occurred</w:t>
      </w:r>
      <w:r w:rsidR="00883F4D">
        <w:t xml:space="preserve"> starting the last week of September</w:t>
      </w:r>
      <w:r w:rsidR="005461B1">
        <w:t>,</w:t>
      </w:r>
      <w:r>
        <w:t xml:space="preserve"> and teams produced scorebooks</w:t>
      </w:r>
      <w:r w:rsidR="00883F4D">
        <w:t xml:space="preserve"> that captured the teams’ findings, evidence, commentary</w:t>
      </w:r>
      <w:r w:rsidR="00394AAA">
        <w:t>,</w:t>
      </w:r>
      <w:r w:rsidR="00883F4D">
        <w:t xml:space="preserve"> and scoring</w:t>
      </w:r>
      <w:r>
        <w:t xml:space="preserve">. </w:t>
      </w:r>
      <w:r w:rsidR="00883F4D">
        <w:t xml:space="preserve">This </w:t>
      </w:r>
      <w:r>
        <w:t>documentation be</w:t>
      </w:r>
      <w:r w:rsidR="005461B1">
        <w:t>comes</w:t>
      </w:r>
      <w:r>
        <w:t xml:space="preserve"> the primary focus for the </w:t>
      </w:r>
      <w:r w:rsidR="00C9291C">
        <w:t>judges</w:t>
      </w:r>
      <w:r>
        <w:t xml:space="preserve"> who </w:t>
      </w:r>
      <w:r w:rsidR="00847A79">
        <w:t xml:space="preserve">each </w:t>
      </w:r>
      <w:r>
        <w:t xml:space="preserve">spend about </w:t>
      </w:r>
      <w:r w:rsidR="00847A79">
        <w:t>40 hours</w:t>
      </w:r>
      <w:r>
        <w:t xml:space="preserve"> </w:t>
      </w:r>
      <w:r w:rsidR="005461B1">
        <w:t xml:space="preserve">independently </w:t>
      </w:r>
      <w:r>
        <w:t xml:space="preserve">reviewing and </w:t>
      </w:r>
      <w:r w:rsidR="00883F4D">
        <w:t>preparing for their November meeting</w:t>
      </w:r>
      <w:r>
        <w:t>. Each applicant was assigned a lead judge</w:t>
      </w:r>
      <w:r w:rsidR="00883F4D">
        <w:t xml:space="preserve"> who facilitate</w:t>
      </w:r>
      <w:r w:rsidR="00847A79">
        <w:t>s</w:t>
      </w:r>
      <w:r w:rsidR="00883F4D">
        <w:t xml:space="preserve"> the conversation among the judges and with the site </w:t>
      </w:r>
      <w:r w:rsidR="001C6AE0">
        <w:t>visit</w:t>
      </w:r>
      <w:r w:rsidR="00883F4D">
        <w:t xml:space="preserve"> team leader during the meeting</w:t>
      </w:r>
      <w:r>
        <w:t xml:space="preserve">. </w:t>
      </w:r>
      <w:r w:rsidR="00883F4D">
        <w:t xml:space="preserve">The conversations focus on </w:t>
      </w:r>
      <w:r w:rsidR="00257577">
        <w:t xml:space="preserve">(1) </w:t>
      </w:r>
      <w:r w:rsidR="00883F4D">
        <w:t xml:space="preserve">obtaining clarification and </w:t>
      </w:r>
      <w:r w:rsidR="00257577">
        <w:t xml:space="preserve">(2) </w:t>
      </w:r>
      <w:r w:rsidR="00883F4D">
        <w:lastRenderedPageBreak/>
        <w:t>understanding the applicant’s best practices and role</w:t>
      </w:r>
      <w:r w:rsidR="00257577">
        <w:t>-</w:t>
      </w:r>
      <w:r w:rsidR="00883F4D">
        <w:t>model characterist</w:t>
      </w:r>
      <w:r w:rsidR="00847A79">
        <w:t>ic</w:t>
      </w:r>
      <w:r w:rsidR="00883F4D">
        <w:t>s.</w:t>
      </w:r>
      <w:r>
        <w:t xml:space="preserve"> Judges vote anonymously</w:t>
      </w:r>
      <w:r w:rsidR="00257577">
        <w:t>,</w:t>
      </w:r>
      <w:r w:rsidR="00E02583">
        <w:t xml:space="preserve"> and a recommendation for the award requires a</w:t>
      </w:r>
      <w:r>
        <w:t xml:space="preserve"> majority plus one. </w:t>
      </w:r>
    </w:p>
    <w:p w14:paraId="07C41BD7" w14:textId="360CCAD0" w:rsidR="000E7D6E" w:rsidRPr="00995AE5" w:rsidRDefault="000E7D6E" w:rsidP="008207FC">
      <w:pPr>
        <w:pStyle w:val="Heading2"/>
      </w:pPr>
      <w:r w:rsidRPr="00995AE5">
        <w:t>Baldrige Program Update</w:t>
      </w:r>
    </w:p>
    <w:p w14:paraId="096CC6F3" w14:textId="4E141766" w:rsidR="000E7D6E" w:rsidRDefault="000E7D6E" w:rsidP="000E7D6E">
      <w:r w:rsidRPr="009201A8">
        <w:t>Fangmeyer</w:t>
      </w:r>
      <w:r>
        <w:t xml:space="preserve"> reported on recent BPEP activities, </w:t>
      </w:r>
      <w:r w:rsidR="00F87276">
        <w:t xml:space="preserve">starting with </w:t>
      </w:r>
      <w:r w:rsidR="009C7601">
        <w:t xml:space="preserve">the </w:t>
      </w:r>
      <w:r w:rsidR="00F87276">
        <w:t xml:space="preserve">2021-2025 Strategic Plan. </w:t>
      </w:r>
      <w:r w:rsidR="00374293">
        <w:t>He said e</w:t>
      </w:r>
      <w:r w:rsidR="00F87276">
        <w:t xml:space="preserve">verything shared today is aligned to sustain the program, increase reach and impact, and strengthen the Baldrige Enterprise. </w:t>
      </w:r>
    </w:p>
    <w:p w14:paraId="78B748E1" w14:textId="3D768475" w:rsidR="00B62A5F" w:rsidRDefault="00DD1E18" w:rsidP="000E7D6E">
      <w:pPr>
        <w:rPr>
          <w:b/>
          <w:bCs/>
        </w:rPr>
      </w:pPr>
      <w:r>
        <w:rPr>
          <w:b/>
          <w:bCs/>
        </w:rPr>
        <w:t>2021 HIGHLIGHTS</w:t>
      </w:r>
    </w:p>
    <w:p w14:paraId="00EF9D5B" w14:textId="6CFE3A61" w:rsidR="00DE4FD7" w:rsidRDefault="00DE4FD7" w:rsidP="00DE4FD7">
      <w:pPr>
        <w:rPr>
          <w:b/>
          <w:bCs/>
        </w:rPr>
      </w:pPr>
      <w:r w:rsidRPr="00DE4FD7">
        <w:rPr>
          <w:b/>
          <w:bCs/>
        </w:rPr>
        <w:t>2021/2022 Award Process and Examiner Training</w:t>
      </w:r>
    </w:p>
    <w:p w14:paraId="3867C83A" w14:textId="23BD2CCF" w:rsidR="00374293" w:rsidRDefault="00F87276" w:rsidP="00374293">
      <w:r>
        <w:t>Due to COVID, the entire award process</w:t>
      </w:r>
      <w:r w:rsidR="007838CD">
        <w:t>, including examiner training,</w:t>
      </w:r>
      <w:r>
        <w:t xml:space="preserve"> was virtual this year. </w:t>
      </w:r>
      <w:r w:rsidR="00B45827">
        <w:t>Examiner  training s</w:t>
      </w:r>
      <w:r w:rsidR="00374293">
        <w:t xml:space="preserve">essions were one hour in length, once a week, from </w:t>
      </w:r>
      <w:r w:rsidR="00374293" w:rsidRPr="00FD4020">
        <w:rPr>
          <w:szCs w:val="20"/>
        </w:rPr>
        <w:t>March 29 to May 14</w:t>
      </w:r>
      <w:r w:rsidR="00374293">
        <w:rPr>
          <w:szCs w:val="20"/>
        </w:rPr>
        <w:t xml:space="preserve"> (a total of six sessions). </w:t>
      </w:r>
      <w:r w:rsidR="00374293" w:rsidRPr="00DF4883">
        <w:rPr>
          <w:szCs w:val="20"/>
        </w:rPr>
        <w:t xml:space="preserve">In addition, master examiners were paired with new and Baldrige Examiner Training Experience </w:t>
      </w:r>
      <w:r w:rsidR="00374293">
        <w:rPr>
          <w:szCs w:val="20"/>
        </w:rPr>
        <w:t xml:space="preserve">(BETE) </w:t>
      </w:r>
      <w:r w:rsidR="00374293" w:rsidRPr="00DF4883">
        <w:rPr>
          <w:szCs w:val="20"/>
        </w:rPr>
        <w:t>examiners for individual coaching and feedback</w:t>
      </w:r>
      <w:r w:rsidR="00374293">
        <w:rPr>
          <w:szCs w:val="20"/>
        </w:rPr>
        <w:t xml:space="preserve">, and the </w:t>
      </w:r>
      <w:r w:rsidR="00374293" w:rsidRPr="00DF4883">
        <w:rPr>
          <w:szCs w:val="20"/>
        </w:rPr>
        <w:t xml:space="preserve">learning management system Rise was </w:t>
      </w:r>
      <w:r w:rsidR="00374293">
        <w:rPr>
          <w:szCs w:val="20"/>
        </w:rPr>
        <w:t>used to deliver online content</w:t>
      </w:r>
      <w:r w:rsidR="00374293">
        <w:t xml:space="preserve">. </w:t>
      </w:r>
      <w:bookmarkStart w:id="0" w:name="_Hlk86823718"/>
      <w:r w:rsidR="00374293">
        <w:t xml:space="preserve">Due to the overwhelmingly positive response to the virtual approach by </w:t>
      </w:r>
      <w:r w:rsidR="00374293" w:rsidRPr="00630DDF">
        <w:t>examiners</w:t>
      </w:r>
      <w:r w:rsidR="00457D68">
        <w:t xml:space="preserve"> (and the lack of conference room </w:t>
      </w:r>
      <w:r w:rsidR="00B45827">
        <w:t xml:space="preserve">availability </w:t>
      </w:r>
      <w:r w:rsidR="00457D68">
        <w:t>at NIST)</w:t>
      </w:r>
      <w:r w:rsidR="00374293" w:rsidRPr="00630DDF">
        <w:t xml:space="preserve">, this model will be largely repeated in 2022. </w:t>
      </w:r>
      <w:bookmarkEnd w:id="0"/>
    </w:p>
    <w:p w14:paraId="7C2169BC" w14:textId="2D2FACE7" w:rsidR="00457D68" w:rsidRDefault="00457D68" w:rsidP="000E7D6E">
      <w:r w:rsidRPr="00314FAD">
        <w:t xml:space="preserve">The </w:t>
      </w:r>
      <w:r>
        <w:t xml:space="preserve">seven </w:t>
      </w:r>
      <w:r w:rsidRPr="00314FAD">
        <w:t>202</w:t>
      </w:r>
      <w:r>
        <w:t xml:space="preserve">1 site visits were conducted virtually, with the continuation of best practices from the virtual site visits in 2020. The site visit plan for 2022 is a hybrid approach that includes document review and </w:t>
      </w:r>
      <w:r w:rsidR="00847A79">
        <w:t xml:space="preserve">virtual </w:t>
      </w:r>
      <w:r>
        <w:t>interviews, followed by a short on-site visit to test deployment and conduct follow-up interviews with demonstrations, as appropriate.</w:t>
      </w:r>
    </w:p>
    <w:p w14:paraId="552F1731" w14:textId="7A1BE169" w:rsidR="00B62A5F" w:rsidRDefault="00DE4FD7" w:rsidP="000E7D6E">
      <w:pPr>
        <w:rPr>
          <w:b/>
          <w:bCs/>
        </w:rPr>
      </w:pPr>
      <w:r w:rsidRPr="00DE4FD7">
        <w:rPr>
          <w:b/>
          <w:bCs/>
        </w:rPr>
        <w:t>Baldrige Executive</w:t>
      </w:r>
      <w:r>
        <w:t xml:space="preserve"> </w:t>
      </w:r>
      <w:r w:rsidR="00B62A5F">
        <w:rPr>
          <w:b/>
          <w:bCs/>
        </w:rPr>
        <w:t>Fellows</w:t>
      </w:r>
    </w:p>
    <w:p w14:paraId="09E3BA92" w14:textId="5B540F2E" w:rsidR="002E29A8" w:rsidRDefault="002E29A8" w:rsidP="002E29A8">
      <w:r>
        <w:t xml:space="preserve">Dawn </w:t>
      </w:r>
      <w:r w:rsidR="00394AAA">
        <w:t xml:space="preserve">Bailey </w:t>
      </w:r>
      <w:r>
        <w:t xml:space="preserve">gave an overview of the Fellows Program—a professional development program for executives from all sectors to explore </w:t>
      </w:r>
      <w:r w:rsidR="00847A79">
        <w:t xml:space="preserve">and address </w:t>
      </w:r>
      <w:r>
        <w:t xml:space="preserve">the challenges of leadership using the Baldrige Excellence Framework as a foundation. There are typically five on-site meetings; three of these at Baldrige Award recipient locations to witness best practices in action. The other component of the program is a capstone project, for which </w:t>
      </w:r>
      <w:r w:rsidR="003C78CF">
        <w:t>Fellows are</w:t>
      </w:r>
      <w:r>
        <w:t xml:space="preserve"> </w:t>
      </w:r>
      <w:r w:rsidR="000D5E8E">
        <w:t>encouraged</w:t>
      </w:r>
      <w:r>
        <w:t xml:space="preserve"> to choose something of strategic </w:t>
      </w:r>
      <w:r w:rsidR="001F1937">
        <w:t xml:space="preserve">significance </w:t>
      </w:r>
      <w:r>
        <w:t>at their own organization</w:t>
      </w:r>
      <w:r w:rsidR="001F1937">
        <w:t>s</w:t>
      </w:r>
      <w:r>
        <w:t xml:space="preserve"> or work that they have always wanted to improve or innovate. Fellows use the year-long </w:t>
      </w:r>
      <w:r w:rsidR="00394AAA">
        <w:t>program</w:t>
      </w:r>
      <w:r>
        <w:t xml:space="preserve"> to gather peer and coach feedback and gather best practices to support the</w:t>
      </w:r>
      <w:r w:rsidR="00394AAA">
        <w:t>ir efforts</w:t>
      </w:r>
      <w:r>
        <w:t>.</w:t>
      </w:r>
    </w:p>
    <w:p w14:paraId="7F8CC30E" w14:textId="77777777" w:rsidR="00F73729" w:rsidRPr="00F73729" w:rsidRDefault="00F73729" w:rsidP="00F73729">
      <w:pPr>
        <w:rPr>
          <w:b/>
          <w:bCs/>
        </w:rPr>
      </w:pPr>
      <w:r w:rsidRPr="00F73729">
        <w:rPr>
          <w:b/>
          <w:bCs/>
        </w:rPr>
        <w:t>Job Quality Framework</w:t>
      </w:r>
    </w:p>
    <w:p w14:paraId="1208DF8B" w14:textId="2399B14B" w:rsidR="00F73729" w:rsidRDefault="004A5A37" w:rsidP="00F73729">
      <w:r>
        <w:t>Kelly Welsh</w:t>
      </w:r>
      <w:r w:rsidR="00DD1E18">
        <w:t xml:space="preserve"> </w:t>
      </w:r>
      <w:r w:rsidR="00847A79">
        <w:t xml:space="preserve">shared that </w:t>
      </w:r>
      <w:r w:rsidR="003C78CF">
        <w:t>t</w:t>
      </w:r>
      <w:r w:rsidR="00DD1E18">
        <w:t>he n</w:t>
      </w:r>
      <w:r>
        <w:t xml:space="preserve">ew </w:t>
      </w:r>
      <w:r w:rsidR="00C9291C">
        <w:t>administration</w:t>
      </w:r>
      <w:r>
        <w:t xml:space="preserve"> tasked </w:t>
      </w:r>
      <w:r w:rsidR="00DD1E18">
        <w:t>BPEP</w:t>
      </w:r>
      <w:r>
        <w:t xml:space="preserve"> with leading </w:t>
      </w:r>
      <w:r w:rsidR="00394AAA">
        <w:t xml:space="preserve">the development of </w:t>
      </w:r>
      <w:r>
        <w:t>a job quality fram</w:t>
      </w:r>
      <w:r w:rsidR="00DD1E18">
        <w:t>e</w:t>
      </w:r>
      <w:r>
        <w:t>work</w:t>
      </w:r>
      <w:r w:rsidR="00DD1E18">
        <w:t>, which would also i</w:t>
      </w:r>
      <w:r>
        <w:t xml:space="preserve">ncrease </w:t>
      </w:r>
      <w:r w:rsidR="00DD1E18">
        <w:t xml:space="preserve">the </w:t>
      </w:r>
      <w:r>
        <w:t xml:space="preserve">reach and impact </w:t>
      </w:r>
      <w:r w:rsidR="00DD1E18">
        <w:t>of</w:t>
      </w:r>
      <w:r>
        <w:t xml:space="preserve"> Baldrige and expand </w:t>
      </w:r>
      <w:r w:rsidR="001C6AE0">
        <w:t>Baldrige</w:t>
      </w:r>
      <w:r>
        <w:t xml:space="preserve">-based offerings. </w:t>
      </w:r>
    </w:p>
    <w:p w14:paraId="3B87F5F6" w14:textId="1AD91841" w:rsidR="005E3605" w:rsidRDefault="005E3605" w:rsidP="00F73729">
      <w:r>
        <w:t xml:space="preserve">A video </w:t>
      </w:r>
      <w:r w:rsidR="00DD1E18">
        <w:t xml:space="preserve">was shared </w:t>
      </w:r>
      <w:r>
        <w:t>of Secre</w:t>
      </w:r>
      <w:r w:rsidRPr="00DD1E18">
        <w:rPr>
          <w:rFonts w:cstheme="minorHAnsi"/>
        </w:rPr>
        <w:t xml:space="preserve">tary </w:t>
      </w:r>
      <w:r w:rsidR="003C78CF">
        <w:rPr>
          <w:rFonts w:cstheme="minorHAnsi"/>
        </w:rPr>
        <w:t xml:space="preserve">Gina </w:t>
      </w:r>
      <w:r w:rsidRPr="00DD1E18">
        <w:rPr>
          <w:rFonts w:cstheme="minorHAnsi"/>
        </w:rPr>
        <w:t xml:space="preserve">Raimondo discussing the </w:t>
      </w:r>
      <w:r w:rsidR="00394AAA">
        <w:rPr>
          <w:rFonts w:cstheme="minorHAnsi"/>
        </w:rPr>
        <w:t>importance of</w:t>
      </w:r>
      <w:r w:rsidR="00847A79">
        <w:rPr>
          <w:rFonts w:cstheme="minorHAnsi"/>
        </w:rPr>
        <w:t xml:space="preserve"> a</w:t>
      </w:r>
      <w:r w:rsidR="00394AAA">
        <w:rPr>
          <w:rFonts w:cstheme="minorHAnsi"/>
        </w:rPr>
        <w:t xml:space="preserve"> </w:t>
      </w:r>
      <w:r w:rsidRPr="00DD1E18">
        <w:rPr>
          <w:rFonts w:cstheme="minorHAnsi"/>
        </w:rPr>
        <w:t>job quality framework</w:t>
      </w:r>
      <w:r w:rsidR="00394AAA">
        <w:rPr>
          <w:rFonts w:cstheme="minorHAnsi"/>
        </w:rPr>
        <w:t xml:space="preserve"> during the kickoff meeting</w:t>
      </w:r>
      <w:r w:rsidR="00DD1E18" w:rsidRPr="00DD1E18">
        <w:rPr>
          <w:rFonts w:cstheme="minorHAnsi"/>
        </w:rPr>
        <w:t xml:space="preserve">: </w:t>
      </w:r>
      <w:hyperlink r:id="rId7" w:history="1">
        <w:r w:rsidR="00DD1E18" w:rsidRPr="00DD1E18">
          <w:rPr>
            <w:rStyle w:val="Hyperlink"/>
            <w:rFonts w:eastAsia="Times New Roman" w:cstheme="minorHAnsi"/>
          </w:rPr>
          <w:t>https://youtu.be/XQy277A2hRE</w:t>
        </w:r>
      </w:hyperlink>
      <w:r>
        <w:t>.</w:t>
      </w:r>
    </w:p>
    <w:p w14:paraId="66181775" w14:textId="4B1ABA14" w:rsidR="004A5A37" w:rsidRDefault="00A0781F" w:rsidP="001275B2">
      <w:pPr>
        <w:rPr>
          <w:b/>
          <w:bCs/>
        </w:rPr>
      </w:pPr>
      <w:r>
        <w:t xml:space="preserve">Kelly </w:t>
      </w:r>
      <w:r w:rsidR="00DD1E18">
        <w:t xml:space="preserve">said </w:t>
      </w:r>
      <w:r w:rsidR="003C78CF">
        <w:t xml:space="preserve">that, through multiple meetings </w:t>
      </w:r>
      <w:r w:rsidR="00394AAA">
        <w:t xml:space="preserve">with key stakeholder groups, job quality experts, and job quality advocates, </w:t>
      </w:r>
      <w:r w:rsidR="00DD1E18">
        <w:t xml:space="preserve">BPEP has </w:t>
      </w:r>
      <w:r>
        <w:t>deve</w:t>
      </w:r>
      <w:r w:rsidR="00DD1E18">
        <w:t>l</w:t>
      </w:r>
      <w:r>
        <w:t xml:space="preserve">oped </w:t>
      </w:r>
      <w:r w:rsidR="00394AAA">
        <w:t>a draft of the framework</w:t>
      </w:r>
      <w:r w:rsidR="000A7B11">
        <w:t>.</w:t>
      </w:r>
      <w:r w:rsidR="000B2A61">
        <w:t xml:space="preserve"> </w:t>
      </w:r>
      <w:r w:rsidR="00394AAA">
        <w:t xml:space="preserve">Additional focus groups are planned to obtain specific input from business and industry representatives as well as experts in diversity, equity, and inclusion. The goal is for the </w:t>
      </w:r>
      <w:r w:rsidR="000B2A61">
        <w:t>frame</w:t>
      </w:r>
      <w:r w:rsidR="000A7B11">
        <w:t>work</w:t>
      </w:r>
      <w:r w:rsidR="003C78CF">
        <w:t xml:space="preserve"> </w:t>
      </w:r>
      <w:r w:rsidR="00394AAA">
        <w:t xml:space="preserve">to </w:t>
      </w:r>
      <w:r w:rsidR="001275B2">
        <w:t>help managers and leaders understand the importance of improving the quality of the jobs they offer</w:t>
      </w:r>
      <w:r w:rsidR="001F1937">
        <w:t>;</w:t>
      </w:r>
      <w:r w:rsidR="001275B2">
        <w:t xml:space="preserve"> establish a widely accepted definition of a high</w:t>
      </w:r>
      <w:r w:rsidR="001F1937">
        <w:t>-</w:t>
      </w:r>
      <w:r w:rsidR="001275B2">
        <w:t>quality job</w:t>
      </w:r>
      <w:r w:rsidR="001F1937">
        <w:t>;</w:t>
      </w:r>
      <w:r w:rsidR="001275B2">
        <w:t xml:space="preserve"> and provide practical, adaptable, non-prescriptive guidance around how to improve the quality of the jobs in organizations of all kinds, especially </w:t>
      </w:r>
      <w:r w:rsidR="000B2A61">
        <w:t>small and mid</w:t>
      </w:r>
      <w:r w:rsidR="000A7B11">
        <w:t>-</w:t>
      </w:r>
      <w:r w:rsidR="000B2A61">
        <w:t>size businesses</w:t>
      </w:r>
      <w:r w:rsidR="003C78CF">
        <w:t xml:space="preserve">. </w:t>
      </w:r>
    </w:p>
    <w:p w14:paraId="4567CB8F" w14:textId="5805045F" w:rsidR="00F73729" w:rsidRDefault="00F73729" w:rsidP="00F73729">
      <w:pPr>
        <w:rPr>
          <w:b/>
          <w:bCs/>
        </w:rPr>
      </w:pPr>
      <w:r w:rsidRPr="00F73729">
        <w:rPr>
          <w:b/>
          <w:bCs/>
        </w:rPr>
        <w:t>Engagement with Manufacturing</w:t>
      </w:r>
    </w:p>
    <w:p w14:paraId="53859477" w14:textId="40935991" w:rsidR="000B2A61" w:rsidRDefault="000A7B11" w:rsidP="00B24806">
      <w:pPr>
        <w:spacing w:after="160" w:line="252" w:lineRule="auto"/>
      </w:pPr>
      <w:r>
        <w:t xml:space="preserve">BPEP, in collaboration with </w:t>
      </w:r>
      <w:r w:rsidR="00B24806" w:rsidRPr="00031D37">
        <w:t>Florida Makes</w:t>
      </w:r>
      <w:r w:rsidR="00B24806">
        <w:t xml:space="preserve"> (a </w:t>
      </w:r>
      <w:r w:rsidR="009C7601">
        <w:t>Manufacturing Extension P</w:t>
      </w:r>
      <w:r w:rsidR="001D7359">
        <w:t>artnership</w:t>
      </w:r>
      <w:r w:rsidR="009C7601">
        <w:t xml:space="preserve"> [</w:t>
      </w:r>
      <w:r w:rsidR="00B24806">
        <w:t>MEP</w:t>
      </w:r>
      <w:r w:rsidR="009C7601">
        <w:t>]</w:t>
      </w:r>
      <w:r w:rsidR="00B24806">
        <w:t xml:space="preserve"> program)</w:t>
      </w:r>
      <w:r w:rsidR="00B24806" w:rsidRPr="00031D37">
        <w:t xml:space="preserve">, </w:t>
      </w:r>
      <w:r w:rsidR="00B24806">
        <w:t xml:space="preserve">the (Baldrige-based) </w:t>
      </w:r>
      <w:r w:rsidR="00B24806" w:rsidRPr="00031D37">
        <w:t xml:space="preserve">Florida Sterling Award program, and </w:t>
      </w:r>
      <w:r w:rsidR="00B24806">
        <w:t xml:space="preserve">the </w:t>
      </w:r>
      <w:r w:rsidR="00B24806" w:rsidRPr="00031D37">
        <w:t>Illinois Manufacturing Extension Center</w:t>
      </w:r>
      <w:r w:rsidR="00B24806">
        <w:t xml:space="preserve"> (which houses the Illinois Performance Excellence program)</w:t>
      </w:r>
      <w:r>
        <w:t xml:space="preserve">, has </w:t>
      </w:r>
      <w:r w:rsidR="000B2A61">
        <w:t>develop</w:t>
      </w:r>
      <w:r>
        <w:t>ed</w:t>
      </w:r>
      <w:r w:rsidR="000B2A61">
        <w:t xml:space="preserve"> an</w:t>
      </w:r>
      <w:r>
        <w:t xml:space="preserve"> </w:t>
      </w:r>
      <w:r w:rsidR="000B2A61">
        <w:t>assessment process an</w:t>
      </w:r>
      <w:r>
        <w:t>d</w:t>
      </w:r>
      <w:r w:rsidR="000B2A61">
        <w:t xml:space="preserve"> tools to enable MEP center staff t</w:t>
      </w:r>
      <w:r>
        <w:t>o</w:t>
      </w:r>
      <w:r w:rsidR="000B2A61">
        <w:t xml:space="preserve"> provide feedback to</w:t>
      </w:r>
      <w:r>
        <w:t xml:space="preserve"> </w:t>
      </w:r>
      <w:r w:rsidR="00C9291C">
        <w:t>manufacturers</w:t>
      </w:r>
      <w:r w:rsidR="000B2A61">
        <w:t xml:space="preserve"> on </w:t>
      </w:r>
      <w:r w:rsidR="001275B2">
        <w:t>their preparedness for and adoption of advanced manufacturing technology solutions</w:t>
      </w:r>
      <w:r>
        <w:t xml:space="preserve">. </w:t>
      </w:r>
    </w:p>
    <w:p w14:paraId="2E1F3CF0" w14:textId="225501A1" w:rsidR="00B24806" w:rsidRDefault="00B24806" w:rsidP="00B24806">
      <w:pPr>
        <w:spacing w:after="160" w:line="252" w:lineRule="auto"/>
        <w:rPr>
          <w:rFonts w:eastAsia="Times New Roman"/>
          <w:color w:val="000000"/>
        </w:rPr>
      </w:pPr>
      <w:r>
        <w:t>The a</w:t>
      </w:r>
      <w:r w:rsidR="000B2A61">
        <w:t xml:space="preserve">ssessment tool </w:t>
      </w:r>
      <w:r>
        <w:t xml:space="preserve">is </w:t>
      </w:r>
      <w:r w:rsidR="000B2A61">
        <w:t>being pil</w:t>
      </w:r>
      <w:r>
        <w:t>o</w:t>
      </w:r>
      <w:r w:rsidR="000B2A61">
        <w:t xml:space="preserve">ted now. </w:t>
      </w:r>
      <w:r>
        <w:t>The goal is for a minimum of</w:t>
      </w:r>
      <w:r w:rsidR="000B2A61">
        <w:t xml:space="preserve"> 100 </w:t>
      </w:r>
      <w:r w:rsidR="00C9291C">
        <w:t>organizations</w:t>
      </w:r>
      <w:r w:rsidR="000B2A61">
        <w:t xml:space="preserve"> </w:t>
      </w:r>
      <w:r>
        <w:t xml:space="preserve">to be assessed, and </w:t>
      </w:r>
      <w:r w:rsidR="000B2A61">
        <w:t xml:space="preserve">then </w:t>
      </w:r>
      <w:r>
        <w:t xml:space="preserve">the tool </w:t>
      </w:r>
      <w:r w:rsidR="000B2A61">
        <w:t xml:space="preserve">will be </w:t>
      </w:r>
      <w:r w:rsidR="001275B2">
        <w:t xml:space="preserve">revised as needed and </w:t>
      </w:r>
      <w:r w:rsidR="000B2A61">
        <w:t>made available to ot</w:t>
      </w:r>
      <w:r>
        <w:t>h</w:t>
      </w:r>
      <w:r w:rsidR="000B2A61">
        <w:t xml:space="preserve">er MEP centers. </w:t>
      </w:r>
      <w:r w:rsidR="001275B2">
        <w:t>From a Baldrige Enterprise perspective, s</w:t>
      </w:r>
      <w:r w:rsidRPr="00750D1B">
        <w:t>uccess for this initiative is an ongoing assessment program that introduces businesses and other organizations to Baldrige principles and draws them into the Baldrige community</w:t>
      </w:r>
      <w:r>
        <w:rPr>
          <w:rFonts w:eastAsia="Times New Roman"/>
          <w:color w:val="000000"/>
        </w:rPr>
        <w:t>.</w:t>
      </w:r>
    </w:p>
    <w:p w14:paraId="1D93FCC1" w14:textId="64260AD2" w:rsidR="00B62A5F" w:rsidRDefault="00B24806" w:rsidP="000E7D6E">
      <w:pPr>
        <w:rPr>
          <w:b/>
          <w:bCs/>
        </w:rPr>
      </w:pPr>
      <w:r w:rsidRPr="00F73729">
        <w:rPr>
          <w:b/>
          <w:bCs/>
        </w:rPr>
        <w:t>2022 LOOKING AHEAD</w:t>
      </w:r>
    </w:p>
    <w:p w14:paraId="46A5E466" w14:textId="1389895C" w:rsidR="00F73729" w:rsidRDefault="00F73729" w:rsidP="00F73729">
      <w:pPr>
        <w:rPr>
          <w:b/>
          <w:bCs/>
        </w:rPr>
      </w:pPr>
      <w:r>
        <w:rPr>
          <w:b/>
          <w:bCs/>
        </w:rPr>
        <w:t>33</w:t>
      </w:r>
      <w:r w:rsidRPr="00F73729">
        <w:rPr>
          <w:b/>
          <w:bCs/>
          <w:vertAlign w:val="superscript"/>
        </w:rPr>
        <w:t>rd</w:t>
      </w:r>
      <w:r>
        <w:rPr>
          <w:b/>
          <w:bCs/>
        </w:rPr>
        <w:t xml:space="preserve"> Quest for Excellence</w:t>
      </w:r>
      <w:r w:rsidR="009C7601">
        <w:rPr>
          <w:b/>
          <w:bCs/>
        </w:rPr>
        <w:t xml:space="preserve"> Conference</w:t>
      </w:r>
    </w:p>
    <w:p w14:paraId="426326A1" w14:textId="4C8C4BDB" w:rsidR="000B2A61" w:rsidRPr="000B2A61" w:rsidRDefault="00B24806" w:rsidP="00F73729">
      <w:r>
        <w:t xml:space="preserve">BPEP is </w:t>
      </w:r>
      <w:r w:rsidR="000B2A61">
        <w:t>planning to be back in person</w:t>
      </w:r>
      <w:r>
        <w:t xml:space="preserve"> at its next Quest conference</w:t>
      </w:r>
      <w:r w:rsidR="002C68AA">
        <w:t xml:space="preserve"> (April 3</w:t>
      </w:r>
      <w:r w:rsidR="009C7601">
        <w:t>–</w:t>
      </w:r>
      <w:r w:rsidR="002C68AA">
        <w:t>6, 2022)</w:t>
      </w:r>
      <w:r>
        <w:t>. Planning is being done in c</w:t>
      </w:r>
      <w:r w:rsidR="008C2203">
        <w:t xml:space="preserve">lose coordination with </w:t>
      </w:r>
      <w:r>
        <w:t xml:space="preserve">the </w:t>
      </w:r>
      <w:r w:rsidR="008C2203">
        <w:t>Foundat</w:t>
      </w:r>
      <w:r>
        <w:t>i</w:t>
      </w:r>
      <w:r w:rsidR="008C2203">
        <w:t xml:space="preserve">on, ASQ, and others. </w:t>
      </w:r>
      <w:r>
        <w:t>Registration is</w:t>
      </w:r>
      <w:r w:rsidR="008C2203">
        <w:t xml:space="preserve"> now o</w:t>
      </w:r>
      <w:r>
        <w:t>p</w:t>
      </w:r>
      <w:r w:rsidR="008C2203">
        <w:t>en. Contingency plan</w:t>
      </w:r>
      <w:r>
        <w:t>ning is</w:t>
      </w:r>
      <w:r w:rsidR="008C2203">
        <w:t xml:space="preserve"> part of the disc</w:t>
      </w:r>
      <w:r w:rsidR="007F3CBB">
        <w:t>u</w:t>
      </w:r>
      <w:r w:rsidR="008C2203">
        <w:t xml:space="preserve">ssion. </w:t>
      </w:r>
    </w:p>
    <w:p w14:paraId="4224A2F0" w14:textId="2135BA20" w:rsidR="00F73729" w:rsidRDefault="00F73729" w:rsidP="00F73729">
      <w:pPr>
        <w:rPr>
          <w:b/>
          <w:bCs/>
        </w:rPr>
      </w:pPr>
      <w:r w:rsidRPr="00F73729">
        <w:rPr>
          <w:b/>
          <w:bCs/>
        </w:rPr>
        <w:t>2023–2024 Baldrige Excellence Framework</w:t>
      </w:r>
    </w:p>
    <w:p w14:paraId="49514ECB" w14:textId="5FBD76F3" w:rsidR="00F73729" w:rsidRDefault="00F73729" w:rsidP="002C68AA">
      <w:pPr>
        <w:spacing w:after="0"/>
      </w:pPr>
      <w:r w:rsidRPr="00F73729">
        <w:t>Work begins in early 2022</w:t>
      </w:r>
      <w:r w:rsidR="002C68AA">
        <w:t xml:space="preserve"> on the next revision of the framework to </w:t>
      </w:r>
      <w:r w:rsidR="001275B2">
        <w:t xml:space="preserve">ensure it remains </w:t>
      </w:r>
      <w:r w:rsidR="007F3CBB">
        <w:t>on the leading edge of validated leadership and management practice</w:t>
      </w:r>
      <w:r w:rsidR="002C68AA">
        <w:t xml:space="preserve">. </w:t>
      </w:r>
      <w:r w:rsidRPr="00F73729">
        <w:t>Feedback, inputs</w:t>
      </w:r>
      <w:r w:rsidR="001275B2">
        <w:t>, and recommendations</w:t>
      </w:r>
      <w:r w:rsidRPr="00F73729">
        <w:t xml:space="preserve"> will be gathered/solicited</w:t>
      </w:r>
      <w:r w:rsidR="002C68AA">
        <w:t xml:space="preserve">, from </w:t>
      </w:r>
      <w:r w:rsidRPr="00F73729">
        <w:t>literature review</w:t>
      </w:r>
      <w:r w:rsidR="002C68AA">
        <w:t xml:space="preserve">, </w:t>
      </w:r>
      <w:r w:rsidRPr="00F73729">
        <w:t>industry experts, social media and other methods</w:t>
      </w:r>
      <w:r w:rsidR="002C68AA">
        <w:t xml:space="preserve">, </w:t>
      </w:r>
      <w:r w:rsidRPr="00F73729">
        <w:t>partner organization</w:t>
      </w:r>
      <w:r w:rsidR="002C68AA">
        <w:t xml:space="preserve">s, </w:t>
      </w:r>
      <w:r w:rsidRPr="00F73729">
        <w:t>examiner training</w:t>
      </w:r>
      <w:r w:rsidR="001275B2">
        <w:t xml:space="preserve">, </w:t>
      </w:r>
      <w:r w:rsidRPr="00F73729">
        <w:t>the Quest for Excellence conference</w:t>
      </w:r>
      <w:r w:rsidR="002C68AA">
        <w:t xml:space="preserve">, and </w:t>
      </w:r>
      <w:r w:rsidRPr="00F73729">
        <w:t>topic-based virtual focus groups</w:t>
      </w:r>
      <w:r w:rsidR="002C68AA">
        <w:t xml:space="preserve">. </w:t>
      </w:r>
      <w:r w:rsidRPr="00F73729">
        <w:t xml:space="preserve">Draft copies of the Criteria by appropriate sector (business/nonprofit, education, or health care) will be sent for review to Baldrige overseers </w:t>
      </w:r>
      <w:r w:rsidR="001275B2">
        <w:t xml:space="preserve">and sector experts </w:t>
      </w:r>
      <w:r w:rsidRPr="00F73729">
        <w:t>(typically over the summer)</w:t>
      </w:r>
      <w:r w:rsidR="002C68AA">
        <w:t>.</w:t>
      </w:r>
    </w:p>
    <w:p w14:paraId="345F0490" w14:textId="42BCD408" w:rsidR="008C2203" w:rsidRDefault="008C2203" w:rsidP="008C2203">
      <w:pPr>
        <w:spacing w:after="0"/>
      </w:pPr>
    </w:p>
    <w:p w14:paraId="7E3CF34A" w14:textId="77777777" w:rsidR="007F3CBB" w:rsidRPr="00BB4EA7" w:rsidRDefault="007F3CBB" w:rsidP="00995AE5">
      <w:pPr>
        <w:pStyle w:val="Heading2"/>
        <w:spacing w:before="0" w:after="200"/>
      </w:pPr>
      <w:r>
        <w:t xml:space="preserve">Redesign of </w:t>
      </w:r>
      <w:r w:rsidRPr="00745294">
        <w:t>Baldrige Award</w:t>
      </w:r>
      <w:r>
        <w:t xml:space="preserve"> Process</w:t>
      </w:r>
      <w:r w:rsidRPr="00745294">
        <w:t xml:space="preserve"> </w:t>
      </w:r>
      <w:r>
        <w:t>to Roll Out in</w:t>
      </w:r>
      <w:r w:rsidRPr="00745294">
        <w:t xml:space="preserve"> 202</w:t>
      </w:r>
      <w:r>
        <w:t>2</w:t>
      </w:r>
    </w:p>
    <w:p w14:paraId="75C520B8" w14:textId="5F3B442A" w:rsidR="00956989" w:rsidRDefault="00956989" w:rsidP="008C2203">
      <w:pPr>
        <w:spacing w:after="0"/>
      </w:pPr>
      <w:r>
        <w:t>T</w:t>
      </w:r>
      <w:r w:rsidR="00C562E5">
        <w:t>he</w:t>
      </w:r>
      <w:r w:rsidR="001275B2">
        <w:t xml:space="preserve"> award process</w:t>
      </w:r>
      <w:r w:rsidR="00C562E5">
        <w:t xml:space="preserve"> redesign</w:t>
      </w:r>
      <w:r>
        <w:t xml:space="preserve"> </w:t>
      </w:r>
      <w:r w:rsidR="001275B2">
        <w:t xml:space="preserve">has been delayed for two years due </w:t>
      </w:r>
      <w:r w:rsidR="009C7601">
        <w:t>to</w:t>
      </w:r>
      <w:r w:rsidR="001275B2">
        <w:t xml:space="preserve"> the </w:t>
      </w:r>
      <w:r w:rsidR="009C7601">
        <w:t>COVID</w:t>
      </w:r>
      <w:r w:rsidR="001275B2">
        <w:t xml:space="preserve"> pandemic, but </w:t>
      </w:r>
      <w:r w:rsidR="009C7601">
        <w:t xml:space="preserve">it will </w:t>
      </w:r>
      <w:r w:rsidR="001275B2">
        <w:t xml:space="preserve">be rolled out </w:t>
      </w:r>
      <w:r>
        <w:t xml:space="preserve">in 2022. </w:t>
      </w:r>
      <w:r w:rsidR="00C562E5">
        <w:t xml:space="preserve">BPEP is </w:t>
      </w:r>
      <w:r w:rsidR="001275B2">
        <w:t xml:space="preserve">currently </w:t>
      </w:r>
      <w:r w:rsidR="00C562E5">
        <w:t>d</w:t>
      </w:r>
      <w:r>
        <w:t>eveloping training</w:t>
      </w:r>
      <w:r w:rsidR="00C562E5">
        <w:t>,</w:t>
      </w:r>
      <w:r>
        <w:t xml:space="preserve"> resource</w:t>
      </w:r>
      <w:r w:rsidR="001275B2">
        <w:t xml:space="preserve"> material</w:t>
      </w:r>
      <w:r>
        <w:t>s</w:t>
      </w:r>
      <w:r w:rsidR="00C562E5">
        <w:t>,</w:t>
      </w:r>
      <w:r>
        <w:t xml:space="preserve"> and </w:t>
      </w:r>
      <w:r w:rsidR="00C562E5">
        <w:t xml:space="preserve">a </w:t>
      </w:r>
      <w:r>
        <w:t xml:space="preserve">new </w:t>
      </w:r>
      <w:r w:rsidR="00C562E5">
        <w:t>o</w:t>
      </w:r>
      <w:r>
        <w:t xml:space="preserve">nline </w:t>
      </w:r>
      <w:r w:rsidR="00C562E5">
        <w:t>e</w:t>
      </w:r>
      <w:r>
        <w:t>xamin</w:t>
      </w:r>
      <w:r w:rsidR="00C562E5">
        <w:t>ation</w:t>
      </w:r>
      <w:r>
        <w:t xml:space="preserve"> tool.</w:t>
      </w:r>
    </w:p>
    <w:p w14:paraId="78C40697" w14:textId="77777777" w:rsidR="00C562E5" w:rsidRDefault="00C562E5" w:rsidP="008C2203">
      <w:pPr>
        <w:spacing w:after="0"/>
      </w:pPr>
    </w:p>
    <w:p w14:paraId="1B9FBEC5" w14:textId="416C7EF9" w:rsidR="00C562E5" w:rsidRDefault="00C562E5" w:rsidP="00C562E5">
      <w:r>
        <w:t xml:space="preserve">The 2022 redesign has four objectives: (1) reduce the cycle time between application submission and receipt of feedback; (2) lean out the evaluation process to better utilize examiner resources and enhance value added to examiners and applicants; (3) </w:t>
      </w:r>
      <w:r>
        <w:rPr>
          <w:rFonts w:eastAsia="Times New Roman"/>
          <w:color w:val="201F1E"/>
          <w:shd w:val="clear" w:color="auto" w:fill="FFFFFF"/>
        </w:rPr>
        <w:t>provide more accurate</w:t>
      </w:r>
      <w:r w:rsidRPr="00796681">
        <w:rPr>
          <w:rFonts w:eastAsia="Times New Roman"/>
          <w:shd w:val="clear" w:color="auto" w:fill="FFFFFF"/>
        </w:rPr>
        <w:t xml:space="preserve">, easier-to-produce, </w:t>
      </w:r>
      <w:r>
        <w:rPr>
          <w:rFonts w:eastAsia="Times New Roman"/>
          <w:color w:val="201F1E"/>
          <w:shd w:val="clear" w:color="auto" w:fill="FFFFFF"/>
        </w:rPr>
        <w:t xml:space="preserve">and easier-to-read feedback reports; </w:t>
      </w:r>
      <w:r>
        <w:t xml:space="preserve">and (4) improve the timeliness, clarity, transparency, and overall quality of feedback to applicants. </w:t>
      </w:r>
    </w:p>
    <w:p w14:paraId="3B43510A" w14:textId="75A869A3" w:rsidR="009201A8" w:rsidRPr="00995AE5" w:rsidRDefault="009201A8" w:rsidP="008207FC">
      <w:pPr>
        <w:pStyle w:val="Heading2"/>
      </w:pPr>
      <w:r w:rsidRPr="00995AE5">
        <w:t xml:space="preserve">Report from </w:t>
      </w:r>
      <w:r w:rsidRPr="008207FC">
        <w:t>the</w:t>
      </w:r>
      <w:r w:rsidRPr="00995AE5">
        <w:t xml:space="preserve"> Alliance for Performance Excellence</w:t>
      </w:r>
    </w:p>
    <w:p w14:paraId="733F443C" w14:textId="2BE10D6B" w:rsidR="00EE6CED" w:rsidRDefault="00D40170" w:rsidP="00EE6CED">
      <w:pPr>
        <w:tabs>
          <w:tab w:val="num" w:pos="720"/>
        </w:tabs>
      </w:pPr>
      <w:r>
        <w:t xml:space="preserve">Brian Lassiter gave an </w:t>
      </w:r>
      <w:r w:rsidR="00C9291C">
        <w:t>overview</w:t>
      </w:r>
      <w:r>
        <w:t xml:space="preserve"> o</w:t>
      </w:r>
      <w:r w:rsidR="00EE6CED">
        <w:t>f</w:t>
      </w:r>
      <w:r>
        <w:t xml:space="preserve"> the Alliance. </w:t>
      </w:r>
      <w:r w:rsidR="00EE6CED" w:rsidRPr="008207FC">
        <w:t>Mission:</w:t>
      </w:r>
      <w:r w:rsidR="00EE6CED" w:rsidRPr="00EE6CED">
        <w:rPr>
          <w:b/>
          <w:bCs/>
        </w:rPr>
        <w:t xml:space="preserve"> </w:t>
      </w:r>
      <w:r w:rsidR="00EE6CED" w:rsidRPr="00EE6CED">
        <w:t>“Enhancing Our Members’ Ability to Grow Baldrige-based Performance Excellence</w:t>
      </w:r>
      <w:r w:rsidR="00EE6CED">
        <w:t>.</w:t>
      </w:r>
      <w:r w:rsidR="00EE6CED" w:rsidRPr="00EE6CED">
        <w:t>”</w:t>
      </w:r>
      <w:r w:rsidR="00EE6CED">
        <w:t xml:space="preserve"> </w:t>
      </w:r>
      <w:r w:rsidR="00EE6CED" w:rsidRPr="008207FC">
        <w:t>Vision:</w:t>
      </w:r>
      <w:r w:rsidR="00EE6CED" w:rsidRPr="00EE6CED">
        <w:t xml:space="preserve"> To be the premier resource for a thriving Baldrige community</w:t>
      </w:r>
      <w:r w:rsidR="00EE6CED">
        <w:t xml:space="preserve">. </w:t>
      </w:r>
      <w:r w:rsidR="00EE6CED" w:rsidRPr="00EE6CED">
        <w:t xml:space="preserve">To find your local Baldrige-based program, visit </w:t>
      </w:r>
      <w:hyperlink r:id="rId8" w:history="1">
        <w:r w:rsidR="00EE6CED" w:rsidRPr="00FD5BDC">
          <w:rPr>
            <w:rStyle w:val="Hyperlink"/>
          </w:rPr>
          <w:t>http://baldrigealliance.org/programs</w:t>
        </w:r>
      </w:hyperlink>
      <w:r w:rsidR="00EE6CED">
        <w:t>.</w:t>
      </w:r>
    </w:p>
    <w:p w14:paraId="64D07876" w14:textId="76CE6579" w:rsidR="00AF23B6" w:rsidRPr="007A1A57" w:rsidRDefault="004823EB" w:rsidP="008225DF">
      <w:r>
        <w:t xml:space="preserve">Lassiter shared that </w:t>
      </w:r>
      <w:r w:rsidR="00616478">
        <w:t>Baldrige is</w:t>
      </w:r>
      <w:r w:rsidR="00EE6CED">
        <w:t xml:space="preserve"> the</w:t>
      </w:r>
      <w:r w:rsidR="00616478">
        <w:t xml:space="preserve"> common thread that </w:t>
      </w:r>
      <w:r>
        <w:t xml:space="preserve">ties all Alliance programs </w:t>
      </w:r>
      <w:r w:rsidR="00616478">
        <w:t>together</w:t>
      </w:r>
      <w:r w:rsidR="00EE6CED">
        <w:t>, and t</w:t>
      </w:r>
      <w:r w:rsidR="00616478">
        <w:t xml:space="preserve">he scale </w:t>
      </w:r>
      <w:r w:rsidR="00EE6CED">
        <w:t xml:space="preserve">of the Alliance </w:t>
      </w:r>
      <w:r w:rsidR="00616478">
        <w:t>is q</w:t>
      </w:r>
      <w:r w:rsidR="00EE6CED">
        <w:t>u</w:t>
      </w:r>
      <w:r w:rsidR="00616478">
        <w:t>ite large</w:t>
      </w:r>
      <w:r>
        <w:t xml:space="preserve"> with an estimated</w:t>
      </w:r>
      <w:r w:rsidR="00EE6CED">
        <w:t xml:space="preserve"> </w:t>
      </w:r>
      <w:r w:rsidR="00616478">
        <w:t xml:space="preserve">$9 million </w:t>
      </w:r>
      <w:r w:rsidR="00EE6CED">
        <w:t>combined budget</w:t>
      </w:r>
      <w:r w:rsidR="00616478">
        <w:t>.</w:t>
      </w:r>
      <w:r>
        <w:t xml:space="preserve"> Lassiter also reminded the </w:t>
      </w:r>
      <w:r w:rsidR="0010431C">
        <w:t>o</w:t>
      </w:r>
      <w:r>
        <w:t xml:space="preserve">verseers that the Alliance is the feeder system </w:t>
      </w:r>
      <w:r w:rsidR="007F1F2A">
        <w:t>for</w:t>
      </w:r>
      <w:r>
        <w:t xml:space="preserve"> </w:t>
      </w:r>
      <w:r w:rsidR="00C84D75">
        <w:t>BPEP</w:t>
      </w:r>
      <w:r w:rsidR="007F1F2A">
        <w:t xml:space="preserve">. He </w:t>
      </w:r>
      <w:r>
        <w:t>shared updates</w:t>
      </w:r>
      <w:r w:rsidR="008225DF">
        <w:t xml:space="preserve">, including the dates and location for the </w:t>
      </w:r>
      <w:r w:rsidR="00AF23B6">
        <w:t>2022 Fall conference</w:t>
      </w:r>
      <w:r w:rsidR="008225DF">
        <w:t>:</w:t>
      </w:r>
      <w:r w:rsidR="00AF23B6">
        <w:t xml:space="preserve"> October </w:t>
      </w:r>
      <w:r w:rsidR="008225DF">
        <w:t>19-</w:t>
      </w:r>
      <w:r w:rsidR="00AF23B6">
        <w:t>20, in San Diego</w:t>
      </w:r>
      <w:r w:rsidR="007F1F2A">
        <w:t>.</w:t>
      </w:r>
    </w:p>
    <w:p w14:paraId="2F6753F5" w14:textId="14772C3A" w:rsidR="009201A8" w:rsidRPr="007A1A57" w:rsidRDefault="009201A8" w:rsidP="008207FC">
      <w:pPr>
        <w:pStyle w:val="Heading2"/>
      </w:pPr>
      <w:r w:rsidRPr="008207FC">
        <w:t>Report from the Baldrige Foundation</w:t>
      </w:r>
    </w:p>
    <w:p w14:paraId="0CA15D92" w14:textId="602E4BF5" w:rsidR="00736A29" w:rsidRDefault="009201A8" w:rsidP="007A1A57">
      <w:r w:rsidRPr="009201A8">
        <w:t>Al Faber</w:t>
      </w:r>
      <w:r w:rsidR="008207FC">
        <w:t xml:space="preserve"> said it has been a b</w:t>
      </w:r>
      <w:r w:rsidR="00736A29">
        <w:t xml:space="preserve">usy </w:t>
      </w:r>
      <w:r w:rsidR="008207FC">
        <w:t>six</w:t>
      </w:r>
      <w:r w:rsidR="00736A29">
        <w:t xml:space="preserve"> months</w:t>
      </w:r>
      <w:r w:rsidR="008207FC">
        <w:t xml:space="preserve"> in terms of the Foundation’s four strategic imperatives: advocacy, fundraising, board development, and operations. </w:t>
      </w:r>
      <w:r w:rsidR="0083506A" w:rsidRPr="0083506A">
        <w:t>The Foundation had a s</w:t>
      </w:r>
      <w:r w:rsidR="00736A29" w:rsidRPr="0083506A">
        <w:t>uccessful award cycle</w:t>
      </w:r>
      <w:r w:rsidR="004823EB">
        <w:t xml:space="preserve"> for </w:t>
      </w:r>
      <w:r w:rsidR="007F1F2A">
        <w:t>its</w:t>
      </w:r>
      <w:r w:rsidR="004823EB">
        <w:t xml:space="preserve"> individual leadership awards</w:t>
      </w:r>
      <w:r w:rsidR="0083506A" w:rsidRPr="0083506A">
        <w:t xml:space="preserve">, which included </w:t>
      </w:r>
      <w:r w:rsidR="0083506A">
        <w:t>the</w:t>
      </w:r>
      <w:r w:rsidR="0083506A" w:rsidRPr="0083506A">
        <w:t xml:space="preserve"> E. David Spong Lifetime Achievement Award</w:t>
      </w:r>
      <w:r w:rsidR="0083506A">
        <w:t xml:space="preserve">, </w:t>
      </w:r>
      <w:r w:rsidR="0083506A" w:rsidRPr="0083506A">
        <w:t>Harry S. Hertz Leadership Award</w:t>
      </w:r>
      <w:r w:rsidR="0083506A">
        <w:t xml:space="preserve">, </w:t>
      </w:r>
      <w:r w:rsidR="0083506A" w:rsidRPr="0083506A">
        <w:t>Foundation Awards for Leadership Excellence</w:t>
      </w:r>
      <w:r w:rsidR="0083506A">
        <w:t xml:space="preserve">, and </w:t>
      </w:r>
      <w:r w:rsidR="0083506A" w:rsidRPr="0083506A">
        <w:t>Dr. Curt Reimann Baldrige Scholarships</w:t>
      </w:r>
      <w:r w:rsidR="0083506A">
        <w:t xml:space="preserve">. Recipients will be announced in a few weeks, and they will be honored at a Quest </w:t>
      </w:r>
      <w:r w:rsidR="007F1F2A">
        <w:t xml:space="preserve">conference </w:t>
      </w:r>
      <w:r w:rsidR="00736A29">
        <w:t>luncheon</w:t>
      </w:r>
      <w:r w:rsidR="0083506A">
        <w:t>.</w:t>
      </w:r>
    </w:p>
    <w:p w14:paraId="37187132" w14:textId="6B24DA11" w:rsidR="00AF23B6" w:rsidRPr="00AF23B6" w:rsidRDefault="004823EB" w:rsidP="007A1A57">
      <w:pPr>
        <w:rPr>
          <w:b/>
          <w:bCs/>
        </w:rPr>
      </w:pPr>
      <w:r>
        <w:t>Faber shared the following updates</w:t>
      </w:r>
      <w:r w:rsidR="00DF3FE1">
        <w:rPr>
          <w:b/>
          <w:bCs/>
        </w:rPr>
        <w:t>:</w:t>
      </w:r>
    </w:p>
    <w:p w14:paraId="6017B17F" w14:textId="4E487F2E" w:rsidR="00736A29" w:rsidRDefault="00EE1468" w:rsidP="00AF23B6">
      <w:pPr>
        <w:pStyle w:val="ListParagraph"/>
        <w:numPr>
          <w:ilvl w:val="0"/>
          <w:numId w:val="31"/>
        </w:numPr>
      </w:pPr>
      <w:r>
        <w:t>The Foundation f</w:t>
      </w:r>
      <w:r w:rsidR="00736A29">
        <w:t xml:space="preserve">undraising goal </w:t>
      </w:r>
      <w:r>
        <w:t xml:space="preserve">was </w:t>
      </w:r>
      <w:r w:rsidR="00736A29">
        <w:t xml:space="preserve">exceeded last year </w:t>
      </w:r>
      <w:r>
        <w:t xml:space="preserve">by </w:t>
      </w:r>
      <w:r w:rsidR="00736A29">
        <w:t>162%</w:t>
      </w:r>
      <w:r>
        <w:t xml:space="preserve"> through</w:t>
      </w:r>
      <w:r w:rsidR="00736A29">
        <w:t xml:space="preserve"> pledges a</w:t>
      </w:r>
      <w:r>
        <w:t>nd</w:t>
      </w:r>
      <w:r w:rsidR="00736A29">
        <w:t xml:space="preserve"> donation</w:t>
      </w:r>
      <w:r>
        <w:t>s</w:t>
      </w:r>
      <w:r w:rsidR="00736A29">
        <w:t xml:space="preserve">. </w:t>
      </w:r>
      <w:r>
        <w:t>Foundation has r</w:t>
      </w:r>
      <w:r w:rsidR="00736A29">
        <w:t>aised close to $500,</w:t>
      </w:r>
      <w:r>
        <w:t>00</w:t>
      </w:r>
      <w:r w:rsidR="00736A29">
        <w:t xml:space="preserve"> in </w:t>
      </w:r>
      <w:r>
        <w:t>first</w:t>
      </w:r>
      <w:r w:rsidR="00736A29">
        <w:t xml:space="preserve"> half of fiscal year.</w:t>
      </w:r>
    </w:p>
    <w:p w14:paraId="1FF6857F" w14:textId="3B6A2B3D" w:rsidR="00DF3FE1" w:rsidRDefault="00EE1468" w:rsidP="005E49A4">
      <w:pPr>
        <w:pStyle w:val="ListParagraph"/>
        <w:numPr>
          <w:ilvl w:val="0"/>
          <w:numId w:val="31"/>
        </w:numPr>
      </w:pPr>
      <w:r>
        <w:t>Upcoming w</w:t>
      </w:r>
      <w:r w:rsidR="00A5238D">
        <w:t xml:space="preserve">ebinar </w:t>
      </w:r>
      <w:r w:rsidR="007F1F2A">
        <w:t xml:space="preserve">will </w:t>
      </w:r>
      <w:r w:rsidR="004823EB">
        <w:t>featur</w:t>
      </w:r>
      <w:r w:rsidR="007F1F2A">
        <w:t>e</w:t>
      </w:r>
      <w:r w:rsidR="00A5238D">
        <w:t xml:space="preserve"> About</w:t>
      </w:r>
      <w:r w:rsidR="004823EB">
        <w:t xml:space="preserve"> Healthcare</w:t>
      </w:r>
      <w:r>
        <w:t>, which is active</w:t>
      </w:r>
      <w:r w:rsidR="00A5238D">
        <w:t xml:space="preserve"> in 982 hospitals across county. </w:t>
      </w:r>
    </w:p>
    <w:p w14:paraId="3564F087" w14:textId="0E3B9CAE" w:rsidR="00AF23B6" w:rsidRDefault="00A5238D" w:rsidP="005E49A4">
      <w:pPr>
        <w:pStyle w:val="ListParagraph"/>
        <w:numPr>
          <w:ilvl w:val="0"/>
          <w:numId w:val="31"/>
        </w:numPr>
      </w:pPr>
      <w:r>
        <w:t>Podcasts, future webin</w:t>
      </w:r>
      <w:r w:rsidR="00EE1468">
        <w:t>a</w:t>
      </w:r>
      <w:r>
        <w:t xml:space="preserve">rs, </w:t>
      </w:r>
      <w:r w:rsidR="00EE1468">
        <w:t xml:space="preserve">and </w:t>
      </w:r>
      <w:r>
        <w:t xml:space="preserve">two virtual CEO roundtables </w:t>
      </w:r>
      <w:r w:rsidR="00EE1468">
        <w:t xml:space="preserve">are </w:t>
      </w:r>
      <w:r>
        <w:t xml:space="preserve">scheduled. </w:t>
      </w:r>
      <w:r w:rsidR="00EE1468">
        <w:t>An i</w:t>
      </w:r>
      <w:r>
        <w:t>n</w:t>
      </w:r>
      <w:r w:rsidR="00EE1468">
        <w:t>-</w:t>
      </w:r>
      <w:r>
        <w:t>person roundtable</w:t>
      </w:r>
      <w:r w:rsidR="00EE1468">
        <w:t xml:space="preserve"> will be held</w:t>
      </w:r>
      <w:r>
        <w:t xml:space="preserve"> in </w:t>
      </w:r>
      <w:r w:rsidR="00EE1468">
        <w:t>A</w:t>
      </w:r>
      <w:r>
        <w:t>tlanta in March</w:t>
      </w:r>
      <w:r w:rsidR="00EE1468">
        <w:t>.</w:t>
      </w:r>
    </w:p>
    <w:p w14:paraId="02FD2E6D" w14:textId="27DED6C3" w:rsidR="00AF23B6" w:rsidRDefault="00EE1468" w:rsidP="006F69DB">
      <w:pPr>
        <w:pStyle w:val="ListParagraph"/>
        <w:numPr>
          <w:ilvl w:val="0"/>
          <w:numId w:val="31"/>
        </w:numPr>
      </w:pPr>
      <w:r>
        <w:t xml:space="preserve">The </w:t>
      </w:r>
      <w:r w:rsidR="00737358">
        <w:t>Universi</w:t>
      </w:r>
      <w:r>
        <w:t>t</w:t>
      </w:r>
      <w:r w:rsidR="00737358">
        <w:t xml:space="preserve">y of Charleston, WV, </w:t>
      </w:r>
      <w:r>
        <w:t xml:space="preserve">is a </w:t>
      </w:r>
      <w:r w:rsidR="00737358">
        <w:t xml:space="preserve">new partner, especially in </w:t>
      </w:r>
      <w:r>
        <w:t xml:space="preserve">the </w:t>
      </w:r>
      <w:r w:rsidR="00737358">
        <w:t xml:space="preserve">cyber space. </w:t>
      </w:r>
      <w:r w:rsidR="007F1F2A">
        <w:t>It is</w:t>
      </w:r>
      <w:r w:rsidR="00737358">
        <w:t xml:space="preserve"> offering </w:t>
      </w:r>
      <w:r>
        <w:t xml:space="preserve">deep discounts in training and education </w:t>
      </w:r>
      <w:r w:rsidR="00737358">
        <w:t xml:space="preserve">to members of </w:t>
      </w:r>
      <w:r>
        <w:t xml:space="preserve">the </w:t>
      </w:r>
      <w:r w:rsidR="00737358">
        <w:t xml:space="preserve">Baldrige community online. </w:t>
      </w:r>
    </w:p>
    <w:p w14:paraId="6DC5737E" w14:textId="77777777" w:rsidR="00AF23B6" w:rsidRDefault="00737358" w:rsidP="005B58DD">
      <w:pPr>
        <w:pStyle w:val="ListParagraph"/>
        <w:numPr>
          <w:ilvl w:val="0"/>
          <w:numId w:val="31"/>
        </w:numPr>
      </w:pPr>
      <w:r>
        <w:t>Internationally</w:t>
      </w:r>
      <w:r w:rsidR="00EE1468">
        <w:t>, the Foundation continues to s</w:t>
      </w:r>
      <w:r>
        <w:t>trengthen relations</w:t>
      </w:r>
      <w:r w:rsidR="00A7534C">
        <w:t>h</w:t>
      </w:r>
      <w:r>
        <w:t>i</w:t>
      </w:r>
      <w:r w:rsidR="00A7534C">
        <w:t>p</w:t>
      </w:r>
      <w:r>
        <w:t>s wit</w:t>
      </w:r>
      <w:r w:rsidR="00A7534C">
        <w:t>h the</w:t>
      </w:r>
      <w:r>
        <w:t xml:space="preserve"> </w:t>
      </w:r>
      <w:r w:rsidR="00A7534C" w:rsidRPr="00A7534C">
        <w:t xml:space="preserve">Confederation of Indian Industry </w:t>
      </w:r>
      <w:r w:rsidR="00A7534C">
        <w:t>(</w:t>
      </w:r>
      <w:r>
        <w:t>CII</w:t>
      </w:r>
      <w:r w:rsidR="00A7534C">
        <w:t>)</w:t>
      </w:r>
      <w:r>
        <w:t xml:space="preserve">, Tata, and Adani Group. </w:t>
      </w:r>
    </w:p>
    <w:p w14:paraId="093127A3" w14:textId="3660CC38" w:rsidR="0099193F" w:rsidRPr="00AF23B6" w:rsidRDefault="00A7534C" w:rsidP="009201A8">
      <w:pPr>
        <w:pStyle w:val="ListParagraph"/>
        <w:numPr>
          <w:ilvl w:val="0"/>
          <w:numId w:val="31"/>
        </w:numPr>
        <w:rPr>
          <w:rFonts w:cstheme="minorHAnsi"/>
        </w:rPr>
      </w:pPr>
      <w:r w:rsidRPr="00AF23B6">
        <w:rPr>
          <w:bCs/>
        </w:rPr>
        <w:t xml:space="preserve">The </w:t>
      </w:r>
      <w:r w:rsidR="0099193F" w:rsidRPr="00AF23B6">
        <w:rPr>
          <w:bCs/>
        </w:rPr>
        <w:t>Fo</w:t>
      </w:r>
      <w:r w:rsidRPr="00AF23B6">
        <w:rPr>
          <w:bCs/>
        </w:rPr>
        <w:t>un</w:t>
      </w:r>
      <w:r w:rsidR="0099193F" w:rsidRPr="00AF23B6">
        <w:rPr>
          <w:bCs/>
        </w:rPr>
        <w:t xml:space="preserve">dation </w:t>
      </w:r>
      <w:r w:rsidRPr="00AF23B6">
        <w:rPr>
          <w:bCs/>
        </w:rPr>
        <w:t>is planning a</w:t>
      </w:r>
      <w:r w:rsidR="0099193F" w:rsidRPr="00AF23B6">
        <w:rPr>
          <w:bCs/>
        </w:rPr>
        <w:t xml:space="preserve"> webinar specifically on </w:t>
      </w:r>
      <w:r w:rsidRPr="00AF23B6">
        <w:rPr>
          <w:bCs/>
        </w:rPr>
        <w:t xml:space="preserve">the </w:t>
      </w:r>
      <w:r w:rsidR="0099193F" w:rsidRPr="00AF23B6">
        <w:rPr>
          <w:bCs/>
        </w:rPr>
        <w:t>Alliance</w:t>
      </w:r>
      <w:r w:rsidRPr="00AF23B6">
        <w:rPr>
          <w:bCs/>
        </w:rPr>
        <w:t>; it may be called “State-Based Programs: Your Gateway to Performance Excellenc</w:t>
      </w:r>
      <w:r w:rsidR="0099193F" w:rsidRPr="00AF23B6">
        <w:rPr>
          <w:bCs/>
        </w:rPr>
        <w:t>e.</w:t>
      </w:r>
      <w:r w:rsidRPr="00AF23B6">
        <w:rPr>
          <w:bCs/>
        </w:rPr>
        <w:t>”</w:t>
      </w:r>
      <w:r w:rsidR="0099193F" w:rsidRPr="00AF23B6">
        <w:rPr>
          <w:bCs/>
        </w:rPr>
        <w:t xml:space="preserve"> </w:t>
      </w:r>
      <w:r w:rsidRPr="00AF23B6">
        <w:rPr>
          <w:bCs/>
        </w:rPr>
        <w:t>It will feature s</w:t>
      </w:r>
      <w:r w:rsidR="0099193F" w:rsidRPr="00AF23B6">
        <w:rPr>
          <w:bCs/>
        </w:rPr>
        <w:t>tate director vignettes and success st</w:t>
      </w:r>
      <w:r w:rsidRPr="00AF23B6">
        <w:rPr>
          <w:bCs/>
        </w:rPr>
        <w:t>o</w:t>
      </w:r>
      <w:r w:rsidR="0099193F" w:rsidRPr="00AF23B6">
        <w:rPr>
          <w:bCs/>
        </w:rPr>
        <w:t xml:space="preserve">ries. </w:t>
      </w:r>
      <w:r w:rsidRPr="00AF23B6">
        <w:rPr>
          <w:bCs/>
        </w:rPr>
        <w:t>The webinar will be r</w:t>
      </w:r>
      <w:r w:rsidR="0099193F" w:rsidRPr="00AF23B6">
        <w:rPr>
          <w:bCs/>
        </w:rPr>
        <w:t>ecord</w:t>
      </w:r>
      <w:r w:rsidRPr="00AF23B6">
        <w:rPr>
          <w:bCs/>
        </w:rPr>
        <w:t>ed</w:t>
      </w:r>
      <w:r w:rsidR="0099193F" w:rsidRPr="00AF23B6">
        <w:rPr>
          <w:bCs/>
        </w:rPr>
        <w:t xml:space="preserve"> and share</w:t>
      </w:r>
      <w:r w:rsidRPr="00AF23B6">
        <w:rPr>
          <w:bCs/>
        </w:rPr>
        <w:t>d</w:t>
      </w:r>
      <w:r w:rsidR="0099193F" w:rsidRPr="00AF23B6">
        <w:rPr>
          <w:bCs/>
        </w:rPr>
        <w:t xml:space="preserve"> with Alliance </w:t>
      </w:r>
      <w:r w:rsidRPr="00AF23B6">
        <w:rPr>
          <w:bCs/>
        </w:rPr>
        <w:t>programs who can use it for marketing</w:t>
      </w:r>
      <w:r w:rsidR="0099193F" w:rsidRPr="00AF23B6">
        <w:rPr>
          <w:bCs/>
        </w:rPr>
        <w:t>.</w:t>
      </w:r>
    </w:p>
    <w:p w14:paraId="023EA9DB" w14:textId="47191123" w:rsidR="009201A8" w:rsidRPr="009201A8" w:rsidRDefault="009201A8" w:rsidP="00B5793E">
      <w:pPr>
        <w:pStyle w:val="Heading2"/>
      </w:pPr>
      <w:r w:rsidRPr="009201A8">
        <w:t xml:space="preserve">Strategic Initiatives </w:t>
      </w:r>
    </w:p>
    <w:p w14:paraId="24BB36BF" w14:textId="7586BBBB" w:rsidR="00443B27" w:rsidRDefault="00443B27" w:rsidP="00443B27">
      <w:pPr>
        <w:rPr>
          <w:b/>
          <w:bCs/>
        </w:rPr>
      </w:pPr>
      <w:r w:rsidRPr="00443B27">
        <w:rPr>
          <w:b/>
          <w:bCs/>
        </w:rPr>
        <w:t>Proposal to Re-Engage Large, Internationally Competitive Businesses</w:t>
      </w:r>
    </w:p>
    <w:p w14:paraId="12EB110F" w14:textId="0AE2F260" w:rsidR="00F044AF" w:rsidRDefault="00E0074B" w:rsidP="00ED751C">
      <w:r>
        <w:rPr>
          <w:bCs/>
        </w:rPr>
        <w:t>Fangmeyer discussed some of the background and discussion that has already occurred in terms of re-engaging with big business to apply for the Baldrige Award.</w:t>
      </w:r>
      <w:r>
        <w:t xml:space="preserve"> BPEP has</w:t>
      </w:r>
      <w:r w:rsidRPr="00E0074B">
        <w:t xml:space="preserve"> been attempting to re-engage businesses of all kinds for many years through various product offerings, process changes, and strategic initiatives</w:t>
      </w:r>
      <w:r>
        <w:t xml:space="preserve">. </w:t>
      </w:r>
      <w:r w:rsidRPr="00E0074B">
        <w:t>In 2017</w:t>
      </w:r>
      <w:r>
        <w:t>, BPEP ha</w:t>
      </w:r>
      <w:r w:rsidRPr="00E0074B">
        <w:t xml:space="preserve">d a very similar conversation with the </w:t>
      </w:r>
      <w:r w:rsidR="0010431C">
        <w:t>o</w:t>
      </w:r>
      <w:r w:rsidR="0010431C" w:rsidRPr="00E0074B">
        <w:t xml:space="preserve">verseers </w:t>
      </w:r>
      <w:r w:rsidRPr="00E0074B">
        <w:t>that ultimately resulted in the current award process redesign changes</w:t>
      </w:r>
      <w:r w:rsidR="001E5272">
        <w:t>, which are</w:t>
      </w:r>
      <w:r w:rsidRPr="00E0074B">
        <w:t xml:space="preserve"> being implemented in 2022</w:t>
      </w:r>
      <w:r w:rsidR="001E5272">
        <w:t xml:space="preserve"> after a two</w:t>
      </w:r>
      <w:r w:rsidR="009C7601">
        <w:t>-</w:t>
      </w:r>
      <w:r w:rsidR="001E5272">
        <w:t xml:space="preserve">year delay due to </w:t>
      </w:r>
      <w:r w:rsidR="009C7601">
        <w:t>COVID</w:t>
      </w:r>
      <w:r w:rsidR="001E5272">
        <w:t>.</w:t>
      </w:r>
    </w:p>
    <w:p w14:paraId="073C449E" w14:textId="6FDFDD60" w:rsidR="007E6F00" w:rsidRDefault="00E0074B" w:rsidP="000E7D6E">
      <w:r w:rsidRPr="00E0074B">
        <w:t>Barriers</w:t>
      </w:r>
      <w:r w:rsidR="001E5272">
        <w:t xml:space="preserve"> to participation</w:t>
      </w:r>
      <w:r w:rsidRPr="00E0074B">
        <w:t xml:space="preserve"> appear to be largely the same across sectors and industries</w:t>
      </w:r>
      <w:r w:rsidR="001E5272">
        <w:t xml:space="preserve"> and center on the time, effort, and complexity of the award criteria and award process, as well as the loss of Presidential participation in the award ceremony.</w:t>
      </w:r>
      <w:r w:rsidR="001E5272" w:rsidRPr="00E0074B" w:rsidDel="001E5272">
        <w:t xml:space="preserve"> </w:t>
      </w:r>
    </w:p>
    <w:p w14:paraId="7A3C9393" w14:textId="7CDC0068" w:rsidR="001D7359" w:rsidRDefault="001D7359" w:rsidP="000E7D6E">
      <w:r>
        <w:t xml:space="preserve">Following </w:t>
      </w:r>
      <w:proofErr w:type="spellStart"/>
      <w:r>
        <w:t>indepth</w:t>
      </w:r>
      <w:proofErr w:type="spellEnd"/>
      <w:r>
        <w:t xml:space="preserve"> discussion, the Overseers recommended forming a small </w:t>
      </w:r>
      <w:proofErr w:type="spellStart"/>
      <w:r>
        <w:t>taskgroup</w:t>
      </w:r>
      <w:proofErr w:type="spellEnd"/>
      <w:r>
        <w:t xml:space="preserve"> to reconsider the </w:t>
      </w:r>
      <w:r w:rsidRPr="001D7359">
        <w:t>propose</w:t>
      </w:r>
      <w:r>
        <w:t>d</w:t>
      </w:r>
      <w:r w:rsidRPr="001D7359">
        <w:t xml:space="preserve"> changes to </w:t>
      </w:r>
      <w:r>
        <w:t xml:space="preserve">the </w:t>
      </w:r>
      <w:r w:rsidRPr="001D7359">
        <w:t xml:space="preserve">application </w:t>
      </w:r>
      <w:r>
        <w:t xml:space="preserve">and evaluation </w:t>
      </w:r>
      <w:r w:rsidRPr="001D7359">
        <w:t>process</w:t>
      </w:r>
      <w:r>
        <w:t xml:space="preserve"> to address the barriers to participation</w:t>
      </w:r>
      <w:r w:rsidRPr="001D7359">
        <w:t>. Proposed changes would need to be socialized (input would need to be gathering from previous award recipients, current applicants, Criteria stakeholders, consultants, etc.) and thoughtfully rolled out</w:t>
      </w:r>
      <w:r>
        <w:t xml:space="preserve"> in 2023 or beyond.</w:t>
      </w:r>
    </w:p>
    <w:p w14:paraId="1CF8FAF4" w14:textId="4D4880E6" w:rsidR="000E7D6E" w:rsidRPr="000E7D6E" w:rsidRDefault="00F73729" w:rsidP="00221868">
      <w:pPr>
        <w:pStyle w:val="Heading2"/>
      </w:pPr>
      <w:r w:rsidRPr="000E7D6E">
        <w:t xml:space="preserve">Communities </w:t>
      </w:r>
      <w:r w:rsidR="00221868">
        <w:t>o</w:t>
      </w:r>
      <w:r w:rsidRPr="000E7D6E">
        <w:t xml:space="preserve">f Excellence </w:t>
      </w:r>
      <w:r w:rsidR="00221868">
        <w:t xml:space="preserve">(COE) </w:t>
      </w:r>
      <w:r w:rsidRPr="000E7D6E">
        <w:t>2026</w:t>
      </w:r>
    </w:p>
    <w:p w14:paraId="667616B8" w14:textId="09F7F351" w:rsidR="007F1F2A" w:rsidRDefault="00571CF1" w:rsidP="000E7D6E">
      <w:r>
        <w:t>Stephanie gav</w:t>
      </w:r>
      <w:r w:rsidR="00221868">
        <w:t xml:space="preserve">e an overview of COE 2026. </w:t>
      </w:r>
      <w:r w:rsidR="00517C62">
        <w:t xml:space="preserve">She said the vision, mission, </w:t>
      </w:r>
      <w:r w:rsidR="000F28EC">
        <w:t xml:space="preserve">and </w:t>
      </w:r>
      <w:r w:rsidR="00517C62">
        <w:t>envisioned future drives the work.</w:t>
      </w:r>
      <w:r w:rsidR="007D57B4">
        <w:t xml:space="preserve"> </w:t>
      </w:r>
      <w:r w:rsidRPr="00517C62">
        <w:t xml:space="preserve">In 2017, </w:t>
      </w:r>
      <w:r w:rsidR="00517C62" w:rsidRPr="00517C62">
        <w:t xml:space="preserve">she said the </w:t>
      </w:r>
      <w:r w:rsidR="0010431C">
        <w:t>o</w:t>
      </w:r>
      <w:r w:rsidR="0010431C" w:rsidRPr="00517C62">
        <w:t xml:space="preserve">verseers </w:t>
      </w:r>
      <w:r w:rsidRPr="00517C62">
        <w:t>asked for evidence of COE</w:t>
      </w:r>
      <w:r w:rsidR="00517C62" w:rsidRPr="00517C62">
        <w:t xml:space="preserve"> and an </w:t>
      </w:r>
      <w:r w:rsidRPr="00517C62">
        <w:t xml:space="preserve">expansion plan </w:t>
      </w:r>
      <w:r w:rsidR="00517C62" w:rsidRPr="00517C62">
        <w:t xml:space="preserve">that showed </w:t>
      </w:r>
      <w:r w:rsidRPr="00517C62">
        <w:t xml:space="preserve">how </w:t>
      </w:r>
      <w:r w:rsidR="00517C62" w:rsidRPr="00517C62">
        <w:t xml:space="preserve">COE </w:t>
      </w:r>
      <w:r w:rsidRPr="00517C62">
        <w:t>work</w:t>
      </w:r>
      <w:r w:rsidR="00517C62" w:rsidRPr="00517C62">
        <w:t xml:space="preserve"> was</w:t>
      </w:r>
      <w:r w:rsidRPr="00517C62">
        <w:t xml:space="preserve"> integrated </w:t>
      </w:r>
      <w:r w:rsidR="00517C62" w:rsidRPr="00517C62">
        <w:t xml:space="preserve">with </w:t>
      </w:r>
      <w:r w:rsidRPr="00517C62">
        <w:t xml:space="preserve">components of </w:t>
      </w:r>
      <w:r w:rsidR="00517C62" w:rsidRPr="00517C62">
        <w:t xml:space="preserve">the </w:t>
      </w:r>
      <w:r w:rsidRPr="00517C62">
        <w:t xml:space="preserve">enterprise, </w:t>
      </w:r>
      <w:r w:rsidR="00517C62" w:rsidRPr="00517C62">
        <w:t>as well as</w:t>
      </w:r>
      <w:r w:rsidRPr="00517C62">
        <w:t xml:space="preserve"> </w:t>
      </w:r>
      <w:r w:rsidR="00517C62" w:rsidRPr="00517C62">
        <w:t xml:space="preserve">an </w:t>
      </w:r>
      <w:r w:rsidRPr="00517C62">
        <w:t xml:space="preserve">evaluation that integrated </w:t>
      </w:r>
      <w:r w:rsidR="00517C62" w:rsidRPr="00517C62">
        <w:t xml:space="preserve">with </w:t>
      </w:r>
      <w:r w:rsidRPr="00517C62">
        <w:t>the A</w:t>
      </w:r>
      <w:r w:rsidR="00517C62" w:rsidRPr="00517C62">
        <w:t>lli</w:t>
      </w:r>
      <w:r w:rsidRPr="00517C62">
        <w:t>ance.</w:t>
      </w:r>
      <w:r w:rsidR="00ED751C">
        <w:t xml:space="preserve"> </w:t>
      </w:r>
      <w:r w:rsidR="00517C62">
        <w:t>COE c</w:t>
      </w:r>
      <w:r>
        <w:t>ame back in 2018 with evi</w:t>
      </w:r>
      <w:r w:rsidR="00517C62">
        <w:t>den</w:t>
      </w:r>
      <w:r>
        <w:t>ce</w:t>
      </w:r>
      <w:r w:rsidR="00517C62">
        <w:t xml:space="preserve">, and </w:t>
      </w:r>
      <w:r>
        <w:t>COE has returned every year with a plan to show progress.</w:t>
      </w:r>
      <w:r w:rsidR="007D57B4">
        <w:t xml:space="preserve"> </w:t>
      </w:r>
    </w:p>
    <w:p w14:paraId="08553C93" w14:textId="797A5E06" w:rsidR="00571CF1" w:rsidRDefault="00517C62" w:rsidP="000E7D6E">
      <w:r>
        <w:t>This n</w:t>
      </w:r>
      <w:r w:rsidR="000F62AC">
        <w:t>ew discussion</w:t>
      </w:r>
      <w:r>
        <w:t xml:space="preserve"> is intended to look at the </w:t>
      </w:r>
      <w:r w:rsidR="000F62AC">
        <w:t xml:space="preserve">scale of </w:t>
      </w:r>
      <w:r w:rsidR="00C9291C">
        <w:t>opportunities</w:t>
      </w:r>
      <w:r w:rsidR="000F62AC">
        <w:t xml:space="preserve"> for COE</w:t>
      </w:r>
      <w:r>
        <w:t xml:space="preserve">; the COE </w:t>
      </w:r>
      <w:r w:rsidR="000F62AC">
        <w:t xml:space="preserve">Board agreed </w:t>
      </w:r>
      <w:r>
        <w:t xml:space="preserve">that it was the </w:t>
      </w:r>
      <w:r w:rsidR="000F62AC">
        <w:t xml:space="preserve">right time to do that. </w:t>
      </w:r>
      <w:r>
        <w:t>COE has begun the</w:t>
      </w:r>
      <w:r w:rsidR="000F62AC">
        <w:t xml:space="preserve"> effort to create </w:t>
      </w:r>
      <w:r>
        <w:t xml:space="preserve">a </w:t>
      </w:r>
      <w:r w:rsidR="000F62AC">
        <w:t>new five-year plan that include</w:t>
      </w:r>
      <w:r>
        <w:t>s</w:t>
      </w:r>
      <w:r w:rsidR="000F62AC">
        <w:t xml:space="preserve"> significant increased investment in COE and partnership with </w:t>
      </w:r>
      <w:r>
        <w:t xml:space="preserve">the </w:t>
      </w:r>
      <w:r w:rsidR="000F62AC">
        <w:t>Baldrige enterprise.</w:t>
      </w:r>
    </w:p>
    <w:p w14:paraId="1B1B1AB0" w14:textId="03F966FE" w:rsidR="00F31AE7" w:rsidRDefault="00517C62" w:rsidP="000E7D6E">
      <w:r>
        <w:t>Stephanie said COE has a refined purpose and big, hairy, audacious goal</w:t>
      </w:r>
      <w:r w:rsidR="007F1F2A">
        <w:t xml:space="preserve"> (BHAG)</w:t>
      </w:r>
      <w:r>
        <w:t xml:space="preserve">: </w:t>
      </w:r>
    </w:p>
    <w:p w14:paraId="728DE8C5" w14:textId="77777777" w:rsidR="00F31AE7" w:rsidRDefault="00F31AE7" w:rsidP="00F31AE7">
      <w:pPr>
        <w:pStyle w:val="ListParagraph"/>
        <w:numPr>
          <w:ilvl w:val="0"/>
          <w:numId w:val="29"/>
        </w:numPr>
      </w:pPr>
      <w:r w:rsidRPr="00F31AE7">
        <w:rPr>
          <w:b/>
          <w:bCs/>
        </w:rPr>
        <w:t xml:space="preserve">Purpose:  </w:t>
      </w:r>
      <w:r w:rsidRPr="00F31AE7">
        <w:t>Every person in America is living their best life in communities that are thriving.</w:t>
      </w:r>
    </w:p>
    <w:p w14:paraId="1D996ACE" w14:textId="363F56EA" w:rsidR="00ED751C" w:rsidRDefault="00F31AE7" w:rsidP="007D57B4">
      <w:pPr>
        <w:pStyle w:val="ListParagraph"/>
        <w:numPr>
          <w:ilvl w:val="0"/>
          <w:numId w:val="29"/>
        </w:numPr>
      </w:pPr>
      <w:r w:rsidRPr="00F31AE7">
        <w:rPr>
          <w:b/>
          <w:bCs/>
        </w:rPr>
        <w:t xml:space="preserve">BHAG:  </w:t>
      </w:r>
      <w:r w:rsidRPr="00F31AE7">
        <w:t xml:space="preserve">Communities and the organizations within them that adopt Baldrige-based tools and practices, including the </w:t>
      </w:r>
      <w:r w:rsidR="007F1F2A">
        <w:t>COE</w:t>
      </w:r>
      <w:r w:rsidRPr="00F31AE7">
        <w:t xml:space="preserve"> </w:t>
      </w:r>
      <w:r w:rsidR="007F1F2A">
        <w:t>f</w:t>
      </w:r>
      <w:r w:rsidR="007F1F2A" w:rsidRPr="00F31AE7">
        <w:t xml:space="preserve">ramework </w:t>
      </w:r>
      <w:r w:rsidRPr="00F31AE7">
        <w:t>are the top-performing in the nation.</w:t>
      </w:r>
      <w:r w:rsidR="00C9291C">
        <w:t xml:space="preserve"> </w:t>
      </w:r>
    </w:p>
    <w:p w14:paraId="36F0A4B6" w14:textId="4D7506F9" w:rsidR="00EC2E24" w:rsidRDefault="00F31AE7" w:rsidP="00C45BE8">
      <w:r>
        <w:t>She presented f</w:t>
      </w:r>
      <w:r w:rsidR="00C45BE8">
        <w:t>ive-</w:t>
      </w:r>
      <w:r>
        <w:t>y</w:t>
      </w:r>
      <w:r w:rsidR="00C45BE8">
        <w:t xml:space="preserve">ear </w:t>
      </w:r>
      <w:r>
        <w:t>o</w:t>
      </w:r>
      <w:r w:rsidR="00C45BE8">
        <w:t xml:space="preserve">perating </w:t>
      </w:r>
      <w:r>
        <w:t>p</w:t>
      </w:r>
      <w:r w:rsidR="00C45BE8">
        <w:t>lan</w:t>
      </w:r>
      <w:r>
        <w:t>s for organizational health, financial health, sustainable community impact, and knowledge management. She also discussed a l</w:t>
      </w:r>
      <w:r w:rsidR="00EC2E24">
        <w:t>earning colla</w:t>
      </w:r>
      <w:r>
        <w:t>b</w:t>
      </w:r>
      <w:r w:rsidR="00EC2E24">
        <w:t>orative franchising project</w:t>
      </w:r>
      <w:r>
        <w:t xml:space="preserve"> where the </w:t>
      </w:r>
      <w:r w:rsidR="00EC2E24">
        <w:t xml:space="preserve">Alliance can take on assessments. </w:t>
      </w:r>
      <w:r>
        <w:t>There will be more e</w:t>
      </w:r>
      <w:r w:rsidR="00EC2E24">
        <w:t>xplor</w:t>
      </w:r>
      <w:r>
        <w:t>ation regarding</w:t>
      </w:r>
      <w:r w:rsidR="00EC2E24">
        <w:t xml:space="preserve"> regiona</w:t>
      </w:r>
      <w:r>
        <w:t xml:space="preserve">l </w:t>
      </w:r>
      <w:r w:rsidR="00EC2E24">
        <w:t xml:space="preserve">learning teaching collaboratives </w:t>
      </w:r>
      <w:r>
        <w:t>and the</w:t>
      </w:r>
      <w:r w:rsidR="00EC2E24">
        <w:t xml:space="preserve"> Alliance.</w:t>
      </w:r>
      <w:r>
        <w:t xml:space="preserve"> COE is also exploring </w:t>
      </w:r>
      <w:r w:rsidR="00EC2E24">
        <w:t>how to capture promising practices</w:t>
      </w:r>
      <w:r>
        <w:t xml:space="preserve"> and p</w:t>
      </w:r>
      <w:r w:rsidR="00EC2E24">
        <w:t>ursu</w:t>
      </w:r>
      <w:r>
        <w:t>e</w:t>
      </w:r>
      <w:r w:rsidR="00EC2E24">
        <w:t xml:space="preserve"> how to ad</w:t>
      </w:r>
      <w:r>
        <w:t>a</w:t>
      </w:r>
      <w:r w:rsidR="00EC2E24">
        <w:t>pt the framework.</w:t>
      </w:r>
    </w:p>
    <w:p w14:paraId="7E79B3AD" w14:textId="09323C29" w:rsidR="00862FC1" w:rsidRDefault="00862FC1" w:rsidP="00F31AE7">
      <w:pPr>
        <w:pStyle w:val="Heading2"/>
      </w:pPr>
      <w:bookmarkStart w:id="1" w:name="_Hlk26977484"/>
      <w:r w:rsidRPr="00862FC1">
        <w:t>Report and Recommendations to NIST Director and Secretary of Commerce</w:t>
      </w:r>
    </w:p>
    <w:p w14:paraId="673A9FDF" w14:textId="56775691" w:rsidR="00BB73B4" w:rsidRDefault="00B45827" w:rsidP="00862FC1">
      <w:r>
        <w:t>Fangmeyer</w:t>
      </w:r>
      <w:r w:rsidR="00F31AE7">
        <w:t xml:space="preserve"> said t</w:t>
      </w:r>
      <w:r w:rsidR="00BB73B4" w:rsidRPr="00E90390">
        <w:t xml:space="preserve">his is </w:t>
      </w:r>
      <w:r w:rsidR="00F31AE7">
        <w:t xml:space="preserve">an </w:t>
      </w:r>
      <w:r w:rsidR="00BB73B4" w:rsidRPr="00E90390">
        <w:t xml:space="preserve">opportunity for </w:t>
      </w:r>
      <w:r w:rsidR="007F1F2A">
        <w:t xml:space="preserve">the </w:t>
      </w:r>
      <w:r w:rsidR="0010431C">
        <w:t>o</w:t>
      </w:r>
      <w:r w:rsidR="0010431C" w:rsidRPr="00E90390">
        <w:t xml:space="preserve">verseers </w:t>
      </w:r>
      <w:r w:rsidR="00BB73B4" w:rsidRPr="00E90390">
        <w:t>to convey what t</w:t>
      </w:r>
      <w:r w:rsidR="00E90390">
        <w:t>h</w:t>
      </w:r>
      <w:r w:rsidR="00BB73B4" w:rsidRPr="00E90390">
        <w:t>ey want to say to the NIST Director and Secretary o</w:t>
      </w:r>
      <w:r w:rsidR="00E90390">
        <w:t>f</w:t>
      </w:r>
      <w:r w:rsidR="00BB73B4" w:rsidRPr="00E90390">
        <w:t xml:space="preserve"> C</w:t>
      </w:r>
      <w:r w:rsidR="00E90390">
        <w:t>o</w:t>
      </w:r>
      <w:r w:rsidR="00BB73B4" w:rsidRPr="00E90390">
        <w:t>mmerce.</w:t>
      </w:r>
      <w:r w:rsidR="00F31AE7">
        <w:t xml:space="preserve"> The </w:t>
      </w:r>
      <w:r w:rsidR="0010431C">
        <w:t xml:space="preserve">overseers </w:t>
      </w:r>
      <w:r w:rsidR="00F31AE7">
        <w:t>presented the following recommendations to NIST.</w:t>
      </w:r>
    </w:p>
    <w:p w14:paraId="5B924C3C" w14:textId="62E3E438" w:rsidR="00BB73B4" w:rsidRPr="00F31AE7" w:rsidRDefault="00BB73B4" w:rsidP="00BB73B4">
      <w:pPr>
        <w:rPr>
          <w:b/>
          <w:bCs/>
        </w:rPr>
      </w:pPr>
      <w:r w:rsidRPr="00F31AE7">
        <w:rPr>
          <w:b/>
          <w:bCs/>
        </w:rPr>
        <w:t>Recommendations</w:t>
      </w:r>
    </w:p>
    <w:p w14:paraId="220EA5B5" w14:textId="598DF828" w:rsidR="00BB73B4" w:rsidRDefault="00BB73B4" w:rsidP="00BB73B4">
      <w:pPr>
        <w:pStyle w:val="ListParagraph"/>
        <w:numPr>
          <w:ilvl w:val="0"/>
          <w:numId w:val="14"/>
        </w:numPr>
      </w:pPr>
      <w:r>
        <w:t xml:space="preserve">Encourage </w:t>
      </w:r>
      <w:r w:rsidR="001C1439">
        <w:t xml:space="preserve">White House </w:t>
      </w:r>
      <w:r w:rsidR="00380D4B">
        <w:t xml:space="preserve">involvement </w:t>
      </w:r>
      <w:r w:rsidR="001C1439">
        <w:t xml:space="preserve">and </w:t>
      </w:r>
      <w:r>
        <w:t>Presidential recognition</w:t>
      </w:r>
      <w:r w:rsidR="001C1439">
        <w:t xml:space="preserve"> of </w:t>
      </w:r>
      <w:r w:rsidR="00C9291C">
        <w:t>Baldrige</w:t>
      </w:r>
      <w:r w:rsidR="001C1439">
        <w:t xml:space="preserve"> Award recipients. </w:t>
      </w:r>
      <w:r w:rsidR="00380D4B">
        <w:t>(</w:t>
      </w:r>
      <w:r w:rsidR="001C1439">
        <w:t>T</w:t>
      </w:r>
      <w:r>
        <w:t>his is urgent</w:t>
      </w:r>
      <w:r w:rsidR="006D6FF5">
        <w:t>. Baldrige is the premier award program for the United States</w:t>
      </w:r>
      <w:r w:rsidR="001C1439">
        <w:t>.</w:t>
      </w:r>
      <w:r w:rsidR="00380D4B">
        <w:t>)</w:t>
      </w:r>
    </w:p>
    <w:p w14:paraId="1CDFEEAF" w14:textId="477AFF6C" w:rsidR="001C1439" w:rsidRDefault="001C1439" w:rsidP="000A7B11">
      <w:pPr>
        <w:pStyle w:val="ListParagraph"/>
        <w:numPr>
          <w:ilvl w:val="0"/>
          <w:numId w:val="14"/>
        </w:numPr>
      </w:pPr>
      <w:r>
        <w:t xml:space="preserve">Help us determine the overall </w:t>
      </w:r>
      <w:r w:rsidR="000F28EC">
        <w:t>“</w:t>
      </w:r>
      <w:r>
        <w:t>why</w:t>
      </w:r>
      <w:r w:rsidR="000F28EC">
        <w:t>”</w:t>
      </w:r>
      <w:r>
        <w:t xml:space="preserve"> of Baldrige that would enhance Presidential and Congressional support of the </w:t>
      </w:r>
      <w:r w:rsidR="007F1F2A">
        <w:t>program</w:t>
      </w:r>
      <w:r>
        <w:t xml:space="preserve">. </w:t>
      </w:r>
    </w:p>
    <w:p w14:paraId="561BAAAE" w14:textId="7E431BB8" w:rsidR="001C1439" w:rsidRDefault="001C1439" w:rsidP="001C1439">
      <w:pPr>
        <w:pStyle w:val="ListParagraph"/>
        <w:numPr>
          <w:ilvl w:val="0"/>
          <w:numId w:val="14"/>
        </w:numPr>
      </w:pPr>
      <w:r>
        <w:t>Seek increased financial Congressional support</w:t>
      </w:r>
      <w:r w:rsidR="00380D4B">
        <w:t>.</w:t>
      </w:r>
    </w:p>
    <w:p w14:paraId="1A14F8DD" w14:textId="0D6CCA37" w:rsidR="00BB73B4" w:rsidRDefault="00BB73B4" w:rsidP="00BB73B4">
      <w:pPr>
        <w:pStyle w:val="ListParagraph"/>
        <w:numPr>
          <w:ilvl w:val="0"/>
          <w:numId w:val="14"/>
        </w:numPr>
      </w:pPr>
      <w:r>
        <w:t xml:space="preserve">Continue to support </w:t>
      </w:r>
      <w:r w:rsidR="007F1F2A">
        <w:t>COE</w:t>
      </w:r>
      <w:r>
        <w:t xml:space="preserve"> and </w:t>
      </w:r>
      <w:r w:rsidR="000F28EC">
        <w:t>“C</w:t>
      </w:r>
      <w:r>
        <w:t>ommunity</w:t>
      </w:r>
      <w:r w:rsidR="000F28EC">
        <w:t>”</w:t>
      </w:r>
      <w:r>
        <w:t xml:space="preserve"> as the seventh </w:t>
      </w:r>
      <w:r w:rsidR="000F28EC">
        <w:t xml:space="preserve">award </w:t>
      </w:r>
      <w:r>
        <w:t>category</w:t>
      </w:r>
      <w:r w:rsidR="00380D4B">
        <w:t>.</w:t>
      </w:r>
    </w:p>
    <w:p w14:paraId="3AC1FA4B" w14:textId="33835B18" w:rsidR="00BB73B4" w:rsidRDefault="00BB73B4" w:rsidP="00BB73B4">
      <w:pPr>
        <w:pStyle w:val="ListParagraph"/>
        <w:numPr>
          <w:ilvl w:val="0"/>
          <w:numId w:val="14"/>
        </w:numPr>
      </w:pPr>
      <w:r>
        <w:t xml:space="preserve">Expand </w:t>
      </w:r>
      <w:r w:rsidR="007F1F2A">
        <w:t xml:space="preserve">the </w:t>
      </w:r>
      <w:r>
        <w:t>impact of Baldrige by leverag</w:t>
      </w:r>
      <w:r w:rsidR="00397DD6">
        <w:t>i</w:t>
      </w:r>
      <w:r>
        <w:t>ng n</w:t>
      </w:r>
      <w:r w:rsidR="00397DD6">
        <w:t>e</w:t>
      </w:r>
      <w:r>
        <w:t>w and ex</w:t>
      </w:r>
      <w:r w:rsidR="00397DD6">
        <w:t>isting</w:t>
      </w:r>
      <w:r>
        <w:t xml:space="preserve"> offerings such as</w:t>
      </w:r>
      <w:r w:rsidR="007F1F2A">
        <w:t xml:space="preserve"> the</w:t>
      </w:r>
      <w:r>
        <w:t xml:space="preserve"> Baldrige Cybersecurity Excellence Builder</w:t>
      </w:r>
      <w:r w:rsidR="00380D4B">
        <w:t>.</w:t>
      </w:r>
    </w:p>
    <w:p w14:paraId="4EC696D0" w14:textId="0DB9DF88" w:rsidR="00BB73B4" w:rsidRDefault="00BB73B4" w:rsidP="00BB73B4">
      <w:pPr>
        <w:pStyle w:val="ListParagraph"/>
        <w:numPr>
          <w:ilvl w:val="0"/>
          <w:numId w:val="14"/>
        </w:numPr>
      </w:pPr>
      <w:r>
        <w:t xml:space="preserve">Support Baldrige efforts to </w:t>
      </w:r>
      <w:r w:rsidR="001C1439">
        <w:t>refine</w:t>
      </w:r>
      <w:r w:rsidR="00E90390">
        <w:t xml:space="preserve"> the</w:t>
      </w:r>
      <w:r>
        <w:t xml:space="preserve"> Framework, Criteria, and Award process to evolve in </w:t>
      </w:r>
      <w:r w:rsidR="00397DD6">
        <w:t xml:space="preserve">a </w:t>
      </w:r>
      <w:r>
        <w:t>changing environment</w:t>
      </w:r>
      <w:r w:rsidR="001C1439">
        <w:t>. (This is part of the discussion of why large businesses are not participating.)</w:t>
      </w:r>
    </w:p>
    <w:bookmarkEnd w:id="1"/>
    <w:p w14:paraId="7391C012" w14:textId="1B430EA3" w:rsidR="00E116D5" w:rsidRDefault="00E116D5" w:rsidP="00E116D5">
      <w:pPr>
        <w:pStyle w:val="Heading2"/>
      </w:pPr>
      <w:r>
        <w:t>New Business</w:t>
      </w:r>
    </w:p>
    <w:p w14:paraId="7B1E7BB5" w14:textId="3C916311" w:rsidR="001C1439" w:rsidRPr="008225DF" w:rsidRDefault="001C1439" w:rsidP="008225DF">
      <w:pPr>
        <w:pStyle w:val="ListParagraph"/>
        <w:numPr>
          <w:ilvl w:val="0"/>
          <w:numId w:val="14"/>
        </w:numPr>
      </w:pPr>
      <w:r w:rsidRPr="008225DF">
        <w:t xml:space="preserve">Confirm </w:t>
      </w:r>
      <w:r w:rsidR="00380D4B" w:rsidRPr="008225DF">
        <w:t>dates of future meetings</w:t>
      </w:r>
      <w:r w:rsidRPr="008225DF">
        <w:t>: June 16, December TBD</w:t>
      </w:r>
      <w:r w:rsidR="00806849" w:rsidRPr="008225DF">
        <w:t xml:space="preserve"> (BPEP will propose a date)</w:t>
      </w:r>
      <w:r w:rsidR="00380D4B" w:rsidRPr="008225DF">
        <w:t>.</w:t>
      </w:r>
    </w:p>
    <w:p w14:paraId="4D466CFE" w14:textId="792E3372" w:rsidR="007A1A57" w:rsidRPr="00806849" w:rsidRDefault="001C1439" w:rsidP="008225DF">
      <w:pPr>
        <w:pStyle w:val="ListParagraph"/>
        <w:numPr>
          <w:ilvl w:val="0"/>
          <w:numId w:val="14"/>
        </w:numPr>
        <w:rPr>
          <w:rFonts w:cstheme="minorHAnsi"/>
        </w:rPr>
      </w:pPr>
      <w:r w:rsidRPr="008225DF">
        <w:t xml:space="preserve">Confirm </w:t>
      </w:r>
      <w:r w:rsidR="00380D4B" w:rsidRPr="008225DF">
        <w:t>preference for virtual or in-person meetings</w:t>
      </w:r>
      <w:r w:rsidR="00806849" w:rsidRPr="008225DF">
        <w:t xml:space="preserve">: Overseers </w:t>
      </w:r>
      <w:r w:rsidR="0010431C">
        <w:t>preferred</w:t>
      </w:r>
      <w:r w:rsidR="0010431C" w:rsidRPr="008225DF">
        <w:t xml:space="preserve"> </w:t>
      </w:r>
      <w:r w:rsidR="00806849" w:rsidRPr="008225DF">
        <w:t>being in-person in June</w:t>
      </w:r>
      <w:r w:rsidR="00806849" w:rsidRPr="00806849">
        <w:rPr>
          <w:bCs/>
        </w:rPr>
        <w:t xml:space="preserve"> when judges may join them, but being virtual in December when the weather may impact travel.</w:t>
      </w:r>
    </w:p>
    <w:p w14:paraId="64FCD584" w14:textId="6B58166C" w:rsidR="00A27E9B" w:rsidRDefault="00A27E9B" w:rsidP="00A27E9B">
      <w:pPr>
        <w:rPr>
          <w:rFonts w:cstheme="minorHAnsi"/>
        </w:rPr>
      </w:pPr>
      <w:r>
        <w:rPr>
          <w:rFonts w:cstheme="minorHAnsi"/>
        </w:rPr>
        <w:t xml:space="preserve">The meeting was adjourned </w:t>
      </w:r>
      <w:r w:rsidRPr="00806849">
        <w:rPr>
          <w:rFonts w:cstheme="minorHAnsi"/>
        </w:rPr>
        <w:t xml:space="preserve">at </w:t>
      </w:r>
      <w:r w:rsidR="00806849" w:rsidRPr="00806849">
        <w:rPr>
          <w:rFonts w:cstheme="minorHAnsi"/>
        </w:rPr>
        <w:t>3</w:t>
      </w:r>
      <w:r w:rsidRPr="00806849">
        <w:rPr>
          <w:rFonts w:cstheme="minorHAnsi"/>
        </w:rPr>
        <w:t>:</w:t>
      </w:r>
      <w:r w:rsidR="00806849" w:rsidRPr="00806849">
        <w:rPr>
          <w:rFonts w:cstheme="minorHAnsi"/>
        </w:rPr>
        <w:t>3</w:t>
      </w:r>
      <w:r w:rsidRPr="00806849">
        <w:rPr>
          <w:rFonts w:cstheme="minorHAnsi"/>
        </w:rPr>
        <w:t>0 p.m.</w:t>
      </w:r>
    </w:p>
    <w:p w14:paraId="63091DC9" w14:textId="7CFEE182" w:rsidR="005A4DAF" w:rsidRDefault="005A4DAF" w:rsidP="005A4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hereby certify that, to the best of my knowledge, the foregoing minutes are accurate and complete. </w:t>
      </w:r>
    </w:p>
    <w:p w14:paraId="591E24B9" w14:textId="7473A7A5" w:rsidR="000F28EC" w:rsidRDefault="000F28EC" w:rsidP="005A4DAF">
      <w:pPr>
        <w:pStyle w:val="Default"/>
        <w:rPr>
          <w:sz w:val="22"/>
          <w:szCs w:val="22"/>
        </w:rPr>
      </w:pPr>
    </w:p>
    <w:p w14:paraId="13F34800" w14:textId="77777777" w:rsidR="000F28EC" w:rsidRDefault="000F28EC" w:rsidP="005A4DAF">
      <w:pPr>
        <w:pStyle w:val="Default"/>
        <w:rPr>
          <w:sz w:val="22"/>
          <w:szCs w:val="22"/>
        </w:rPr>
      </w:pPr>
    </w:p>
    <w:p w14:paraId="6FC8884D" w14:textId="77777777" w:rsidR="005A4DAF" w:rsidRDefault="005A4DAF" w:rsidP="005A4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</w:p>
    <w:p w14:paraId="7B21DB78" w14:textId="64F916ED" w:rsidR="005A4DAF" w:rsidRDefault="005A4DAF" w:rsidP="005A4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Gerry Agnes </w:t>
      </w:r>
    </w:p>
    <w:p w14:paraId="5CED8134" w14:textId="77777777" w:rsidR="005A4DAF" w:rsidRDefault="005A4DAF" w:rsidP="005A4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Chair </w:t>
      </w:r>
    </w:p>
    <w:p w14:paraId="1E82966A" w14:textId="77777777" w:rsidR="005A4DAF" w:rsidRDefault="005A4DAF" w:rsidP="005A4D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Board of Overseers </w:t>
      </w:r>
    </w:p>
    <w:p w14:paraId="2D6116E2" w14:textId="5FA37283" w:rsidR="005A4DAF" w:rsidRPr="00A27E9B" w:rsidRDefault="005A4DAF" w:rsidP="005A4DAF">
      <w:pPr>
        <w:rPr>
          <w:rFonts w:cstheme="minorHAnsi"/>
        </w:rPr>
      </w:pPr>
    </w:p>
    <w:sectPr w:rsidR="005A4DAF" w:rsidRPr="00A27E9B" w:rsidSect="0025640D">
      <w:footerReference w:type="default" r:id="rId9"/>
      <w:endnotePr>
        <w:numFmt w:val="decimal"/>
      </w:endnotePr>
      <w:pgSz w:w="12240" w:h="15840" w:code="1"/>
      <w:pgMar w:top="720" w:right="1440" w:bottom="144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9424" w14:textId="77777777" w:rsidR="00042E70" w:rsidRDefault="00042E70" w:rsidP="00185E72">
      <w:r>
        <w:separator/>
      </w:r>
    </w:p>
  </w:endnote>
  <w:endnote w:type="continuationSeparator" w:id="0">
    <w:p w14:paraId="6494CF66" w14:textId="77777777" w:rsidR="00042E70" w:rsidRDefault="00042E70" w:rsidP="0018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191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B0FAF" w14:textId="64ABEBE5" w:rsidR="00E0074B" w:rsidRDefault="00E007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E3C02" w14:textId="77777777" w:rsidR="00E0074B" w:rsidRDefault="00E0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0593" w14:textId="77777777" w:rsidR="00042E70" w:rsidRDefault="00042E70" w:rsidP="00185E72">
      <w:r>
        <w:separator/>
      </w:r>
    </w:p>
  </w:footnote>
  <w:footnote w:type="continuationSeparator" w:id="0">
    <w:p w14:paraId="11603C50" w14:textId="77777777" w:rsidR="00042E70" w:rsidRDefault="00042E70" w:rsidP="0018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1"/>
    <w:multiLevelType w:val="hybridMultilevel"/>
    <w:tmpl w:val="166C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0DA3"/>
    <w:multiLevelType w:val="hybridMultilevel"/>
    <w:tmpl w:val="CD1E9BE6"/>
    <w:lvl w:ilvl="0" w:tplc="5EB6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25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48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49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A9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8A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4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8D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FB6480"/>
    <w:multiLevelType w:val="hybridMultilevel"/>
    <w:tmpl w:val="A7BE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5C0"/>
    <w:multiLevelType w:val="hybridMultilevel"/>
    <w:tmpl w:val="2BCC822C"/>
    <w:lvl w:ilvl="0" w:tplc="4C0265C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FF8AB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0020C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E84FE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6CC4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0B6A4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780AB0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4FA83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B207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E93510C"/>
    <w:multiLevelType w:val="hybridMultilevel"/>
    <w:tmpl w:val="F4DE948C"/>
    <w:lvl w:ilvl="0" w:tplc="54D03D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3AB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7473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84EC2D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B42F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B892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0842A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4604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2C2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2822D63"/>
    <w:multiLevelType w:val="hybridMultilevel"/>
    <w:tmpl w:val="B87E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1DE2"/>
    <w:multiLevelType w:val="hybridMultilevel"/>
    <w:tmpl w:val="2C9E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5FA"/>
    <w:multiLevelType w:val="hybridMultilevel"/>
    <w:tmpl w:val="0282AE10"/>
    <w:lvl w:ilvl="0" w:tplc="38D2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AF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E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C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A8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49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AB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6C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B12D0E"/>
    <w:multiLevelType w:val="hybridMultilevel"/>
    <w:tmpl w:val="4F8A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A5EC1"/>
    <w:multiLevelType w:val="hybridMultilevel"/>
    <w:tmpl w:val="AC4ECA46"/>
    <w:lvl w:ilvl="0" w:tplc="77F6A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27B5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507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06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E9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EE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46D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07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341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4800A7"/>
    <w:multiLevelType w:val="hybridMultilevel"/>
    <w:tmpl w:val="5AE0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0C88"/>
    <w:multiLevelType w:val="hybridMultilevel"/>
    <w:tmpl w:val="D5CC6A56"/>
    <w:lvl w:ilvl="0" w:tplc="F93AE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902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42FE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A66C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4423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2A89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97612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A00B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A20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8E159B3"/>
    <w:multiLevelType w:val="hybridMultilevel"/>
    <w:tmpl w:val="05C2244A"/>
    <w:lvl w:ilvl="0" w:tplc="95F2D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24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6AD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6A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CF2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C2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CB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A9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C7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0566802"/>
    <w:multiLevelType w:val="hybridMultilevel"/>
    <w:tmpl w:val="B724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5FAF"/>
    <w:multiLevelType w:val="hybridMultilevel"/>
    <w:tmpl w:val="F9E8C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D4269"/>
    <w:multiLevelType w:val="hybridMultilevel"/>
    <w:tmpl w:val="EC04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04866"/>
    <w:multiLevelType w:val="hybridMultilevel"/>
    <w:tmpl w:val="6406A636"/>
    <w:lvl w:ilvl="0" w:tplc="F9004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74A7E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6A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FA7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EB4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28C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43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65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FCC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C50252A"/>
    <w:multiLevelType w:val="hybridMultilevel"/>
    <w:tmpl w:val="0082BFAA"/>
    <w:lvl w:ilvl="0" w:tplc="753C1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68C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00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E0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41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0D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86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27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0068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18D2470"/>
    <w:multiLevelType w:val="hybridMultilevel"/>
    <w:tmpl w:val="28940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C2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48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E3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45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A8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EF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0E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A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38F2BB1"/>
    <w:multiLevelType w:val="hybridMultilevel"/>
    <w:tmpl w:val="C7ACC4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3CE1939"/>
    <w:multiLevelType w:val="hybridMultilevel"/>
    <w:tmpl w:val="8AE6131A"/>
    <w:lvl w:ilvl="0" w:tplc="2C784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4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67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A2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AF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8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E0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5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68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B63DBA"/>
    <w:multiLevelType w:val="hybridMultilevel"/>
    <w:tmpl w:val="9078E2DE"/>
    <w:lvl w:ilvl="0" w:tplc="1514F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09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4B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24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6F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AC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4C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88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09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5CA3462"/>
    <w:multiLevelType w:val="hybridMultilevel"/>
    <w:tmpl w:val="AA1C661C"/>
    <w:lvl w:ilvl="0" w:tplc="9D26614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MS UI Gothic" w:hAnsi="MS UI Gothic" w:hint="default"/>
      </w:rPr>
    </w:lvl>
    <w:lvl w:ilvl="1" w:tplc="5F66619E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MS UI Gothic" w:hAnsi="MS UI Gothic" w:hint="default"/>
      </w:rPr>
    </w:lvl>
    <w:lvl w:ilvl="2" w:tplc="432080C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MS UI Gothic" w:hAnsi="MS UI Gothic" w:hint="default"/>
      </w:rPr>
    </w:lvl>
    <w:lvl w:ilvl="3" w:tplc="F000CD10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MS UI Gothic" w:hAnsi="MS UI Gothic" w:hint="default"/>
      </w:rPr>
    </w:lvl>
    <w:lvl w:ilvl="4" w:tplc="626087A2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MS UI Gothic" w:hAnsi="MS UI Gothic" w:hint="default"/>
      </w:rPr>
    </w:lvl>
    <w:lvl w:ilvl="5" w:tplc="F85223E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MS UI Gothic" w:hAnsi="MS UI Gothic" w:hint="default"/>
      </w:rPr>
    </w:lvl>
    <w:lvl w:ilvl="6" w:tplc="DC4E44F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MS UI Gothic" w:hAnsi="MS UI Gothic" w:hint="default"/>
      </w:rPr>
    </w:lvl>
    <w:lvl w:ilvl="7" w:tplc="7A6C1EB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MS UI Gothic" w:hAnsi="MS UI Gothic" w:hint="default"/>
      </w:rPr>
    </w:lvl>
    <w:lvl w:ilvl="8" w:tplc="4680F84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MS UI Gothic" w:hAnsi="MS UI Gothic" w:hint="default"/>
      </w:rPr>
    </w:lvl>
  </w:abstractNum>
  <w:abstractNum w:abstractNumId="23" w15:restartNumberingAfterBreak="0">
    <w:nsid w:val="6A464B4B"/>
    <w:multiLevelType w:val="hybridMultilevel"/>
    <w:tmpl w:val="A62436BE"/>
    <w:lvl w:ilvl="0" w:tplc="950EC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02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05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306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44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48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2AE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0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6B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BAB4EBA"/>
    <w:multiLevelType w:val="hybridMultilevel"/>
    <w:tmpl w:val="FE3C11D0"/>
    <w:lvl w:ilvl="0" w:tplc="9BF23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EE8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68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C0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0F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0C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42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E5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2E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013895"/>
    <w:multiLevelType w:val="hybridMultilevel"/>
    <w:tmpl w:val="F488B184"/>
    <w:lvl w:ilvl="0" w:tplc="B5CAB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25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44C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67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C1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B8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1E7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2C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06C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4B62A99"/>
    <w:multiLevelType w:val="hybridMultilevel"/>
    <w:tmpl w:val="D982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A75DE"/>
    <w:multiLevelType w:val="hybridMultilevel"/>
    <w:tmpl w:val="0EBE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F676A"/>
    <w:multiLevelType w:val="hybridMultilevel"/>
    <w:tmpl w:val="4DEE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508FC"/>
    <w:multiLevelType w:val="hybridMultilevel"/>
    <w:tmpl w:val="DEC8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F5121"/>
    <w:multiLevelType w:val="hybridMultilevel"/>
    <w:tmpl w:val="5A7CE0BE"/>
    <w:lvl w:ilvl="0" w:tplc="70FE59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AEA2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C26E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236C5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642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4239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E22F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90E2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D626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13"/>
  </w:num>
  <w:num w:numId="5">
    <w:abstractNumId w:val="8"/>
  </w:num>
  <w:num w:numId="6">
    <w:abstractNumId w:val="14"/>
  </w:num>
  <w:num w:numId="7">
    <w:abstractNumId w:val="20"/>
  </w:num>
  <w:num w:numId="8">
    <w:abstractNumId w:val="23"/>
  </w:num>
  <w:num w:numId="9">
    <w:abstractNumId w:val="9"/>
  </w:num>
  <w:num w:numId="10">
    <w:abstractNumId w:val="4"/>
  </w:num>
  <w:num w:numId="11">
    <w:abstractNumId w:val="11"/>
  </w:num>
  <w:num w:numId="12">
    <w:abstractNumId w:val="30"/>
  </w:num>
  <w:num w:numId="13">
    <w:abstractNumId w:val="21"/>
  </w:num>
  <w:num w:numId="14">
    <w:abstractNumId w:val="28"/>
  </w:num>
  <w:num w:numId="15">
    <w:abstractNumId w:val="10"/>
  </w:num>
  <w:num w:numId="16">
    <w:abstractNumId w:val="19"/>
  </w:num>
  <w:num w:numId="17">
    <w:abstractNumId w:val="15"/>
  </w:num>
  <w:num w:numId="18">
    <w:abstractNumId w:val="3"/>
  </w:num>
  <w:num w:numId="19">
    <w:abstractNumId w:val="24"/>
  </w:num>
  <w:num w:numId="20">
    <w:abstractNumId w:val="29"/>
  </w:num>
  <w:num w:numId="21">
    <w:abstractNumId w:val="22"/>
  </w:num>
  <w:num w:numId="22">
    <w:abstractNumId w:val="17"/>
  </w:num>
  <w:num w:numId="23">
    <w:abstractNumId w:val="16"/>
  </w:num>
  <w:num w:numId="24">
    <w:abstractNumId w:val="25"/>
  </w:num>
  <w:num w:numId="25">
    <w:abstractNumId w:val="12"/>
  </w:num>
  <w:num w:numId="26">
    <w:abstractNumId w:val="1"/>
  </w:num>
  <w:num w:numId="27">
    <w:abstractNumId w:val="2"/>
  </w:num>
  <w:num w:numId="28">
    <w:abstractNumId w:val="5"/>
  </w:num>
  <w:num w:numId="29">
    <w:abstractNumId w:val="27"/>
  </w:num>
  <w:num w:numId="30">
    <w:abstractNumId w:val="7"/>
  </w:num>
  <w:num w:numId="31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7D"/>
    <w:rsid w:val="00001140"/>
    <w:rsid w:val="000042CB"/>
    <w:rsid w:val="000043E7"/>
    <w:rsid w:val="00004ADE"/>
    <w:rsid w:val="00013008"/>
    <w:rsid w:val="00017D5B"/>
    <w:rsid w:val="00021B4B"/>
    <w:rsid w:val="0002429F"/>
    <w:rsid w:val="000243B9"/>
    <w:rsid w:val="00035AFE"/>
    <w:rsid w:val="00036C05"/>
    <w:rsid w:val="00042E70"/>
    <w:rsid w:val="000647F2"/>
    <w:rsid w:val="00064C0D"/>
    <w:rsid w:val="00067BE2"/>
    <w:rsid w:val="00087068"/>
    <w:rsid w:val="000967D2"/>
    <w:rsid w:val="000A7B11"/>
    <w:rsid w:val="000B1C5F"/>
    <w:rsid w:val="000B2A61"/>
    <w:rsid w:val="000B56B6"/>
    <w:rsid w:val="000B58EB"/>
    <w:rsid w:val="000B6870"/>
    <w:rsid w:val="000C698F"/>
    <w:rsid w:val="000C71E9"/>
    <w:rsid w:val="000D0E68"/>
    <w:rsid w:val="000D10FF"/>
    <w:rsid w:val="000D5E8E"/>
    <w:rsid w:val="000E5BBE"/>
    <w:rsid w:val="000E6C8E"/>
    <w:rsid w:val="000E7D6E"/>
    <w:rsid w:val="000E7D8E"/>
    <w:rsid w:val="000F2499"/>
    <w:rsid w:val="000F28EC"/>
    <w:rsid w:val="000F62AC"/>
    <w:rsid w:val="00100AA3"/>
    <w:rsid w:val="0010431C"/>
    <w:rsid w:val="001112F8"/>
    <w:rsid w:val="00112EB8"/>
    <w:rsid w:val="001275B2"/>
    <w:rsid w:val="001366E2"/>
    <w:rsid w:val="001375E1"/>
    <w:rsid w:val="001421FD"/>
    <w:rsid w:val="00150086"/>
    <w:rsid w:val="00153D6E"/>
    <w:rsid w:val="00163DAD"/>
    <w:rsid w:val="00172AEB"/>
    <w:rsid w:val="00176289"/>
    <w:rsid w:val="0018569F"/>
    <w:rsid w:val="00185E72"/>
    <w:rsid w:val="00197166"/>
    <w:rsid w:val="001A3567"/>
    <w:rsid w:val="001A7D58"/>
    <w:rsid w:val="001B415F"/>
    <w:rsid w:val="001C1439"/>
    <w:rsid w:val="001C6AE0"/>
    <w:rsid w:val="001D0F82"/>
    <w:rsid w:val="001D2583"/>
    <w:rsid w:val="001D3429"/>
    <w:rsid w:val="001D699B"/>
    <w:rsid w:val="001D7359"/>
    <w:rsid w:val="001D7E89"/>
    <w:rsid w:val="001E0FE1"/>
    <w:rsid w:val="001E5272"/>
    <w:rsid w:val="001F1937"/>
    <w:rsid w:val="001F463C"/>
    <w:rsid w:val="001F4D7F"/>
    <w:rsid w:val="0020653E"/>
    <w:rsid w:val="00207A1A"/>
    <w:rsid w:val="00221868"/>
    <w:rsid w:val="002253C5"/>
    <w:rsid w:val="00227A86"/>
    <w:rsid w:val="002414C3"/>
    <w:rsid w:val="0025640D"/>
    <w:rsid w:val="00257577"/>
    <w:rsid w:val="00257868"/>
    <w:rsid w:val="0026380F"/>
    <w:rsid w:val="00271363"/>
    <w:rsid w:val="002779E3"/>
    <w:rsid w:val="00284F46"/>
    <w:rsid w:val="002A0CCF"/>
    <w:rsid w:val="002A1CF9"/>
    <w:rsid w:val="002A6E97"/>
    <w:rsid w:val="002B71F3"/>
    <w:rsid w:val="002C1A4D"/>
    <w:rsid w:val="002C68AA"/>
    <w:rsid w:val="002D1014"/>
    <w:rsid w:val="002D40F2"/>
    <w:rsid w:val="002D74D5"/>
    <w:rsid w:val="002E29A8"/>
    <w:rsid w:val="002F1672"/>
    <w:rsid w:val="00302F8B"/>
    <w:rsid w:val="003036B2"/>
    <w:rsid w:val="00313BF1"/>
    <w:rsid w:val="003236A8"/>
    <w:rsid w:val="003305EB"/>
    <w:rsid w:val="00331437"/>
    <w:rsid w:val="0033175F"/>
    <w:rsid w:val="00331D3D"/>
    <w:rsid w:val="00363A56"/>
    <w:rsid w:val="003656AC"/>
    <w:rsid w:val="00370449"/>
    <w:rsid w:val="00371461"/>
    <w:rsid w:val="00372D12"/>
    <w:rsid w:val="00372D28"/>
    <w:rsid w:val="00374293"/>
    <w:rsid w:val="003764D4"/>
    <w:rsid w:val="00380D4B"/>
    <w:rsid w:val="003875DE"/>
    <w:rsid w:val="00394AAA"/>
    <w:rsid w:val="00397253"/>
    <w:rsid w:val="00397DD6"/>
    <w:rsid w:val="003A11A9"/>
    <w:rsid w:val="003A25B1"/>
    <w:rsid w:val="003A4082"/>
    <w:rsid w:val="003A576F"/>
    <w:rsid w:val="003A7341"/>
    <w:rsid w:val="003B6A7F"/>
    <w:rsid w:val="003C0C4F"/>
    <w:rsid w:val="003C3C1F"/>
    <w:rsid w:val="003C56C7"/>
    <w:rsid w:val="003C78CF"/>
    <w:rsid w:val="003D59A6"/>
    <w:rsid w:val="00416E18"/>
    <w:rsid w:val="00425AA5"/>
    <w:rsid w:val="004334F7"/>
    <w:rsid w:val="00434746"/>
    <w:rsid w:val="00437098"/>
    <w:rsid w:val="00443B27"/>
    <w:rsid w:val="0044671D"/>
    <w:rsid w:val="00447F3E"/>
    <w:rsid w:val="00454AD4"/>
    <w:rsid w:val="00456B66"/>
    <w:rsid w:val="00457D68"/>
    <w:rsid w:val="00476C0B"/>
    <w:rsid w:val="004823EB"/>
    <w:rsid w:val="00492B87"/>
    <w:rsid w:val="004A257B"/>
    <w:rsid w:val="004A5A37"/>
    <w:rsid w:val="004B70E3"/>
    <w:rsid w:val="004C4641"/>
    <w:rsid w:val="005030A5"/>
    <w:rsid w:val="005058E2"/>
    <w:rsid w:val="00507CE1"/>
    <w:rsid w:val="00515A2A"/>
    <w:rsid w:val="00517330"/>
    <w:rsid w:val="00517C62"/>
    <w:rsid w:val="00524382"/>
    <w:rsid w:val="0052736C"/>
    <w:rsid w:val="005461B1"/>
    <w:rsid w:val="0056276A"/>
    <w:rsid w:val="00563832"/>
    <w:rsid w:val="00571CF1"/>
    <w:rsid w:val="0059576E"/>
    <w:rsid w:val="00596A86"/>
    <w:rsid w:val="00597C95"/>
    <w:rsid w:val="005A03C2"/>
    <w:rsid w:val="005A08BE"/>
    <w:rsid w:val="005A4DAF"/>
    <w:rsid w:val="005A770B"/>
    <w:rsid w:val="005B5CD0"/>
    <w:rsid w:val="005B73F6"/>
    <w:rsid w:val="005C5D79"/>
    <w:rsid w:val="005C6C28"/>
    <w:rsid w:val="005D1B77"/>
    <w:rsid w:val="005D5F7A"/>
    <w:rsid w:val="005D70DA"/>
    <w:rsid w:val="005E29F4"/>
    <w:rsid w:val="005E3605"/>
    <w:rsid w:val="00600A21"/>
    <w:rsid w:val="00602632"/>
    <w:rsid w:val="006057D1"/>
    <w:rsid w:val="00606A4F"/>
    <w:rsid w:val="00616478"/>
    <w:rsid w:val="006201B7"/>
    <w:rsid w:val="00657658"/>
    <w:rsid w:val="00662B8B"/>
    <w:rsid w:val="00664181"/>
    <w:rsid w:val="0067240F"/>
    <w:rsid w:val="00674145"/>
    <w:rsid w:val="0068418A"/>
    <w:rsid w:val="0069396D"/>
    <w:rsid w:val="0069547D"/>
    <w:rsid w:val="006B1F33"/>
    <w:rsid w:val="006C1E8C"/>
    <w:rsid w:val="006C3299"/>
    <w:rsid w:val="006D3C66"/>
    <w:rsid w:val="006D6065"/>
    <w:rsid w:val="006D6FF5"/>
    <w:rsid w:val="006E43E3"/>
    <w:rsid w:val="006F7089"/>
    <w:rsid w:val="007048D1"/>
    <w:rsid w:val="0072279E"/>
    <w:rsid w:val="00724AE6"/>
    <w:rsid w:val="00734485"/>
    <w:rsid w:val="00736A29"/>
    <w:rsid w:val="00737358"/>
    <w:rsid w:val="007449ED"/>
    <w:rsid w:val="00750409"/>
    <w:rsid w:val="007514D8"/>
    <w:rsid w:val="007557AB"/>
    <w:rsid w:val="00756FEF"/>
    <w:rsid w:val="00761774"/>
    <w:rsid w:val="00770998"/>
    <w:rsid w:val="00772414"/>
    <w:rsid w:val="00772848"/>
    <w:rsid w:val="00775FE4"/>
    <w:rsid w:val="007838CD"/>
    <w:rsid w:val="0078587E"/>
    <w:rsid w:val="00786EF3"/>
    <w:rsid w:val="00787335"/>
    <w:rsid w:val="007A1A57"/>
    <w:rsid w:val="007A3891"/>
    <w:rsid w:val="007B1DD2"/>
    <w:rsid w:val="007B36AF"/>
    <w:rsid w:val="007B5525"/>
    <w:rsid w:val="007B6127"/>
    <w:rsid w:val="007D0FEF"/>
    <w:rsid w:val="007D57B4"/>
    <w:rsid w:val="007E2BBE"/>
    <w:rsid w:val="007E30A8"/>
    <w:rsid w:val="007E3C09"/>
    <w:rsid w:val="007E6F00"/>
    <w:rsid w:val="007F0262"/>
    <w:rsid w:val="007F1F2A"/>
    <w:rsid w:val="007F3CBB"/>
    <w:rsid w:val="00806849"/>
    <w:rsid w:val="0081269A"/>
    <w:rsid w:val="008207FC"/>
    <w:rsid w:val="008225DF"/>
    <w:rsid w:val="00824121"/>
    <w:rsid w:val="00834348"/>
    <w:rsid w:val="0083506A"/>
    <w:rsid w:val="00841CBF"/>
    <w:rsid w:val="00847A79"/>
    <w:rsid w:val="00853B60"/>
    <w:rsid w:val="00854026"/>
    <w:rsid w:val="008560F2"/>
    <w:rsid w:val="008572C7"/>
    <w:rsid w:val="00862FC1"/>
    <w:rsid w:val="00872794"/>
    <w:rsid w:val="00873CFC"/>
    <w:rsid w:val="00880769"/>
    <w:rsid w:val="00883A2E"/>
    <w:rsid w:val="00883F4D"/>
    <w:rsid w:val="00895664"/>
    <w:rsid w:val="008977B1"/>
    <w:rsid w:val="008A1A2F"/>
    <w:rsid w:val="008A3241"/>
    <w:rsid w:val="008B3811"/>
    <w:rsid w:val="008B46DB"/>
    <w:rsid w:val="008C2203"/>
    <w:rsid w:val="008C38ED"/>
    <w:rsid w:val="008C7685"/>
    <w:rsid w:val="008F5632"/>
    <w:rsid w:val="00903F93"/>
    <w:rsid w:val="00906530"/>
    <w:rsid w:val="00907D2C"/>
    <w:rsid w:val="00907F41"/>
    <w:rsid w:val="00916932"/>
    <w:rsid w:val="0091796D"/>
    <w:rsid w:val="009201A8"/>
    <w:rsid w:val="009332F4"/>
    <w:rsid w:val="00936358"/>
    <w:rsid w:val="00941721"/>
    <w:rsid w:val="0094508A"/>
    <w:rsid w:val="00946464"/>
    <w:rsid w:val="00952714"/>
    <w:rsid w:val="00952B80"/>
    <w:rsid w:val="00956989"/>
    <w:rsid w:val="00972716"/>
    <w:rsid w:val="00977180"/>
    <w:rsid w:val="0099193F"/>
    <w:rsid w:val="00992B5C"/>
    <w:rsid w:val="00995AE5"/>
    <w:rsid w:val="009A1FB4"/>
    <w:rsid w:val="009A2891"/>
    <w:rsid w:val="009A2B4E"/>
    <w:rsid w:val="009A5FBA"/>
    <w:rsid w:val="009B0801"/>
    <w:rsid w:val="009C0F3D"/>
    <w:rsid w:val="009C27CC"/>
    <w:rsid w:val="009C7601"/>
    <w:rsid w:val="009D14B1"/>
    <w:rsid w:val="009E4041"/>
    <w:rsid w:val="009E73ED"/>
    <w:rsid w:val="009F05A2"/>
    <w:rsid w:val="009F5980"/>
    <w:rsid w:val="00A0418F"/>
    <w:rsid w:val="00A0433A"/>
    <w:rsid w:val="00A0781F"/>
    <w:rsid w:val="00A14221"/>
    <w:rsid w:val="00A22186"/>
    <w:rsid w:val="00A27E9B"/>
    <w:rsid w:val="00A356C7"/>
    <w:rsid w:val="00A5238D"/>
    <w:rsid w:val="00A55E8E"/>
    <w:rsid w:val="00A66817"/>
    <w:rsid w:val="00A71AC0"/>
    <w:rsid w:val="00A72299"/>
    <w:rsid w:val="00A737FD"/>
    <w:rsid w:val="00A73925"/>
    <w:rsid w:val="00A7534C"/>
    <w:rsid w:val="00A7629C"/>
    <w:rsid w:val="00A76696"/>
    <w:rsid w:val="00A830EB"/>
    <w:rsid w:val="00AB6088"/>
    <w:rsid w:val="00AB652D"/>
    <w:rsid w:val="00AB6BA6"/>
    <w:rsid w:val="00AD0D43"/>
    <w:rsid w:val="00AD2E3F"/>
    <w:rsid w:val="00AE13AD"/>
    <w:rsid w:val="00AF23B6"/>
    <w:rsid w:val="00B024CA"/>
    <w:rsid w:val="00B24806"/>
    <w:rsid w:val="00B45827"/>
    <w:rsid w:val="00B460F6"/>
    <w:rsid w:val="00B46AE2"/>
    <w:rsid w:val="00B51D18"/>
    <w:rsid w:val="00B53A1D"/>
    <w:rsid w:val="00B54C95"/>
    <w:rsid w:val="00B56BD5"/>
    <w:rsid w:val="00B5793E"/>
    <w:rsid w:val="00B62A5F"/>
    <w:rsid w:val="00B66585"/>
    <w:rsid w:val="00B72B39"/>
    <w:rsid w:val="00B74D82"/>
    <w:rsid w:val="00B87AD2"/>
    <w:rsid w:val="00B92ABD"/>
    <w:rsid w:val="00B95B26"/>
    <w:rsid w:val="00BB73B4"/>
    <w:rsid w:val="00BC120E"/>
    <w:rsid w:val="00BD472E"/>
    <w:rsid w:val="00BD68B0"/>
    <w:rsid w:val="00BE4A26"/>
    <w:rsid w:val="00BF0915"/>
    <w:rsid w:val="00BF2FA0"/>
    <w:rsid w:val="00BF7DE7"/>
    <w:rsid w:val="00C016F1"/>
    <w:rsid w:val="00C031AC"/>
    <w:rsid w:val="00C033F5"/>
    <w:rsid w:val="00C062E7"/>
    <w:rsid w:val="00C12917"/>
    <w:rsid w:val="00C23450"/>
    <w:rsid w:val="00C24317"/>
    <w:rsid w:val="00C27D9B"/>
    <w:rsid w:val="00C45BE8"/>
    <w:rsid w:val="00C51DD0"/>
    <w:rsid w:val="00C5455F"/>
    <w:rsid w:val="00C562E5"/>
    <w:rsid w:val="00C73E3A"/>
    <w:rsid w:val="00C84D75"/>
    <w:rsid w:val="00C8784D"/>
    <w:rsid w:val="00C90E35"/>
    <w:rsid w:val="00C9291C"/>
    <w:rsid w:val="00CA4FC8"/>
    <w:rsid w:val="00CB5A93"/>
    <w:rsid w:val="00CB604F"/>
    <w:rsid w:val="00CC12B2"/>
    <w:rsid w:val="00CC4262"/>
    <w:rsid w:val="00CC7340"/>
    <w:rsid w:val="00CD3E2E"/>
    <w:rsid w:val="00CD636B"/>
    <w:rsid w:val="00CE7366"/>
    <w:rsid w:val="00CF65F8"/>
    <w:rsid w:val="00D02D5E"/>
    <w:rsid w:val="00D0623B"/>
    <w:rsid w:val="00D07B64"/>
    <w:rsid w:val="00D17B7B"/>
    <w:rsid w:val="00D20D87"/>
    <w:rsid w:val="00D22469"/>
    <w:rsid w:val="00D301EE"/>
    <w:rsid w:val="00D34859"/>
    <w:rsid w:val="00D34E3A"/>
    <w:rsid w:val="00D3519A"/>
    <w:rsid w:val="00D40170"/>
    <w:rsid w:val="00D4556D"/>
    <w:rsid w:val="00D46E93"/>
    <w:rsid w:val="00D614A8"/>
    <w:rsid w:val="00D64356"/>
    <w:rsid w:val="00D71194"/>
    <w:rsid w:val="00D734F6"/>
    <w:rsid w:val="00D73C1F"/>
    <w:rsid w:val="00D75EFC"/>
    <w:rsid w:val="00D80CAB"/>
    <w:rsid w:val="00D81719"/>
    <w:rsid w:val="00D829E6"/>
    <w:rsid w:val="00D8632A"/>
    <w:rsid w:val="00D92733"/>
    <w:rsid w:val="00D92BB1"/>
    <w:rsid w:val="00D938D7"/>
    <w:rsid w:val="00DA1697"/>
    <w:rsid w:val="00DA4AC8"/>
    <w:rsid w:val="00DC50EB"/>
    <w:rsid w:val="00DD1A0A"/>
    <w:rsid w:val="00DD1E18"/>
    <w:rsid w:val="00DD262F"/>
    <w:rsid w:val="00DD439B"/>
    <w:rsid w:val="00DE11E9"/>
    <w:rsid w:val="00DE4ED4"/>
    <w:rsid w:val="00DE4FD7"/>
    <w:rsid w:val="00DE7C3D"/>
    <w:rsid w:val="00DF3FE1"/>
    <w:rsid w:val="00E0074B"/>
    <w:rsid w:val="00E02583"/>
    <w:rsid w:val="00E02753"/>
    <w:rsid w:val="00E06903"/>
    <w:rsid w:val="00E102E5"/>
    <w:rsid w:val="00E10CBB"/>
    <w:rsid w:val="00E10F0C"/>
    <w:rsid w:val="00E116D5"/>
    <w:rsid w:val="00E21A6D"/>
    <w:rsid w:val="00E23462"/>
    <w:rsid w:val="00E309A3"/>
    <w:rsid w:val="00E40F39"/>
    <w:rsid w:val="00E501AE"/>
    <w:rsid w:val="00E665D1"/>
    <w:rsid w:val="00E83B62"/>
    <w:rsid w:val="00E90390"/>
    <w:rsid w:val="00E9220C"/>
    <w:rsid w:val="00E97B3F"/>
    <w:rsid w:val="00EA29C2"/>
    <w:rsid w:val="00EA4054"/>
    <w:rsid w:val="00EC2E24"/>
    <w:rsid w:val="00ED15BA"/>
    <w:rsid w:val="00ED38E3"/>
    <w:rsid w:val="00ED751C"/>
    <w:rsid w:val="00EE1468"/>
    <w:rsid w:val="00EE6B7B"/>
    <w:rsid w:val="00EE6CED"/>
    <w:rsid w:val="00EF7E71"/>
    <w:rsid w:val="00F044AF"/>
    <w:rsid w:val="00F10FDB"/>
    <w:rsid w:val="00F145BE"/>
    <w:rsid w:val="00F31AE7"/>
    <w:rsid w:val="00F3221A"/>
    <w:rsid w:val="00F35461"/>
    <w:rsid w:val="00F40622"/>
    <w:rsid w:val="00F42A0A"/>
    <w:rsid w:val="00F47638"/>
    <w:rsid w:val="00F53F30"/>
    <w:rsid w:val="00F54370"/>
    <w:rsid w:val="00F62C24"/>
    <w:rsid w:val="00F73729"/>
    <w:rsid w:val="00F7563E"/>
    <w:rsid w:val="00F858E1"/>
    <w:rsid w:val="00F87276"/>
    <w:rsid w:val="00FA27CA"/>
    <w:rsid w:val="00FB0616"/>
    <w:rsid w:val="00FB2131"/>
    <w:rsid w:val="00FB28E9"/>
    <w:rsid w:val="00FB76E2"/>
    <w:rsid w:val="00FC087E"/>
    <w:rsid w:val="00FC24A4"/>
    <w:rsid w:val="00FC262C"/>
    <w:rsid w:val="00FC4B7D"/>
    <w:rsid w:val="00FC5EDE"/>
    <w:rsid w:val="00FD2FA3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01D9C3"/>
  <w15:docId w15:val="{B5B8CF8A-6E28-438E-82D3-8B1F7336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7CA"/>
  </w:style>
  <w:style w:type="paragraph" w:styleId="Heading1">
    <w:name w:val="heading 1"/>
    <w:basedOn w:val="Normal"/>
    <w:next w:val="Normal"/>
    <w:link w:val="Heading1Char"/>
    <w:uiPriority w:val="9"/>
    <w:qFormat/>
    <w:rsid w:val="005627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0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10F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85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5E72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185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E72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30A5"/>
    <w:rPr>
      <w:rFonts w:asciiTheme="majorHAnsi" w:eastAsiaTheme="majorEastAsia" w:hAnsiTheme="majorHAnsi" w:cstheme="majorBidi"/>
      <w:b/>
      <w:bCs/>
      <w:sz w:val="24"/>
      <w:szCs w:val="26"/>
    </w:rPr>
  </w:style>
  <w:style w:type="table" w:customStyle="1" w:styleId="TableGrid1">
    <w:name w:val="Table Grid1"/>
    <w:basedOn w:val="TableNormal"/>
    <w:next w:val="TableGrid"/>
    <w:rsid w:val="0056276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6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27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27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27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6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27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276A"/>
    <w:rPr>
      <w:b/>
      <w:bCs/>
    </w:rPr>
  </w:style>
  <w:style w:type="character" w:styleId="Emphasis">
    <w:name w:val="Emphasis"/>
    <w:uiPriority w:val="20"/>
    <w:qFormat/>
    <w:rsid w:val="005627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627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27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276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27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6A"/>
    <w:rPr>
      <w:b/>
      <w:bCs/>
      <w:i/>
      <w:iCs/>
    </w:rPr>
  </w:style>
  <w:style w:type="character" w:styleId="SubtleEmphasis">
    <w:name w:val="Subtle Emphasis"/>
    <w:uiPriority w:val="19"/>
    <w:qFormat/>
    <w:rsid w:val="0056276A"/>
    <w:rPr>
      <w:i/>
      <w:iCs/>
    </w:rPr>
  </w:style>
  <w:style w:type="character" w:styleId="IntenseEmphasis">
    <w:name w:val="Intense Emphasis"/>
    <w:uiPriority w:val="21"/>
    <w:qFormat/>
    <w:rsid w:val="0056276A"/>
    <w:rPr>
      <w:b/>
      <w:bCs/>
    </w:rPr>
  </w:style>
  <w:style w:type="character" w:styleId="SubtleReference">
    <w:name w:val="Subtle Reference"/>
    <w:uiPriority w:val="31"/>
    <w:qFormat/>
    <w:rsid w:val="0056276A"/>
    <w:rPr>
      <w:smallCaps/>
    </w:rPr>
  </w:style>
  <w:style w:type="character" w:styleId="IntenseReference">
    <w:name w:val="Intense Reference"/>
    <w:uiPriority w:val="32"/>
    <w:qFormat/>
    <w:rsid w:val="0056276A"/>
    <w:rPr>
      <w:smallCaps/>
      <w:spacing w:val="5"/>
      <w:u w:val="single"/>
    </w:rPr>
  </w:style>
  <w:style w:type="character" w:styleId="BookTitle">
    <w:name w:val="Book Title"/>
    <w:uiPriority w:val="33"/>
    <w:qFormat/>
    <w:rsid w:val="005627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76A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rsid w:val="00DD1A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1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1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A0A"/>
    <w:rPr>
      <w:b/>
      <w:bCs/>
      <w:sz w:val="20"/>
      <w:szCs w:val="20"/>
    </w:rPr>
  </w:style>
  <w:style w:type="paragraph" w:customStyle="1" w:styleId="Default">
    <w:name w:val="Default"/>
    <w:rsid w:val="00B62A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78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E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2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26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5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4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5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9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1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0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22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69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79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5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9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3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4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2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6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3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70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5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1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2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3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51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93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72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106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56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44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08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25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79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31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225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7386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609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451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258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54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7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64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67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494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24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6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0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8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6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0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16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09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98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56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26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75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98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3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4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5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drigealliance.org/pro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Qy277A2h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2241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NIST - National Quality Programs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Jenny Davis</dc:creator>
  <cp:lastModifiedBy>Bailey, Dawn M. (Fed)</cp:lastModifiedBy>
  <cp:revision>6</cp:revision>
  <cp:lastPrinted>2017-11-29T14:08:00Z</cp:lastPrinted>
  <dcterms:created xsi:type="dcterms:W3CDTF">2022-01-04T19:45:00Z</dcterms:created>
  <dcterms:modified xsi:type="dcterms:W3CDTF">2022-06-08T17:05:00Z</dcterms:modified>
</cp:coreProperties>
</file>