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04E9" w:rsidRPr="004C04E9" w:rsidRDefault="004C04E9" w:rsidP="004C04E9">
      <w:pPr>
        <w:spacing w:after="120" w:line="240" w:lineRule="auto"/>
        <w:rPr>
          <w:rFonts w:ascii="Arial" w:eastAsia="Calibri" w:hAnsi="Arial" w:cs="Arial"/>
          <w:sz w:val="24"/>
          <w:szCs w:val="24"/>
        </w:rPr>
      </w:pPr>
      <w:r w:rsidRPr="004C04E9">
        <w:rPr>
          <w:rFonts w:ascii="Arial" w:eastAsia="Calibri" w:hAnsi="Arial" w:cs="Arial"/>
          <w:b/>
          <w:bCs/>
          <w:sz w:val="24"/>
          <w:szCs w:val="24"/>
        </w:rPr>
        <w:t>Meeting Name</w:t>
      </w:r>
      <w:r w:rsidRPr="004C04E9">
        <w:rPr>
          <w:rFonts w:ascii="Arial" w:eastAsia="Calibri" w:hAnsi="Arial" w:cs="Arial"/>
          <w:sz w:val="24"/>
          <w:szCs w:val="24"/>
        </w:rPr>
        <w:t>:  USNWG on Electric Watt Hour Meters</w:t>
      </w:r>
    </w:p>
    <w:p w:rsidR="004C04E9" w:rsidRPr="004C04E9" w:rsidRDefault="004C04E9" w:rsidP="004C04E9">
      <w:pPr>
        <w:spacing w:after="0" w:line="240" w:lineRule="auto"/>
        <w:rPr>
          <w:rFonts w:ascii="Arial" w:eastAsia="Calibri" w:hAnsi="Arial" w:cs="Arial"/>
          <w:sz w:val="24"/>
          <w:szCs w:val="24"/>
        </w:rPr>
      </w:pPr>
      <w:r w:rsidRPr="004C04E9">
        <w:rPr>
          <w:rFonts w:ascii="Arial" w:eastAsia="Calibri" w:hAnsi="Arial" w:cs="Arial"/>
          <w:b/>
          <w:bCs/>
          <w:sz w:val="24"/>
          <w:szCs w:val="24"/>
        </w:rPr>
        <w:t>Summary</w:t>
      </w:r>
      <w:r w:rsidRPr="004C04E9">
        <w:rPr>
          <w:rFonts w:ascii="Arial" w:eastAsia="Calibri" w:hAnsi="Arial" w:cs="Arial"/>
          <w:sz w:val="24"/>
          <w:szCs w:val="24"/>
        </w:rPr>
        <w:t xml:space="preserve">:  This is a meeting of the USNWG on Electric Watt Hour Meters.  During this meeting, the Work Group will continue its review and development of the draft NIST Handbook 44 code for Electric Watt Hour Meters.  </w:t>
      </w:r>
    </w:p>
    <w:p w:rsidR="004C04E9" w:rsidRPr="004C04E9" w:rsidRDefault="004C04E9" w:rsidP="004C04E9">
      <w:pPr>
        <w:spacing w:after="0" w:line="240" w:lineRule="auto"/>
        <w:rPr>
          <w:rFonts w:ascii="Arial" w:eastAsia="Calibri" w:hAnsi="Arial" w:cs="Arial"/>
          <w:sz w:val="24"/>
          <w:szCs w:val="24"/>
        </w:rPr>
      </w:pPr>
    </w:p>
    <w:p w:rsidR="004C04E9" w:rsidRPr="004C04E9" w:rsidRDefault="004C04E9" w:rsidP="004C04E9">
      <w:pPr>
        <w:spacing w:after="200" w:line="276" w:lineRule="auto"/>
        <w:jc w:val="both"/>
        <w:rPr>
          <w:rFonts w:ascii="Arial" w:eastAsia="Calibri" w:hAnsi="Arial" w:cs="Arial"/>
          <w:sz w:val="24"/>
          <w:szCs w:val="24"/>
        </w:rPr>
      </w:pPr>
      <w:r w:rsidRPr="004C04E9">
        <w:rPr>
          <w:rFonts w:ascii="Arial" w:eastAsia="Calibri" w:hAnsi="Arial" w:cs="Arial"/>
          <w:b/>
          <w:bCs/>
          <w:sz w:val="24"/>
          <w:szCs w:val="24"/>
        </w:rPr>
        <w:t>Date:</w:t>
      </w:r>
      <w:r w:rsidRPr="004C04E9">
        <w:rPr>
          <w:rFonts w:ascii="Arial" w:eastAsia="Calibri" w:hAnsi="Arial" w:cs="Arial"/>
          <w:sz w:val="24"/>
          <w:szCs w:val="24"/>
        </w:rPr>
        <w:t xml:space="preserve">           </w:t>
      </w:r>
      <w:r w:rsidR="00F17B56">
        <w:rPr>
          <w:rFonts w:ascii="Arial" w:eastAsia="Calibri" w:hAnsi="Arial" w:cs="Arial"/>
          <w:sz w:val="24"/>
          <w:szCs w:val="24"/>
        </w:rPr>
        <w:t>August 20 – 22, 2019</w:t>
      </w:r>
    </w:p>
    <w:p w:rsidR="004C04E9" w:rsidRPr="004C04E9" w:rsidRDefault="004C04E9" w:rsidP="004C04E9">
      <w:pPr>
        <w:spacing w:after="200" w:line="276" w:lineRule="auto"/>
        <w:rPr>
          <w:rFonts w:ascii="Arial" w:eastAsia="Calibri" w:hAnsi="Arial" w:cs="Arial"/>
          <w:sz w:val="24"/>
          <w:szCs w:val="24"/>
        </w:rPr>
      </w:pPr>
      <w:r w:rsidRPr="004C04E9">
        <w:rPr>
          <w:rFonts w:ascii="Arial" w:eastAsia="Calibri" w:hAnsi="Arial" w:cs="Arial"/>
          <w:b/>
          <w:bCs/>
          <w:sz w:val="24"/>
          <w:szCs w:val="24"/>
        </w:rPr>
        <w:t>Time</w:t>
      </w:r>
      <w:r w:rsidRPr="004C04E9">
        <w:rPr>
          <w:rFonts w:ascii="Arial" w:eastAsia="Calibri" w:hAnsi="Arial" w:cs="Arial"/>
          <w:sz w:val="24"/>
          <w:szCs w:val="24"/>
        </w:rPr>
        <w:t>:          9:00 a.m. through 5:00 p.m. (PST)</w:t>
      </w:r>
    </w:p>
    <w:p w:rsidR="004C04E9" w:rsidRPr="004C04E9" w:rsidRDefault="004C04E9" w:rsidP="004C04E9">
      <w:pPr>
        <w:spacing w:after="0" w:line="276" w:lineRule="auto"/>
        <w:rPr>
          <w:rFonts w:ascii="Arial" w:eastAsia="Calibri" w:hAnsi="Arial" w:cs="Arial"/>
          <w:sz w:val="24"/>
          <w:szCs w:val="24"/>
        </w:rPr>
      </w:pPr>
      <w:r w:rsidRPr="004C04E9">
        <w:rPr>
          <w:rFonts w:ascii="Arial" w:eastAsia="Calibri" w:hAnsi="Arial" w:cs="Arial"/>
          <w:b/>
          <w:bCs/>
          <w:sz w:val="24"/>
          <w:szCs w:val="24"/>
        </w:rPr>
        <w:t>Physical Location</w:t>
      </w:r>
      <w:r w:rsidRPr="004C04E9">
        <w:rPr>
          <w:rFonts w:ascii="Arial" w:eastAsia="Calibri" w:hAnsi="Arial" w:cs="Arial"/>
          <w:sz w:val="24"/>
          <w:szCs w:val="24"/>
        </w:rPr>
        <w:t xml:space="preserve">:   California Department of Food and Agriculture Gateway Oaks </w:t>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t xml:space="preserve">   </w:t>
      </w:r>
      <w:r w:rsidRPr="004C04E9">
        <w:rPr>
          <w:rFonts w:ascii="Arial" w:eastAsia="Calibri" w:hAnsi="Arial" w:cs="Arial"/>
          <w:sz w:val="24"/>
          <w:szCs w:val="24"/>
        </w:rPr>
        <w:t>Facility</w:t>
      </w:r>
    </w:p>
    <w:p w:rsidR="004C04E9" w:rsidRPr="004C04E9" w:rsidRDefault="004C04E9" w:rsidP="004C04E9">
      <w:pPr>
        <w:spacing w:after="0" w:line="276" w:lineRule="auto"/>
        <w:rPr>
          <w:rFonts w:ascii="Arial" w:eastAsia="Calibri" w:hAnsi="Arial" w:cs="Arial"/>
          <w:sz w:val="24"/>
          <w:szCs w:val="24"/>
        </w:rPr>
      </w:pPr>
      <w:r w:rsidRPr="004C04E9">
        <w:rPr>
          <w:rFonts w:ascii="Arial" w:eastAsia="Calibri" w:hAnsi="Arial" w:cs="Arial"/>
          <w:sz w:val="24"/>
          <w:szCs w:val="24"/>
        </w:rPr>
        <w:t>                                   2</w:t>
      </w:r>
      <w:r w:rsidR="00F17B56">
        <w:rPr>
          <w:rFonts w:ascii="Arial" w:eastAsia="Calibri" w:hAnsi="Arial" w:cs="Arial"/>
          <w:sz w:val="24"/>
          <w:szCs w:val="24"/>
        </w:rPr>
        <w:t xml:space="preserve">750 </w:t>
      </w:r>
      <w:r w:rsidRPr="004C04E9">
        <w:rPr>
          <w:rFonts w:ascii="Arial" w:eastAsia="Calibri" w:hAnsi="Arial" w:cs="Arial"/>
          <w:sz w:val="24"/>
          <w:szCs w:val="24"/>
        </w:rPr>
        <w:t>Gateway Oaks Drive,</w:t>
      </w:r>
      <w:r w:rsidR="00F17B56">
        <w:rPr>
          <w:rFonts w:ascii="Arial" w:eastAsia="Calibri" w:hAnsi="Arial" w:cs="Arial"/>
          <w:sz w:val="24"/>
          <w:szCs w:val="24"/>
        </w:rPr>
        <w:t xml:space="preserve"> Suite 200, </w:t>
      </w:r>
      <w:r w:rsidRPr="004C04E9">
        <w:rPr>
          <w:rFonts w:ascii="Arial" w:eastAsia="Calibri" w:hAnsi="Arial" w:cs="Arial"/>
          <w:sz w:val="24"/>
          <w:szCs w:val="24"/>
        </w:rPr>
        <w:t xml:space="preserve">Conference Rm. </w:t>
      </w:r>
      <w:r w:rsidR="00F17B56">
        <w:rPr>
          <w:rFonts w:ascii="Arial" w:eastAsia="Calibri" w:hAnsi="Arial" w:cs="Arial"/>
          <w:sz w:val="24"/>
          <w:szCs w:val="24"/>
        </w:rPr>
        <w:t>B</w:t>
      </w:r>
    </w:p>
    <w:p w:rsidR="004C04E9" w:rsidRDefault="004C04E9" w:rsidP="004C04E9">
      <w:pPr>
        <w:spacing w:after="0" w:line="276" w:lineRule="auto"/>
        <w:rPr>
          <w:rFonts w:ascii="Arial" w:eastAsia="Calibri" w:hAnsi="Arial" w:cs="Arial"/>
          <w:sz w:val="24"/>
          <w:szCs w:val="24"/>
        </w:rPr>
      </w:pPr>
      <w:r w:rsidRPr="004C04E9">
        <w:rPr>
          <w:rFonts w:ascii="Arial" w:eastAsia="Calibri" w:hAnsi="Arial" w:cs="Arial"/>
          <w:sz w:val="24"/>
          <w:szCs w:val="24"/>
        </w:rPr>
        <w:t>                                   Sacramento, CA  9583</w:t>
      </w:r>
      <w:r w:rsidR="00F17B56">
        <w:rPr>
          <w:rFonts w:ascii="Arial" w:eastAsia="Calibri" w:hAnsi="Arial" w:cs="Arial"/>
          <w:sz w:val="24"/>
          <w:szCs w:val="24"/>
        </w:rPr>
        <w:t>8</w:t>
      </w:r>
    </w:p>
    <w:p w:rsidR="008D27FF" w:rsidRPr="004C04E9" w:rsidRDefault="008D27FF" w:rsidP="004C04E9">
      <w:pPr>
        <w:spacing w:after="0" w:line="276" w:lineRule="auto"/>
        <w:rPr>
          <w:rFonts w:ascii="Arial" w:eastAsia="Calibri" w:hAnsi="Arial" w:cs="Arial"/>
          <w:sz w:val="24"/>
          <w:szCs w:val="24"/>
        </w:rPr>
      </w:pPr>
      <w:bookmarkStart w:id="0" w:name="_GoBack"/>
      <w:bookmarkEnd w:id="0"/>
    </w:p>
    <w:p w:rsidR="004C04E9" w:rsidRPr="004C04E9" w:rsidRDefault="008D27FF" w:rsidP="004C04E9">
      <w:r>
        <w:rPr>
          <w:rFonts w:ascii="Arial" w:eastAsia="Calibri" w:hAnsi="Arial" w:cs="Arial"/>
          <w:b/>
          <w:bCs/>
          <w:sz w:val="24"/>
          <w:szCs w:val="24"/>
        </w:rPr>
        <w:t>Teleconference/Webinar:</w:t>
      </w:r>
      <w:r w:rsidRPr="004C04E9">
        <w:rPr>
          <w:rFonts w:ascii="Arial" w:eastAsia="Calibri" w:hAnsi="Arial" w:cs="Arial"/>
          <w:sz w:val="24"/>
          <w:szCs w:val="24"/>
        </w:rPr>
        <w:t xml:space="preserve">  </w:t>
      </w:r>
      <w:r>
        <w:rPr>
          <w:rFonts w:ascii="Arial" w:eastAsia="Calibri" w:hAnsi="Arial" w:cs="Arial"/>
          <w:sz w:val="24"/>
          <w:szCs w:val="24"/>
        </w:rPr>
        <w:t xml:space="preserve">  Details to be released closer to meeting date</w:t>
      </w:r>
    </w:p>
    <w:p w:rsidR="004C04E9" w:rsidRPr="004C04E9" w:rsidRDefault="004C04E9" w:rsidP="004C04E9">
      <w:pPr>
        <w:rPr>
          <w:b/>
          <w:bCs/>
        </w:rPr>
      </w:pPr>
      <w:r w:rsidRPr="004C04E9">
        <w:rPr>
          <w:b/>
          <w:bCs/>
        </w:rPr>
        <w:t>Agenda:</w:t>
      </w:r>
    </w:p>
    <w:p w:rsidR="004C04E9" w:rsidRPr="004C04E9" w:rsidRDefault="004C04E9" w:rsidP="004C04E9">
      <w:pPr>
        <w:numPr>
          <w:ilvl w:val="0"/>
          <w:numId w:val="1"/>
        </w:numPr>
      </w:pPr>
      <w:r w:rsidRPr="004C04E9">
        <w:t>Roll Call</w:t>
      </w:r>
    </w:p>
    <w:p w:rsidR="004C04E9" w:rsidRDefault="004C04E9" w:rsidP="004C04E9">
      <w:pPr>
        <w:numPr>
          <w:ilvl w:val="0"/>
          <w:numId w:val="1"/>
        </w:numPr>
      </w:pPr>
      <w:r>
        <w:t>Status of NIST</w:t>
      </w:r>
      <w:r w:rsidRPr="004C04E9">
        <w:t xml:space="preserve"> HB130 Method of Sale - NIST Handbook – Uniform Regulation for the Method of Sale of Commodities, Section 2.  Non-food Products, Electric Watthour Meters</w:t>
      </w:r>
    </w:p>
    <w:p w:rsidR="00F67BD6" w:rsidRPr="004C04E9" w:rsidRDefault="00F67BD6" w:rsidP="004C04E9">
      <w:pPr>
        <w:numPr>
          <w:ilvl w:val="0"/>
          <w:numId w:val="1"/>
        </w:numPr>
      </w:pPr>
      <w:r>
        <w:t>Update and Discussion from the USNWG Subgroup Chairs</w:t>
      </w:r>
    </w:p>
    <w:p w:rsidR="004C04E9" w:rsidRPr="004C04E9" w:rsidRDefault="004C04E9" w:rsidP="004C04E9">
      <w:pPr>
        <w:numPr>
          <w:ilvl w:val="0"/>
          <w:numId w:val="1"/>
        </w:numPr>
      </w:pPr>
      <w:r w:rsidRPr="004C04E9">
        <w:t>Continued work on NIST Handbook 44 Device Code Requirements for Non-Utility Electricity-Measuring Systems</w:t>
      </w:r>
    </w:p>
    <w:p w:rsidR="004C04E9" w:rsidRPr="004C04E9" w:rsidRDefault="004C04E9" w:rsidP="004C04E9">
      <w:pPr>
        <w:numPr>
          <w:ilvl w:val="0"/>
          <w:numId w:val="1"/>
        </w:numPr>
      </w:pPr>
      <w:r w:rsidRPr="004C04E9">
        <w:t>Open Discussion</w:t>
      </w:r>
    </w:p>
    <w:p w:rsidR="004C04E9" w:rsidRPr="004C04E9" w:rsidRDefault="004C04E9" w:rsidP="004C04E9">
      <w:pPr>
        <w:numPr>
          <w:ilvl w:val="0"/>
          <w:numId w:val="1"/>
        </w:numPr>
      </w:pPr>
      <w:r w:rsidRPr="004C04E9">
        <w:t>Future meeting dates</w:t>
      </w:r>
      <w:r w:rsidR="00F17B56">
        <w:t xml:space="preserve"> (if needed)</w:t>
      </w:r>
    </w:p>
    <w:p w:rsidR="004C04E9" w:rsidRPr="004C04E9" w:rsidRDefault="004C04E9" w:rsidP="004C04E9">
      <w:r w:rsidRPr="004C04E9">
        <w:t xml:space="preserve">After each agenda item finishes, we will move to the next item until completion. </w:t>
      </w:r>
    </w:p>
    <w:p w:rsidR="004C04E9" w:rsidRPr="004C04E9" w:rsidRDefault="004C04E9" w:rsidP="004C04E9"/>
    <w:p w:rsidR="004C04E9" w:rsidRPr="004C04E9" w:rsidRDefault="004C04E9" w:rsidP="004C04E9"/>
    <w:p w:rsidR="004C04E9" w:rsidRPr="004C04E9" w:rsidRDefault="004C04E9" w:rsidP="004C04E9"/>
    <w:p w:rsidR="00A55BB6" w:rsidRDefault="00A55BB6"/>
    <w:sectPr w:rsidR="00A55BB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27FF" w:rsidRDefault="008D27FF" w:rsidP="008D27FF">
      <w:pPr>
        <w:spacing w:after="0" w:line="240" w:lineRule="auto"/>
      </w:pPr>
      <w:r>
        <w:separator/>
      </w:r>
    </w:p>
  </w:endnote>
  <w:endnote w:type="continuationSeparator" w:id="0">
    <w:p w:rsidR="008D27FF" w:rsidRDefault="008D27FF" w:rsidP="008D27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27FF" w:rsidRDefault="008D27FF" w:rsidP="008D27FF">
      <w:pPr>
        <w:spacing w:after="0" w:line="240" w:lineRule="auto"/>
      </w:pPr>
      <w:r>
        <w:separator/>
      </w:r>
    </w:p>
  </w:footnote>
  <w:footnote w:type="continuationSeparator" w:id="0">
    <w:p w:rsidR="008D27FF" w:rsidRDefault="008D27FF" w:rsidP="008D27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27FF" w:rsidRDefault="008D27FF">
    <w:pPr>
      <w:pStyle w:val="Header"/>
    </w:pPr>
    <w:r>
      <w:t>(Agenda as of May 1,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561DC"/>
    <w:multiLevelType w:val="hybridMultilevel"/>
    <w:tmpl w:val="E25A43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4E9"/>
    <w:rsid w:val="004C04E9"/>
    <w:rsid w:val="008D27FF"/>
    <w:rsid w:val="00A55BB6"/>
    <w:rsid w:val="00F17B56"/>
    <w:rsid w:val="00F67B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D7528"/>
  <w15:chartTrackingRefBased/>
  <w15:docId w15:val="{0881FF68-7309-4C3C-B236-AB0CE0424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27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27FF"/>
  </w:style>
  <w:style w:type="paragraph" w:styleId="Footer">
    <w:name w:val="footer"/>
    <w:basedOn w:val="Normal"/>
    <w:link w:val="FooterChar"/>
    <w:uiPriority w:val="99"/>
    <w:unhideWhenUsed/>
    <w:rsid w:val="008D27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27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84909">
      <w:bodyDiv w:val="1"/>
      <w:marLeft w:val="0"/>
      <w:marRight w:val="0"/>
      <w:marTop w:val="0"/>
      <w:marBottom w:val="0"/>
      <w:divBdr>
        <w:top w:val="none" w:sz="0" w:space="0" w:color="auto"/>
        <w:left w:val="none" w:sz="0" w:space="0" w:color="auto"/>
        <w:bottom w:val="none" w:sz="0" w:space="0" w:color="auto"/>
        <w:right w:val="none" w:sz="0" w:space="0" w:color="auto"/>
      </w:divBdr>
    </w:div>
    <w:div w:id="18232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171</Words>
  <Characters>978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Warfield, Lisa (Fed)</dc:creator>
  <cp:keywords/>
  <dc:description/>
  <cp:lastModifiedBy>Warfield, Lisa (Fed)</cp:lastModifiedBy>
  <cp:revision>3</cp:revision>
  <dcterms:created xsi:type="dcterms:W3CDTF">2019-05-01T11:27:00Z</dcterms:created>
  <dcterms:modified xsi:type="dcterms:W3CDTF">2019-05-01T11:28:00Z</dcterms:modified>
</cp:coreProperties>
</file>