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3BF39" w14:textId="77777777" w:rsidR="0015662A" w:rsidRDefault="0015662A">
      <w:pPr>
        <w:pStyle w:val="Heading1"/>
        <w:divId w:val="1709640812"/>
        <w:rPr>
          <w:rFonts w:eastAsia="Times New Roman" w:cs="Arial"/>
        </w:rPr>
      </w:pPr>
      <w:r>
        <w:rPr>
          <w:rFonts w:eastAsia="Times New Roman" w:cs="Arial"/>
        </w:rPr>
        <w:t xml:space="preserve">2018 Green Gateway Case Study </w:t>
      </w:r>
    </w:p>
    <w:p w14:paraId="147BB3C5" w14:textId="4D1F84F4" w:rsidR="00E5492C" w:rsidRDefault="002B053E">
      <w:pPr>
        <w:pStyle w:val="Heading1"/>
        <w:divId w:val="1709640812"/>
        <w:rPr>
          <w:rFonts w:eastAsia="Times New Roman" w:cs="Arial"/>
        </w:rPr>
      </w:pPr>
      <w:r>
        <w:rPr>
          <w:rFonts w:eastAsia="Times New Roman" w:cs="Arial"/>
        </w:rPr>
        <w:t>Consensus Review Scorebook</w:t>
      </w:r>
    </w:p>
    <w:p w14:paraId="4D3C636D" w14:textId="16D15901" w:rsidR="00B45088" w:rsidRDefault="00B45088" w:rsidP="00B45088">
      <w:pPr>
        <w:pStyle w:val="Heading2"/>
        <w:divId w:val="1709640812"/>
        <w:rPr>
          <w:rFonts w:eastAsia="Times New Roman"/>
        </w:rPr>
      </w:pPr>
      <w:r>
        <w:rPr>
          <w:rFonts w:eastAsia="Times New Roman"/>
        </w:rPr>
        <w:t>June 2018</w:t>
      </w:r>
    </w:p>
    <w:p w14:paraId="4A58A21D" w14:textId="77777777" w:rsidR="009E6FBD" w:rsidRDefault="009E6FBD">
      <w:pPr>
        <w:spacing w:after="0"/>
        <w:rPr>
          <w:rFonts w:eastAsia="Times New Roman"/>
          <w:b/>
          <w:bCs/>
          <w:sz w:val="36"/>
          <w:szCs w:val="36"/>
        </w:rPr>
      </w:pPr>
      <w:r>
        <w:rPr>
          <w:rFonts w:eastAsia="Times New Roman"/>
        </w:rPr>
        <w:br w:type="page"/>
      </w:r>
    </w:p>
    <w:p w14:paraId="45501298" w14:textId="77777777" w:rsidR="00E5492C" w:rsidRDefault="002B053E" w:rsidP="009E6FBD">
      <w:pPr>
        <w:pStyle w:val="Heading2"/>
        <w:divId w:val="1709640812"/>
        <w:rPr>
          <w:rFonts w:eastAsia="Times New Roman"/>
        </w:rPr>
      </w:pPr>
      <w:bookmarkStart w:id="0" w:name="_Hlk514052781"/>
      <w:r>
        <w:rPr>
          <w:rFonts w:eastAsia="Times New Roman"/>
        </w:rPr>
        <w:lastRenderedPageBreak/>
        <w:t>Key Factors Worksheet</w:t>
      </w:r>
    </w:p>
    <w:p w14:paraId="5BD805E3" w14:textId="77777777" w:rsidR="00851783" w:rsidRPr="00F00D94" w:rsidRDefault="00851783" w:rsidP="00F00D94">
      <w:pPr>
        <w:pStyle w:val="Heading3"/>
        <w:divId w:val="1709640812"/>
      </w:pPr>
      <w:r w:rsidRPr="00F00D94">
        <w:t>P.1a Organizational Environment</w:t>
      </w:r>
    </w:p>
    <w:p w14:paraId="0966BA8C" w14:textId="77777777" w:rsidR="00851783" w:rsidRDefault="00851783" w:rsidP="00851783">
      <w:pPr>
        <w:ind w:right="360"/>
        <w:divId w:val="1709640812"/>
        <w:rPr>
          <w:rFonts w:eastAsia="Times New Roman"/>
        </w:rPr>
      </w:pPr>
      <w:r>
        <w:rPr>
          <w:rStyle w:val="Strong"/>
          <w:rFonts w:eastAsia="Times New Roman" w:cs="Arial"/>
          <w:szCs w:val="22"/>
        </w:rPr>
        <w:t>Context</w:t>
      </w:r>
      <w:r>
        <w:rPr>
          <w:rFonts w:eastAsia="Times New Roman"/>
        </w:rPr>
        <w:t xml:space="preserve"> </w:t>
      </w:r>
      <w:bookmarkStart w:id="1" w:name="_Hlk514053485"/>
      <w:r>
        <w:rPr>
          <w:rFonts w:eastAsia="Times New Roman"/>
        </w:rPr>
        <w:t>Manufacturer of medium-size gas/diesel lawn tractors in Kinston, NC. 1 of 4 divisions under parent. Producing tractors since 2004.</w:t>
      </w:r>
      <w:bookmarkEnd w:id="1"/>
    </w:p>
    <w:p w14:paraId="450F419C" w14:textId="1225D114" w:rsidR="00851783" w:rsidRDefault="00851783" w:rsidP="00851783">
      <w:pPr>
        <w:ind w:right="360"/>
        <w:divId w:val="1709640812"/>
        <w:rPr>
          <w:rFonts w:eastAsia="Times New Roman"/>
        </w:rPr>
      </w:pPr>
      <w:r>
        <w:rPr>
          <w:rStyle w:val="Strong"/>
          <w:rFonts w:eastAsia="Times New Roman" w:cs="Arial"/>
          <w:szCs w:val="22"/>
        </w:rPr>
        <w:t>Main product offerings and mix</w:t>
      </w:r>
      <w:r>
        <w:rPr>
          <w:rFonts w:eastAsia="Times New Roman"/>
        </w:rPr>
        <w:t xml:space="preserve"> </w:t>
      </w:r>
      <w:bookmarkStart w:id="2" w:name="_Hlk514054054"/>
      <w:r>
        <w:rPr>
          <w:rFonts w:eastAsia="Times New Roman"/>
        </w:rPr>
        <w:t xml:space="preserve">3 main lawn tractor products: commercial (50%); household (30%); </w:t>
      </w:r>
      <w:r w:rsidR="001A589E">
        <w:rPr>
          <w:rFonts w:eastAsia="Times New Roman"/>
        </w:rPr>
        <w:t>Putting Green</w:t>
      </w:r>
      <w:r>
        <w:rPr>
          <w:rFonts w:eastAsia="Times New Roman"/>
        </w:rPr>
        <w:t xml:space="preserve"> (20%).</w:t>
      </w:r>
      <w:bookmarkEnd w:id="2"/>
    </w:p>
    <w:p w14:paraId="7554D2B6" w14:textId="77777777" w:rsidR="00851783" w:rsidRDefault="00851783" w:rsidP="00851783">
      <w:pPr>
        <w:ind w:right="360"/>
        <w:divId w:val="1709640812"/>
        <w:rPr>
          <w:rFonts w:eastAsia="Times New Roman"/>
        </w:rPr>
      </w:pPr>
      <w:r>
        <w:rPr>
          <w:rStyle w:val="Strong"/>
          <w:rFonts w:eastAsia="Times New Roman" w:cs="Arial"/>
          <w:szCs w:val="22"/>
        </w:rPr>
        <w:t>Delivery mechanisms</w:t>
      </w:r>
      <w:r>
        <w:rPr>
          <w:rFonts w:eastAsia="Times New Roman"/>
        </w:rPr>
        <w:t xml:space="preserve"> Partnership w/CEVA Logistics for delivery of products to dealers (distributor network), which sell tractors direct to end-users, as well as maintain, service, repair products.</w:t>
      </w:r>
    </w:p>
    <w:p w14:paraId="5224968A" w14:textId="77777777" w:rsidR="00851783" w:rsidRDefault="00851783" w:rsidP="00851783">
      <w:pPr>
        <w:ind w:right="360"/>
        <w:divId w:val="1709640812"/>
        <w:rPr>
          <w:rFonts w:eastAsia="Times New Roman"/>
        </w:rPr>
      </w:pPr>
      <w:r>
        <w:rPr>
          <w:rStyle w:val="Strong"/>
          <w:rFonts w:eastAsia="Times New Roman" w:cs="Arial"/>
          <w:szCs w:val="22"/>
        </w:rPr>
        <w:t>Mission</w:t>
      </w:r>
      <w:r>
        <w:rPr>
          <w:rFonts w:eastAsia="Times New Roman"/>
        </w:rPr>
        <w:t xml:space="preserve"> Create new value through innovation &amp; focus on quality, cost, delivery.</w:t>
      </w:r>
    </w:p>
    <w:p w14:paraId="60B000E0" w14:textId="77777777" w:rsidR="00851783" w:rsidRDefault="00851783" w:rsidP="00851783">
      <w:pPr>
        <w:ind w:right="360"/>
        <w:divId w:val="1709640812"/>
        <w:rPr>
          <w:rFonts w:eastAsia="Times New Roman"/>
        </w:rPr>
      </w:pPr>
      <w:r>
        <w:rPr>
          <w:rStyle w:val="Strong"/>
          <w:rFonts w:eastAsia="Times New Roman" w:cs="Arial"/>
          <w:szCs w:val="22"/>
        </w:rPr>
        <w:t>Vision</w:t>
      </w:r>
      <w:r>
        <w:rPr>
          <w:rFonts w:eastAsia="Times New Roman"/>
        </w:rPr>
        <w:t xml:space="preserve"> Be leading manufacturer of quality lawn tractors, with a low cost of ownership &amp; best overall value.</w:t>
      </w:r>
    </w:p>
    <w:p w14:paraId="5B1E7BEC" w14:textId="77777777" w:rsidR="00851783" w:rsidRDefault="00851783" w:rsidP="00851783">
      <w:pPr>
        <w:ind w:right="360"/>
        <w:divId w:val="1709640812"/>
        <w:rPr>
          <w:rFonts w:eastAsia="Times New Roman"/>
        </w:rPr>
      </w:pPr>
      <w:r>
        <w:rPr>
          <w:rStyle w:val="Strong"/>
          <w:rFonts w:eastAsia="Times New Roman" w:cs="Arial"/>
          <w:szCs w:val="22"/>
        </w:rPr>
        <w:t>Values</w:t>
      </w:r>
      <w:r>
        <w:rPr>
          <w:rFonts w:eastAsia="Times New Roman"/>
        </w:rPr>
        <w:t xml:space="preserve"> “*Be Proud *Lead *Think Critically *Respect Others.”</w:t>
      </w:r>
    </w:p>
    <w:p w14:paraId="3B84F1D0" w14:textId="77777777" w:rsidR="00851783" w:rsidRDefault="00851783" w:rsidP="00851783">
      <w:pPr>
        <w:ind w:right="360"/>
        <w:divId w:val="1709640812"/>
        <w:rPr>
          <w:rFonts w:eastAsia="Times New Roman"/>
        </w:rPr>
      </w:pPr>
      <w:r>
        <w:rPr>
          <w:rStyle w:val="Strong"/>
          <w:rFonts w:eastAsia="Times New Roman" w:cs="Arial"/>
          <w:szCs w:val="22"/>
        </w:rPr>
        <w:t>Core competencies</w:t>
      </w:r>
      <w:r>
        <w:rPr>
          <w:rFonts w:eastAsia="Times New Roman"/>
        </w:rPr>
        <w:t xml:space="preserve"> Relationship building, idea generation, guiding principles, talent development (future CC: “value engineering”).</w:t>
      </w:r>
    </w:p>
    <w:p w14:paraId="763D93AC" w14:textId="77777777" w:rsidR="00851783" w:rsidRDefault="00851783" w:rsidP="00851783">
      <w:pPr>
        <w:ind w:right="360"/>
        <w:divId w:val="1709640812"/>
        <w:rPr>
          <w:rFonts w:eastAsia="Times New Roman"/>
        </w:rPr>
      </w:pPr>
      <w:r>
        <w:rPr>
          <w:rStyle w:val="Strong"/>
          <w:rFonts w:eastAsia="Times New Roman" w:cs="Arial"/>
          <w:szCs w:val="22"/>
        </w:rPr>
        <w:t>Workforce profile</w:t>
      </w:r>
      <w:r>
        <w:rPr>
          <w:rFonts w:eastAsia="Times New Roman"/>
        </w:rPr>
        <w:t xml:space="preserve"> 560 FT “associates” + 29 temporaries, organized by departments.</w:t>
      </w:r>
    </w:p>
    <w:p w14:paraId="335728E4" w14:textId="77777777" w:rsidR="00851783" w:rsidRDefault="00851783" w:rsidP="00851783">
      <w:pPr>
        <w:ind w:right="360"/>
        <w:divId w:val="1709640812"/>
        <w:rPr>
          <w:rFonts w:eastAsia="Times New Roman"/>
        </w:rPr>
      </w:pPr>
      <w:r>
        <w:rPr>
          <w:rStyle w:val="Strong"/>
          <w:rFonts w:eastAsia="Times New Roman" w:cs="Arial"/>
          <w:szCs w:val="22"/>
        </w:rPr>
        <w:t>Workforce groups/segments</w:t>
      </w:r>
      <w:r>
        <w:rPr>
          <w:rFonts w:eastAsia="Times New Roman"/>
        </w:rPr>
        <w:t xml:space="preserve"> No volunteers; 5% temporary. 33% w/10+ years of service; 58% hourly (production, shipping/receiving, support—HR, IT, Finance); 37% salaried or management (admin, quality, facilities/environmental, engineers). Associates 64%, management 18%, engineers 18%. Diversity—70% male; 33% White, 62% African American, 34% 18–31 &amp; 32–47 years, 1% 67 or older. Education—61% diploma or equivalent; 9% AA/AS, 10% BA/BS, 1% postgrad, 19% certifications. Fig. P.1-5.</w:t>
      </w:r>
    </w:p>
    <w:p w14:paraId="31C892F6" w14:textId="77777777" w:rsidR="00851783" w:rsidRDefault="00851783" w:rsidP="00851783">
      <w:pPr>
        <w:ind w:right="360"/>
        <w:divId w:val="1709640812"/>
        <w:rPr>
          <w:rFonts w:eastAsia="Times New Roman"/>
        </w:rPr>
      </w:pPr>
      <w:r>
        <w:rPr>
          <w:rStyle w:val="Strong"/>
          <w:rFonts w:eastAsia="Times New Roman" w:cs="Arial"/>
          <w:szCs w:val="22"/>
        </w:rPr>
        <w:t>Key engagement factors</w:t>
      </w:r>
      <w:r>
        <w:rPr>
          <w:rFonts w:eastAsia="Times New Roman"/>
        </w:rPr>
        <w:t xml:space="preserve"> </w:t>
      </w:r>
      <w:bookmarkStart w:id="3" w:name="_Hlk514056071"/>
      <w:r>
        <w:rPr>
          <w:rFonts w:eastAsia="Times New Roman"/>
        </w:rPr>
        <w:t>Participating in Learning Communities, comprehensive training programs, rewards &amp; recognition &amp; a focus on SQDCPME; safety &amp; health requirements: safe work environment, protection from injury &amp; support a healthy lifestyle; key requirements: Learning Communities, reward &amp; recognition, SQDCPME (all); skills development training (temporary); cross-training (hourly); leadership training (salaried)</w:t>
      </w:r>
      <w:bookmarkEnd w:id="3"/>
      <w:r>
        <w:rPr>
          <w:rFonts w:eastAsia="Times New Roman"/>
        </w:rPr>
        <w:t>.</w:t>
      </w:r>
    </w:p>
    <w:p w14:paraId="76BAC2ED" w14:textId="77777777" w:rsidR="00851783" w:rsidRDefault="00851783" w:rsidP="00851783">
      <w:pPr>
        <w:ind w:right="360"/>
        <w:divId w:val="1709640812"/>
        <w:rPr>
          <w:rFonts w:eastAsia="Times New Roman"/>
        </w:rPr>
      </w:pPr>
      <w:r>
        <w:rPr>
          <w:rStyle w:val="Strong"/>
          <w:rFonts w:eastAsia="Times New Roman" w:cs="Arial"/>
          <w:szCs w:val="22"/>
        </w:rPr>
        <w:t>Special health &amp; safety requirements</w:t>
      </w:r>
      <w:r>
        <w:rPr>
          <w:rFonts w:eastAsia="Times New Roman"/>
        </w:rPr>
        <w:t xml:space="preserve"> Safe work environment, protection from injury, support for healthy lifestyle. Extensive training required on personal/environmental safety upon employment &amp; then annually. Annual competency demonstrations for specific job roles.</w:t>
      </w:r>
    </w:p>
    <w:p w14:paraId="75D4FCF3" w14:textId="77777777" w:rsidR="00851783" w:rsidRDefault="00851783" w:rsidP="00851783">
      <w:pPr>
        <w:ind w:right="360"/>
        <w:divId w:val="1709640812"/>
        <w:rPr>
          <w:rFonts w:eastAsia="Times New Roman"/>
        </w:rPr>
      </w:pPr>
      <w:r>
        <w:rPr>
          <w:rStyle w:val="Strong"/>
          <w:rFonts w:eastAsia="Times New Roman" w:cs="Arial"/>
          <w:szCs w:val="22"/>
        </w:rPr>
        <w:t>Regulatory environment</w:t>
      </w:r>
      <w:r>
        <w:rPr>
          <w:rFonts w:eastAsia="Times New Roman"/>
        </w:rPr>
        <w:t xml:space="preserve"> “Intense” legal &amp; regulatory environment—including state/national laws, regulations, standards. IRS &amp; NC audit requirements; DOL standards for workforce; NCDENR requirements for air quality.</w:t>
      </w:r>
    </w:p>
    <w:p w14:paraId="06F8E40D" w14:textId="77777777" w:rsidR="00851783" w:rsidRDefault="00851783" w:rsidP="00851783">
      <w:pPr>
        <w:ind w:right="360"/>
        <w:divId w:val="1709640812"/>
        <w:rPr>
          <w:rFonts w:eastAsia="Times New Roman"/>
        </w:rPr>
      </w:pPr>
      <w:r>
        <w:rPr>
          <w:rStyle w:val="Strong"/>
          <w:rFonts w:eastAsia="Times New Roman" w:cs="Arial"/>
          <w:szCs w:val="22"/>
        </w:rPr>
        <w:t>Occupational health &amp; safety regulations</w:t>
      </w:r>
      <w:r>
        <w:rPr>
          <w:rFonts w:eastAsia="Times New Roman"/>
        </w:rPr>
        <w:t xml:space="preserve"> Subject to OSHA requirements; some requirements for PPE &amp; specialized safety training. Annual workplace safety training for all associates.</w:t>
      </w:r>
    </w:p>
    <w:p w14:paraId="15517E3F" w14:textId="77777777" w:rsidR="00851783" w:rsidRDefault="00851783" w:rsidP="00851783">
      <w:pPr>
        <w:ind w:right="360"/>
        <w:divId w:val="1709640812"/>
        <w:rPr>
          <w:rFonts w:eastAsia="Times New Roman"/>
        </w:rPr>
      </w:pPr>
      <w:r>
        <w:rPr>
          <w:rStyle w:val="Strong"/>
          <w:rFonts w:eastAsia="Times New Roman" w:cs="Arial"/>
          <w:szCs w:val="22"/>
        </w:rPr>
        <w:t>Accreditation, certification, registration</w:t>
      </w:r>
      <w:r>
        <w:rPr>
          <w:rFonts w:eastAsia="Times New Roman"/>
        </w:rPr>
        <w:t xml:space="preserve"> Pursues voluntary ISO certification</w:t>
      </w:r>
    </w:p>
    <w:p w14:paraId="72650136" w14:textId="77777777" w:rsidR="00851783" w:rsidRDefault="00851783" w:rsidP="00851783">
      <w:pPr>
        <w:divId w:val="1709640812"/>
        <w:rPr>
          <w:rFonts w:eastAsia="Times New Roman"/>
        </w:rPr>
      </w:pPr>
      <w:r>
        <w:rPr>
          <w:rStyle w:val="Strong"/>
          <w:rFonts w:eastAsia="Times New Roman" w:cs="Arial"/>
          <w:szCs w:val="22"/>
        </w:rPr>
        <w:t>Industry standards &amp; regulations</w:t>
      </w:r>
      <w:r>
        <w:rPr>
          <w:rFonts w:eastAsia="Times New Roman"/>
        </w:rPr>
        <w:t xml:space="preserve"> Parent-mandated ISO 9000 &amp; 14000 certification, EPA requirements.</w:t>
      </w:r>
    </w:p>
    <w:p w14:paraId="27EC7C04" w14:textId="77777777" w:rsidR="00851783" w:rsidRDefault="00851783" w:rsidP="00851783">
      <w:pPr>
        <w:pStyle w:val="Heading4"/>
        <w:divId w:val="1709640812"/>
        <w:rPr>
          <w:rFonts w:eastAsia="Times New Roman" w:cs="Arial"/>
        </w:rPr>
      </w:pPr>
      <w:r>
        <w:rPr>
          <w:rFonts w:eastAsia="Times New Roman" w:cs="Arial"/>
        </w:rPr>
        <w:t>P.1b Organizational Relationships</w:t>
      </w:r>
    </w:p>
    <w:p w14:paraId="365E619F" w14:textId="77777777" w:rsidR="00851783" w:rsidRDefault="00851783" w:rsidP="00851783">
      <w:pPr>
        <w:ind w:right="360"/>
        <w:divId w:val="1709640812"/>
        <w:rPr>
          <w:rFonts w:eastAsia="Times New Roman" w:cs="Arial"/>
          <w:szCs w:val="22"/>
        </w:rPr>
      </w:pPr>
      <w:r>
        <w:rPr>
          <w:rStyle w:val="Strong"/>
          <w:rFonts w:eastAsia="Times New Roman" w:cs="Arial"/>
          <w:szCs w:val="22"/>
        </w:rPr>
        <w:t>Organizational structure &amp; governance</w:t>
      </w:r>
      <w:r>
        <w:rPr>
          <w:rFonts w:eastAsia="Times New Roman" w:cs="Arial"/>
          <w:szCs w:val="22"/>
        </w:rPr>
        <w:t xml:space="preserve"> </w:t>
      </w:r>
      <w:bookmarkStart w:id="4" w:name="_Hlk514053087"/>
      <w:r>
        <w:rPr>
          <w:rFonts w:eastAsia="Times New Roman" w:cs="Arial"/>
          <w:szCs w:val="22"/>
        </w:rPr>
        <w:t xml:space="preserve">1 of 4 divisions of parent, whose 9-member SLT delivers strategic direction &amp; capital expense approval to applicant &amp; other divisions, including ISO 9001 &amp; 14001 certifications; invoices, design support, sales/marketing. Parent has 7-member board. </w:t>
      </w:r>
      <w:bookmarkStart w:id="5" w:name="_Hlk514055043"/>
      <w:r>
        <w:rPr>
          <w:rFonts w:eastAsia="Times New Roman" w:cs="Arial"/>
          <w:szCs w:val="22"/>
        </w:rPr>
        <w:t>Applicant SLT includes plant manager, assistant plant managers, 5 dept. directors.</w:t>
      </w:r>
      <w:bookmarkEnd w:id="5"/>
      <w:r>
        <w:rPr>
          <w:rFonts w:eastAsia="Times New Roman" w:cs="Arial"/>
          <w:szCs w:val="22"/>
        </w:rPr>
        <w:t xml:space="preserve"> Parent has responsibility for product design, sales, marketing (2.1a[4]).</w:t>
      </w:r>
      <w:bookmarkEnd w:id="4"/>
    </w:p>
    <w:p w14:paraId="5DD3E521" w14:textId="77777777" w:rsidR="00851783" w:rsidRDefault="00851783" w:rsidP="00851783">
      <w:pPr>
        <w:ind w:right="360"/>
        <w:divId w:val="1709640812"/>
        <w:rPr>
          <w:rFonts w:eastAsia="Times New Roman" w:cs="Arial"/>
          <w:szCs w:val="22"/>
        </w:rPr>
      </w:pPr>
      <w:r>
        <w:rPr>
          <w:rStyle w:val="Strong"/>
          <w:rFonts w:eastAsia="Times New Roman" w:cs="Arial"/>
          <w:szCs w:val="22"/>
        </w:rPr>
        <w:t>Reporting relationships</w:t>
      </w:r>
      <w:r>
        <w:rPr>
          <w:rFonts w:eastAsia="Times New Roman" w:cs="Arial"/>
          <w:szCs w:val="22"/>
        </w:rPr>
        <w:t xml:space="preserve"> </w:t>
      </w:r>
      <w:bookmarkStart w:id="6" w:name="_Hlk514054476"/>
      <w:r>
        <w:rPr>
          <w:rFonts w:eastAsia="Times New Roman" w:cs="Arial"/>
          <w:szCs w:val="22"/>
        </w:rPr>
        <w:t>Parent VP of manufacturing oversees applicant, evaluates plant manager.</w:t>
      </w:r>
      <w:bookmarkEnd w:id="6"/>
    </w:p>
    <w:p w14:paraId="250A110F" w14:textId="77777777" w:rsidR="00851783" w:rsidRDefault="00851783" w:rsidP="00851783">
      <w:pPr>
        <w:ind w:right="360"/>
        <w:divId w:val="1709640812"/>
        <w:rPr>
          <w:rFonts w:eastAsia="Times New Roman" w:cs="Arial"/>
          <w:szCs w:val="22"/>
        </w:rPr>
      </w:pPr>
      <w:r>
        <w:rPr>
          <w:rStyle w:val="Strong"/>
          <w:rFonts w:eastAsia="Times New Roman" w:cs="Arial"/>
          <w:szCs w:val="22"/>
        </w:rPr>
        <w:t>Market segments, customer &amp; stakeholder groups</w:t>
      </w:r>
      <w:r>
        <w:rPr>
          <w:rFonts w:eastAsia="Times New Roman" w:cs="Arial"/>
          <w:szCs w:val="22"/>
        </w:rPr>
        <w:t xml:space="preserve"> Segment = SIC Industry Group 352: medium-size gas &amp; diesel-power lawn tractors in North America. Customer groups = commercial &amp; household dealers. Stakeholders = suppliers, BOD, stockholders, associates (workforce), partners, dealers.</w:t>
      </w:r>
    </w:p>
    <w:p w14:paraId="0E3D3FC6" w14:textId="020C3C68" w:rsidR="00851783" w:rsidRDefault="00851783" w:rsidP="00851783">
      <w:pPr>
        <w:ind w:right="360"/>
        <w:divId w:val="1709640812"/>
        <w:rPr>
          <w:rFonts w:eastAsia="Times New Roman" w:cs="Arial"/>
          <w:szCs w:val="22"/>
        </w:rPr>
      </w:pPr>
      <w:r>
        <w:rPr>
          <w:rStyle w:val="Strong"/>
          <w:rFonts w:eastAsia="Times New Roman" w:cs="Arial"/>
          <w:szCs w:val="22"/>
        </w:rPr>
        <w:lastRenderedPageBreak/>
        <w:t>Customer requirements &amp; expectations</w:t>
      </w:r>
      <w:r>
        <w:rPr>
          <w:rFonts w:eastAsia="Times New Roman" w:cs="Arial"/>
          <w:szCs w:val="22"/>
        </w:rPr>
        <w:t xml:space="preserve"> Key requirement for commercial: quality of cut; household: comfort/sleek design; both: safety, energy efficiency, reliability. Putting </w:t>
      </w:r>
      <w:r w:rsidR="001A589E">
        <w:rPr>
          <w:rFonts w:eastAsia="Times New Roman" w:cs="Arial"/>
          <w:szCs w:val="22"/>
        </w:rPr>
        <w:t>G</w:t>
      </w:r>
      <w:r>
        <w:rPr>
          <w:rFonts w:eastAsia="Times New Roman" w:cs="Arial"/>
          <w:szCs w:val="22"/>
        </w:rPr>
        <w:t>reen requirements not addressed.</w:t>
      </w:r>
    </w:p>
    <w:p w14:paraId="5EC441CE" w14:textId="77777777" w:rsidR="00851783" w:rsidRDefault="00851783" w:rsidP="00851783">
      <w:pPr>
        <w:ind w:right="360"/>
        <w:divId w:val="1709640812"/>
        <w:rPr>
          <w:rFonts w:eastAsia="Times New Roman" w:cs="Arial"/>
          <w:szCs w:val="22"/>
        </w:rPr>
      </w:pPr>
      <w:r>
        <w:rPr>
          <w:rStyle w:val="Strong"/>
          <w:rFonts w:eastAsia="Times New Roman" w:cs="Arial"/>
          <w:szCs w:val="22"/>
        </w:rPr>
        <w:t>Types of suppliers</w:t>
      </w:r>
      <w:r>
        <w:rPr>
          <w:rFonts w:eastAsia="Times New Roman" w:cs="Arial"/>
          <w:szCs w:val="22"/>
        </w:rPr>
        <w:t xml:space="preserve"> Cultivars engines (engines &amp; engine components), core tires (wheels/tires), earthmover (raw materials), furrows (axels, brakes, transmission), diatomaceous earth (electronics); key requirements: partnership &amp; growth; engines, major components, electronics, raw materials.</w:t>
      </w:r>
    </w:p>
    <w:p w14:paraId="2A1D627D" w14:textId="77777777" w:rsidR="00851783" w:rsidRDefault="00851783" w:rsidP="00851783">
      <w:pPr>
        <w:ind w:right="360"/>
        <w:divId w:val="1709640812"/>
        <w:rPr>
          <w:rFonts w:eastAsia="Times New Roman" w:cs="Arial"/>
          <w:szCs w:val="22"/>
        </w:rPr>
      </w:pPr>
      <w:r>
        <w:rPr>
          <w:rStyle w:val="Strong"/>
          <w:rFonts w:eastAsia="Times New Roman" w:cs="Arial"/>
          <w:szCs w:val="22"/>
        </w:rPr>
        <w:t>Types of collaborators</w:t>
      </w:r>
      <w:r>
        <w:rPr>
          <w:rFonts w:eastAsia="Times New Roman" w:cs="Arial"/>
          <w:szCs w:val="22"/>
        </w:rPr>
        <w:t xml:space="preserve"> County OEM.</w:t>
      </w:r>
    </w:p>
    <w:p w14:paraId="44582968" w14:textId="77777777" w:rsidR="00851783" w:rsidRDefault="00851783" w:rsidP="00851783">
      <w:pPr>
        <w:ind w:right="360"/>
        <w:divId w:val="1709640812"/>
        <w:rPr>
          <w:rFonts w:eastAsia="Times New Roman" w:cs="Arial"/>
          <w:szCs w:val="22"/>
        </w:rPr>
      </w:pPr>
      <w:r>
        <w:rPr>
          <w:rStyle w:val="Strong"/>
          <w:rFonts w:eastAsia="Times New Roman" w:cs="Arial"/>
          <w:szCs w:val="22"/>
        </w:rPr>
        <w:t>Role of suppliers, partners in work systems</w:t>
      </w:r>
      <w:r>
        <w:rPr>
          <w:rFonts w:eastAsia="Times New Roman" w:cs="Arial"/>
          <w:szCs w:val="22"/>
        </w:rPr>
        <w:t xml:space="preserve"> Primarily related to parts/components, as well as training/logistics support. Fig. P.1–9.</w:t>
      </w:r>
    </w:p>
    <w:p w14:paraId="05394603" w14:textId="77777777" w:rsidR="00851783" w:rsidRDefault="00851783" w:rsidP="00851783">
      <w:pPr>
        <w:ind w:right="360"/>
        <w:divId w:val="1709640812"/>
        <w:rPr>
          <w:rFonts w:eastAsia="Times New Roman" w:cs="Arial"/>
          <w:szCs w:val="22"/>
        </w:rPr>
      </w:pPr>
      <w:r>
        <w:rPr>
          <w:rStyle w:val="Strong"/>
          <w:rFonts w:eastAsia="Times New Roman" w:cs="Arial"/>
          <w:szCs w:val="22"/>
        </w:rPr>
        <w:t>Role of suppliers, partners in innovation</w:t>
      </w:r>
      <w:r>
        <w:rPr>
          <w:rFonts w:eastAsia="Times New Roman" w:cs="Arial"/>
          <w:szCs w:val="22"/>
        </w:rPr>
        <w:t xml:space="preserve"> Bringing forward product/process improvement ideas/techniques; development of new curriculums for workforce education.</w:t>
      </w:r>
    </w:p>
    <w:p w14:paraId="013FA2A8" w14:textId="77777777" w:rsidR="00851783" w:rsidRDefault="00851783" w:rsidP="00851783">
      <w:pPr>
        <w:divId w:val="1709640812"/>
        <w:rPr>
          <w:rFonts w:eastAsia="Times New Roman" w:cs="Arial"/>
          <w:szCs w:val="22"/>
        </w:rPr>
      </w:pPr>
      <w:r>
        <w:rPr>
          <w:rStyle w:val="Strong"/>
          <w:rFonts w:eastAsia="Times New Roman" w:cs="Arial"/>
          <w:szCs w:val="22"/>
        </w:rPr>
        <w:t>Key supply-chain requirements</w:t>
      </w:r>
      <w:r>
        <w:rPr>
          <w:rFonts w:eastAsia="Times New Roman" w:cs="Arial"/>
          <w:szCs w:val="22"/>
        </w:rPr>
        <w:t xml:space="preserve"> </w:t>
      </w:r>
      <w:bookmarkStart w:id="7" w:name="_Hlk514055876"/>
      <w:r>
        <w:rPr>
          <w:rFonts w:eastAsia="Times New Roman" w:cs="Arial"/>
          <w:szCs w:val="22"/>
        </w:rPr>
        <w:t>Supply-chain requirements: cost, delivery, quality; communication; supply chain requirements: for colleges/universities is qualified associates, for CEVA is schedule adherence &amp; timely transport, for MEP availability of subject-matter experts</w:t>
      </w:r>
      <w:bookmarkEnd w:id="7"/>
      <w:r>
        <w:rPr>
          <w:rFonts w:eastAsia="Times New Roman" w:cs="Arial"/>
          <w:szCs w:val="22"/>
        </w:rPr>
        <w:t>.</w:t>
      </w:r>
    </w:p>
    <w:p w14:paraId="014FB80A" w14:textId="77777777" w:rsidR="00851783" w:rsidRDefault="00851783" w:rsidP="00851783">
      <w:pPr>
        <w:pStyle w:val="Heading4"/>
        <w:divId w:val="1709640812"/>
        <w:rPr>
          <w:rFonts w:eastAsia="Times New Roman" w:cs="Arial"/>
        </w:rPr>
      </w:pPr>
      <w:r>
        <w:rPr>
          <w:rFonts w:eastAsia="Times New Roman" w:cs="Arial"/>
        </w:rPr>
        <w:t>P.2a Competitive Environment</w:t>
      </w:r>
    </w:p>
    <w:p w14:paraId="6A54032A" w14:textId="77777777" w:rsidR="00851783" w:rsidRDefault="00851783" w:rsidP="00851783">
      <w:pPr>
        <w:ind w:right="360"/>
        <w:divId w:val="1709640812"/>
        <w:rPr>
          <w:rFonts w:eastAsia="Times New Roman" w:cs="Arial"/>
          <w:szCs w:val="22"/>
        </w:rPr>
      </w:pPr>
      <w:r>
        <w:rPr>
          <w:rStyle w:val="Strong"/>
          <w:rFonts w:eastAsia="Times New Roman" w:cs="Arial"/>
          <w:szCs w:val="22"/>
        </w:rPr>
        <w:t>Competitive position</w:t>
      </w:r>
      <w:r>
        <w:rPr>
          <w:rFonts w:eastAsia="Times New Roman" w:cs="Arial"/>
          <w:szCs w:val="22"/>
        </w:rPr>
        <w:t xml:space="preserve"> 3rd-leading manufacturer of medium-size gas &amp; diesel-power lawn tractors in North America.</w:t>
      </w:r>
    </w:p>
    <w:p w14:paraId="340A5C0D" w14:textId="77777777" w:rsidR="00851783" w:rsidRDefault="00851783" w:rsidP="00851783">
      <w:pPr>
        <w:ind w:right="360"/>
        <w:divId w:val="1709640812"/>
        <w:rPr>
          <w:rFonts w:eastAsia="Times New Roman" w:cs="Arial"/>
          <w:szCs w:val="22"/>
        </w:rPr>
      </w:pPr>
      <w:r>
        <w:rPr>
          <w:rStyle w:val="Strong"/>
          <w:rFonts w:eastAsia="Times New Roman" w:cs="Arial"/>
          <w:szCs w:val="22"/>
        </w:rPr>
        <w:t>Relative size &amp; growth</w:t>
      </w:r>
      <w:r>
        <w:rPr>
          <w:rFonts w:eastAsia="Times New Roman" w:cs="Arial"/>
          <w:szCs w:val="22"/>
        </w:rPr>
        <w:t xml:space="preserve"> Est. 3,815,000 lawn tractors in operation; 15% yearly growth factor. </w:t>
      </w:r>
    </w:p>
    <w:p w14:paraId="0C7A3EA2" w14:textId="77777777" w:rsidR="00851783" w:rsidRDefault="00851783" w:rsidP="00851783">
      <w:pPr>
        <w:ind w:right="360"/>
        <w:divId w:val="1709640812"/>
        <w:rPr>
          <w:rFonts w:eastAsia="Times New Roman" w:cs="Arial"/>
          <w:szCs w:val="22"/>
        </w:rPr>
      </w:pPr>
      <w:r>
        <w:rPr>
          <w:rStyle w:val="Strong"/>
          <w:rFonts w:eastAsia="Times New Roman" w:cs="Arial"/>
          <w:szCs w:val="22"/>
        </w:rPr>
        <w:t>Numbers/types of competitors</w:t>
      </w:r>
      <w:r>
        <w:rPr>
          <w:rFonts w:eastAsia="Times New Roman" w:cs="Arial"/>
          <w:szCs w:val="22"/>
        </w:rPr>
        <w:t xml:space="preserve"> 3 main competitors: J.J. Place Inc., Majestic Corp (US companies), Mighty Mowers Inc. (offshore).</w:t>
      </w:r>
    </w:p>
    <w:p w14:paraId="48C19382" w14:textId="77777777" w:rsidR="00851783" w:rsidRDefault="00851783" w:rsidP="00851783">
      <w:pPr>
        <w:ind w:right="360"/>
        <w:divId w:val="1709640812"/>
        <w:rPr>
          <w:rFonts w:eastAsia="Times New Roman" w:cs="Arial"/>
          <w:szCs w:val="22"/>
        </w:rPr>
      </w:pPr>
      <w:r>
        <w:rPr>
          <w:rStyle w:val="Strong"/>
          <w:rFonts w:eastAsia="Times New Roman" w:cs="Arial"/>
          <w:szCs w:val="22"/>
        </w:rPr>
        <w:t>Key competitiveness changes</w:t>
      </w:r>
      <w:r>
        <w:rPr>
          <w:rFonts w:eastAsia="Times New Roman" w:cs="Arial"/>
          <w:szCs w:val="22"/>
        </w:rPr>
        <w:t xml:space="preserve"> Improving product quality of offshore competition; new applicant product features quickly copied by competitors. Opportunities for innovation directly related to collaboration with suppliers/partners to develop new ideas.</w:t>
      </w:r>
    </w:p>
    <w:p w14:paraId="4544C714" w14:textId="77777777" w:rsidR="00851783" w:rsidRDefault="00851783" w:rsidP="00851783">
      <w:pPr>
        <w:ind w:right="360"/>
        <w:divId w:val="1709640812"/>
        <w:rPr>
          <w:rFonts w:eastAsia="Times New Roman" w:cs="Arial"/>
          <w:szCs w:val="22"/>
        </w:rPr>
      </w:pPr>
      <w:r>
        <w:rPr>
          <w:rStyle w:val="Strong"/>
          <w:rFonts w:eastAsia="Times New Roman" w:cs="Arial"/>
          <w:szCs w:val="22"/>
        </w:rPr>
        <w:t>Comparative/competitor data limitations</w:t>
      </w:r>
      <w:r>
        <w:rPr>
          <w:rFonts w:eastAsia="Times New Roman" w:cs="Arial"/>
          <w:szCs w:val="22"/>
        </w:rPr>
        <w:t xml:space="preserve"> Year-long lag in timeliness &amp; absence of applicable best-in-class data availability. Competitive data limited due to lack of availability or sharing.</w:t>
      </w:r>
    </w:p>
    <w:p w14:paraId="7A9636D5" w14:textId="77777777" w:rsidR="00851783" w:rsidRDefault="00851783" w:rsidP="00851783">
      <w:pPr>
        <w:divId w:val="1709640812"/>
        <w:rPr>
          <w:rFonts w:eastAsia="Times New Roman" w:cs="Arial"/>
          <w:szCs w:val="22"/>
        </w:rPr>
      </w:pPr>
      <w:r>
        <w:rPr>
          <w:rStyle w:val="Strong"/>
          <w:rFonts w:eastAsia="Times New Roman" w:cs="Arial"/>
          <w:szCs w:val="22"/>
        </w:rPr>
        <w:t>Sources of comparative/competitive data</w:t>
      </w:r>
      <w:r>
        <w:rPr>
          <w:rFonts w:eastAsia="Times New Roman" w:cs="Arial"/>
          <w:szCs w:val="22"/>
        </w:rPr>
        <w:t xml:space="preserve"> </w:t>
      </w:r>
      <w:bookmarkStart w:id="8" w:name="_Hlk514054598"/>
      <w:r>
        <w:rPr>
          <w:rFonts w:eastAsia="Times New Roman" w:cs="Arial"/>
          <w:szCs w:val="22"/>
        </w:rPr>
        <w:t xml:space="preserve">Six types: 1) product/process (internal: OPEI participation, supplier/partner feedback, sister plants, deal/customer surveys; external: Baldrige recipients, Industry Week, benchmarks, Car Production System, Car Manufacturing System); </w:t>
      </w:r>
      <w:bookmarkStart w:id="9" w:name="_Hlk514056152"/>
      <w:r>
        <w:rPr>
          <w:rFonts w:eastAsia="Times New Roman" w:cs="Arial"/>
          <w:szCs w:val="22"/>
        </w:rPr>
        <w:t>2) workforce (internal: parent, OSHA-VPP, ASTD/APQC, surveys; SHRM, OSHA/Bureau of Labor, insurance providers); 3) leadership (internal: dealer/customer feedback, Associate Satisfaction Survey; external: state/local community feedback)</w:t>
      </w:r>
      <w:bookmarkEnd w:id="9"/>
      <w:r>
        <w:rPr>
          <w:rFonts w:eastAsia="Times New Roman" w:cs="Arial"/>
          <w:szCs w:val="22"/>
        </w:rPr>
        <w:t xml:space="preserve">; 4) governance (internal: parent, BNA; external: state/local community feedback); </w:t>
      </w:r>
      <w:bookmarkStart w:id="10" w:name="_Hlk514056337"/>
      <w:r>
        <w:rPr>
          <w:rFonts w:eastAsia="Times New Roman" w:cs="Arial"/>
          <w:szCs w:val="22"/>
        </w:rPr>
        <w:t>5) financial/market (internal: parent, financial auditor; external; auditors, financial organizations)</w:t>
      </w:r>
      <w:bookmarkEnd w:id="10"/>
      <w:r>
        <w:rPr>
          <w:rFonts w:eastAsia="Times New Roman" w:cs="Arial"/>
          <w:szCs w:val="22"/>
        </w:rPr>
        <w:t>; 6) supplier (industry data).</w:t>
      </w:r>
      <w:bookmarkEnd w:id="8"/>
    </w:p>
    <w:p w14:paraId="6FC29125" w14:textId="77777777" w:rsidR="00851783" w:rsidRDefault="00851783" w:rsidP="00851783">
      <w:pPr>
        <w:pStyle w:val="Heading4"/>
        <w:divId w:val="1709640812"/>
        <w:rPr>
          <w:rFonts w:eastAsia="Times New Roman" w:cs="Arial"/>
        </w:rPr>
      </w:pPr>
      <w:r>
        <w:rPr>
          <w:rFonts w:eastAsia="Times New Roman" w:cs="Arial"/>
        </w:rPr>
        <w:t>P.2b Strategic Context</w:t>
      </w:r>
    </w:p>
    <w:p w14:paraId="16473DBE" w14:textId="680C5461" w:rsidR="00851783" w:rsidRDefault="00851783" w:rsidP="00851783">
      <w:pPr>
        <w:ind w:right="360"/>
        <w:divId w:val="1709640812"/>
        <w:rPr>
          <w:rFonts w:eastAsia="Times New Roman" w:cs="Arial"/>
          <w:szCs w:val="22"/>
        </w:rPr>
      </w:pPr>
      <w:r>
        <w:rPr>
          <w:rStyle w:val="Strong"/>
          <w:rFonts w:eastAsia="Times New Roman" w:cs="Arial"/>
          <w:szCs w:val="22"/>
        </w:rPr>
        <w:t>Strategic challenges</w:t>
      </w:r>
      <w:bookmarkStart w:id="11" w:name="_Hlk514055060"/>
      <w:r>
        <w:rPr>
          <w:rFonts w:eastAsia="Times New Roman" w:cs="Arial"/>
          <w:szCs w:val="22"/>
        </w:rPr>
        <w:t xml:space="preserve"> SC1: technical associate retention; SC2: offshore competition; SC3: cybersecurity.</w:t>
      </w:r>
      <w:bookmarkEnd w:id="11"/>
    </w:p>
    <w:p w14:paraId="595A1B77" w14:textId="5D186C25" w:rsidR="003A1AFB" w:rsidRDefault="003A1AFB" w:rsidP="003A1AFB">
      <w:pPr>
        <w:ind w:right="360"/>
        <w:divId w:val="1709640812"/>
        <w:rPr>
          <w:rFonts w:eastAsia="Times New Roman" w:cs="Arial"/>
          <w:szCs w:val="22"/>
        </w:rPr>
      </w:pPr>
      <w:r>
        <w:rPr>
          <w:rStyle w:val="Strong"/>
          <w:rFonts w:eastAsia="Times New Roman" w:cs="Arial"/>
          <w:szCs w:val="22"/>
        </w:rPr>
        <w:t>Strategic advantages</w:t>
      </w:r>
      <w:r>
        <w:rPr>
          <w:rFonts w:eastAsia="Times New Roman" w:cs="Arial"/>
          <w:szCs w:val="22"/>
        </w:rPr>
        <w:t xml:space="preserve"> SA1: Brand Awareness/Reputation (Parent/dealers); SA2: Strategic Partnerships (suppliers, education systems, partners, and dealers); SA3: SQDCPME</w:t>
      </w:r>
    </w:p>
    <w:p w14:paraId="70DC9838" w14:textId="52758B46" w:rsidR="003A1AFB" w:rsidRDefault="003A1AFB" w:rsidP="003A1AFB">
      <w:pPr>
        <w:ind w:right="360"/>
        <w:divId w:val="1709640812"/>
        <w:rPr>
          <w:rFonts w:eastAsia="Times New Roman" w:cs="Arial"/>
          <w:szCs w:val="22"/>
        </w:rPr>
      </w:pPr>
      <w:r>
        <w:rPr>
          <w:rStyle w:val="Strong"/>
          <w:rFonts w:eastAsia="Times New Roman" w:cs="Arial"/>
          <w:szCs w:val="22"/>
        </w:rPr>
        <w:t>Strategic opportunities</w:t>
      </w:r>
      <w:r>
        <w:rPr>
          <w:rFonts w:eastAsia="Times New Roman" w:cs="Arial"/>
          <w:szCs w:val="22"/>
        </w:rPr>
        <w:t xml:space="preserve"> (From Figure 2.1-1) Strengthen cybersecurity, build associate thinking around battery operated and self-driving mowers, and Continue advancing LSS and ISO in both household and commercial products</w:t>
      </w:r>
    </w:p>
    <w:p w14:paraId="59C87D13" w14:textId="41CC79D6" w:rsidR="003A1AFB" w:rsidRDefault="003A1AFB" w:rsidP="003A1AFB">
      <w:pPr>
        <w:divId w:val="1709640812"/>
        <w:rPr>
          <w:rFonts w:eastAsia="Times New Roman" w:cs="Arial"/>
          <w:szCs w:val="22"/>
        </w:rPr>
      </w:pPr>
      <w:r>
        <w:rPr>
          <w:rStyle w:val="Strong"/>
          <w:rFonts w:eastAsia="Times New Roman" w:cs="Arial"/>
          <w:szCs w:val="22"/>
        </w:rPr>
        <w:t>Critical success factors</w:t>
      </w:r>
      <w:r>
        <w:rPr>
          <w:rFonts w:eastAsia="Times New Roman" w:cs="Arial"/>
          <w:szCs w:val="22"/>
        </w:rPr>
        <w:t xml:space="preserve"> (From Figure 2.1-3) Improve recordable injury frequency; Improve first-time quality %; Reduce warranty cost $/unit; Improve on-time delivery to dealers; Improve competency Rate; Improve overall equipment effectiveness%; Increase % of solid waste stream recycled</w:t>
      </w:r>
    </w:p>
    <w:p w14:paraId="7B732EEB" w14:textId="674D51C9" w:rsidR="003A1AFB" w:rsidRDefault="003A1AFB" w:rsidP="003A1AFB">
      <w:pPr>
        <w:pStyle w:val="Heading4"/>
        <w:divId w:val="1709640812"/>
        <w:rPr>
          <w:rFonts w:eastAsia="Times New Roman" w:cs="Arial"/>
        </w:rPr>
      </w:pPr>
      <w:r>
        <w:rPr>
          <w:rFonts w:eastAsia="Times New Roman" w:cs="Arial"/>
        </w:rPr>
        <w:t>P.2c Performance Improvement System</w:t>
      </w:r>
    </w:p>
    <w:p w14:paraId="0CDBF897" w14:textId="54BD97A8" w:rsidR="003A1AFB" w:rsidRDefault="003A1AFB" w:rsidP="003A1AFB">
      <w:pPr>
        <w:ind w:right="360"/>
        <w:divId w:val="1709640812"/>
        <w:rPr>
          <w:rFonts w:eastAsia="Times New Roman" w:cs="Arial"/>
          <w:szCs w:val="22"/>
        </w:rPr>
      </w:pPr>
      <w:r>
        <w:rPr>
          <w:rStyle w:val="Strong"/>
          <w:rFonts w:eastAsia="Times New Roman" w:cs="Arial"/>
          <w:szCs w:val="22"/>
        </w:rPr>
        <w:t>Performance improvement system</w:t>
      </w:r>
      <w:r>
        <w:rPr>
          <w:rFonts w:eastAsia="Times New Roman" w:cs="Arial"/>
          <w:szCs w:val="22"/>
        </w:rPr>
        <w:t xml:space="preserve"> Overall process improvement methodology: DMAIC; Lean thinking to remove waste from processes by Lean techniques and theory of constraints to successively remove obstacles to flow. Scorecard/SQDCPME maintains focus on components of sustainable business: Safety, Quality, Deliver, Cost, Morale, Maintenance, and Environment to achieve goal of Best in the World.</w:t>
      </w:r>
    </w:p>
    <w:p w14:paraId="6DDC7F36" w14:textId="60D3E6F3" w:rsidR="003A1AFB" w:rsidRDefault="003A1AFB" w:rsidP="003A1AFB">
      <w:pPr>
        <w:divId w:val="1709640812"/>
        <w:rPr>
          <w:rFonts w:eastAsia="Times New Roman" w:cs="Arial"/>
          <w:szCs w:val="22"/>
        </w:rPr>
      </w:pPr>
      <w:r>
        <w:rPr>
          <w:rStyle w:val="Strong"/>
          <w:rFonts w:eastAsia="Times New Roman" w:cs="Arial"/>
          <w:szCs w:val="22"/>
        </w:rPr>
        <w:lastRenderedPageBreak/>
        <w:t>Project/process evaluation and improvement</w:t>
      </w:r>
      <w:r>
        <w:rPr>
          <w:rFonts w:eastAsia="Times New Roman" w:cs="Arial"/>
          <w:szCs w:val="22"/>
        </w:rPr>
        <w:t xml:space="preserve"> Car Production System: Lean (7 wastes+1), 5S, A3/PDSA, Kaizen (5-Whys); Car Manufacturing System: SQDCPME; Total Productive Maintenance: OEE, RCM, FMEA; ISO 9001, ISO 14001, ISO 31000, ISO 26000; Periodic national Baldrige applications; Supplier/partner and customer/dealer feedback and opportunities for improvement (OFIs); Plus/delta and results (PDR): Yearly process improvement methodology to ensure learning</w:t>
      </w:r>
    </w:p>
    <w:p w14:paraId="3C0E02A7" w14:textId="77777777" w:rsidR="003A1AFB" w:rsidRDefault="003A1AFB" w:rsidP="00851783">
      <w:pPr>
        <w:ind w:right="360"/>
        <w:divId w:val="1709640812"/>
        <w:rPr>
          <w:rFonts w:eastAsia="Times New Roman" w:cs="Arial"/>
          <w:szCs w:val="22"/>
        </w:rPr>
      </w:pPr>
    </w:p>
    <w:bookmarkEnd w:id="0"/>
    <w:p w14:paraId="3FFA329F" w14:textId="19B3AF2E" w:rsidR="00B45088" w:rsidRDefault="00B45088" w:rsidP="00B45088">
      <w:pPr>
        <w:pStyle w:val="Heading2"/>
        <w:ind w:right="360"/>
        <w:rPr>
          <w:b w:val="0"/>
          <w:bCs w:val="0"/>
          <w:szCs w:val="22"/>
        </w:rPr>
      </w:pPr>
      <w:r>
        <w:rPr>
          <w:szCs w:val="22"/>
        </w:rPr>
        <w:br w:type="page"/>
      </w:r>
    </w:p>
    <w:p w14:paraId="17CA3E07" w14:textId="522DBEB6" w:rsidR="00E5492C" w:rsidRDefault="002B053E" w:rsidP="00B45088">
      <w:pPr>
        <w:pStyle w:val="Heading2"/>
        <w:divId w:val="1709640812"/>
        <w:rPr>
          <w:rFonts w:eastAsia="Times New Roman"/>
        </w:rPr>
      </w:pPr>
      <w:r>
        <w:rPr>
          <w:rFonts w:eastAsia="Times New Roman"/>
        </w:rPr>
        <w:lastRenderedPageBreak/>
        <w:t>Key Themes Worksheet</w:t>
      </w:r>
    </w:p>
    <w:p w14:paraId="44BA6138" w14:textId="456AE591" w:rsidR="00E5492C" w:rsidRDefault="002B053E">
      <w:pPr>
        <w:pStyle w:val="Heading3"/>
        <w:divId w:val="1709640812"/>
        <w:rPr>
          <w:rFonts w:eastAsia="Times New Roman" w:cs="Arial"/>
        </w:rPr>
      </w:pPr>
      <w:r>
        <w:rPr>
          <w:rFonts w:eastAsia="Times New Roman" w:cs="Arial"/>
        </w:rPr>
        <w:t>a. What are the most important strengths or outstanding practices (of potential value to other organizations) identified in the applicant</w:t>
      </w:r>
      <w:r w:rsidR="00496BE5">
        <w:rPr>
          <w:rFonts w:eastAsia="Times New Roman" w:cs="Arial"/>
        </w:rPr>
        <w:t>’</w:t>
      </w:r>
      <w:r>
        <w:rPr>
          <w:rFonts w:eastAsia="Times New Roman" w:cs="Arial"/>
        </w:rPr>
        <w:t>s respon</w:t>
      </w:r>
      <w:r w:rsidR="00B45088">
        <w:rPr>
          <w:rFonts w:eastAsia="Times New Roman" w:cs="Arial"/>
        </w:rPr>
        <w:t>se to process it</w:t>
      </w:r>
      <w:r>
        <w:rPr>
          <w:rFonts w:eastAsia="Times New Roman" w:cs="Arial"/>
        </w:rPr>
        <w:t>ems?</w:t>
      </w:r>
    </w:p>
    <w:p w14:paraId="3D307EE9" w14:textId="3269E228" w:rsidR="00E21DB6" w:rsidRPr="00E21DB6" w:rsidRDefault="002B053E" w:rsidP="00F46505">
      <w:pPr>
        <w:pStyle w:val="ListParagraph"/>
        <w:numPr>
          <w:ilvl w:val="0"/>
          <w:numId w:val="1"/>
        </w:numPr>
        <w:divId w:val="1709640812"/>
        <w:rPr>
          <w:rFonts w:eastAsia="Times New Roman"/>
        </w:rPr>
      </w:pPr>
      <w:r w:rsidRPr="00E21DB6">
        <w:rPr>
          <w:rFonts w:eastAsia="Times New Roman" w:cs="Arial"/>
          <w:szCs w:val="22"/>
        </w:rPr>
        <w:t xml:space="preserve">The </w:t>
      </w:r>
      <w:r w:rsidR="002F1CB3">
        <w:rPr>
          <w:rFonts w:eastAsia="Times New Roman" w:cs="Arial"/>
          <w:szCs w:val="22"/>
        </w:rPr>
        <w:t>applicant</w:t>
      </w:r>
      <w:r w:rsidRPr="00E21DB6">
        <w:rPr>
          <w:rFonts w:eastAsia="Times New Roman" w:cs="Arial"/>
          <w:szCs w:val="22"/>
        </w:rPr>
        <w:t xml:space="preserve"> uses its cascading, balanced scorecard of Safety, Quality, Delivery, Cost, People, Maintenance, and the Environment </w:t>
      </w:r>
      <w:r w:rsidR="00B23C9D">
        <w:rPr>
          <w:rFonts w:eastAsia="Times New Roman" w:cs="Arial"/>
          <w:szCs w:val="22"/>
        </w:rPr>
        <w:t>(</w:t>
      </w:r>
      <w:r w:rsidRPr="00E21DB6">
        <w:rPr>
          <w:rFonts w:eastAsia="Times New Roman" w:cs="Arial"/>
          <w:szCs w:val="22"/>
        </w:rPr>
        <w:t>SQDCPME</w:t>
      </w:r>
      <w:r w:rsidR="00B23C9D">
        <w:rPr>
          <w:rFonts w:eastAsia="Times New Roman" w:cs="Arial"/>
          <w:szCs w:val="22"/>
        </w:rPr>
        <w:t>)</w:t>
      </w:r>
      <w:r w:rsidRPr="00E21DB6">
        <w:rPr>
          <w:rFonts w:eastAsia="Times New Roman" w:cs="Arial"/>
          <w:szCs w:val="22"/>
        </w:rPr>
        <w:t xml:space="preserve"> as the foundation for its strategic objectives (Figure 2.1-3), for organizational performance metrics (Figure 4.1-3), and for the leadership and </w:t>
      </w:r>
      <w:r w:rsidR="00BE1267">
        <w:rPr>
          <w:rFonts w:eastAsia="Times New Roman" w:cs="Arial"/>
          <w:szCs w:val="22"/>
        </w:rPr>
        <w:t>associate</w:t>
      </w:r>
      <w:r w:rsidRPr="00E21DB6">
        <w:rPr>
          <w:rFonts w:eastAsia="Times New Roman" w:cs="Arial"/>
          <w:szCs w:val="22"/>
        </w:rPr>
        <w:t xml:space="preserve"> development phase of the Talent Management Cycle (Figure 5.2-2). Measures are reviewed and discussed by leaders during formal meetings and informal Gemba walks, and </w:t>
      </w:r>
      <w:r w:rsidR="00B23C9D">
        <w:rPr>
          <w:rFonts w:eastAsia="Times New Roman" w:cs="Arial"/>
          <w:szCs w:val="22"/>
        </w:rPr>
        <w:t xml:space="preserve">they </w:t>
      </w:r>
      <w:r w:rsidRPr="00E21DB6">
        <w:rPr>
          <w:rFonts w:eastAsia="Times New Roman" w:cs="Arial"/>
          <w:szCs w:val="22"/>
        </w:rPr>
        <w:t>serve as the basis for reward</w:t>
      </w:r>
      <w:r w:rsidR="00F46505">
        <w:rPr>
          <w:rFonts w:eastAsia="Times New Roman" w:cs="Arial"/>
          <w:szCs w:val="22"/>
        </w:rPr>
        <w:t>ing</w:t>
      </w:r>
      <w:r w:rsidRPr="00E21DB6">
        <w:rPr>
          <w:rFonts w:eastAsia="Times New Roman" w:cs="Arial"/>
          <w:szCs w:val="22"/>
        </w:rPr>
        <w:t xml:space="preserve"> and recogni</w:t>
      </w:r>
      <w:r w:rsidR="00F46505">
        <w:rPr>
          <w:rFonts w:eastAsia="Times New Roman" w:cs="Arial"/>
          <w:szCs w:val="22"/>
        </w:rPr>
        <w:t>zing</w:t>
      </w:r>
      <w:r w:rsidRPr="00E21DB6">
        <w:rPr>
          <w:rFonts w:eastAsia="Times New Roman" w:cs="Arial"/>
          <w:szCs w:val="22"/>
        </w:rPr>
        <w:t xml:space="preserve"> desired workforce actions and achievements. SQDCPME performance is an input </w:t>
      </w:r>
      <w:r w:rsidR="00B23C9D">
        <w:rPr>
          <w:rFonts w:eastAsia="Times New Roman" w:cs="Arial"/>
          <w:szCs w:val="22"/>
        </w:rPr>
        <w:t>for</w:t>
      </w:r>
      <w:r w:rsidRPr="00E21DB6">
        <w:rPr>
          <w:rFonts w:eastAsia="Times New Roman" w:cs="Arial"/>
          <w:szCs w:val="22"/>
        </w:rPr>
        <w:t xml:space="preserve"> identifying opportunities to develop workforce skills through mentoring, audits, retraining, and coaching. The deployment of this balanced mechanism to promote management by fact may help the </w:t>
      </w:r>
      <w:r w:rsidR="002F1CB3">
        <w:rPr>
          <w:rFonts w:eastAsia="Times New Roman" w:cs="Arial"/>
          <w:szCs w:val="22"/>
        </w:rPr>
        <w:t>applicant</w:t>
      </w:r>
      <w:r w:rsidRPr="00E21DB6">
        <w:rPr>
          <w:rFonts w:eastAsia="Times New Roman" w:cs="Arial"/>
          <w:szCs w:val="22"/>
        </w:rPr>
        <w:t xml:space="preserve"> create an environment for success, support </w:t>
      </w:r>
      <w:r w:rsidR="00B23C9D">
        <w:rPr>
          <w:rFonts w:eastAsia="Times New Roman" w:cs="Arial"/>
          <w:szCs w:val="22"/>
        </w:rPr>
        <w:t>its</w:t>
      </w:r>
      <w:r w:rsidRPr="00E21DB6">
        <w:rPr>
          <w:rFonts w:eastAsia="Times New Roman" w:cs="Arial"/>
          <w:szCs w:val="22"/>
        </w:rPr>
        <w:t xml:space="preserve"> core competency of talent development, and assist </w:t>
      </w:r>
      <w:r w:rsidR="00B23C9D">
        <w:rPr>
          <w:rFonts w:eastAsia="Times New Roman" w:cs="Arial"/>
          <w:szCs w:val="22"/>
        </w:rPr>
        <w:t xml:space="preserve">it </w:t>
      </w:r>
      <w:r w:rsidRPr="00E21DB6">
        <w:rPr>
          <w:rFonts w:eastAsia="Times New Roman" w:cs="Arial"/>
          <w:szCs w:val="22"/>
        </w:rPr>
        <w:t xml:space="preserve">in achieving the goal to be the </w:t>
      </w:r>
      <w:r w:rsidR="00496BE5">
        <w:rPr>
          <w:rFonts w:eastAsia="Times New Roman" w:cs="Arial"/>
          <w:szCs w:val="22"/>
        </w:rPr>
        <w:t>“</w:t>
      </w:r>
      <w:r w:rsidRPr="00E21DB6">
        <w:rPr>
          <w:rFonts w:eastAsia="Times New Roman" w:cs="Arial"/>
          <w:szCs w:val="22"/>
        </w:rPr>
        <w:t>Best in the World.</w:t>
      </w:r>
      <w:r w:rsidR="00496BE5">
        <w:rPr>
          <w:rFonts w:eastAsia="Times New Roman" w:cs="Arial"/>
          <w:szCs w:val="22"/>
        </w:rPr>
        <w:t>”</w:t>
      </w:r>
      <w:r w:rsidRPr="00E21DB6">
        <w:rPr>
          <w:rFonts w:eastAsia="Times New Roman" w:cs="Arial"/>
          <w:szCs w:val="22"/>
        </w:rPr>
        <w:t xml:space="preserve"> </w:t>
      </w:r>
      <w:r w:rsidR="00E21DB6">
        <w:rPr>
          <w:rFonts w:eastAsia="Times New Roman" w:cs="Arial"/>
          <w:szCs w:val="22"/>
        </w:rPr>
        <w:t>[</w:t>
      </w:r>
      <w:r w:rsidRPr="00E21DB6">
        <w:rPr>
          <w:rFonts w:eastAsia="Times New Roman" w:cs="Arial"/>
          <w:szCs w:val="22"/>
        </w:rPr>
        <w:t>NOTE: This key theme is supported by strength comm</w:t>
      </w:r>
      <w:r w:rsidR="00E21DB6" w:rsidRPr="00E21DB6">
        <w:rPr>
          <w:rFonts w:eastAsia="Times New Roman" w:cs="Arial"/>
          <w:szCs w:val="22"/>
        </w:rPr>
        <w:t xml:space="preserve">ents in </w:t>
      </w:r>
      <w:r w:rsidR="00B23C9D">
        <w:rPr>
          <w:rFonts w:eastAsia="Times New Roman" w:cs="Arial"/>
          <w:szCs w:val="22"/>
        </w:rPr>
        <w:t>i</w:t>
      </w:r>
      <w:r w:rsidR="00E21DB6" w:rsidRPr="00E21DB6">
        <w:rPr>
          <w:rFonts w:eastAsia="Times New Roman" w:cs="Arial"/>
          <w:szCs w:val="22"/>
        </w:rPr>
        <w:t>tems 2.1, 4.1, and 5.2]</w:t>
      </w:r>
      <w:r w:rsidR="00E21DB6">
        <w:rPr>
          <w:rStyle w:val="FootnoteReference"/>
          <w:rFonts w:eastAsia="Times New Roman" w:cs="Arial"/>
          <w:szCs w:val="22"/>
        </w:rPr>
        <w:footnoteReference w:id="1"/>
      </w:r>
    </w:p>
    <w:p w14:paraId="08818D56" w14:textId="53C327F4" w:rsidR="00E5492C" w:rsidRPr="00E21DB6" w:rsidRDefault="002B053E" w:rsidP="00F46505">
      <w:pPr>
        <w:pStyle w:val="ListParagraph"/>
        <w:numPr>
          <w:ilvl w:val="0"/>
          <w:numId w:val="1"/>
        </w:numPr>
        <w:divId w:val="1709640812"/>
        <w:rPr>
          <w:rFonts w:eastAsia="Times New Roman"/>
        </w:rPr>
      </w:pPr>
      <w:r w:rsidRPr="00E21DB6">
        <w:rPr>
          <w:rFonts w:eastAsia="Times New Roman"/>
        </w:rPr>
        <w:t xml:space="preserve">The </w:t>
      </w:r>
      <w:r w:rsidR="002F1CB3">
        <w:rPr>
          <w:rFonts w:eastAsia="Times New Roman"/>
        </w:rPr>
        <w:t>applicant</w:t>
      </w:r>
      <w:r w:rsidRPr="00E21DB6">
        <w:rPr>
          <w:rFonts w:eastAsia="Times New Roman"/>
        </w:rPr>
        <w:t xml:space="preserve"> supports personal learning and provides developmental opportunities for </w:t>
      </w:r>
      <w:r w:rsidR="00B23C9D">
        <w:rPr>
          <w:rFonts w:eastAsia="Times New Roman"/>
        </w:rPr>
        <w:t>its</w:t>
      </w:r>
      <w:r w:rsidRPr="00E21DB6">
        <w:rPr>
          <w:rFonts w:eastAsia="Times New Roman"/>
        </w:rPr>
        <w:t xml:space="preserve"> workforce. For example, the Performance Evaluation System (PES) includes </w:t>
      </w:r>
      <w:r w:rsidR="00F46505">
        <w:rPr>
          <w:rFonts w:eastAsia="Times New Roman"/>
        </w:rPr>
        <w:t xml:space="preserve">the identification of </w:t>
      </w:r>
      <w:r w:rsidRPr="00E21DB6">
        <w:rPr>
          <w:rFonts w:eastAsia="Times New Roman"/>
        </w:rPr>
        <w:t xml:space="preserve">strengths and gaps in </w:t>
      </w:r>
      <w:r w:rsidR="00F46505">
        <w:rPr>
          <w:rFonts w:eastAsia="Times New Roman"/>
        </w:rPr>
        <w:t xml:space="preserve">individual </w:t>
      </w:r>
      <w:r w:rsidRPr="00E21DB6">
        <w:rPr>
          <w:rFonts w:eastAsia="Times New Roman"/>
        </w:rPr>
        <w:t>knowledge, skills, and abilities (KSAs). Individual training needs are aggregated and used to populate the training matrix to close</w:t>
      </w:r>
      <w:r w:rsidR="00F46505">
        <w:rPr>
          <w:rFonts w:eastAsia="Times New Roman"/>
        </w:rPr>
        <w:t xml:space="preserve"> </w:t>
      </w:r>
      <w:r w:rsidR="00B23C9D">
        <w:rPr>
          <w:rFonts w:eastAsia="Times New Roman"/>
        </w:rPr>
        <w:t>such</w:t>
      </w:r>
      <w:r w:rsidRPr="00E21DB6">
        <w:rPr>
          <w:rFonts w:eastAsia="Times New Roman"/>
        </w:rPr>
        <w:t xml:space="preserve"> gaps. The Associate Empowerment Model and the Talent Management Cycle support learning and development by providing training internally, funding external training opportunities, and mentoring and coaching the workforce in actual situations by filling one-up or one-down positions in the value stream. During strategic planning, the applicant uses a weighted analysis method to determine which key processes will be accomplished by its workforce and which will be accomplished by its external suppliers and partners, based on core competencies and workforce capability in both running the business (RTB) and changing the business (CTB). Robust support of personal learning for the workforce may help the </w:t>
      </w:r>
      <w:r w:rsidR="002F1CB3">
        <w:rPr>
          <w:rFonts w:eastAsia="Times New Roman"/>
        </w:rPr>
        <w:t>applicant</w:t>
      </w:r>
      <w:r w:rsidRPr="00E21DB6">
        <w:rPr>
          <w:rFonts w:eastAsia="Times New Roman"/>
        </w:rPr>
        <w:t xml:space="preserve"> gain capability to mitigate </w:t>
      </w:r>
      <w:r w:rsidR="00B23C9D">
        <w:rPr>
          <w:rFonts w:eastAsia="Times New Roman"/>
        </w:rPr>
        <w:t>its</w:t>
      </w:r>
      <w:r w:rsidRPr="00E21DB6">
        <w:rPr>
          <w:rFonts w:eastAsia="Times New Roman"/>
        </w:rPr>
        <w:t xml:space="preserve"> strategic challenges of technical associate retention and increasing offshore competition</w:t>
      </w:r>
      <w:r w:rsidR="00B23C9D">
        <w:rPr>
          <w:rFonts w:eastAsia="Times New Roman"/>
        </w:rPr>
        <w:t xml:space="preserve"> while</w:t>
      </w:r>
      <w:r w:rsidRPr="00E21DB6">
        <w:rPr>
          <w:rFonts w:eastAsia="Times New Roman"/>
        </w:rPr>
        <w:t xml:space="preserve"> s</w:t>
      </w:r>
      <w:r w:rsidR="00D874EE">
        <w:rPr>
          <w:rFonts w:eastAsia="Times New Roman"/>
        </w:rPr>
        <w:t>trengthening</w:t>
      </w:r>
      <w:r w:rsidRPr="00E21DB6">
        <w:rPr>
          <w:rFonts w:eastAsia="Times New Roman"/>
        </w:rPr>
        <w:t xml:space="preserve"> the core competency</w:t>
      </w:r>
      <w:r w:rsidR="00D874EE" w:rsidRPr="00E21DB6">
        <w:rPr>
          <w:rFonts w:eastAsia="Times New Roman"/>
        </w:rPr>
        <w:t xml:space="preserve"> of talent dev</w:t>
      </w:r>
      <w:r w:rsidRPr="00E21DB6">
        <w:rPr>
          <w:rFonts w:eastAsia="Times New Roman"/>
        </w:rPr>
        <w:t xml:space="preserve">elopment. </w:t>
      </w:r>
      <w:r w:rsidR="00E21DB6">
        <w:rPr>
          <w:rFonts w:eastAsia="Times New Roman"/>
        </w:rPr>
        <w:t>[</w:t>
      </w:r>
      <w:r w:rsidRPr="00E21DB6">
        <w:rPr>
          <w:rFonts w:eastAsia="Times New Roman"/>
        </w:rPr>
        <w:t>NOTE: This key theme is supported by strength comments in</w:t>
      </w:r>
      <w:r w:rsidR="00097D0B">
        <w:rPr>
          <w:rFonts w:eastAsia="Times New Roman"/>
        </w:rPr>
        <w:t xml:space="preserve"> items</w:t>
      </w:r>
      <w:r w:rsidRPr="00E21DB6">
        <w:rPr>
          <w:rFonts w:eastAsia="Times New Roman"/>
        </w:rPr>
        <w:t xml:space="preserve"> 2.1, 5.1, and 5.2</w:t>
      </w:r>
      <w:r w:rsidR="00E21DB6">
        <w:rPr>
          <w:rFonts w:eastAsia="Times New Roman"/>
        </w:rPr>
        <w:t>]</w:t>
      </w:r>
      <w:r w:rsidRPr="00E21DB6">
        <w:rPr>
          <w:rFonts w:eastAsia="Times New Roman"/>
        </w:rPr>
        <w:t xml:space="preserve"> </w:t>
      </w:r>
    </w:p>
    <w:p w14:paraId="6D17C3CD" w14:textId="54A28BB0" w:rsidR="00E5492C" w:rsidRDefault="002B053E">
      <w:pPr>
        <w:numPr>
          <w:ilvl w:val="0"/>
          <w:numId w:val="1"/>
        </w:numPr>
        <w:spacing w:before="100" w:beforeAutospacing="1" w:after="100" w:afterAutospacing="1"/>
        <w:divId w:val="1709640812"/>
        <w:rPr>
          <w:rFonts w:eastAsia="Times New Roman" w:cs="Arial"/>
          <w:szCs w:val="22"/>
        </w:rPr>
      </w:pPr>
      <w:r>
        <w:rPr>
          <w:rFonts w:eastAsia="Times New Roman" w:cs="Arial"/>
          <w:szCs w:val="22"/>
        </w:rPr>
        <w:t xml:space="preserve">Senior leaders use multiple mechanisms to create a focus on regulatory compliance and encourage ethical behavior, as well as promote safety, in </w:t>
      </w:r>
      <w:r w:rsidR="00F46505">
        <w:rPr>
          <w:rFonts w:eastAsia="Times New Roman" w:cs="Arial"/>
          <w:szCs w:val="22"/>
        </w:rPr>
        <w:t xml:space="preserve">both </w:t>
      </w:r>
      <w:r w:rsidR="00097D0B">
        <w:rPr>
          <w:rFonts w:eastAsia="Times New Roman" w:cs="Arial"/>
          <w:szCs w:val="22"/>
        </w:rPr>
        <w:t xml:space="preserve">the </w:t>
      </w:r>
      <w:r>
        <w:rPr>
          <w:rFonts w:eastAsia="Times New Roman" w:cs="Arial"/>
          <w:szCs w:val="22"/>
        </w:rPr>
        <w:t>management of the workforce and the manufacture of mowing equipment for customers. With</w:t>
      </w:r>
      <w:r w:rsidR="00B23C9D">
        <w:rPr>
          <w:rFonts w:eastAsia="Times New Roman" w:cs="Arial"/>
          <w:szCs w:val="22"/>
        </w:rPr>
        <w:t xml:space="preserve"> </w:t>
      </w:r>
      <w:r w:rsidR="00097D0B">
        <w:rPr>
          <w:rFonts w:eastAsia="Times New Roman" w:cs="Arial"/>
          <w:szCs w:val="22"/>
        </w:rPr>
        <w:t xml:space="preserve">senior leaders’ </w:t>
      </w:r>
      <w:r>
        <w:rPr>
          <w:rFonts w:eastAsia="Times New Roman" w:cs="Arial"/>
          <w:szCs w:val="22"/>
        </w:rPr>
        <w:t xml:space="preserve">participation, the </w:t>
      </w:r>
      <w:r w:rsidR="002F1CB3">
        <w:rPr>
          <w:rFonts w:eastAsia="Times New Roman" w:cs="Arial"/>
          <w:szCs w:val="22"/>
        </w:rPr>
        <w:t>applicant</w:t>
      </w:r>
      <w:r>
        <w:rPr>
          <w:rFonts w:eastAsia="Times New Roman" w:cs="Arial"/>
          <w:szCs w:val="22"/>
        </w:rPr>
        <w:t xml:space="preserve"> provides extensive training regarding safety, ethics, and regulatory compliance to workforce </w:t>
      </w:r>
      <w:r w:rsidR="00B23C9D">
        <w:rPr>
          <w:rFonts w:eastAsia="Times New Roman" w:cs="Arial"/>
          <w:szCs w:val="22"/>
        </w:rPr>
        <w:t xml:space="preserve">members </w:t>
      </w:r>
      <w:r>
        <w:rPr>
          <w:rFonts w:eastAsia="Times New Roman" w:cs="Arial"/>
          <w:szCs w:val="22"/>
        </w:rPr>
        <w:t xml:space="preserve">when </w:t>
      </w:r>
      <w:r w:rsidR="00B23C9D">
        <w:rPr>
          <w:rFonts w:eastAsia="Times New Roman" w:cs="Arial"/>
          <w:szCs w:val="22"/>
        </w:rPr>
        <w:t xml:space="preserve">they </w:t>
      </w:r>
      <w:r>
        <w:rPr>
          <w:rFonts w:eastAsia="Times New Roman" w:cs="Arial"/>
          <w:szCs w:val="22"/>
        </w:rPr>
        <w:t xml:space="preserve">begin employment and annually thereafter. Internal and external audits, including evaluation of compliance with </w:t>
      </w:r>
      <w:r w:rsidR="00B23C9D">
        <w:rPr>
          <w:rFonts w:eastAsia="Times New Roman" w:cs="Arial"/>
          <w:szCs w:val="22"/>
        </w:rPr>
        <w:t xml:space="preserve">the </w:t>
      </w:r>
      <w:r>
        <w:rPr>
          <w:rFonts w:eastAsia="Times New Roman" w:cs="Arial"/>
          <w:szCs w:val="22"/>
        </w:rPr>
        <w:t xml:space="preserve">ISO </w:t>
      </w:r>
      <w:r w:rsidR="0093364E">
        <w:rPr>
          <w:rFonts w:eastAsia="Times New Roman" w:cs="Arial"/>
          <w:szCs w:val="22"/>
        </w:rPr>
        <w:t xml:space="preserve">(International Organization for Standardization) </w:t>
      </w:r>
      <w:r>
        <w:rPr>
          <w:rFonts w:eastAsia="Times New Roman" w:cs="Arial"/>
          <w:szCs w:val="22"/>
        </w:rPr>
        <w:t xml:space="preserve">14001 standard, are conducted on a regular basis to verify adherence to policies. The applicant evaluates and monitors products for potential hazards using job safety analysis forms to prevent hazards from reaching customers, and dealers can use the GATE portal, Q Survey polls, or the complaint management system (Figure 3.2-2) to identify design or safety concerns. These processes may be key contributors to the </w:t>
      </w:r>
      <w:r w:rsidR="00F46505">
        <w:rPr>
          <w:rFonts w:eastAsia="Times New Roman" w:cs="Arial"/>
          <w:szCs w:val="22"/>
        </w:rPr>
        <w:t>applicant</w:t>
      </w:r>
      <w:r w:rsidR="00496BE5">
        <w:rPr>
          <w:rFonts w:eastAsia="Times New Roman" w:cs="Arial"/>
          <w:szCs w:val="22"/>
        </w:rPr>
        <w:t>’</w:t>
      </w:r>
      <w:r w:rsidR="00F46505">
        <w:rPr>
          <w:rFonts w:eastAsia="Times New Roman" w:cs="Arial"/>
          <w:szCs w:val="22"/>
        </w:rPr>
        <w:t xml:space="preserve">s </w:t>
      </w:r>
      <w:r>
        <w:rPr>
          <w:rFonts w:eastAsia="Times New Roman" w:cs="Arial"/>
          <w:szCs w:val="22"/>
        </w:rPr>
        <w:t xml:space="preserve">high performance </w:t>
      </w:r>
      <w:r w:rsidR="00F46505">
        <w:rPr>
          <w:rFonts w:eastAsia="Times New Roman" w:cs="Arial"/>
          <w:szCs w:val="22"/>
        </w:rPr>
        <w:t xml:space="preserve">in </w:t>
      </w:r>
      <w:r>
        <w:rPr>
          <w:rFonts w:eastAsia="Times New Roman" w:cs="Arial"/>
          <w:szCs w:val="22"/>
        </w:rPr>
        <w:t>workplace safety and ethical behavior</w:t>
      </w:r>
      <w:r w:rsidR="00097D0B">
        <w:rPr>
          <w:rFonts w:eastAsia="Times New Roman" w:cs="Arial"/>
          <w:szCs w:val="22"/>
        </w:rPr>
        <w:t xml:space="preserve"> measures</w:t>
      </w:r>
      <w:r>
        <w:rPr>
          <w:rFonts w:eastAsia="Times New Roman" w:cs="Arial"/>
          <w:szCs w:val="22"/>
        </w:rPr>
        <w:t xml:space="preserve">, and </w:t>
      </w:r>
      <w:r w:rsidR="00097D0B">
        <w:rPr>
          <w:rFonts w:eastAsia="Times New Roman" w:cs="Arial"/>
          <w:szCs w:val="22"/>
        </w:rPr>
        <w:t xml:space="preserve">they </w:t>
      </w:r>
      <w:r>
        <w:rPr>
          <w:rFonts w:eastAsia="Times New Roman" w:cs="Arial"/>
          <w:szCs w:val="22"/>
        </w:rPr>
        <w:t xml:space="preserve">support the organizational value to </w:t>
      </w:r>
      <w:r w:rsidR="00496BE5">
        <w:rPr>
          <w:rFonts w:eastAsia="Times New Roman" w:cs="Arial"/>
          <w:szCs w:val="22"/>
        </w:rPr>
        <w:t>“</w:t>
      </w:r>
      <w:r>
        <w:rPr>
          <w:rFonts w:eastAsia="Times New Roman" w:cs="Arial"/>
          <w:szCs w:val="22"/>
        </w:rPr>
        <w:t>respect others.</w:t>
      </w:r>
      <w:r w:rsidR="00496BE5">
        <w:rPr>
          <w:rFonts w:eastAsia="Times New Roman" w:cs="Arial"/>
          <w:szCs w:val="22"/>
        </w:rPr>
        <w:t>”</w:t>
      </w:r>
      <w:r>
        <w:rPr>
          <w:rFonts w:eastAsia="Times New Roman" w:cs="Arial"/>
          <w:szCs w:val="22"/>
        </w:rPr>
        <w:t xml:space="preserve"> </w:t>
      </w:r>
      <w:r w:rsidR="00E21DB6">
        <w:rPr>
          <w:rFonts w:eastAsia="Times New Roman" w:cs="Arial"/>
          <w:szCs w:val="22"/>
        </w:rPr>
        <w:t>[</w:t>
      </w:r>
      <w:r>
        <w:rPr>
          <w:rFonts w:eastAsia="Times New Roman" w:cs="Arial"/>
          <w:szCs w:val="22"/>
        </w:rPr>
        <w:t>NOTE: This</w:t>
      </w:r>
      <w:r w:rsidR="00FF3A40">
        <w:rPr>
          <w:rFonts w:eastAsia="Times New Roman" w:cs="Arial"/>
          <w:szCs w:val="22"/>
        </w:rPr>
        <w:t xml:space="preserve"> key</w:t>
      </w:r>
      <w:r>
        <w:rPr>
          <w:rFonts w:eastAsia="Times New Roman" w:cs="Arial"/>
          <w:szCs w:val="22"/>
        </w:rPr>
        <w:t xml:space="preserve"> theme is supported by strength comments in </w:t>
      </w:r>
      <w:r w:rsidR="00097D0B">
        <w:rPr>
          <w:rFonts w:eastAsia="Times New Roman" w:cs="Arial"/>
          <w:szCs w:val="22"/>
        </w:rPr>
        <w:t xml:space="preserve">items </w:t>
      </w:r>
      <w:r>
        <w:rPr>
          <w:rFonts w:eastAsia="Times New Roman" w:cs="Arial"/>
          <w:szCs w:val="22"/>
        </w:rPr>
        <w:t>1.1, 1.2, 3.2 and 5.2.</w:t>
      </w:r>
      <w:r w:rsidR="00E21DB6">
        <w:rPr>
          <w:rFonts w:eastAsia="Times New Roman" w:cs="Arial"/>
          <w:szCs w:val="22"/>
        </w:rPr>
        <w:t>]</w:t>
      </w:r>
      <w:r>
        <w:rPr>
          <w:rFonts w:eastAsia="Times New Roman" w:cs="Arial"/>
          <w:szCs w:val="22"/>
        </w:rPr>
        <w:t xml:space="preserve"> </w:t>
      </w:r>
    </w:p>
    <w:p w14:paraId="43BF8C14" w14:textId="3E4B3FF9" w:rsidR="00E5492C" w:rsidRDefault="002B053E" w:rsidP="00B45088">
      <w:pPr>
        <w:pStyle w:val="Heading3"/>
        <w:keepNext/>
        <w:divId w:val="1709640812"/>
        <w:rPr>
          <w:rFonts w:eastAsia="Times New Roman" w:cs="Arial"/>
        </w:rPr>
      </w:pPr>
      <w:r>
        <w:rPr>
          <w:rFonts w:eastAsia="Times New Roman" w:cs="Arial"/>
        </w:rPr>
        <w:lastRenderedPageBreak/>
        <w:t>b. What are the most significant opportunities, concerns, or vulnerabilities identified in the applicant</w:t>
      </w:r>
      <w:r w:rsidR="00496BE5">
        <w:rPr>
          <w:rFonts w:eastAsia="Times New Roman" w:cs="Arial"/>
        </w:rPr>
        <w:t>’</w:t>
      </w:r>
      <w:r>
        <w:rPr>
          <w:rFonts w:eastAsia="Times New Roman" w:cs="Arial"/>
        </w:rPr>
        <w:t>s response t</w:t>
      </w:r>
      <w:r w:rsidR="00B45088">
        <w:rPr>
          <w:rFonts w:eastAsia="Times New Roman" w:cs="Arial"/>
        </w:rPr>
        <w:t>o process it</w:t>
      </w:r>
      <w:r>
        <w:rPr>
          <w:rFonts w:eastAsia="Times New Roman" w:cs="Arial"/>
        </w:rPr>
        <w:t>ems?</w:t>
      </w:r>
    </w:p>
    <w:p w14:paraId="266DB7CE" w14:textId="36D2365A" w:rsidR="00E21DB6" w:rsidRDefault="002F1CB3" w:rsidP="00F46505">
      <w:pPr>
        <w:pStyle w:val="ListParagraph"/>
        <w:numPr>
          <w:ilvl w:val="1"/>
          <w:numId w:val="23"/>
        </w:numPr>
        <w:tabs>
          <w:tab w:val="clear" w:pos="1440"/>
        </w:tabs>
        <w:ind w:left="720"/>
        <w:divId w:val="1709640812"/>
        <w:rPr>
          <w:rFonts w:eastAsia="Times New Roman"/>
        </w:rPr>
      </w:pPr>
      <w:r>
        <w:rPr>
          <w:rFonts w:eastAsia="Times New Roman"/>
        </w:rPr>
        <w:t>M</w:t>
      </w:r>
      <w:r w:rsidR="002B053E" w:rsidRPr="00E21DB6">
        <w:rPr>
          <w:rFonts w:eastAsia="Times New Roman"/>
        </w:rPr>
        <w:t>any of the activities</w:t>
      </w:r>
      <w:r>
        <w:rPr>
          <w:rFonts w:eastAsia="Times New Roman"/>
        </w:rPr>
        <w:t xml:space="preserve"> enumerated</w:t>
      </w:r>
      <w:r w:rsidR="002B053E" w:rsidRPr="00E21DB6">
        <w:rPr>
          <w:rFonts w:eastAsia="Times New Roman"/>
        </w:rPr>
        <w:t xml:space="preserve"> by the </w:t>
      </w:r>
      <w:r>
        <w:rPr>
          <w:rFonts w:eastAsia="Times New Roman"/>
        </w:rPr>
        <w:t>applicant</w:t>
      </w:r>
      <w:r w:rsidR="002B053E" w:rsidRPr="00E21DB6">
        <w:rPr>
          <w:rFonts w:eastAsia="Times New Roman"/>
        </w:rPr>
        <w:t xml:space="preserve"> </w:t>
      </w:r>
      <w:r>
        <w:rPr>
          <w:rFonts w:eastAsia="Times New Roman"/>
        </w:rPr>
        <w:t>do not appear to be</w:t>
      </w:r>
      <w:r w:rsidR="002B053E" w:rsidRPr="00E21DB6">
        <w:rPr>
          <w:rFonts w:eastAsia="Times New Roman"/>
        </w:rPr>
        <w:t xml:space="preserve"> systematic</w:t>
      </w:r>
      <w:r w:rsidR="00F46505">
        <w:rPr>
          <w:rFonts w:eastAsia="Times New Roman"/>
        </w:rPr>
        <w:t xml:space="preserve"> (i.e.,</w:t>
      </w:r>
      <w:r w:rsidR="00F46505" w:rsidRPr="00F46505">
        <w:rPr>
          <w:rFonts w:eastAsia="Times New Roman"/>
        </w:rPr>
        <w:t xml:space="preserve"> </w:t>
      </w:r>
      <w:r w:rsidR="00F46505" w:rsidRPr="00E21DB6">
        <w:rPr>
          <w:rFonts w:eastAsia="Times New Roman"/>
        </w:rPr>
        <w:t>well-ordered and repeatable</w:t>
      </w:r>
      <w:r w:rsidR="00F46505">
        <w:rPr>
          <w:rFonts w:eastAsia="Times New Roman"/>
        </w:rPr>
        <w:t>)</w:t>
      </w:r>
      <w:r w:rsidR="002B053E" w:rsidRPr="00E21DB6">
        <w:rPr>
          <w:rFonts w:eastAsia="Times New Roman"/>
        </w:rPr>
        <w:t xml:space="preserve"> approaches. For example, </w:t>
      </w:r>
      <w:r w:rsidR="0022766C">
        <w:rPr>
          <w:rFonts w:eastAsia="Times New Roman"/>
        </w:rPr>
        <w:t xml:space="preserve">Figures </w:t>
      </w:r>
      <w:r w:rsidR="002B053E" w:rsidRPr="00E21DB6">
        <w:rPr>
          <w:rFonts w:eastAsia="Times New Roman"/>
        </w:rPr>
        <w:t>4.2-1 and 4.2-3 list numerous activities, but no process</w:t>
      </w:r>
      <w:r w:rsidR="00F46505">
        <w:rPr>
          <w:rFonts w:eastAsia="Times New Roman"/>
        </w:rPr>
        <w:t xml:space="preserve"> is</w:t>
      </w:r>
      <w:r w:rsidR="002B053E" w:rsidRPr="00E21DB6">
        <w:rPr>
          <w:rFonts w:eastAsia="Times New Roman"/>
        </w:rPr>
        <w:t xml:space="preserve"> described regarding </w:t>
      </w:r>
      <w:r w:rsidR="00F46505">
        <w:rPr>
          <w:rFonts w:eastAsia="Times New Roman"/>
        </w:rPr>
        <w:t xml:space="preserve">how </w:t>
      </w:r>
      <w:r w:rsidR="002B053E" w:rsidRPr="00E21DB6">
        <w:rPr>
          <w:rFonts w:eastAsia="Times New Roman"/>
        </w:rPr>
        <w:t xml:space="preserve">the </w:t>
      </w:r>
      <w:r>
        <w:rPr>
          <w:rFonts w:eastAsia="Times New Roman"/>
        </w:rPr>
        <w:t>applicant</w:t>
      </w:r>
      <w:r w:rsidR="002B053E" w:rsidRPr="00E21DB6">
        <w:rPr>
          <w:rFonts w:eastAsia="Times New Roman"/>
        </w:rPr>
        <w:t xml:space="preserve"> uses and deploys those </w:t>
      </w:r>
      <w:r w:rsidR="00F46505">
        <w:rPr>
          <w:rFonts w:eastAsia="Times New Roman"/>
        </w:rPr>
        <w:t>activities</w:t>
      </w:r>
      <w:r w:rsidR="002B053E" w:rsidRPr="00E21DB6">
        <w:rPr>
          <w:rFonts w:eastAsia="Times New Roman"/>
        </w:rPr>
        <w:t xml:space="preserve">. </w:t>
      </w:r>
      <w:r w:rsidR="00F46505">
        <w:rPr>
          <w:rFonts w:eastAsia="Times New Roman"/>
        </w:rPr>
        <w:t xml:space="preserve">The applicant states </w:t>
      </w:r>
      <w:r w:rsidR="002B053E" w:rsidRPr="00E21DB6">
        <w:rPr>
          <w:rFonts w:eastAsia="Times New Roman"/>
        </w:rPr>
        <w:t>that tasks or activities are completed</w:t>
      </w:r>
      <w:r w:rsidR="00F46505">
        <w:rPr>
          <w:rFonts w:eastAsia="Times New Roman"/>
        </w:rPr>
        <w:t xml:space="preserve"> (e.g.,</w:t>
      </w:r>
      <w:r w:rsidR="002B053E" w:rsidRPr="00E21DB6">
        <w:rPr>
          <w:rFonts w:eastAsia="Times New Roman"/>
        </w:rPr>
        <w:t xml:space="preserve"> the </w:t>
      </w:r>
      <w:r w:rsidR="00FE395D">
        <w:rPr>
          <w:rFonts w:eastAsia="Times New Roman"/>
        </w:rPr>
        <w:t>v</w:t>
      </w:r>
      <w:r w:rsidR="00E546E7">
        <w:rPr>
          <w:rFonts w:eastAsia="Times New Roman"/>
        </w:rPr>
        <w:t xml:space="preserve">ice </w:t>
      </w:r>
      <w:r w:rsidR="00FE395D">
        <w:rPr>
          <w:rFonts w:eastAsia="Times New Roman"/>
        </w:rPr>
        <w:t>p</w:t>
      </w:r>
      <w:r w:rsidR="00E546E7">
        <w:rPr>
          <w:rFonts w:eastAsia="Times New Roman"/>
        </w:rPr>
        <w:t>resident</w:t>
      </w:r>
      <w:r w:rsidR="002B053E" w:rsidRPr="00E21DB6">
        <w:rPr>
          <w:rFonts w:eastAsia="Times New Roman"/>
        </w:rPr>
        <w:t xml:space="preserve"> of </w:t>
      </w:r>
      <w:r w:rsidR="00FE395D">
        <w:rPr>
          <w:rFonts w:eastAsia="Times New Roman"/>
        </w:rPr>
        <w:t>m</w:t>
      </w:r>
      <w:r w:rsidR="002B053E" w:rsidRPr="00E21DB6">
        <w:rPr>
          <w:rFonts w:eastAsia="Times New Roman"/>
        </w:rPr>
        <w:t>anufacturing evaluat</w:t>
      </w:r>
      <w:r w:rsidR="00F46505">
        <w:rPr>
          <w:rFonts w:eastAsia="Times New Roman"/>
        </w:rPr>
        <w:t>es</w:t>
      </w:r>
      <w:r w:rsidR="002B053E" w:rsidRPr="00E21DB6">
        <w:rPr>
          <w:rFonts w:eastAsia="Times New Roman"/>
        </w:rPr>
        <w:t xml:space="preserve"> the </w:t>
      </w:r>
      <w:r w:rsidR="00FE395D">
        <w:rPr>
          <w:rFonts w:eastAsia="Times New Roman"/>
        </w:rPr>
        <w:t>p</w:t>
      </w:r>
      <w:r w:rsidR="002B053E" w:rsidRPr="00E21DB6">
        <w:rPr>
          <w:rFonts w:eastAsia="Times New Roman"/>
        </w:rPr>
        <w:t xml:space="preserve">lant </w:t>
      </w:r>
      <w:r w:rsidR="00FE395D">
        <w:rPr>
          <w:rFonts w:eastAsia="Times New Roman"/>
        </w:rPr>
        <w:t>m</w:t>
      </w:r>
      <w:r w:rsidR="002B053E" w:rsidRPr="00E21DB6">
        <w:rPr>
          <w:rFonts w:eastAsia="Times New Roman"/>
        </w:rPr>
        <w:t>anager, the applicant observes customers to obtain actionable feedback, and value streams are used to organize and manage the workforce</w:t>
      </w:r>
      <w:r w:rsidR="00F46505">
        <w:rPr>
          <w:rFonts w:eastAsia="Times New Roman"/>
        </w:rPr>
        <w:t>)</w:t>
      </w:r>
      <w:r w:rsidR="002B053E" w:rsidRPr="00E21DB6">
        <w:rPr>
          <w:rFonts w:eastAsia="Times New Roman"/>
        </w:rPr>
        <w:t>, but the actual approach or methods used to accomplish these tasks</w:t>
      </w:r>
      <w:r w:rsidR="00F46505">
        <w:rPr>
          <w:rFonts w:eastAsia="Times New Roman"/>
        </w:rPr>
        <w:t xml:space="preserve"> are not described</w:t>
      </w:r>
      <w:r w:rsidR="002B053E" w:rsidRPr="00E21DB6">
        <w:rPr>
          <w:rFonts w:eastAsia="Times New Roman"/>
        </w:rPr>
        <w:t xml:space="preserve">. </w:t>
      </w:r>
      <w:r>
        <w:rPr>
          <w:rFonts w:eastAsia="Times New Roman"/>
        </w:rPr>
        <w:t>S</w:t>
      </w:r>
      <w:r w:rsidR="002B053E" w:rsidRPr="00E21DB6">
        <w:rPr>
          <w:rFonts w:eastAsia="Times New Roman"/>
        </w:rPr>
        <w:t xml:space="preserve">ystematic approaches may help the </w:t>
      </w:r>
      <w:r>
        <w:rPr>
          <w:rFonts w:eastAsia="Times New Roman"/>
        </w:rPr>
        <w:t>applicant</w:t>
      </w:r>
      <w:r w:rsidR="002B053E" w:rsidRPr="00E21DB6">
        <w:rPr>
          <w:rFonts w:eastAsia="Times New Roman"/>
        </w:rPr>
        <w:t xml:space="preserve"> refine and share processes, particularly with the </w:t>
      </w:r>
      <w:r w:rsidR="00097D0B">
        <w:rPr>
          <w:rFonts w:eastAsia="Times New Roman"/>
        </w:rPr>
        <w:t>“</w:t>
      </w:r>
      <w:r w:rsidR="002B053E" w:rsidRPr="00E21DB6">
        <w:rPr>
          <w:rFonts w:eastAsia="Times New Roman"/>
        </w:rPr>
        <w:t>sister</w:t>
      </w:r>
      <w:r w:rsidR="00097D0B">
        <w:rPr>
          <w:rFonts w:eastAsia="Times New Roman"/>
        </w:rPr>
        <w:t>”</w:t>
      </w:r>
      <w:r w:rsidR="002B053E" w:rsidRPr="00E21DB6">
        <w:rPr>
          <w:rFonts w:eastAsia="Times New Roman"/>
        </w:rPr>
        <w:t xml:space="preserve"> organizations, to enhance the performance of </w:t>
      </w:r>
      <w:r w:rsidR="00F10B61" w:rsidRPr="00E21DB6">
        <w:rPr>
          <w:rFonts w:eastAsia="Times New Roman"/>
        </w:rPr>
        <w:t>all</w:t>
      </w:r>
      <w:r w:rsidR="002B053E" w:rsidRPr="00E21DB6">
        <w:rPr>
          <w:rFonts w:eastAsia="Times New Roman"/>
        </w:rPr>
        <w:t xml:space="preserve"> the divisions of the parent organization. </w:t>
      </w:r>
      <w:r w:rsidR="00E21DB6" w:rsidRPr="00E21DB6">
        <w:rPr>
          <w:rFonts w:eastAsia="Times New Roman"/>
        </w:rPr>
        <w:t>[</w:t>
      </w:r>
      <w:r w:rsidR="002B053E" w:rsidRPr="00E21DB6">
        <w:rPr>
          <w:rFonts w:eastAsia="Times New Roman"/>
        </w:rPr>
        <w:t xml:space="preserve">NOTE: This </w:t>
      </w:r>
      <w:r w:rsidR="00FF3A40">
        <w:rPr>
          <w:rFonts w:eastAsia="Times New Roman"/>
        </w:rPr>
        <w:t xml:space="preserve">key </w:t>
      </w:r>
      <w:r w:rsidR="002B053E" w:rsidRPr="00E21DB6">
        <w:rPr>
          <w:rFonts w:eastAsia="Times New Roman"/>
        </w:rPr>
        <w:t>theme is supported by OFI comments in virtually all process items. It is the key comment that holds the scores down.</w:t>
      </w:r>
      <w:r w:rsidR="00E21DB6" w:rsidRPr="00E21DB6">
        <w:rPr>
          <w:rFonts w:eastAsia="Times New Roman"/>
        </w:rPr>
        <w:t>]</w:t>
      </w:r>
      <w:r w:rsidR="002B053E" w:rsidRPr="00E21DB6">
        <w:rPr>
          <w:rFonts w:eastAsia="Times New Roman"/>
        </w:rPr>
        <w:t xml:space="preserve"> </w:t>
      </w:r>
    </w:p>
    <w:p w14:paraId="5A3119D3" w14:textId="5334F123" w:rsidR="00E21DB6" w:rsidRPr="00E21DB6" w:rsidRDefault="005E6B79" w:rsidP="00E21DB6">
      <w:pPr>
        <w:pStyle w:val="ListParagraph"/>
        <w:numPr>
          <w:ilvl w:val="0"/>
          <w:numId w:val="23"/>
        </w:numPr>
        <w:divId w:val="1709640812"/>
        <w:rPr>
          <w:rFonts w:eastAsia="Times New Roman" w:cs="Arial"/>
          <w:szCs w:val="22"/>
        </w:rPr>
      </w:pPr>
      <w:r>
        <w:rPr>
          <w:rFonts w:eastAsia="Times New Roman"/>
        </w:rPr>
        <w:t>The applicant’s c</w:t>
      </w:r>
      <w:r w:rsidR="002B053E" w:rsidRPr="00E21DB6">
        <w:rPr>
          <w:rFonts w:eastAsia="Times New Roman"/>
        </w:rPr>
        <w:t xml:space="preserve">onsideration of key stakeholders is unclear for many key processes. For example, it is not clear </w:t>
      </w:r>
      <w:r w:rsidR="00F46505">
        <w:rPr>
          <w:rFonts w:eastAsia="Times New Roman"/>
        </w:rPr>
        <w:t xml:space="preserve">how </w:t>
      </w:r>
      <w:r w:rsidR="002B053E" w:rsidRPr="00E21DB6">
        <w:rPr>
          <w:rFonts w:eastAsia="Times New Roman"/>
        </w:rPr>
        <w:t xml:space="preserve">the </w:t>
      </w:r>
      <w:r w:rsidR="002F1CB3">
        <w:rPr>
          <w:rFonts w:eastAsia="Times New Roman"/>
        </w:rPr>
        <w:t>applicant</w:t>
      </w:r>
      <w:r w:rsidR="002B053E" w:rsidRPr="00E21DB6">
        <w:rPr>
          <w:rFonts w:eastAsia="Times New Roman"/>
        </w:rPr>
        <w:t xml:space="preserve"> engages the supply chain in identifying and addressing concerns about products and services</w:t>
      </w:r>
      <w:r w:rsidR="00097D0B">
        <w:rPr>
          <w:rFonts w:eastAsia="Times New Roman"/>
        </w:rPr>
        <w:t>; nor is it clear</w:t>
      </w:r>
      <w:r>
        <w:rPr>
          <w:rFonts w:eastAsia="Times New Roman"/>
        </w:rPr>
        <w:t xml:space="preserve"> </w:t>
      </w:r>
      <w:r w:rsidR="002B053E" w:rsidRPr="00E21DB6">
        <w:rPr>
          <w:rFonts w:eastAsia="Times New Roman"/>
        </w:rPr>
        <w:t xml:space="preserve">how </w:t>
      </w:r>
      <w:r>
        <w:rPr>
          <w:rFonts w:eastAsia="Times New Roman"/>
        </w:rPr>
        <w:t>the applicant</w:t>
      </w:r>
      <w:r w:rsidR="002B053E" w:rsidRPr="00E21DB6">
        <w:rPr>
          <w:rFonts w:eastAsia="Times New Roman"/>
        </w:rPr>
        <w:t xml:space="preserve"> consider</w:t>
      </w:r>
      <w:r>
        <w:rPr>
          <w:rFonts w:eastAsia="Times New Roman"/>
        </w:rPr>
        <w:t>s</w:t>
      </w:r>
      <w:r w:rsidR="002B053E" w:rsidRPr="00E21DB6">
        <w:rPr>
          <w:rFonts w:eastAsia="Times New Roman"/>
        </w:rPr>
        <w:t xml:space="preserve"> the core competencies of suppliers and partners</w:t>
      </w:r>
      <w:r>
        <w:rPr>
          <w:rFonts w:eastAsia="Times New Roman"/>
        </w:rPr>
        <w:t xml:space="preserve"> in its work systems</w:t>
      </w:r>
      <w:r w:rsidR="002B053E" w:rsidRPr="00E21DB6">
        <w:rPr>
          <w:rFonts w:eastAsia="Times New Roman"/>
        </w:rPr>
        <w:t xml:space="preserve">. </w:t>
      </w:r>
      <w:r w:rsidR="00097D0B">
        <w:rPr>
          <w:rFonts w:eastAsia="Times New Roman"/>
        </w:rPr>
        <w:t xml:space="preserve">It also </w:t>
      </w:r>
      <w:r w:rsidR="00F46505">
        <w:rPr>
          <w:rFonts w:eastAsia="Times New Roman"/>
        </w:rPr>
        <w:t xml:space="preserve">is </w:t>
      </w:r>
      <w:r w:rsidR="00097D0B">
        <w:rPr>
          <w:rFonts w:eastAsia="Times New Roman"/>
        </w:rPr>
        <w:t>un</w:t>
      </w:r>
      <w:r w:rsidR="002B053E" w:rsidRPr="00E21DB6">
        <w:rPr>
          <w:rFonts w:eastAsia="Times New Roman"/>
        </w:rPr>
        <w:t xml:space="preserve">clear how the </w:t>
      </w:r>
      <w:r w:rsidR="002F1CB3">
        <w:rPr>
          <w:rFonts w:eastAsia="Times New Roman"/>
        </w:rPr>
        <w:t>applicant</w:t>
      </w:r>
      <w:r w:rsidR="002B053E" w:rsidRPr="00E21DB6">
        <w:rPr>
          <w:rFonts w:eastAsia="Times New Roman"/>
        </w:rPr>
        <w:t xml:space="preserve"> aligns and integrates approaches with the parent organization and sister divisions, such as conducting planning and communicating customer input into the design of products by </w:t>
      </w:r>
      <w:r>
        <w:rPr>
          <w:rFonts w:eastAsia="Times New Roman"/>
        </w:rPr>
        <w:t xml:space="preserve">the </w:t>
      </w:r>
      <w:r w:rsidR="002B053E" w:rsidRPr="00E21DB6">
        <w:rPr>
          <w:rFonts w:eastAsia="Times New Roman"/>
        </w:rPr>
        <w:t xml:space="preserve">parent organization. Many processes do not specifically address the </w:t>
      </w:r>
      <w:r w:rsidR="001A589E">
        <w:rPr>
          <w:rFonts w:eastAsia="Times New Roman"/>
        </w:rPr>
        <w:t>P</w:t>
      </w:r>
      <w:r w:rsidR="003E35CD" w:rsidRPr="00E21DB6">
        <w:rPr>
          <w:rFonts w:eastAsia="Times New Roman"/>
        </w:rPr>
        <w:t xml:space="preserve">utting </w:t>
      </w:r>
      <w:r w:rsidR="001A589E">
        <w:rPr>
          <w:rFonts w:eastAsia="Times New Roman"/>
        </w:rPr>
        <w:t>G</w:t>
      </w:r>
      <w:r w:rsidR="003E35CD" w:rsidRPr="00E21DB6">
        <w:rPr>
          <w:rFonts w:eastAsia="Times New Roman"/>
        </w:rPr>
        <w:t>re</w:t>
      </w:r>
      <w:r w:rsidR="002B053E" w:rsidRPr="00E21DB6">
        <w:rPr>
          <w:rFonts w:eastAsia="Times New Roman"/>
        </w:rPr>
        <w:t>en segment of customers, which represent</w:t>
      </w:r>
      <w:r w:rsidR="00097D0B">
        <w:rPr>
          <w:rFonts w:eastAsia="Times New Roman"/>
        </w:rPr>
        <w:t>s</w:t>
      </w:r>
      <w:r w:rsidR="002B053E" w:rsidRPr="00E21DB6">
        <w:rPr>
          <w:rFonts w:eastAsia="Times New Roman"/>
        </w:rPr>
        <w:t xml:space="preserve"> 20% of sales, or temporary workers, who comprise 5% of the workforce. Ensuring that key processes consider and balance the needs of</w:t>
      </w:r>
      <w:r w:rsidR="00F46505">
        <w:rPr>
          <w:rFonts w:eastAsia="Times New Roman"/>
        </w:rPr>
        <w:t xml:space="preserve"> stakeholders</w:t>
      </w:r>
      <w:r w:rsidR="002B053E" w:rsidRPr="00E21DB6">
        <w:rPr>
          <w:rFonts w:eastAsia="Times New Roman"/>
        </w:rPr>
        <w:t xml:space="preserve"> may help leaders better manage all the components of the </w:t>
      </w:r>
      <w:r w:rsidR="002F1CB3">
        <w:rPr>
          <w:rFonts w:eastAsia="Times New Roman"/>
        </w:rPr>
        <w:t>applicant</w:t>
      </w:r>
      <w:r w:rsidR="00097D0B">
        <w:rPr>
          <w:rFonts w:eastAsia="Times New Roman"/>
        </w:rPr>
        <w:t>’s organization</w:t>
      </w:r>
      <w:r w:rsidR="00FF3A40">
        <w:rPr>
          <w:rFonts w:eastAsia="Times New Roman"/>
        </w:rPr>
        <w:t xml:space="preserve"> as a unified whole</w:t>
      </w:r>
      <w:r w:rsidR="002B053E" w:rsidRPr="00E21DB6">
        <w:rPr>
          <w:rFonts w:eastAsia="Times New Roman"/>
        </w:rPr>
        <w:t xml:space="preserve"> to achieve the mission and create the conditions for performance excellence and ongoing success. </w:t>
      </w:r>
      <w:r w:rsidR="00E21DB6" w:rsidRPr="00E21DB6">
        <w:rPr>
          <w:rFonts w:eastAsia="Times New Roman"/>
        </w:rPr>
        <w:t>[</w:t>
      </w:r>
      <w:r w:rsidR="002B053E" w:rsidRPr="00E21DB6">
        <w:rPr>
          <w:rFonts w:eastAsia="Times New Roman"/>
        </w:rPr>
        <w:t xml:space="preserve">NOTE: This key theme is supported by OFI comments in </w:t>
      </w:r>
      <w:r w:rsidR="00097D0B">
        <w:rPr>
          <w:rFonts w:eastAsia="Times New Roman"/>
        </w:rPr>
        <w:t xml:space="preserve">items </w:t>
      </w:r>
      <w:r w:rsidR="002B053E" w:rsidRPr="00E21DB6">
        <w:rPr>
          <w:rFonts w:eastAsia="Times New Roman"/>
        </w:rPr>
        <w:t>1.2, 2</w:t>
      </w:r>
      <w:r w:rsidR="00E21DB6" w:rsidRPr="00E21DB6">
        <w:rPr>
          <w:rFonts w:eastAsia="Times New Roman"/>
        </w:rPr>
        <w:t>.1, 2.2, 3.2, 5.1, 5.2, and 6.2]</w:t>
      </w:r>
    </w:p>
    <w:p w14:paraId="28B89223" w14:textId="59657765" w:rsidR="00E21DB6" w:rsidRPr="00E21DB6" w:rsidRDefault="002B053E" w:rsidP="00E21DB6">
      <w:pPr>
        <w:pStyle w:val="ListParagraph"/>
        <w:numPr>
          <w:ilvl w:val="0"/>
          <w:numId w:val="23"/>
        </w:numPr>
        <w:divId w:val="1709640812"/>
        <w:rPr>
          <w:rFonts w:eastAsia="Times New Roman"/>
        </w:rPr>
      </w:pPr>
      <w:r w:rsidRPr="00E21DB6">
        <w:rPr>
          <w:rFonts w:eastAsia="Times New Roman" w:cs="Arial"/>
          <w:szCs w:val="22"/>
        </w:rPr>
        <w:t xml:space="preserve">It is not clear how the </w:t>
      </w:r>
      <w:r w:rsidR="002F1CB3">
        <w:rPr>
          <w:rFonts w:eastAsia="Times New Roman" w:cs="Arial"/>
          <w:szCs w:val="22"/>
        </w:rPr>
        <w:t>applicant</w:t>
      </w:r>
      <w:r w:rsidRPr="00E21DB6">
        <w:rPr>
          <w:rFonts w:eastAsia="Times New Roman" w:cs="Arial"/>
          <w:szCs w:val="22"/>
        </w:rPr>
        <w:t xml:space="preserve"> systematically promotes </w:t>
      </w:r>
      <w:r w:rsidR="00FD13AC">
        <w:rPr>
          <w:rFonts w:eastAsia="Times New Roman" w:cs="Arial"/>
          <w:szCs w:val="22"/>
        </w:rPr>
        <w:t xml:space="preserve">innovation </w:t>
      </w:r>
      <w:r w:rsidRPr="00E21DB6">
        <w:rPr>
          <w:rFonts w:eastAsia="Times New Roman" w:cs="Arial"/>
          <w:szCs w:val="22"/>
        </w:rPr>
        <w:t xml:space="preserve">and implements </w:t>
      </w:r>
      <w:r w:rsidR="00FD13AC">
        <w:rPr>
          <w:rFonts w:eastAsia="Times New Roman" w:cs="Arial"/>
          <w:szCs w:val="22"/>
        </w:rPr>
        <w:t xml:space="preserve">potential </w:t>
      </w:r>
      <w:r w:rsidRPr="00E21DB6">
        <w:rPr>
          <w:rFonts w:eastAsia="Times New Roman" w:cs="Arial"/>
          <w:szCs w:val="22"/>
        </w:rPr>
        <w:t>innovation</w:t>
      </w:r>
      <w:r w:rsidR="00FD13AC">
        <w:rPr>
          <w:rFonts w:eastAsia="Times New Roman" w:cs="Arial"/>
          <w:szCs w:val="22"/>
        </w:rPr>
        <w:t>s</w:t>
      </w:r>
      <w:r w:rsidRPr="00E21DB6">
        <w:rPr>
          <w:rFonts w:eastAsia="Times New Roman" w:cs="Arial"/>
          <w:szCs w:val="22"/>
        </w:rPr>
        <w:t xml:space="preserve"> to </w:t>
      </w:r>
      <w:r w:rsidR="005E6B79">
        <w:rPr>
          <w:rFonts w:eastAsia="Times New Roman" w:cs="Arial"/>
          <w:szCs w:val="22"/>
        </w:rPr>
        <w:t>achieve</w:t>
      </w:r>
      <w:r w:rsidRPr="00E21DB6">
        <w:rPr>
          <w:rFonts w:eastAsia="Times New Roman" w:cs="Arial"/>
          <w:szCs w:val="22"/>
        </w:rPr>
        <w:t xml:space="preserve"> its mission to </w:t>
      </w:r>
      <w:r w:rsidR="00496BE5">
        <w:rPr>
          <w:rFonts w:eastAsia="Times New Roman" w:cs="Arial"/>
          <w:szCs w:val="22"/>
        </w:rPr>
        <w:t>“</w:t>
      </w:r>
      <w:r w:rsidRPr="00E21DB6">
        <w:rPr>
          <w:rFonts w:eastAsia="Times New Roman" w:cs="Arial"/>
          <w:szCs w:val="22"/>
        </w:rPr>
        <w:t>create new value through innovation.</w:t>
      </w:r>
      <w:r w:rsidR="00496BE5">
        <w:rPr>
          <w:rFonts w:eastAsia="Times New Roman" w:cs="Arial"/>
          <w:szCs w:val="22"/>
        </w:rPr>
        <w:t>”</w:t>
      </w:r>
      <w:r w:rsidRPr="00E21DB6">
        <w:rPr>
          <w:rFonts w:eastAsia="Times New Roman" w:cs="Arial"/>
          <w:szCs w:val="22"/>
        </w:rPr>
        <w:t xml:space="preserve"> For example, the use of Lean appears to be primarily related to promoting problem solving, and there is not a clear mechanism to use the</w:t>
      </w:r>
      <w:r w:rsidR="00F46505" w:rsidRPr="00E21DB6">
        <w:rPr>
          <w:rFonts w:eastAsia="Times New Roman" w:cs="Arial"/>
          <w:szCs w:val="22"/>
        </w:rPr>
        <w:t xml:space="preserve"> voice of the cus</w:t>
      </w:r>
      <w:r w:rsidRPr="00E21DB6">
        <w:rPr>
          <w:rFonts w:eastAsia="Times New Roman" w:cs="Arial"/>
          <w:szCs w:val="22"/>
        </w:rPr>
        <w:t xml:space="preserve">tomer and </w:t>
      </w:r>
      <w:r w:rsidR="00F46505">
        <w:rPr>
          <w:rFonts w:eastAsia="Times New Roman" w:cs="Arial"/>
          <w:szCs w:val="22"/>
        </w:rPr>
        <w:t xml:space="preserve">workforce </w:t>
      </w:r>
      <w:r w:rsidRPr="00E21DB6">
        <w:rPr>
          <w:rFonts w:eastAsia="Times New Roman" w:cs="Arial"/>
          <w:szCs w:val="22"/>
        </w:rPr>
        <w:t>feedback to create new value for stakeholders or create discontinuous, breakthrough improvements in results, products, or processes. Further, it is unclear how the Leadership Development System addresses innovation and intelligent risk taking</w:t>
      </w:r>
      <w:r w:rsidR="00F46505">
        <w:rPr>
          <w:rFonts w:eastAsia="Times New Roman" w:cs="Arial"/>
          <w:szCs w:val="22"/>
        </w:rPr>
        <w:t xml:space="preserve"> so that</w:t>
      </w:r>
      <w:r w:rsidRPr="00E21DB6">
        <w:rPr>
          <w:rFonts w:eastAsia="Times New Roman" w:cs="Arial"/>
          <w:szCs w:val="22"/>
        </w:rPr>
        <w:t xml:space="preserve"> managers and senior leaders understand how to create the conditions for innovation, such as systematically making resources available for improvements and </w:t>
      </w:r>
      <w:r w:rsidR="00F46505">
        <w:rPr>
          <w:rFonts w:eastAsia="Times New Roman" w:cs="Arial"/>
          <w:szCs w:val="22"/>
        </w:rPr>
        <w:t xml:space="preserve">potential </w:t>
      </w:r>
      <w:r w:rsidRPr="00E21DB6">
        <w:rPr>
          <w:rFonts w:eastAsia="Times New Roman" w:cs="Arial"/>
          <w:szCs w:val="22"/>
        </w:rPr>
        <w:t>innovation</w:t>
      </w:r>
      <w:r w:rsidR="00F46505">
        <w:rPr>
          <w:rFonts w:eastAsia="Times New Roman" w:cs="Arial"/>
          <w:szCs w:val="22"/>
        </w:rPr>
        <w:t>s</w:t>
      </w:r>
      <w:r w:rsidRPr="00E21DB6">
        <w:rPr>
          <w:rFonts w:eastAsia="Times New Roman" w:cs="Arial"/>
          <w:szCs w:val="22"/>
        </w:rPr>
        <w:t xml:space="preserve"> that represent intelligent risk</w:t>
      </w:r>
      <w:r w:rsidR="00025D4A">
        <w:rPr>
          <w:rFonts w:eastAsia="Times New Roman" w:cs="Arial"/>
          <w:szCs w:val="22"/>
        </w:rPr>
        <w:t>s</w:t>
      </w:r>
      <w:r w:rsidRPr="00E21DB6">
        <w:rPr>
          <w:rFonts w:eastAsia="Times New Roman" w:cs="Arial"/>
          <w:szCs w:val="22"/>
        </w:rPr>
        <w:t xml:space="preserve">, determining priorities, and determining when to discontinue pursuit of opportunities to redeploy resources to other initiatives. </w:t>
      </w:r>
      <w:r w:rsidR="002F1CB3">
        <w:rPr>
          <w:rFonts w:eastAsia="Times New Roman" w:cs="Arial"/>
          <w:szCs w:val="22"/>
        </w:rPr>
        <w:t>[</w:t>
      </w:r>
      <w:r w:rsidRPr="00E21DB6">
        <w:rPr>
          <w:rFonts w:eastAsia="Times New Roman" w:cs="Arial"/>
          <w:szCs w:val="22"/>
        </w:rPr>
        <w:t xml:space="preserve">NOTE: This key theme is supported by OFI comments in items </w:t>
      </w:r>
      <w:r w:rsidRPr="00FD13AC">
        <w:rPr>
          <w:rFonts w:eastAsia="Times New Roman" w:cs="Arial"/>
          <w:szCs w:val="22"/>
        </w:rPr>
        <w:t>1.1, 3.2,</w:t>
      </w:r>
      <w:r w:rsidRPr="00E21DB6">
        <w:rPr>
          <w:rFonts w:eastAsia="Times New Roman" w:cs="Arial"/>
          <w:szCs w:val="22"/>
        </w:rPr>
        <w:t xml:space="preserve"> 4.1, 4,2 and 6.1. The team sought to clearly differentiate between stimulating/cultivating/supporting innovation </w:t>
      </w:r>
      <w:r w:rsidR="005E6B79">
        <w:rPr>
          <w:rFonts w:eastAsia="Times New Roman" w:cs="Arial"/>
          <w:szCs w:val="22"/>
        </w:rPr>
        <w:t>and</w:t>
      </w:r>
      <w:r w:rsidRPr="00E21DB6">
        <w:rPr>
          <w:rFonts w:eastAsia="Times New Roman" w:cs="Arial"/>
          <w:szCs w:val="22"/>
        </w:rPr>
        <w:t xml:space="preserve"> </w:t>
      </w:r>
      <w:r w:rsidR="00496BE5">
        <w:rPr>
          <w:rFonts w:eastAsia="Times New Roman" w:cs="Arial"/>
          <w:szCs w:val="22"/>
        </w:rPr>
        <w:t>“</w:t>
      </w:r>
      <w:r w:rsidRPr="00E21DB6">
        <w:rPr>
          <w:rFonts w:eastAsia="Times New Roman" w:cs="Arial"/>
          <w:szCs w:val="22"/>
        </w:rPr>
        <w:t>incorporating</w:t>
      </w:r>
      <w:r w:rsidR="00496BE5">
        <w:rPr>
          <w:rFonts w:eastAsia="Times New Roman" w:cs="Arial"/>
          <w:szCs w:val="22"/>
        </w:rPr>
        <w:t>”</w:t>
      </w:r>
      <w:r w:rsidRPr="00E21DB6">
        <w:rPr>
          <w:rFonts w:eastAsia="Times New Roman" w:cs="Arial"/>
          <w:szCs w:val="22"/>
        </w:rPr>
        <w:t xml:space="preserve"> innovation/innovative ideas </w:t>
      </w:r>
      <w:r w:rsidR="005E6B79">
        <w:rPr>
          <w:rFonts w:eastAsia="Times New Roman" w:cs="Arial"/>
          <w:szCs w:val="22"/>
        </w:rPr>
        <w:t>of</w:t>
      </w:r>
      <w:r w:rsidRPr="00E21DB6">
        <w:rPr>
          <w:rFonts w:eastAsia="Times New Roman" w:cs="Arial"/>
          <w:szCs w:val="22"/>
        </w:rPr>
        <w:t xml:space="preserve"> others (including the parent organization and competitors) into their products.</w:t>
      </w:r>
      <w:r w:rsidR="005E6B79">
        <w:rPr>
          <w:rFonts w:eastAsia="Times New Roman" w:cs="Arial"/>
          <w:szCs w:val="22"/>
        </w:rPr>
        <w:t xml:space="preserve"> Also, the applicant</w:t>
      </w:r>
      <w:r w:rsidRPr="00E21DB6">
        <w:rPr>
          <w:rFonts w:eastAsia="Times New Roman" w:cs="Arial"/>
          <w:szCs w:val="22"/>
        </w:rPr>
        <w:t xml:space="preserve"> </w:t>
      </w:r>
      <w:r w:rsidR="005E6B79">
        <w:rPr>
          <w:rFonts w:eastAsia="Times New Roman" w:cs="Arial"/>
          <w:szCs w:val="22"/>
        </w:rPr>
        <w:t xml:space="preserve">shows </w:t>
      </w:r>
      <w:r w:rsidRPr="00E21DB6">
        <w:rPr>
          <w:rFonts w:eastAsia="Times New Roman" w:cs="Arial"/>
          <w:szCs w:val="22"/>
        </w:rPr>
        <w:t>a singular focus on innovation of products (</w:t>
      </w:r>
      <w:r w:rsidR="00DF3444">
        <w:rPr>
          <w:rFonts w:eastAsia="Times New Roman" w:cs="Arial"/>
          <w:szCs w:val="22"/>
        </w:rPr>
        <w:t xml:space="preserve">even </w:t>
      </w:r>
      <w:r w:rsidR="00D11319">
        <w:rPr>
          <w:rFonts w:eastAsia="Times New Roman" w:cs="Arial"/>
          <w:szCs w:val="22"/>
        </w:rPr>
        <w:t>though</w:t>
      </w:r>
      <w:r w:rsidR="00DF3444">
        <w:rPr>
          <w:rFonts w:eastAsia="Times New Roman" w:cs="Arial"/>
          <w:szCs w:val="22"/>
        </w:rPr>
        <w:t xml:space="preserve"> </w:t>
      </w:r>
      <w:r w:rsidR="005E6B79">
        <w:rPr>
          <w:rFonts w:eastAsia="Times New Roman" w:cs="Arial"/>
          <w:szCs w:val="22"/>
        </w:rPr>
        <w:t xml:space="preserve">the </w:t>
      </w:r>
      <w:r w:rsidRPr="00E21DB6">
        <w:rPr>
          <w:rFonts w:eastAsia="Times New Roman" w:cs="Arial"/>
          <w:szCs w:val="22"/>
        </w:rPr>
        <w:t xml:space="preserve">parent organization does the design) and </w:t>
      </w:r>
      <w:r w:rsidR="005E6B79">
        <w:rPr>
          <w:rFonts w:eastAsia="Times New Roman" w:cs="Arial"/>
          <w:szCs w:val="22"/>
        </w:rPr>
        <w:t>provides no evidence of</w:t>
      </w:r>
      <w:r w:rsidRPr="00E21DB6">
        <w:rPr>
          <w:rFonts w:eastAsia="Times New Roman" w:cs="Arial"/>
          <w:szCs w:val="22"/>
        </w:rPr>
        <w:t xml:space="preserve"> innovation of processes.</w:t>
      </w:r>
      <w:r w:rsidR="002F1CB3">
        <w:rPr>
          <w:rFonts w:eastAsia="Times New Roman" w:cs="Arial"/>
          <w:szCs w:val="22"/>
        </w:rPr>
        <w:t>]</w:t>
      </w:r>
      <w:r w:rsidRPr="00E21DB6">
        <w:rPr>
          <w:rFonts w:eastAsia="Times New Roman" w:cs="Arial"/>
          <w:szCs w:val="22"/>
        </w:rPr>
        <w:t xml:space="preserve"> </w:t>
      </w:r>
    </w:p>
    <w:p w14:paraId="4BCB246D" w14:textId="0D7A8E65" w:rsidR="00E5492C" w:rsidRPr="00E21DB6" w:rsidRDefault="00FD13AC" w:rsidP="00F46505">
      <w:pPr>
        <w:pStyle w:val="ListParagraph"/>
        <w:numPr>
          <w:ilvl w:val="0"/>
          <w:numId w:val="23"/>
        </w:numPr>
        <w:spacing w:before="100" w:beforeAutospacing="1" w:after="100" w:afterAutospacing="1"/>
        <w:divId w:val="1709640812"/>
        <w:rPr>
          <w:rFonts w:eastAsia="Times New Roman"/>
        </w:rPr>
      </w:pPr>
      <w:r>
        <w:rPr>
          <w:rFonts w:eastAsia="Times New Roman"/>
        </w:rPr>
        <w:t xml:space="preserve">For </w:t>
      </w:r>
      <w:r w:rsidR="002B053E" w:rsidRPr="00E21DB6">
        <w:rPr>
          <w:rFonts w:eastAsia="Times New Roman"/>
        </w:rPr>
        <w:t>many of the approaches used by the applicant</w:t>
      </w:r>
      <w:r>
        <w:rPr>
          <w:rFonts w:eastAsia="Times New Roman"/>
        </w:rPr>
        <w:t>,</w:t>
      </w:r>
      <w:r w:rsidR="002B053E" w:rsidRPr="00E21DB6">
        <w:rPr>
          <w:rFonts w:eastAsia="Times New Roman"/>
        </w:rPr>
        <w:t xml:space="preserve"> cycles of evaluation and improvement</w:t>
      </w:r>
      <w:r>
        <w:rPr>
          <w:rFonts w:eastAsia="Times New Roman"/>
        </w:rPr>
        <w:t xml:space="preserve"> are not evident</w:t>
      </w:r>
      <w:r w:rsidR="002B053E" w:rsidRPr="00E21DB6">
        <w:rPr>
          <w:rFonts w:eastAsia="Times New Roman"/>
        </w:rPr>
        <w:t>. Most of the process improvements cited are not clearly linked to the use of data and information to demonstrate organizational learning</w:t>
      </w:r>
      <w:r w:rsidR="005E6B79">
        <w:rPr>
          <w:rFonts w:eastAsia="Times New Roman"/>
        </w:rPr>
        <w:t>;</w:t>
      </w:r>
      <w:r w:rsidR="002B053E" w:rsidRPr="00E21DB6">
        <w:rPr>
          <w:rFonts w:eastAsia="Times New Roman"/>
        </w:rPr>
        <w:t xml:space="preserve"> nor is it clear how the </w:t>
      </w:r>
      <w:r w:rsidR="002F1CB3">
        <w:rPr>
          <w:rFonts w:eastAsia="Times New Roman"/>
        </w:rPr>
        <w:t>applicant</w:t>
      </w:r>
      <w:r w:rsidR="002B053E" w:rsidRPr="00E21DB6">
        <w:rPr>
          <w:rFonts w:eastAsia="Times New Roman"/>
        </w:rPr>
        <w:t xml:space="preserve"> uses the various improvement tools listed in P.2c. For example, </w:t>
      </w:r>
      <w:r w:rsidR="003708FF">
        <w:rPr>
          <w:rFonts w:eastAsia="Times New Roman"/>
        </w:rPr>
        <w:t>it is not clear how the applicant</w:t>
      </w:r>
      <w:r w:rsidR="002B053E" w:rsidRPr="00E21DB6">
        <w:rPr>
          <w:rFonts w:eastAsia="Times New Roman"/>
        </w:rPr>
        <w:t xml:space="preserve"> evaluate</w:t>
      </w:r>
      <w:r w:rsidR="003708FF">
        <w:rPr>
          <w:rFonts w:eastAsia="Times New Roman"/>
        </w:rPr>
        <w:t>s</w:t>
      </w:r>
      <w:r w:rsidR="002B053E" w:rsidRPr="00E21DB6">
        <w:rPr>
          <w:rFonts w:eastAsia="Times New Roman"/>
        </w:rPr>
        <w:t xml:space="preserve"> and improve</w:t>
      </w:r>
      <w:r w:rsidR="003708FF">
        <w:rPr>
          <w:rFonts w:eastAsia="Times New Roman"/>
        </w:rPr>
        <w:t>s</w:t>
      </w:r>
      <w:r w:rsidR="002B053E" w:rsidRPr="00E21DB6">
        <w:rPr>
          <w:rFonts w:eastAsia="Times New Roman"/>
        </w:rPr>
        <w:t xml:space="preserve"> the process</w:t>
      </w:r>
      <w:r w:rsidR="003708FF">
        <w:rPr>
          <w:rFonts w:eastAsia="Times New Roman"/>
        </w:rPr>
        <w:t>es</w:t>
      </w:r>
      <w:r w:rsidR="002B053E" w:rsidRPr="00E21DB6">
        <w:rPr>
          <w:rFonts w:eastAsia="Times New Roman"/>
        </w:rPr>
        <w:t xml:space="preserve"> </w:t>
      </w:r>
      <w:r w:rsidR="003708FF">
        <w:rPr>
          <w:rFonts w:eastAsia="Times New Roman"/>
        </w:rPr>
        <w:t>for</w:t>
      </w:r>
      <w:r w:rsidR="002B053E" w:rsidRPr="00E21DB6">
        <w:rPr>
          <w:rFonts w:eastAsia="Times New Roman"/>
        </w:rPr>
        <w:t xml:space="preserve"> collect</w:t>
      </w:r>
      <w:r w:rsidR="003708FF">
        <w:rPr>
          <w:rFonts w:eastAsia="Times New Roman"/>
        </w:rPr>
        <w:t>ing</w:t>
      </w:r>
      <w:r w:rsidR="002B053E" w:rsidRPr="00E21DB6">
        <w:rPr>
          <w:rFonts w:eastAsia="Times New Roman"/>
        </w:rPr>
        <w:t xml:space="preserve"> and analyz</w:t>
      </w:r>
      <w:r w:rsidR="003708FF">
        <w:rPr>
          <w:rFonts w:eastAsia="Times New Roman"/>
        </w:rPr>
        <w:t>ing</w:t>
      </w:r>
      <w:r w:rsidR="002B053E" w:rsidRPr="00E21DB6">
        <w:rPr>
          <w:rFonts w:eastAsia="Times New Roman"/>
        </w:rPr>
        <w:t xml:space="preserve"> data used for strategic planning, for measur</w:t>
      </w:r>
      <w:r w:rsidR="003708FF">
        <w:rPr>
          <w:rFonts w:eastAsia="Times New Roman"/>
        </w:rPr>
        <w:t>ing</w:t>
      </w:r>
      <w:r w:rsidR="002B053E" w:rsidRPr="00E21DB6">
        <w:rPr>
          <w:rFonts w:eastAsia="Times New Roman"/>
        </w:rPr>
        <w:t xml:space="preserve"> and analy</w:t>
      </w:r>
      <w:r w:rsidR="003708FF">
        <w:rPr>
          <w:rFonts w:eastAsia="Times New Roman"/>
        </w:rPr>
        <w:t>zing</w:t>
      </w:r>
      <w:r w:rsidR="002B053E" w:rsidRPr="00E21DB6">
        <w:rPr>
          <w:rFonts w:eastAsia="Times New Roman"/>
        </w:rPr>
        <w:t xml:space="preserve"> key performance indicators, or for identifying and implementing improvements and innovation. Further</w:t>
      </w:r>
      <w:r w:rsidR="00025D4A">
        <w:rPr>
          <w:rFonts w:eastAsia="Times New Roman"/>
        </w:rPr>
        <w:t>more</w:t>
      </w:r>
      <w:r w:rsidR="002B053E" w:rsidRPr="00E21DB6">
        <w:rPr>
          <w:rFonts w:eastAsia="Times New Roman"/>
        </w:rPr>
        <w:t xml:space="preserve">, it is not clear how senior leaders evaluate and improve the leadership and governance systems or how the </w:t>
      </w:r>
      <w:r w:rsidR="002F1CB3">
        <w:rPr>
          <w:rFonts w:eastAsia="Times New Roman"/>
        </w:rPr>
        <w:t>applicant</w:t>
      </w:r>
      <w:r w:rsidR="002B053E" w:rsidRPr="00E21DB6">
        <w:rPr>
          <w:rFonts w:eastAsia="Times New Roman"/>
        </w:rPr>
        <w:t xml:space="preserve"> evaluates mechanisms for determining customer and workforce satisfaction and engagement </w:t>
      </w:r>
      <w:r w:rsidR="00D874EE" w:rsidRPr="00E21DB6">
        <w:rPr>
          <w:rFonts w:eastAsia="Times New Roman"/>
        </w:rPr>
        <w:t>to</w:t>
      </w:r>
      <w:r w:rsidR="002B053E" w:rsidRPr="00E21DB6">
        <w:rPr>
          <w:rFonts w:eastAsia="Times New Roman"/>
        </w:rPr>
        <w:t xml:space="preserve"> facilitate improvements. </w:t>
      </w:r>
      <w:r>
        <w:rPr>
          <w:rFonts w:eastAsia="Times New Roman"/>
        </w:rPr>
        <w:t>F</w:t>
      </w:r>
      <w:r w:rsidR="002B053E" w:rsidRPr="00E21DB6">
        <w:rPr>
          <w:rFonts w:eastAsia="Times New Roman"/>
        </w:rPr>
        <w:t xml:space="preserve">act-based, systematic evaluation and improvement </w:t>
      </w:r>
      <w:r w:rsidR="003708FF">
        <w:rPr>
          <w:rFonts w:eastAsia="Times New Roman"/>
        </w:rPr>
        <w:t>of</w:t>
      </w:r>
      <w:r>
        <w:rPr>
          <w:rFonts w:eastAsia="Times New Roman"/>
        </w:rPr>
        <w:t xml:space="preserve"> key approaches </w:t>
      </w:r>
      <w:r w:rsidR="002B053E" w:rsidRPr="00E21DB6">
        <w:rPr>
          <w:rFonts w:eastAsia="Times New Roman"/>
        </w:rPr>
        <w:t xml:space="preserve">may aid organizational learning and enhance the usefulness and </w:t>
      </w:r>
      <w:r w:rsidR="003708FF">
        <w:rPr>
          <w:rFonts w:eastAsia="Times New Roman"/>
        </w:rPr>
        <w:t xml:space="preserve">beneficial </w:t>
      </w:r>
      <w:r w:rsidR="002B053E" w:rsidRPr="00E21DB6">
        <w:rPr>
          <w:rFonts w:eastAsia="Times New Roman"/>
        </w:rPr>
        <w:t xml:space="preserve">impact </w:t>
      </w:r>
      <w:r w:rsidR="003708FF">
        <w:rPr>
          <w:rFonts w:eastAsia="Times New Roman"/>
        </w:rPr>
        <w:t>for</w:t>
      </w:r>
      <w:r w:rsidR="002B053E" w:rsidRPr="00E21DB6">
        <w:rPr>
          <w:rFonts w:eastAsia="Times New Roman"/>
        </w:rPr>
        <w:t xml:space="preserve"> the </w:t>
      </w:r>
      <w:r w:rsidR="002F1CB3">
        <w:rPr>
          <w:rFonts w:eastAsia="Times New Roman"/>
        </w:rPr>
        <w:t>applicant</w:t>
      </w:r>
      <w:r w:rsidR="002B053E" w:rsidRPr="00E21DB6">
        <w:rPr>
          <w:rFonts w:eastAsia="Times New Roman"/>
        </w:rPr>
        <w:t xml:space="preserve"> of </w:t>
      </w:r>
      <w:r w:rsidR="002B053E" w:rsidRPr="00E21DB6">
        <w:rPr>
          <w:rFonts w:eastAsia="Times New Roman"/>
        </w:rPr>
        <w:lastRenderedPageBreak/>
        <w:t xml:space="preserve">the various improvement tools </w:t>
      </w:r>
      <w:r w:rsidR="002F1CB3">
        <w:rPr>
          <w:rFonts w:eastAsia="Times New Roman"/>
        </w:rPr>
        <w:t xml:space="preserve">it </w:t>
      </w:r>
      <w:r w:rsidR="002B053E" w:rsidRPr="00E21DB6">
        <w:rPr>
          <w:rFonts w:eastAsia="Times New Roman"/>
        </w:rPr>
        <w:t xml:space="preserve">utilizes. </w:t>
      </w:r>
      <w:r w:rsidR="002F1CB3">
        <w:rPr>
          <w:rFonts w:eastAsia="Times New Roman"/>
        </w:rPr>
        <w:t>[</w:t>
      </w:r>
      <w:r w:rsidR="002B053E" w:rsidRPr="00E21DB6">
        <w:rPr>
          <w:rFonts w:eastAsia="Times New Roman"/>
        </w:rPr>
        <w:t xml:space="preserve">NOTE: This </w:t>
      </w:r>
      <w:r w:rsidR="00FF3A40">
        <w:rPr>
          <w:rFonts w:eastAsia="Times New Roman"/>
        </w:rPr>
        <w:t xml:space="preserve">key </w:t>
      </w:r>
      <w:r w:rsidR="002B053E" w:rsidRPr="00E21DB6">
        <w:rPr>
          <w:rFonts w:eastAsia="Times New Roman"/>
        </w:rPr>
        <w:t xml:space="preserve">theme was placed at the bottom of the list, based on the relatively low maturity level of the </w:t>
      </w:r>
      <w:r w:rsidR="003708FF">
        <w:rPr>
          <w:rFonts w:eastAsia="Times New Roman"/>
        </w:rPr>
        <w:t xml:space="preserve">processes </w:t>
      </w:r>
      <w:r w:rsidR="002B053E" w:rsidRPr="00E21DB6">
        <w:rPr>
          <w:rFonts w:eastAsia="Times New Roman"/>
        </w:rPr>
        <w:t>descri</w:t>
      </w:r>
      <w:r w:rsidR="003708FF">
        <w:rPr>
          <w:rFonts w:eastAsia="Times New Roman"/>
        </w:rPr>
        <w:t>bed</w:t>
      </w:r>
      <w:r w:rsidR="002B053E" w:rsidRPr="00E21DB6">
        <w:rPr>
          <w:rFonts w:eastAsia="Times New Roman"/>
        </w:rPr>
        <w:t>. The team believes that it will have a greater impact on the organization</w:t>
      </w:r>
      <w:r w:rsidR="00FF3A40">
        <w:rPr>
          <w:rFonts w:eastAsia="Times New Roman"/>
        </w:rPr>
        <w:t>’s</w:t>
      </w:r>
      <w:r w:rsidR="002B053E" w:rsidRPr="00E21DB6">
        <w:rPr>
          <w:rFonts w:eastAsia="Times New Roman"/>
        </w:rPr>
        <w:t xml:space="preserve"> refinement of approaches </w:t>
      </w:r>
      <w:r w:rsidR="003708FF">
        <w:rPr>
          <w:rFonts w:eastAsia="Times New Roman"/>
        </w:rPr>
        <w:t>if it</w:t>
      </w:r>
      <w:r w:rsidR="002B053E" w:rsidRPr="00E21DB6">
        <w:rPr>
          <w:rFonts w:eastAsia="Times New Roman"/>
        </w:rPr>
        <w:t xml:space="preserve"> become</w:t>
      </w:r>
      <w:r w:rsidR="003708FF">
        <w:rPr>
          <w:rFonts w:eastAsia="Times New Roman"/>
        </w:rPr>
        <w:t>s</w:t>
      </w:r>
      <w:r w:rsidR="002B053E" w:rsidRPr="00E21DB6">
        <w:rPr>
          <w:rFonts w:eastAsia="Times New Roman"/>
        </w:rPr>
        <w:t xml:space="preserve"> more systematic </w:t>
      </w:r>
      <w:r w:rsidR="003708FF">
        <w:rPr>
          <w:rFonts w:eastAsia="Times New Roman"/>
        </w:rPr>
        <w:t>(</w:t>
      </w:r>
      <w:r w:rsidR="002B053E" w:rsidRPr="00E21DB6">
        <w:rPr>
          <w:rFonts w:eastAsia="Times New Roman"/>
        </w:rPr>
        <w:t xml:space="preserve">by first becoming more </w:t>
      </w:r>
      <w:r w:rsidR="00496BE5">
        <w:rPr>
          <w:rFonts w:eastAsia="Times New Roman"/>
        </w:rPr>
        <w:t>“</w:t>
      </w:r>
      <w:r w:rsidR="002B053E" w:rsidRPr="00E21DB6">
        <w:rPr>
          <w:rFonts w:eastAsia="Times New Roman"/>
        </w:rPr>
        <w:t>well-ordered and repeatable</w:t>
      </w:r>
      <w:r w:rsidR="00496BE5">
        <w:rPr>
          <w:rFonts w:eastAsia="Times New Roman"/>
        </w:rPr>
        <w:t>”</w:t>
      </w:r>
      <w:r w:rsidR="003708FF">
        <w:rPr>
          <w:rFonts w:eastAsia="Times New Roman"/>
        </w:rPr>
        <w:t>)</w:t>
      </w:r>
      <w:r w:rsidR="002B053E" w:rsidRPr="00E21DB6">
        <w:rPr>
          <w:rFonts w:eastAsia="Times New Roman"/>
        </w:rPr>
        <w:t xml:space="preserve"> before focusing on </w:t>
      </w:r>
      <w:r w:rsidR="00496BE5">
        <w:rPr>
          <w:rFonts w:eastAsia="Times New Roman"/>
        </w:rPr>
        <w:t>“</w:t>
      </w:r>
      <w:r w:rsidR="002B053E" w:rsidRPr="00E21DB6">
        <w:rPr>
          <w:rFonts w:eastAsia="Times New Roman"/>
        </w:rPr>
        <w:t>the use of data and information so that learning is possible.</w:t>
      </w:r>
      <w:r w:rsidR="00496BE5">
        <w:rPr>
          <w:rFonts w:eastAsia="Times New Roman"/>
        </w:rPr>
        <w:t>”</w:t>
      </w:r>
      <w:r w:rsidR="002B053E" w:rsidRPr="00E21DB6">
        <w:rPr>
          <w:rFonts w:eastAsia="Times New Roman"/>
        </w:rPr>
        <w:t xml:space="preserve"> This </w:t>
      </w:r>
      <w:r w:rsidR="00FF3A40">
        <w:rPr>
          <w:rFonts w:eastAsia="Times New Roman"/>
        </w:rPr>
        <w:t xml:space="preserve">key </w:t>
      </w:r>
      <w:r w:rsidR="002B053E" w:rsidRPr="00E21DB6">
        <w:rPr>
          <w:rFonts w:eastAsia="Times New Roman"/>
        </w:rPr>
        <w:t>theme is supported by OFI comments in nearly all items.</w:t>
      </w:r>
      <w:r w:rsidR="002F1CB3">
        <w:rPr>
          <w:rFonts w:eastAsia="Times New Roman"/>
        </w:rPr>
        <w:t>]</w:t>
      </w:r>
      <w:r w:rsidR="002B053E" w:rsidRPr="00E21DB6">
        <w:rPr>
          <w:rFonts w:eastAsia="Times New Roman"/>
        </w:rPr>
        <w:t xml:space="preserve"> </w:t>
      </w:r>
    </w:p>
    <w:p w14:paraId="4B415006" w14:textId="08895475" w:rsidR="00E5492C" w:rsidRDefault="002B053E">
      <w:pPr>
        <w:pStyle w:val="Heading3"/>
        <w:divId w:val="1709640812"/>
        <w:rPr>
          <w:rFonts w:eastAsia="Times New Roman" w:cs="Arial"/>
        </w:rPr>
      </w:pPr>
      <w:r>
        <w:rPr>
          <w:rFonts w:eastAsia="Times New Roman" w:cs="Arial"/>
        </w:rPr>
        <w:t>c. Considering the applicant</w:t>
      </w:r>
      <w:r w:rsidR="00496BE5">
        <w:rPr>
          <w:rFonts w:eastAsia="Times New Roman" w:cs="Arial"/>
        </w:rPr>
        <w:t>’</w:t>
      </w:r>
      <w:r>
        <w:rPr>
          <w:rFonts w:eastAsia="Times New Roman" w:cs="Arial"/>
        </w:rPr>
        <w:t>s key business/orga</w:t>
      </w:r>
      <w:r w:rsidR="00B45088">
        <w:rPr>
          <w:rFonts w:eastAsia="Times New Roman" w:cs="Arial"/>
        </w:rPr>
        <w:t>nization factors, what are the most significant strengths found in its response to results it</w:t>
      </w:r>
      <w:r>
        <w:rPr>
          <w:rFonts w:eastAsia="Times New Roman" w:cs="Arial"/>
        </w:rPr>
        <w:t>ems?</w:t>
      </w:r>
    </w:p>
    <w:p w14:paraId="23A7DBA2" w14:textId="0B99F601" w:rsidR="00E5492C" w:rsidRPr="002F1CB3" w:rsidRDefault="002B053E" w:rsidP="002F1CB3">
      <w:pPr>
        <w:pStyle w:val="ListParagraph"/>
        <w:numPr>
          <w:ilvl w:val="0"/>
          <w:numId w:val="24"/>
        </w:numPr>
        <w:tabs>
          <w:tab w:val="clear" w:pos="720"/>
        </w:tabs>
        <w:divId w:val="1709640812"/>
        <w:rPr>
          <w:rFonts w:eastAsia="Times New Roman"/>
        </w:rPr>
      </w:pPr>
      <w:r w:rsidRPr="002F1CB3">
        <w:rPr>
          <w:rFonts w:eastAsia="Times New Roman"/>
        </w:rPr>
        <w:t xml:space="preserve">The </w:t>
      </w:r>
      <w:r w:rsidR="002F1CB3">
        <w:rPr>
          <w:rFonts w:eastAsia="Times New Roman"/>
        </w:rPr>
        <w:t>applicant</w:t>
      </w:r>
      <w:r w:rsidRPr="002F1CB3">
        <w:rPr>
          <w:rFonts w:eastAsia="Times New Roman"/>
        </w:rPr>
        <w:t xml:space="preserve"> demonstrates good levels of performance and beneficial trends in most performance measures presented. For example, </w:t>
      </w:r>
      <w:r w:rsidR="003708FF">
        <w:rPr>
          <w:rFonts w:eastAsia="Times New Roman"/>
        </w:rPr>
        <w:t>O</w:t>
      </w:r>
      <w:r w:rsidRPr="002F1CB3">
        <w:rPr>
          <w:rFonts w:eastAsia="Times New Roman"/>
        </w:rPr>
        <w:t>n-</w:t>
      </w:r>
      <w:r w:rsidR="003708FF">
        <w:rPr>
          <w:rFonts w:eastAsia="Times New Roman"/>
        </w:rPr>
        <w:t>T</w:t>
      </w:r>
      <w:r w:rsidRPr="002F1CB3">
        <w:rPr>
          <w:rFonts w:eastAsia="Times New Roman"/>
        </w:rPr>
        <w:t xml:space="preserve">ime </w:t>
      </w:r>
      <w:r w:rsidR="003708FF">
        <w:rPr>
          <w:rFonts w:eastAsia="Times New Roman"/>
        </w:rPr>
        <w:t>D</w:t>
      </w:r>
      <w:r w:rsidRPr="002F1CB3">
        <w:rPr>
          <w:rFonts w:eastAsia="Times New Roman"/>
        </w:rPr>
        <w:t xml:space="preserve">elivery to </w:t>
      </w:r>
      <w:r w:rsidR="003708FF">
        <w:rPr>
          <w:rFonts w:eastAsia="Times New Roman"/>
        </w:rPr>
        <w:t>D</w:t>
      </w:r>
      <w:r w:rsidRPr="002F1CB3">
        <w:rPr>
          <w:rFonts w:eastAsia="Times New Roman"/>
        </w:rPr>
        <w:t xml:space="preserve">ealers (Figure 7.1-1) and First-Time Quality by Product (Figure 7.1-7) demonstrate excellent results </w:t>
      </w:r>
      <w:r w:rsidR="003708FF">
        <w:rPr>
          <w:rFonts w:eastAsia="Times New Roman"/>
        </w:rPr>
        <w:t>for</w:t>
      </w:r>
      <w:r w:rsidRPr="002F1CB3">
        <w:rPr>
          <w:rFonts w:eastAsia="Times New Roman"/>
        </w:rPr>
        <w:t xml:space="preserve"> meeting key customer requirements</w:t>
      </w:r>
      <w:r w:rsidR="003708FF">
        <w:rPr>
          <w:rFonts w:eastAsia="Times New Roman"/>
        </w:rPr>
        <w:t>;</w:t>
      </w:r>
      <w:r w:rsidRPr="002F1CB3">
        <w:rPr>
          <w:rFonts w:eastAsia="Times New Roman"/>
        </w:rPr>
        <w:t xml:space="preserve"> satisfaction has risen in the household and commercial segments</w:t>
      </w:r>
      <w:r w:rsidR="00025D4A" w:rsidRPr="00025D4A">
        <w:rPr>
          <w:rFonts w:eastAsia="Times New Roman"/>
        </w:rPr>
        <w:t xml:space="preserve"> </w:t>
      </w:r>
      <w:r w:rsidR="00025D4A">
        <w:rPr>
          <w:rFonts w:eastAsia="Times New Roman"/>
        </w:rPr>
        <w:t>(</w:t>
      </w:r>
      <w:r w:rsidR="00025D4A" w:rsidRPr="002F1CB3">
        <w:rPr>
          <w:rFonts w:eastAsia="Times New Roman"/>
        </w:rPr>
        <w:t>Figures 7.2-3a and 7.2-3b</w:t>
      </w:r>
      <w:r w:rsidR="00025D4A">
        <w:rPr>
          <w:rFonts w:eastAsia="Times New Roman"/>
        </w:rPr>
        <w:t>)</w:t>
      </w:r>
      <w:r w:rsidR="003708FF">
        <w:rPr>
          <w:rFonts w:eastAsia="Times New Roman"/>
        </w:rPr>
        <w:t>;</w:t>
      </w:r>
      <w:r w:rsidRPr="002F1CB3">
        <w:rPr>
          <w:rFonts w:eastAsia="Times New Roman"/>
        </w:rPr>
        <w:t xml:space="preserve"> and </w:t>
      </w:r>
      <w:r w:rsidR="003708FF">
        <w:rPr>
          <w:rFonts w:eastAsia="Times New Roman"/>
        </w:rPr>
        <w:t xml:space="preserve">results for </w:t>
      </w:r>
      <w:r w:rsidRPr="002F1CB3">
        <w:rPr>
          <w:rFonts w:eastAsia="Times New Roman"/>
        </w:rPr>
        <w:t>compliments v</w:t>
      </w:r>
      <w:r w:rsidR="00025D4A">
        <w:rPr>
          <w:rFonts w:eastAsia="Times New Roman"/>
        </w:rPr>
        <w:t>ersus</w:t>
      </w:r>
      <w:r w:rsidRPr="002F1CB3">
        <w:rPr>
          <w:rFonts w:eastAsia="Times New Roman"/>
        </w:rPr>
        <w:t xml:space="preserve"> complaints (Figure 7.2-2) </w:t>
      </w:r>
      <w:r w:rsidR="00F92149">
        <w:rPr>
          <w:rFonts w:eastAsia="Times New Roman"/>
        </w:rPr>
        <w:t xml:space="preserve">r </w:t>
      </w:r>
      <w:r w:rsidRPr="002F1CB3">
        <w:rPr>
          <w:rFonts w:eastAsia="Times New Roman"/>
        </w:rPr>
        <w:t xml:space="preserve">also show a sustained beneficial trend. </w:t>
      </w:r>
      <w:r w:rsidR="00025D4A">
        <w:rPr>
          <w:rFonts w:eastAsia="Times New Roman"/>
        </w:rPr>
        <w:t>In addition, g</w:t>
      </w:r>
      <w:r w:rsidRPr="002F1CB3">
        <w:rPr>
          <w:rFonts w:eastAsia="Times New Roman"/>
        </w:rPr>
        <w:t>ood</w:t>
      </w:r>
      <w:r w:rsidR="00025D4A">
        <w:rPr>
          <w:rFonts w:eastAsia="Times New Roman"/>
        </w:rPr>
        <w:t>-</w:t>
      </w:r>
      <w:r w:rsidRPr="002F1CB3">
        <w:rPr>
          <w:rFonts w:eastAsia="Times New Roman"/>
        </w:rPr>
        <w:t>to</w:t>
      </w:r>
      <w:r w:rsidR="00025D4A">
        <w:rPr>
          <w:rFonts w:eastAsia="Times New Roman"/>
        </w:rPr>
        <w:t>-</w:t>
      </w:r>
      <w:r w:rsidRPr="002F1CB3">
        <w:rPr>
          <w:rFonts w:eastAsia="Times New Roman"/>
        </w:rPr>
        <w:t xml:space="preserve">excellent levels and beneficial trends are seen in most measures of workforce engagement and development, specifically involving the five factors identified </w:t>
      </w:r>
      <w:r w:rsidR="00F92149">
        <w:rPr>
          <w:rFonts w:eastAsia="Times New Roman"/>
        </w:rPr>
        <w:t xml:space="preserve">by the applicant </w:t>
      </w:r>
      <w:r w:rsidRPr="002F1CB3">
        <w:rPr>
          <w:rFonts w:eastAsia="Times New Roman"/>
        </w:rPr>
        <w:t>as key drivers of engagement. Further</w:t>
      </w:r>
      <w:r w:rsidR="00025D4A">
        <w:rPr>
          <w:rFonts w:eastAsia="Times New Roman"/>
        </w:rPr>
        <w:t>more</w:t>
      </w:r>
      <w:r w:rsidRPr="002F1CB3">
        <w:rPr>
          <w:rFonts w:eastAsia="Times New Roman"/>
        </w:rPr>
        <w:t xml:space="preserve">, the </w:t>
      </w:r>
      <w:r w:rsidR="002F1CB3">
        <w:rPr>
          <w:rFonts w:eastAsia="Times New Roman"/>
        </w:rPr>
        <w:t>applicant</w:t>
      </w:r>
      <w:r w:rsidRPr="002F1CB3">
        <w:rPr>
          <w:rFonts w:eastAsia="Times New Roman"/>
        </w:rPr>
        <w:t xml:space="preserve"> demonstrates beneficial trends in net profits and margin (Figures 7.5-1, 7.5-3, and 7.5-4) as well as market share (Figure 7.5-8) for all three product lines. </w:t>
      </w:r>
      <w:r w:rsidR="003708FF" w:rsidRPr="002F1CB3">
        <w:rPr>
          <w:rFonts w:eastAsia="Times New Roman"/>
        </w:rPr>
        <w:t>These results</w:t>
      </w:r>
      <w:r w:rsidR="003708FF">
        <w:rPr>
          <w:rFonts w:eastAsia="Times New Roman"/>
        </w:rPr>
        <w:t xml:space="preserve"> levels</w:t>
      </w:r>
      <w:r w:rsidR="003708FF" w:rsidRPr="002F1CB3">
        <w:rPr>
          <w:rFonts w:eastAsia="Times New Roman"/>
        </w:rPr>
        <w:t xml:space="preserve"> align to the SQDCPME scorecard that the </w:t>
      </w:r>
      <w:r w:rsidR="003708FF">
        <w:rPr>
          <w:rFonts w:eastAsia="Times New Roman"/>
        </w:rPr>
        <w:t>applicant</w:t>
      </w:r>
      <w:r w:rsidR="003708FF" w:rsidRPr="002F1CB3">
        <w:rPr>
          <w:rFonts w:eastAsia="Times New Roman"/>
        </w:rPr>
        <w:t xml:space="preserve"> has determined </w:t>
      </w:r>
      <w:r w:rsidR="003708FF">
        <w:rPr>
          <w:rFonts w:eastAsia="Times New Roman"/>
        </w:rPr>
        <w:t xml:space="preserve">is </w:t>
      </w:r>
      <w:r w:rsidR="003708FF" w:rsidRPr="002F1CB3">
        <w:rPr>
          <w:rFonts w:eastAsia="Times New Roman"/>
        </w:rPr>
        <w:t xml:space="preserve">key to </w:t>
      </w:r>
      <w:r w:rsidR="003708FF">
        <w:rPr>
          <w:rFonts w:eastAsia="Times New Roman"/>
        </w:rPr>
        <w:t xml:space="preserve">its </w:t>
      </w:r>
      <w:r w:rsidR="003708FF" w:rsidRPr="002F1CB3">
        <w:rPr>
          <w:rFonts w:eastAsia="Times New Roman"/>
        </w:rPr>
        <w:t>ongoing success</w:t>
      </w:r>
      <w:r w:rsidR="003708FF">
        <w:rPr>
          <w:rFonts w:eastAsia="Times New Roman"/>
        </w:rPr>
        <w:t>, and t</w:t>
      </w:r>
      <w:r w:rsidR="00F92149">
        <w:rPr>
          <w:rFonts w:eastAsia="Times New Roman"/>
        </w:rPr>
        <w:t>hese b</w:t>
      </w:r>
      <w:r w:rsidRPr="002F1CB3">
        <w:rPr>
          <w:rFonts w:eastAsia="Times New Roman"/>
        </w:rPr>
        <w:t xml:space="preserve">eneficial trends may be an indicator that the organization is appropriately balancing current needs (run the business) with a focus on success in the future (change the business). </w:t>
      </w:r>
      <w:r w:rsidR="002F1CB3">
        <w:rPr>
          <w:rFonts w:eastAsia="Times New Roman"/>
        </w:rPr>
        <w:t>[</w:t>
      </w:r>
      <w:r w:rsidRPr="002F1CB3">
        <w:rPr>
          <w:rFonts w:eastAsia="Times New Roman"/>
        </w:rPr>
        <w:t>NOTE: This key theme is supported by strength com</w:t>
      </w:r>
      <w:r w:rsidR="002F1CB3">
        <w:rPr>
          <w:rFonts w:eastAsia="Times New Roman"/>
        </w:rPr>
        <w:t>ments across all results items.]</w:t>
      </w:r>
    </w:p>
    <w:p w14:paraId="79A1AD71" w14:textId="2C7F428E" w:rsidR="00E5492C" w:rsidRPr="002F1CB3" w:rsidRDefault="002B053E" w:rsidP="002F1CB3">
      <w:pPr>
        <w:pStyle w:val="ListParagraph"/>
        <w:numPr>
          <w:ilvl w:val="0"/>
          <w:numId w:val="24"/>
        </w:numPr>
        <w:tabs>
          <w:tab w:val="clear" w:pos="720"/>
        </w:tabs>
        <w:divId w:val="1709640812"/>
        <w:rPr>
          <w:rFonts w:eastAsia="Times New Roman"/>
        </w:rPr>
      </w:pPr>
      <w:r w:rsidRPr="002F1CB3">
        <w:rPr>
          <w:rFonts w:eastAsia="Times New Roman"/>
        </w:rPr>
        <w:t xml:space="preserve">Results related to ethics and regulatory requirements demonstrate good-to-excellent levels and beneficial trends. For example, </w:t>
      </w:r>
      <w:r w:rsidR="001A589E">
        <w:rPr>
          <w:rFonts w:eastAsia="Times New Roman"/>
        </w:rPr>
        <w:t xml:space="preserve">results for the </w:t>
      </w:r>
      <w:r w:rsidR="00025D4A" w:rsidRPr="002F1CB3">
        <w:rPr>
          <w:rFonts w:eastAsia="Times New Roman"/>
        </w:rPr>
        <w:t xml:space="preserve">workforce </w:t>
      </w:r>
      <w:r w:rsidRPr="002F1CB3">
        <w:rPr>
          <w:rFonts w:eastAsia="Times New Roman"/>
        </w:rPr>
        <w:t xml:space="preserve">safety indicators OSHA </w:t>
      </w:r>
      <w:r w:rsidR="0093364E">
        <w:rPr>
          <w:rFonts w:eastAsia="Times New Roman"/>
        </w:rPr>
        <w:t xml:space="preserve">(Occupational Safety and Health Administration) </w:t>
      </w:r>
      <w:r w:rsidRPr="002F1CB3">
        <w:rPr>
          <w:rFonts w:eastAsia="Times New Roman"/>
        </w:rPr>
        <w:t xml:space="preserve">Recordables and Days Away from Work Rate (Figures 7.3-1 and 7.3-2) both outperform </w:t>
      </w:r>
      <w:r w:rsidR="00025D4A">
        <w:rPr>
          <w:rFonts w:eastAsia="Times New Roman"/>
        </w:rPr>
        <w:t xml:space="preserve">the </w:t>
      </w:r>
      <w:r w:rsidR="0093364E">
        <w:rPr>
          <w:rFonts w:eastAsia="Times New Roman"/>
        </w:rPr>
        <w:t>Bureau of Labor Statistics (</w:t>
      </w:r>
      <w:r w:rsidRPr="002F1CB3">
        <w:rPr>
          <w:rFonts w:eastAsia="Times New Roman"/>
        </w:rPr>
        <w:t>BLS</w:t>
      </w:r>
      <w:r w:rsidR="0093364E">
        <w:rPr>
          <w:rFonts w:eastAsia="Times New Roman"/>
        </w:rPr>
        <w:t>)</w:t>
      </w:r>
      <w:r w:rsidRPr="002F1CB3">
        <w:rPr>
          <w:rFonts w:eastAsia="Times New Roman"/>
        </w:rPr>
        <w:t xml:space="preserve"> top quartile. Results for the three aspects of Perception of Leadership by associates and dealers (Figure 7.4-1) and associate survey results for Governance Accountability (Figure 7.4-2) demonstrate beneficial trends from 2013 to 2017. Additionally, results for Fiscal Accountability (Figure 7.4-2) and OSHA, </w:t>
      </w:r>
      <w:r w:rsidR="0093364E">
        <w:rPr>
          <w:rFonts w:eastAsia="Times New Roman"/>
        </w:rPr>
        <w:t>U.S. Environmental Protection Agency (</w:t>
      </w:r>
      <w:r w:rsidRPr="002F1CB3">
        <w:rPr>
          <w:rFonts w:eastAsia="Times New Roman"/>
        </w:rPr>
        <w:t>EPA</w:t>
      </w:r>
      <w:r w:rsidR="0093364E">
        <w:rPr>
          <w:rFonts w:eastAsia="Times New Roman"/>
        </w:rPr>
        <w:t>)</w:t>
      </w:r>
      <w:r w:rsidRPr="002F1CB3">
        <w:rPr>
          <w:rFonts w:eastAsia="Times New Roman"/>
        </w:rPr>
        <w:t xml:space="preserve">, and </w:t>
      </w:r>
      <w:r w:rsidR="0093364E">
        <w:rPr>
          <w:rFonts w:eastAsia="Times New Roman"/>
        </w:rPr>
        <w:t>U.S. Department of Labor (</w:t>
      </w:r>
      <w:r w:rsidRPr="002F1CB3">
        <w:rPr>
          <w:rFonts w:eastAsia="Times New Roman"/>
        </w:rPr>
        <w:t>DoL</w:t>
      </w:r>
      <w:r w:rsidR="0093364E">
        <w:rPr>
          <w:rFonts w:eastAsia="Times New Roman"/>
        </w:rPr>
        <w:t>)</w:t>
      </w:r>
      <w:r w:rsidRPr="002F1CB3">
        <w:rPr>
          <w:rFonts w:eastAsia="Times New Roman"/>
        </w:rPr>
        <w:t xml:space="preserve"> (Figure 7.4-3) show full compliance</w:t>
      </w:r>
      <w:r w:rsidR="00025D4A">
        <w:rPr>
          <w:rFonts w:eastAsia="Times New Roman"/>
        </w:rPr>
        <w:t>,</w:t>
      </w:r>
      <w:r w:rsidRPr="002F1CB3">
        <w:rPr>
          <w:rFonts w:eastAsia="Times New Roman"/>
        </w:rPr>
        <w:t xml:space="preserve"> with no external or internal findings for each of the five years reported. The beneficial trend in perceptions and the absence of findings on regulatory audits and inspections may reflect organizational success in managing the </w:t>
      </w:r>
      <w:r w:rsidR="00496BE5">
        <w:rPr>
          <w:rFonts w:eastAsia="Times New Roman"/>
        </w:rPr>
        <w:t>“</w:t>
      </w:r>
      <w:r w:rsidRPr="002F1CB3">
        <w:rPr>
          <w:rFonts w:eastAsia="Times New Roman"/>
        </w:rPr>
        <w:t>intense</w:t>
      </w:r>
      <w:r w:rsidR="00496BE5">
        <w:rPr>
          <w:rFonts w:eastAsia="Times New Roman"/>
        </w:rPr>
        <w:t>”</w:t>
      </w:r>
      <w:r w:rsidRPr="002F1CB3">
        <w:rPr>
          <w:rFonts w:eastAsia="Times New Roman"/>
        </w:rPr>
        <w:t xml:space="preserve"> regulatory environment. </w:t>
      </w:r>
      <w:r w:rsidR="002F1CB3">
        <w:rPr>
          <w:rFonts w:eastAsia="Times New Roman"/>
        </w:rPr>
        <w:t>[</w:t>
      </w:r>
      <w:r w:rsidRPr="002F1CB3">
        <w:rPr>
          <w:rFonts w:eastAsia="Times New Roman"/>
        </w:rPr>
        <w:t>NOTE: This</w:t>
      </w:r>
      <w:r w:rsidR="002F1CB3">
        <w:rPr>
          <w:rFonts w:eastAsia="Times New Roman"/>
        </w:rPr>
        <w:t xml:space="preserve"> key</w:t>
      </w:r>
      <w:r w:rsidRPr="002F1CB3">
        <w:rPr>
          <w:rFonts w:eastAsia="Times New Roman"/>
        </w:rPr>
        <w:t xml:space="preserve"> theme is supported by strength comments in items 7.3 and 7.</w:t>
      </w:r>
      <w:r w:rsidR="00D874EE" w:rsidRPr="002F1CB3">
        <w:rPr>
          <w:rFonts w:eastAsia="Times New Roman"/>
        </w:rPr>
        <w:t>4. The</w:t>
      </w:r>
      <w:r w:rsidRPr="002F1CB3">
        <w:rPr>
          <w:rFonts w:eastAsia="Times New Roman"/>
        </w:rPr>
        <w:t xml:space="preserve"> theme further integrates with the key theme process strength related to ethics and regulatory compliance, and may represent a significant area where the </w:t>
      </w:r>
      <w:r w:rsidR="002F1CB3">
        <w:rPr>
          <w:rFonts w:eastAsia="Times New Roman"/>
        </w:rPr>
        <w:t>applicant</w:t>
      </w:r>
      <w:r w:rsidRPr="002F1CB3">
        <w:rPr>
          <w:rFonts w:eastAsia="Times New Roman"/>
        </w:rPr>
        <w:t xml:space="preserve"> is role model. This should be further explored during a site visit.</w:t>
      </w:r>
      <w:r w:rsidR="002F1CB3">
        <w:rPr>
          <w:rFonts w:eastAsia="Times New Roman"/>
        </w:rPr>
        <w:t>]</w:t>
      </w:r>
      <w:r w:rsidRPr="002F1CB3">
        <w:rPr>
          <w:rFonts w:eastAsia="Times New Roman"/>
        </w:rPr>
        <w:t xml:space="preserve"> </w:t>
      </w:r>
    </w:p>
    <w:p w14:paraId="4A87AEDA" w14:textId="61C581BE" w:rsidR="00E5492C" w:rsidRDefault="002B053E">
      <w:pPr>
        <w:pStyle w:val="Heading3"/>
        <w:divId w:val="1709640812"/>
        <w:rPr>
          <w:rFonts w:eastAsia="Times New Roman" w:cs="Arial"/>
        </w:rPr>
      </w:pPr>
      <w:r>
        <w:rPr>
          <w:rFonts w:eastAsia="Times New Roman" w:cs="Arial"/>
        </w:rPr>
        <w:t>d. Considering the applicant</w:t>
      </w:r>
      <w:r w:rsidR="00496BE5">
        <w:rPr>
          <w:rFonts w:eastAsia="Times New Roman" w:cs="Arial"/>
        </w:rPr>
        <w:t>’</w:t>
      </w:r>
      <w:r>
        <w:rPr>
          <w:rFonts w:eastAsia="Times New Roman" w:cs="Arial"/>
        </w:rPr>
        <w:t>s key business/organization factors, what are the most significant opportunities, vulnerabilities, and/or gaps (related to data, comparisons, linkages) found in its respo</w:t>
      </w:r>
      <w:r w:rsidR="00B45088">
        <w:rPr>
          <w:rFonts w:eastAsia="Times New Roman" w:cs="Arial"/>
        </w:rPr>
        <w:t>nse to results item</w:t>
      </w:r>
      <w:r>
        <w:rPr>
          <w:rFonts w:eastAsia="Times New Roman" w:cs="Arial"/>
        </w:rPr>
        <w:t>s?</w:t>
      </w:r>
    </w:p>
    <w:p w14:paraId="524BC320" w14:textId="1FAB5883" w:rsidR="002F1CB3" w:rsidRPr="002F1CB3" w:rsidRDefault="002B053E" w:rsidP="002F1CB3">
      <w:pPr>
        <w:pStyle w:val="ListParagraph"/>
        <w:numPr>
          <w:ilvl w:val="0"/>
          <w:numId w:val="4"/>
        </w:numPr>
        <w:divId w:val="1709640812"/>
        <w:rPr>
          <w:rFonts w:eastAsia="Times New Roman" w:cs="Arial"/>
          <w:szCs w:val="22"/>
        </w:rPr>
      </w:pPr>
      <w:r w:rsidRPr="002F1CB3">
        <w:rPr>
          <w:rFonts w:eastAsia="Times New Roman"/>
        </w:rPr>
        <w:t xml:space="preserve">Many measures </w:t>
      </w:r>
      <w:r w:rsidR="001A589E">
        <w:rPr>
          <w:rFonts w:eastAsia="Times New Roman"/>
        </w:rPr>
        <w:t>referenced</w:t>
      </w:r>
      <w:r w:rsidRPr="002F1CB3">
        <w:rPr>
          <w:rFonts w:eastAsia="Times New Roman"/>
        </w:rPr>
        <w:t xml:space="preserve"> as </w:t>
      </w:r>
      <w:r w:rsidR="001A589E">
        <w:rPr>
          <w:rFonts w:eastAsia="Times New Roman"/>
        </w:rPr>
        <w:t xml:space="preserve">being </w:t>
      </w:r>
      <w:r w:rsidRPr="002F1CB3">
        <w:rPr>
          <w:rFonts w:eastAsia="Times New Roman"/>
        </w:rPr>
        <w:t xml:space="preserve">important to the </w:t>
      </w:r>
      <w:r w:rsidR="002F1CB3">
        <w:rPr>
          <w:rFonts w:eastAsia="Times New Roman"/>
        </w:rPr>
        <w:t>applicant</w:t>
      </w:r>
      <w:r w:rsidRPr="002F1CB3">
        <w:rPr>
          <w:rFonts w:eastAsia="Times New Roman"/>
        </w:rPr>
        <w:t xml:space="preserve"> are not presented. For example, </w:t>
      </w:r>
      <w:r w:rsidR="0022766C">
        <w:rPr>
          <w:rFonts w:eastAsia="Times New Roman"/>
        </w:rPr>
        <w:t xml:space="preserve">the applicant does </w:t>
      </w:r>
      <w:r w:rsidR="001A589E">
        <w:rPr>
          <w:rFonts w:eastAsia="Times New Roman"/>
        </w:rPr>
        <w:t xml:space="preserve">not </w:t>
      </w:r>
      <w:r w:rsidR="0022766C">
        <w:rPr>
          <w:rFonts w:eastAsia="Times New Roman"/>
        </w:rPr>
        <w:t xml:space="preserve">report </w:t>
      </w:r>
      <w:r w:rsidR="00025D4A">
        <w:rPr>
          <w:rFonts w:eastAsia="Times New Roman"/>
        </w:rPr>
        <w:t xml:space="preserve">results for </w:t>
      </w:r>
      <w:r w:rsidRPr="002F1CB3">
        <w:rPr>
          <w:rFonts w:eastAsia="Times New Roman"/>
        </w:rPr>
        <w:t>some customer requirements (safety, reliability, quality of cut)</w:t>
      </w:r>
      <w:r w:rsidR="001A589E">
        <w:rPr>
          <w:rFonts w:eastAsia="Times New Roman"/>
        </w:rPr>
        <w:t>;</w:t>
      </w:r>
      <w:r w:rsidRPr="002F1CB3">
        <w:rPr>
          <w:rFonts w:eastAsia="Times New Roman"/>
        </w:rPr>
        <w:t xml:space="preserve"> measures to control and improve key work processes (Figure 6.1-2)</w:t>
      </w:r>
      <w:r w:rsidR="001A589E">
        <w:rPr>
          <w:rFonts w:eastAsia="Times New Roman"/>
        </w:rPr>
        <w:t>;</w:t>
      </w:r>
      <w:r w:rsidRPr="002F1CB3">
        <w:rPr>
          <w:rFonts w:eastAsia="Times New Roman"/>
        </w:rPr>
        <w:t xml:space="preserve"> design quality </w:t>
      </w:r>
      <w:r w:rsidR="00FF3A40" w:rsidRPr="002F1CB3">
        <w:rPr>
          <w:rFonts w:eastAsia="Times New Roman"/>
        </w:rPr>
        <w:t>measures</w:t>
      </w:r>
      <w:r w:rsidR="001A589E">
        <w:rPr>
          <w:rFonts w:eastAsia="Times New Roman"/>
        </w:rPr>
        <w:t>,</w:t>
      </w:r>
      <w:r w:rsidR="00FF3A40" w:rsidRPr="002F1CB3">
        <w:rPr>
          <w:rFonts w:eastAsia="Times New Roman"/>
        </w:rPr>
        <w:t xml:space="preserve"> such</w:t>
      </w:r>
      <w:r w:rsidRPr="002F1CB3">
        <w:rPr>
          <w:rFonts w:eastAsia="Times New Roman"/>
        </w:rPr>
        <w:t xml:space="preserve"> as time for the design of new mowers</w:t>
      </w:r>
      <w:r w:rsidR="001A589E">
        <w:rPr>
          <w:rFonts w:eastAsia="Times New Roman"/>
        </w:rPr>
        <w:t>;</w:t>
      </w:r>
      <w:r w:rsidR="00F92149" w:rsidRPr="002F1CB3">
        <w:rPr>
          <w:rFonts w:eastAsia="Times New Roman"/>
        </w:rPr>
        <w:t xml:space="preserve"> </w:t>
      </w:r>
      <w:r w:rsidRPr="002F1CB3">
        <w:rPr>
          <w:rFonts w:eastAsia="Times New Roman"/>
        </w:rPr>
        <w:t xml:space="preserve">and key support process results (e.g., </w:t>
      </w:r>
      <w:r w:rsidR="00025D4A" w:rsidRPr="002F1CB3">
        <w:rPr>
          <w:rFonts w:eastAsia="Times New Roman"/>
        </w:rPr>
        <w:t>maintenance</w:t>
      </w:r>
      <w:r w:rsidRPr="002F1CB3">
        <w:rPr>
          <w:rFonts w:eastAsia="Times New Roman"/>
        </w:rPr>
        <w:t xml:space="preserve">). </w:t>
      </w:r>
      <w:r w:rsidR="0022766C">
        <w:rPr>
          <w:rFonts w:eastAsia="Times New Roman"/>
        </w:rPr>
        <w:t>In addition, s</w:t>
      </w:r>
      <w:r w:rsidRPr="002F1CB3">
        <w:rPr>
          <w:rFonts w:eastAsia="Times New Roman"/>
        </w:rPr>
        <w:t xml:space="preserve">atisfaction results for </w:t>
      </w:r>
      <w:r w:rsidR="00025D4A" w:rsidRPr="002F1CB3">
        <w:rPr>
          <w:rFonts w:eastAsia="Times New Roman"/>
        </w:rPr>
        <w:t xml:space="preserve">market </w:t>
      </w:r>
      <w:r w:rsidRPr="002F1CB3">
        <w:rPr>
          <w:rFonts w:eastAsia="Times New Roman"/>
        </w:rPr>
        <w:t>requirements (Figure 6.1-2)</w:t>
      </w:r>
      <w:r w:rsidR="00F92149">
        <w:rPr>
          <w:rFonts w:eastAsia="Times New Roman"/>
        </w:rPr>
        <w:t>,</w:t>
      </w:r>
      <w:r w:rsidRPr="002F1CB3">
        <w:rPr>
          <w:rFonts w:eastAsia="Times New Roman"/>
        </w:rPr>
        <w:t xml:space="preserve"> customer and stakeholder key requirements (Figure P.1-8)</w:t>
      </w:r>
      <w:r w:rsidR="00F92149">
        <w:rPr>
          <w:rFonts w:eastAsia="Times New Roman"/>
        </w:rPr>
        <w:t>,</w:t>
      </w:r>
      <w:r w:rsidRPr="002F1CB3">
        <w:rPr>
          <w:rFonts w:eastAsia="Times New Roman"/>
        </w:rPr>
        <w:t xml:space="preserve"> and satisfaction relative to Listening Methods (Figure 3.1-1) for dealers and end</w:t>
      </w:r>
      <w:r w:rsidR="001A589E">
        <w:rPr>
          <w:rFonts w:eastAsia="Times New Roman"/>
        </w:rPr>
        <w:t>-</w:t>
      </w:r>
      <w:r w:rsidRPr="002F1CB3">
        <w:rPr>
          <w:rFonts w:eastAsia="Times New Roman"/>
        </w:rPr>
        <w:t xml:space="preserve">users such as Dealer Council input and Customer Life Cycle (Figure 3.1-2) are not </w:t>
      </w:r>
      <w:r w:rsidR="00025D4A">
        <w:rPr>
          <w:rFonts w:eastAsia="Times New Roman"/>
        </w:rPr>
        <w:t>reported</w:t>
      </w:r>
      <w:r w:rsidRPr="002F1CB3">
        <w:rPr>
          <w:rFonts w:eastAsia="Times New Roman"/>
        </w:rPr>
        <w:t xml:space="preserve">. </w:t>
      </w:r>
      <w:r w:rsidR="00025D4A">
        <w:rPr>
          <w:rFonts w:eastAsia="Times New Roman"/>
        </w:rPr>
        <w:t xml:space="preserve">Nor are </w:t>
      </w:r>
      <w:r w:rsidRPr="002F1CB3">
        <w:rPr>
          <w:rFonts w:eastAsia="Times New Roman"/>
        </w:rPr>
        <w:t xml:space="preserve">results </w:t>
      </w:r>
      <w:r w:rsidR="00025D4A">
        <w:rPr>
          <w:rFonts w:eastAsia="Times New Roman"/>
        </w:rPr>
        <w:t xml:space="preserve">reported </w:t>
      </w:r>
      <w:r w:rsidRPr="002F1CB3">
        <w:rPr>
          <w:rFonts w:eastAsia="Times New Roman"/>
        </w:rPr>
        <w:t xml:space="preserve">for the temporary workforce, outcomes of workforce training/development, satisfaction levels with </w:t>
      </w:r>
      <w:r w:rsidR="00F92149">
        <w:rPr>
          <w:rFonts w:eastAsia="Times New Roman"/>
        </w:rPr>
        <w:t>workforce</w:t>
      </w:r>
      <w:r w:rsidRPr="002F1CB3">
        <w:rPr>
          <w:rFonts w:eastAsia="Times New Roman"/>
        </w:rPr>
        <w:t xml:space="preserve"> training, or results of effectiveness or efficiency of </w:t>
      </w:r>
      <w:r w:rsidR="00F92149">
        <w:rPr>
          <w:rFonts w:eastAsia="Times New Roman"/>
        </w:rPr>
        <w:t xml:space="preserve">such </w:t>
      </w:r>
      <w:r w:rsidRPr="002F1CB3">
        <w:rPr>
          <w:rFonts w:eastAsia="Times New Roman"/>
        </w:rPr>
        <w:t xml:space="preserve">training. There are </w:t>
      </w:r>
      <w:r w:rsidR="00F92149">
        <w:rPr>
          <w:rFonts w:eastAsia="Times New Roman"/>
        </w:rPr>
        <w:t xml:space="preserve">also </w:t>
      </w:r>
      <w:r w:rsidRPr="002F1CB3">
        <w:rPr>
          <w:rFonts w:eastAsia="Times New Roman"/>
        </w:rPr>
        <w:t xml:space="preserve">no results for workplace </w:t>
      </w:r>
      <w:r w:rsidR="00496BE5">
        <w:rPr>
          <w:rFonts w:eastAsia="Times New Roman"/>
        </w:rPr>
        <w:lastRenderedPageBreak/>
        <w:t>“</w:t>
      </w:r>
      <w:r w:rsidR="00025D4A" w:rsidRPr="002F1CB3">
        <w:rPr>
          <w:rFonts w:eastAsia="Times New Roman"/>
        </w:rPr>
        <w:t>environmental fact</w:t>
      </w:r>
      <w:r w:rsidRPr="002F1CB3">
        <w:rPr>
          <w:rFonts w:eastAsia="Times New Roman"/>
        </w:rPr>
        <w:t>ors</w:t>
      </w:r>
      <w:r w:rsidR="00496BE5">
        <w:rPr>
          <w:rFonts w:eastAsia="Times New Roman"/>
        </w:rPr>
        <w:t>”</w:t>
      </w:r>
      <w:r w:rsidRPr="002F1CB3">
        <w:rPr>
          <w:rFonts w:eastAsia="Times New Roman"/>
        </w:rPr>
        <w:t xml:space="preserve"> </w:t>
      </w:r>
      <w:r w:rsidR="00025D4A">
        <w:rPr>
          <w:rFonts w:eastAsia="Times New Roman"/>
        </w:rPr>
        <w:t>(</w:t>
      </w:r>
      <w:r w:rsidRPr="002F1CB3">
        <w:rPr>
          <w:rFonts w:eastAsia="Times New Roman"/>
        </w:rPr>
        <w:t>Figure 5.1-3</w:t>
      </w:r>
      <w:r w:rsidR="00025D4A">
        <w:rPr>
          <w:rFonts w:eastAsia="Times New Roman"/>
        </w:rPr>
        <w:t>)</w:t>
      </w:r>
      <w:r w:rsidRPr="002F1CB3">
        <w:rPr>
          <w:rFonts w:eastAsia="Times New Roman"/>
        </w:rPr>
        <w:t xml:space="preserve"> or for most of the measures </w:t>
      </w:r>
      <w:r w:rsidR="00F92149">
        <w:rPr>
          <w:rFonts w:eastAsia="Times New Roman"/>
        </w:rPr>
        <w:t>referenced</w:t>
      </w:r>
      <w:r w:rsidRPr="002F1CB3">
        <w:rPr>
          <w:rFonts w:eastAsia="Times New Roman"/>
        </w:rPr>
        <w:t xml:space="preserve"> in 5.2a(2), the five accountability measures described in 1.2a(1), or the </w:t>
      </w:r>
      <w:r w:rsidR="00025D4A">
        <w:rPr>
          <w:rFonts w:eastAsia="Times New Roman"/>
        </w:rPr>
        <w:t>applicant</w:t>
      </w:r>
      <w:r w:rsidR="00496BE5">
        <w:rPr>
          <w:rFonts w:eastAsia="Times New Roman"/>
        </w:rPr>
        <w:t>’</w:t>
      </w:r>
      <w:r w:rsidR="00025D4A">
        <w:rPr>
          <w:rFonts w:eastAsia="Times New Roman"/>
        </w:rPr>
        <w:t xml:space="preserve">s </w:t>
      </w:r>
      <w:r w:rsidRPr="002F1CB3">
        <w:rPr>
          <w:rFonts w:eastAsia="Times New Roman"/>
        </w:rPr>
        <w:t xml:space="preserve">communication methods (Figure 1.1-2). </w:t>
      </w:r>
      <w:r w:rsidR="00025D4A">
        <w:rPr>
          <w:rFonts w:eastAsia="Times New Roman"/>
        </w:rPr>
        <w:t xml:space="preserve">Tracking </w:t>
      </w:r>
      <w:r w:rsidRPr="002F1CB3">
        <w:rPr>
          <w:rFonts w:eastAsia="Times New Roman"/>
        </w:rPr>
        <w:t xml:space="preserve">results </w:t>
      </w:r>
      <w:r w:rsidR="00025D4A">
        <w:rPr>
          <w:rFonts w:eastAsia="Times New Roman"/>
        </w:rPr>
        <w:t xml:space="preserve">for </w:t>
      </w:r>
      <w:r w:rsidRPr="002F1CB3">
        <w:rPr>
          <w:rFonts w:eastAsia="Times New Roman"/>
        </w:rPr>
        <w:t xml:space="preserve">key processes may help the </w:t>
      </w:r>
      <w:r w:rsidR="002F1CB3">
        <w:rPr>
          <w:rFonts w:eastAsia="Times New Roman"/>
        </w:rPr>
        <w:t>applicant</w:t>
      </w:r>
      <w:r w:rsidRPr="002F1CB3">
        <w:rPr>
          <w:rFonts w:eastAsia="Times New Roman"/>
        </w:rPr>
        <w:t xml:space="preserve"> more effectively </w:t>
      </w:r>
      <w:r w:rsidR="00F92149" w:rsidRPr="002F1CB3">
        <w:rPr>
          <w:rFonts w:eastAsia="Times New Roman"/>
        </w:rPr>
        <w:t>evaluate</w:t>
      </w:r>
      <w:r w:rsidR="00F92149">
        <w:rPr>
          <w:rFonts w:eastAsia="Times New Roman"/>
        </w:rPr>
        <w:t xml:space="preserve"> its </w:t>
      </w:r>
      <w:r w:rsidRPr="002F1CB3">
        <w:rPr>
          <w:rFonts w:eastAsia="Times New Roman"/>
        </w:rPr>
        <w:t>performance</w:t>
      </w:r>
      <w:r w:rsidR="0022766C">
        <w:rPr>
          <w:rFonts w:eastAsia="Times New Roman"/>
        </w:rPr>
        <w:t xml:space="preserve"> and identify opportunities for improvement</w:t>
      </w:r>
      <w:r w:rsidRPr="002F1CB3">
        <w:rPr>
          <w:rFonts w:eastAsia="Times New Roman"/>
        </w:rPr>
        <w:t xml:space="preserve">. </w:t>
      </w:r>
      <w:r w:rsidR="002F1CB3" w:rsidRPr="002F1CB3">
        <w:rPr>
          <w:rFonts w:eastAsia="Times New Roman"/>
        </w:rPr>
        <w:t xml:space="preserve">[NOTE: </w:t>
      </w:r>
      <w:r w:rsidRPr="002F1CB3">
        <w:rPr>
          <w:rFonts w:eastAsia="Times New Roman"/>
        </w:rPr>
        <w:t xml:space="preserve">This </w:t>
      </w:r>
      <w:r w:rsidR="00FF3A40">
        <w:rPr>
          <w:rFonts w:eastAsia="Times New Roman"/>
        </w:rPr>
        <w:t xml:space="preserve">key </w:t>
      </w:r>
      <w:r w:rsidRPr="002F1CB3">
        <w:rPr>
          <w:rFonts w:eastAsia="Times New Roman"/>
        </w:rPr>
        <w:t>theme is supported by OFIs in each of the results items. The team felt that</w:t>
      </w:r>
      <w:r w:rsidR="00DF3444">
        <w:rPr>
          <w:rFonts w:eastAsia="Times New Roman"/>
        </w:rPr>
        <w:t xml:space="preserve"> more</w:t>
      </w:r>
      <w:r w:rsidRPr="002F1CB3">
        <w:rPr>
          <w:rFonts w:eastAsia="Times New Roman"/>
        </w:rPr>
        <w:t xml:space="preserve"> of the individual comments </w:t>
      </w:r>
      <w:r w:rsidR="00DF3444">
        <w:rPr>
          <w:rFonts w:eastAsia="Times New Roman"/>
        </w:rPr>
        <w:t>might</w:t>
      </w:r>
      <w:r w:rsidRPr="002F1CB3">
        <w:rPr>
          <w:rFonts w:eastAsia="Times New Roman"/>
        </w:rPr>
        <w:t xml:space="preserve"> have been </w:t>
      </w:r>
      <w:r w:rsidR="00DF3444">
        <w:rPr>
          <w:rFonts w:eastAsia="Times New Roman"/>
        </w:rPr>
        <w:t>doubled</w:t>
      </w:r>
      <w:r w:rsidRPr="002F1CB3">
        <w:rPr>
          <w:rFonts w:eastAsia="Times New Roman"/>
        </w:rPr>
        <w:t xml:space="preserve"> but believed that including missing results comments in each item and as the first theme would adequately convey the message. There was discussion by the team about the fact that there was sufficient space in the application to have included additional results, and the team attempted to focus the </w:t>
      </w:r>
      <w:r w:rsidR="00496BE5">
        <w:rPr>
          <w:rFonts w:eastAsia="Times New Roman"/>
        </w:rPr>
        <w:t>“</w:t>
      </w:r>
      <w:r w:rsidRPr="002F1CB3">
        <w:rPr>
          <w:rFonts w:eastAsia="Times New Roman"/>
        </w:rPr>
        <w:t>missing measures</w:t>
      </w:r>
      <w:r w:rsidR="00496BE5">
        <w:rPr>
          <w:rFonts w:eastAsia="Times New Roman"/>
        </w:rPr>
        <w:t>”</w:t>
      </w:r>
      <w:r w:rsidRPr="002F1CB3">
        <w:rPr>
          <w:rFonts w:eastAsia="Times New Roman"/>
        </w:rPr>
        <w:t xml:space="preserve"> comments on results that seemed to be </w:t>
      </w:r>
      <w:r w:rsidR="00496BE5">
        <w:rPr>
          <w:rFonts w:eastAsia="Times New Roman"/>
        </w:rPr>
        <w:t>“</w:t>
      </w:r>
      <w:r w:rsidRPr="002F1CB3">
        <w:rPr>
          <w:rFonts w:eastAsia="Times New Roman"/>
        </w:rPr>
        <w:t>key</w:t>
      </w:r>
      <w:r w:rsidR="00496BE5">
        <w:rPr>
          <w:rFonts w:eastAsia="Times New Roman"/>
        </w:rPr>
        <w:t>”</w:t>
      </w:r>
      <w:r w:rsidRPr="002F1CB3">
        <w:rPr>
          <w:rFonts w:eastAsia="Times New Roman"/>
        </w:rPr>
        <w:t xml:space="preserve"> based on inclusion in figures and descriptions, while recognizing that not all measures could be provided due to space limitations. This OFI also integrates with the process theme OFIs about the lack of systematic approaches and organizational learning.</w:t>
      </w:r>
      <w:r w:rsidR="002F1CB3" w:rsidRPr="002F1CB3">
        <w:rPr>
          <w:rFonts w:eastAsia="Times New Roman"/>
        </w:rPr>
        <w:t>]</w:t>
      </w:r>
      <w:r w:rsidRPr="002F1CB3">
        <w:rPr>
          <w:rFonts w:eastAsia="Times New Roman"/>
        </w:rPr>
        <w:t xml:space="preserve"> </w:t>
      </w:r>
    </w:p>
    <w:p w14:paraId="3F898BF9" w14:textId="2F9C5FB8" w:rsidR="002F1CB3" w:rsidRDefault="002B053E" w:rsidP="002F1CB3">
      <w:pPr>
        <w:pStyle w:val="ListParagraph"/>
        <w:numPr>
          <w:ilvl w:val="0"/>
          <w:numId w:val="4"/>
        </w:numPr>
        <w:divId w:val="1709640812"/>
        <w:rPr>
          <w:rFonts w:eastAsia="Times New Roman" w:cs="Arial"/>
          <w:szCs w:val="22"/>
        </w:rPr>
      </w:pPr>
      <w:r w:rsidRPr="002F1CB3">
        <w:rPr>
          <w:rFonts w:eastAsia="Times New Roman" w:cs="Arial"/>
          <w:szCs w:val="22"/>
        </w:rPr>
        <w:t>Segment</w:t>
      </w:r>
      <w:r w:rsidR="00025D4A">
        <w:rPr>
          <w:rFonts w:eastAsia="Times New Roman" w:cs="Arial"/>
          <w:szCs w:val="22"/>
        </w:rPr>
        <w:t>ation</w:t>
      </w:r>
      <w:r w:rsidRPr="002F1CB3">
        <w:rPr>
          <w:rFonts w:eastAsia="Times New Roman" w:cs="Arial"/>
          <w:szCs w:val="22"/>
        </w:rPr>
        <w:t xml:space="preserve"> of results data</w:t>
      </w:r>
      <w:r w:rsidR="00025D4A">
        <w:rPr>
          <w:rFonts w:eastAsia="Times New Roman" w:cs="Arial"/>
          <w:szCs w:val="22"/>
        </w:rPr>
        <w:t xml:space="preserve"> by subcategories stated as important to the applicant</w:t>
      </w:r>
      <w:r w:rsidRPr="002F1CB3">
        <w:rPr>
          <w:rFonts w:eastAsia="Times New Roman" w:cs="Arial"/>
          <w:szCs w:val="22"/>
        </w:rPr>
        <w:t xml:space="preserve"> is limited. For example,</w:t>
      </w:r>
      <w:r w:rsidR="00F844C6">
        <w:rPr>
          <w:rFonts w:eastAsia="Times New Roman" w:cs="Arial"/>
          <w:szCs w:val="22"/>
        </w:rPr>
        <w:t xml:space="preserve"> results for</w:t>
      </w:r>
      <w:r w:rsidRPr="002F1CB3">
        <w:rPr>
          <w:rFonts w:eastAsia="Times New Roman" w:cs="Arial"/>
          <w:szCs w:val="22"/>
        </w:rPr>
        <w:t xml:space="preserve"> Putting Green products</w:t>
      </w:r>
      <w:r w:rsidR="00F844C6" w:rsidRPr="002F1CB3">
        <w:rPr>
          <w:rFonts w:eastAsia="Times New Roman" w:cs="Arial"/>
          <w:szCs w:val="22"/>
        </w:rPr>
        <w:t>, which represent 20% of the business</w:t>
      </w:r>
      <w:r w:rsidR="00F844C6">
        <w:rPr>
          <w:rFonts w:eastAsia="Times New Roman" w:cs="Arial"/>
          <w:szCs w:val="22"/>
        </w:rPr>
        <w:t xml:space="preserve">, </w:t>
      </w:r>
      <w:r w:rsidRPr="002F1CB3">
        <w:rPr>
          <w:rFonts w:eastAsia="Times New Roman" w:cs="Arial"/>
          <w:szCs w:val="22"/>
        </w:rPr>
        <w:t xml:space="preserve">are primarily related to produced units and inventory. Similarly, </w:t>
      </w:r>
      <w:r w:rsidR="00F844C6">
        <w:rPr>
          <w:rFonts w:eastAsia="Times New Roman" w:cs="Arial"/>
          <w:szCs w:val="22"/>
        </w:rPr>
        <w:t>n</w:t>
      </w:r>
      <w:r w:rsidRPr="002F1CB3">
        <w:rPr>
          <w:rFonts w:eastAsia="Times New Roman" w:cs="Arial"/>
          <w:szCs w:val="22"/>
        </w:rPr>
        <w:t>one of the workforce-focused performance results are segmented by the diversity of the workforce profile (Figure P.1-5), and there are no results for temporary workforce members</w:t>
      </w:r>
      <w:r w:rsidR="00F844C6">
        <w:rPr>
          <w:rFonts w:eastAsia="Times New Roman" w:cs="Arial"/>
          <w:szCs w:val="22"/>
        </w:rPr>
        <w:t>, who</w:t>
      </w:r>
      <w:r w:rsidRPr="002F1CB3">
        <w:rPr>
          <w:rFonts w:eastAsia="Times New Roman" w:cs="Arial"/>
          <w:szCs w:val="22"/>
        </w:rPr>
        <w:t xml:space="preserve"> represents 5% of the total. </w:t>
      </w:r>
      <w:r w:rsidR="00F844C6">
        <w:rPr>
          <w:rFonts w:eastAsia="Times New Roman" w:cs="Arial"/>
          <w:szCs w:val="22"/>
        </w:rPr>
        <w:t xml:space="preserve">Segmentation </w:t>
      </w:r>
      <w:r w:rsidRPr="002F1CB3">
        <w:rPr>
          <w:rFonts w:eastAsia="Times New Roman" w:cs="Arial"/>
          <w:szCs w:val="22"/>
        </w:rPr>
        <w:t xml:space="preserve">of results </w:t>
      </w:r>
      <w:r w:rsidR="00F844C6">
        <w:rPr>
          <w:rFonts w:eastAsia="Times New Roman" w:cs="Arial"/>
          <w:szCs w:val="22"/>
        </w:rPr>
        <w:t xml:space="preserve">by </w:t>
      </w:r>
      <w:r w:rsidRPr="002F1CB3">
        <w:rPr>
          <w:rFonts w:eastAsia="Times New Roman" w:cs="Arial"/>
          <w:szCs w:val="22"/>
        </w:rPr>
        <w:t xml:space="preserve">various segments of key processes are also missing. Analysis of performance </w:t>
      </w:r>
      <w:r w:rsidR="00F844C6">
        <w:rPr>
          <w:rFonts w:eastAsia="Times New Roman" w:cs="Arial"/>
          <w:szCs w:val="22"/>
        </w:rPr>
        <w:t xml:space="preserve">by segments regarded as important by the applicant </w:t>
      </w:r>
      <w:r w:rsidRPr="002F1CB3">
        <w:rPr>
          <w:rFonts w:eastAsia="Times New Roman" w:cs="Arial"/>
          <w:szCs w:val="22"/>
        </w:rPr>
        <w:t xml:space="preserve">may help the </w:t>
      </w:r>
      <w:r w:rsidR="00F92149">
        <w:rPr>
          <w:rFonts w:eastAsia="Times New Roman" w:cs="Arial"/>
          <w:szCs w:val="22"/>
        </w:rPr>
        <w:t>organization</w:t>
      </w:r>
      <w:r w:rsidRPr="002F1CB3">
        <w:rPr>
          <w:rFonts w:eastAsia="Times New Roman" w:cs="Arial"/>
          <w:szCs w:val="22"/>
        </w:rPr>
        <w:t xml:space="preserve"> identify opportunities for improvement that remain hidden in the aggregate data. </w:t>
      </w:r>
      <w:r w:rsidR="002F1CB3" w:rsidRPr="002F1CB3">
        <w:rPr>
          <w:rFonts w:eastAsia="Times New Roman" w:cs="Arial"/>
          <w:szCs w:val="22"/>
        </w:rPr>
        <w:t>[</w:t>
      </w:r>
      <w:r w:rsidRPr="002F1CB3">
        <w:rPr>
          <w:rFonts w:eastAsia="Times New Roman" w:cs="Arial"/>
          <w:szCs w:val="22"/>
        </w:rPr>
        <w:t xml:space="preserve">NOTE: This </w:t>
      </w:r>
      <w:r w:rsidR="00FF3A40">
        <w:rPr>
          <w:rFonts w:eastAsia="Times New Roman" w:cs="Arial"/>
          <w:szCs w:val="22"/>
        </w:rPr>
        <w:t>key</w:t>
      </w:r>
      <w:r w:rsidRPr="002F1CB3">
        <w:rPr>
          <w:rFonts w:eastAsia="Times New Roman" w:cs="Arial"/>
          <w:szCs w:val="22"/>
        </w:rPr>
        <w:t xml:space="preserve"> theme is supported by OFI comm</w:t>
      </w:r>
      <w:r w:rsidR="002F1CB3" w:rsidRPr="002F1CB3">
        <w:rPr>
          <w:rFonts w:eastAsia="Times New Roman" w:cs="Arial"/>
          <w:szCs w:val="22"/>
        </w:rPr>
        <w:t>ents in items 7.2, 7.3, and 7.4]</w:t>
      </w:r>
    </w:p>
    <w:p w14:paraId="1ACBB822" w14:textId="4C13E6FF" w:rsidR="00E5492C" w:rsidRPr="002F1CB3" w:rsidRDefault="00F844C6" w:rsidP="002F1CB3">
      <w:pPr>
        <w:pStyle w:val="ListParagraph"/>
        <w:numPr>
          <w:ilvl w:val="0"/>
          <w:numId w:val="4"/>
        </w:numPr>
        <w:divId w:val="1709640812"/>
        <w:rPr>
          <w:rFonts w:eastAsia="Times New Roman" w:cs="Arial"/>
          <w:szCs w:val="22"/>
        </w:rPr>
      </w:pPr>
      <w:r>
        <w:rPr>
          <w:rFonts w:eastAsia="Times New Roman" w:cs="Arial"/>
          <w:szCs w:val="22"/>
        </w:rPr>
        <w:t>M</w:t>
      </w:r>
      <w:r w:rsidR="002B053E" w:rsidRPr="002F1CB3">
        <w:rPr>
          <w:rFonts w:eastAsia="Times New Roman" w:cs="Arial"/>
          <w:szCs w:val="22"/>
        </w:rPr>
        <w:t xml:space="preserve">any results presented </w:t>
      </w:r>
      <w:r w:rsidR="00F81DD8">
        <w:rPr>
          <w:rFonts w:eastAsia="Times New Roman" w:cs="Arial"/>
          <w:szCs w:val="22"/>
        </w:rPr>
        <w:t xml:space="preserve">do </w:t>
      </w:r>
      <w:r w:rsidR="002B053E" w:rsidRPr="002F1CB3">
        <w:rPr>
          <w:rFonts w:eastAsia="Times New Roman" w:cs="Arial"/>
          <w:szCs w:val="22"/>
        </w:rPr>
        <w:t>not include information</w:t>
      </w:r>
      <w:r>
        <w:rPr>
          <w:rFonts w:eastAsia="Times New Roman" w:cs="Arial"/>
          <w:szCs w:val="22"/>
        </w:rPr>
        <w:t xml:space="preserve"> on the applicant</w:t>
      </w:r>
      <w:r w:rsidR="00496BE5">
        <w:rPr>
          <w:rFonts w:eastAsia="Times New Roman" w:cs="Arial"/>
          <w:szCs w:val="22"/>
        </w:rPr>
        <w:t>’</w:t>
      </w:r>
      <w:r>
        <w:rPr>
          <w:rFonts w:eastAsia="Times New Roman" w:cs="Arial"/>
          <w:szCs w:val="22"/>
        </w:rPr>
        <w:t>s performance compared with that of competitors, comparable organizations, or benchmarks</w:t>
      </w:r>
      <w:r w:rsidR="002B053E" w:rsidRPr="002F1CB3">
        <w:rPr>
          <w:rFonts w:eastAsia="Times New Roman" w:cs="Arial"/>
          <w:szCs w:val="22"/>
        </w:rPr>
        <w:t xml:space="preserve">. For example, relevant comparative information is missing for most product performance and process effectiveness results, </w:t>
      </w:r>
      <w:r w:rsidR="00F81DD8">
        <w:rPr>
          <w:rFonts w:eastAsia="Times New Roman" w:cs="Arial"/>
          <w:szCs w:val="22"/>
        </w:rPr>
        <w:t>most</w:t>
      </w:r>
      <w:r w:rsidR="00F81DD8" w:rsidRPr="002F1CB3">
        <w:rPr>
          <w:rFonts w:eastAsia="Times New Roman" w:cs="Arial"/>
          <w:szCs w:val="22"/>
        </w:rPr>
        <w:t xml:space="preserve"> </w:t>
      </w:r>
      <w:r w:rsidR="002B053E" w:rsidRPr="002F1CB3">
        <w:rPr>
          <w:rFonts w:eastAsia="Times New Roman" w:cs="Arial"/>
          <w:szCs w:val="22"/>
        </w:rPr>
        <w:t>customer-focused performance results</w:t>
      </w:r>
      <w:r w:rsidR="00F81DD8">
        <w:rPr>
          <w:rFonts w:eastAsia="Times New Roman" w:cs="Arial"/>
          <w:szCs w:val="22"/>
        </w:rPr>
        <w:t>, and many</w:t>
      </w:r>
      <w:r w:rsidR="002B053E" w:rsidRPr="002F1CB3">
        <w:rPr>
          <w:rFonts w:eastAsia="Times New Roman" w:cs="Arial"/>
          <w:szCs w:val="22"/>
        </w:rPr>
        <w:t xml:space="preserve"> workforce-focused </w:t>
      </w:r>
      <w:r w:rsidR="006A029B">
        <w:rPr>
          <w:rFonts w:eastAsia="Times New Roman" w:cs="Arial"/>
          <w:szCs w:val="22"/>
        </w:rPr>
        <w:t>results</w:t>
      </w:r>
      <w:r w:rsidR="002B053E" w:rsidRPr="002F1CB3">
        <w:rPr>
          <w:rFonts w:eastAsia="Times New Roman" w:cs="Arial"/>
          <w:szCs w:val="22"/>
        </w:rPr>
        <w:t xml:space="preserve">. Evaluating organizational performance relative to other </w:t>
      </w:r>
      <w:r w:rsidR="006A029B">
        <w:rPr>
          <w:rFonts w:eastAsia="Times New Roman" w:cs="Arial"/>
          <w:szCs w:val="22"/>
        </w:rPr>
        <w:t xml:space="preserve">divisions of the parent or other </w:t>
      </w:r>
      <w:r w:rsidR="002B053E" w:rsidRPr="002F1CB3">
        <w:rPr>
          <w:rFonts w:eastAsia="Times New Roman" w:cs="Arial"/>
          <w:szCs w:val="22"/>
        </w:rPr>
        <w:t>organizations providing similar products and services</w:t>
      </w:r>
      <w:r w:rsidR="006A029B">
        <w:rPr>
          <w:rFonts w:eastAsia="Times New Roman" w:cs="Arial"/>
          <w:szCs w:val="22"/>
        </w:rPr>
        <w:t>,</w:t>
      </w:r>
      <w:r w:rsidR="002B053E" w:rsidRPr="002F1CB3">
        <w:rPr>
          <w:rFonts w:eastAsia="Times New Roman" w:cs="Arial"/>
          <w:szCs w:val="22"/>
        </w:rPr>
        <w:t xml:space="preserve"> as described in Figure P.2-2</w:t>
      </w:r>
      <w:r w:rsidR="006A029B">
        <w:rPr>
          <w:rFonts w:eastAsia="Times New Roman" w:cs="Arial"/>
          <w:szCs w:val="22"/>
        </w:rPr>
        <w:t>,</w:t>
      </w:r>
      <w:r w:rsidR="002B053E" w:rsidRPr="002F1CB3">
        <w:rPr>
          <w:rFonts w:eastAsia="Times New Roman" w:cs="Arial"/>
          <w:szCs w:val="22"/>
        </w:rPr>
        <w:t xml:space="preserve"> may help leaders make resource allocation decisions t</w:t>
      </w:r>
      <w:r w:rsidR="001A589E">
        <w:rPr>
          <w:rFonts w:eastAsia="Times New Roman" w:cs="Arial"/>
          <w:szCs w:val="22"/>
        </w:rPr>
        <w:t>hat help the organization</w:t>
      </w:r>
      <w:r w:rsidR="002B053E" w:rsidRPr="002F1CB3">
        <w:rPr>
          <w:rFonts w:eastAsia="Times New Roman" w:cs="Arial"/>
          <w:szCs w:val="22"/>
        </w:rPr>
        <w:t xml:space="preserve"> address </w:t>
      </w:r>
      <w:r w:rsidR="001A589E">
        <w:rPr>
          <w:rFonts w:eastAsia="Times New Roman" w:cs="Arial"/>
          <w:szCs w:val="22"/>
        </w:rPr>
        <w:t>its</w:t>
      </w:r>
      <w:r w:rsidR="002B053E" w:rsidRPr="002F1CB3">
        <w:rPr>
          <w:rFonts w:eastAsia="Times New Roman" w:cs="Arial"/>
          <w:szCs w:val="22"/>
        </w:rPr>
        <w:t xml:space="preserve"> challenges of offshore competition and gain a larger portion of the yearly 15% growth factor that is anticipated in the future. </w:t>
      </w:r>
      <w:r w:rsidR="002F1CB3" w:rsidRPr="002F1CB3">
        <w:rPr>
          <w:rFonts w:eastAsia="Times New Roman" w:cs="Arial"/>
          <w:szCs w:val="22"/>
        </w:rPr>
        <w:t>[</w:t>
      </w:r>
      <w:r w:rsidR="002B053E" w:rsidRPr="002F1CB3">
        <w:rPr>
          <w:rFonts w:eastAsia="Times New Roman" w:cs="Arial"/>
          <w:szCs w:val="22"/>
        </w:rPr>
        <w:t xml:space="preserve">NOTE: This </w:t>
      </w:r>
      <w:r w:rsidR="00FF3A40">
        <w:rPr>
          <w:rFonts w:eastAsia="Times New Roman" w:cs="Arial"/>
          <w:szCs w:val="22"/>
        </w:rPr>
        <w:t xml:space="preserve">key </w:t>
      </w:r>
      <w:r w:rsidR="002B053E" w:rsidRPr="002F1CB3">
        <w:rPr>
          <w:rFonts w:eastAsia="Times New Roman" w:cs="Arial"/>
          <w:szCs w:val="22"/>
        </w:rPr>
        <w:t xml:space="preserve">theme is supported by OFI comments in </w:t>
      </w:r>
      <w:r w:rsidR="00F92149">
        <w:rPr>
          <w:rFonts w:eastAsia="Times New Roman" w:cs="Arial"/>
          <w:szCs w:val="22"/>
        </w:rPr>
        <w:t xml:space="preserve">items </w:t>
      </w:r>
      <w:r w:rsidR="002B053E" w:rsidRPr="002F1CB3">
        <w:rPr>
          <w:rFonts w:eastAsia="Times New Roman" w:cs="Arial"/>
          <w:szCs w:val="22"/>
        </w:rPr>
        <w:t>7.1, 7.2, 7.3, and 7.5.</w:t>
      </w:r>
      <w:r w:rsidR="002F1CB3" w:rsidRPr="002F1CB3">
        <w:rPr>
          <w:rFonts w:eastAsia="Times New Roman" w:cs="Arial"/>
          <w:szCs w:val="22"/>
        </w:rPr>
        <w:t>]</w:t>
      </w:r>
      <w:r w:rsidR="002B053E" w:rsidRPr="002F1CB3">
        <w:rPr>
          <w:rFonts w:eastAsia="Times New Roman" w:cs="Arial"/>
          <w:szCs w:val="22"/>
        </w:rPr>
        <w:t xml:space="preserve"> </w:t>
      </w:r>
    </w:p>
    <w:p w14:paraId="2F210469" w14:textId="5BE5D3B8" w:rsidR="00B45088" w:rsidRDefault="00B45088" w:rsidP="00B45088">
      <w:pPr>
        <w:pStyle w:val="Heading2"/>
        <w:ind w:left="360" w:right="360"/>
        <w:rPr>
          <w:b w:val="0"/>
          <w:bCs w:val="0"/>
          <w:szCs w:val="22"/>
        </w:rPr>
      </w:pPr>
      <w:r>
        <w:rPr>
          <w:szCs w:val="22"/>
        </w:rPr>
        <w:br w:type="page"/>
      </w:r>
    </w:p>
    <w:p w14:paraId="51E37BE5" w14:textId="03CEC9D1" w:rsidR="00E5492C" w:rsidRDefault="002B053E" w:rsidP="00B45088">
      <w:pPr>
        <w:pStyle w:val="Heading2"/>
        <w:divId w:val="1709640812"/>
        <w:rPr>
          <w:rFonts w:eastAsia="Times New Roman"/>
        </w:rPr>
      </w:pPr>
      <w:r>
        <w:rPr>
          <w:rFonts w:eastAsia="Times New Roman"/>
        </w:rPr>
        <w:lastRenderedPageBreak/>
        <w:t>Item Worksheet</w:t>
      </w:r>
      <w:r w:rsidR="00025D4A">
        <w:rPr>
          <w:rFonts w:eastAsia="Times New Roman"/>
        </w:rPr>
        <w:t>—</w:t>
      </w:r>
      <w:r>
        <w:rPr>
          <w:rFonts w:eastAsia="Times New Roman"/>
        </w:rPr>
        <w:t>Item 1.1</w:t>
      </w:r>
    </w:p>
    <w:p w14:paraId="1F14F23C" w14:textId="77777777" w:rsidR="00E5492C" w:rsidRDefault="002B053E">
      <w:pPr>
        <w:pStyle w:val="Heading2"/>
        <w:divId w:val="1709640812"/>
        <w:rPr>
          <w:rFonts w:eastAsia="Times New Roman" w:cs="Arial"/>
        </w:rPr>
      </w:pPr>
      <w:r>
        <w:rPr>
          <w:rFonts w:eastAsia="Times New Roman" w:cs="Arial"/>
        </w:rPr>
        <w:t>Senior Leadership</w:t>
      </w:r>
    </w:p>
    <w:p w14:paraId="019DACCF" w14:textId="77777777" w:rsidR="00E5492C" w:rsidRDefault="002B053E">
      <w:pPr>
        <w:pStyle w:val="Heading3"/>
        <w:divId w:val="1709640812"/>
        <w:rPr>
          <w:rFonts w:eastAsia="Times New Roman" w:cs="Arial"/>
        </w:rPr>
      </w:pPr>
      <w:r>
        <w:rPr>
          <w:rFonts w:eastAsia="Times New Roman" w:cs="Arial"/>
        </w:rPr>
        <w:t>Relevant Key Factors</w:t>
      </w:r>
    </w:p>
    <w:p w14:paraId="18FB3FD8" w14:textId="5220B4DF" w:rsidR="00E5492C" w:rsidRDefault="002B053E">
      <w:pPr>
        <w:numPr>
          <w:ilvl w:val="0"/>
          <w:numId w:val="5"/>
        </w:numPr>
        <w:spacing w:before="100" w:beforeAutospacing="1" w:after="100" w:afterAutospacing="1"/>
        <w:divId w:val="1709640812"/>
        <w:rPr>
          <w:rFonts w:eastAsia="Times New Roman" w:cs="Arial"/>
          <w:szCs w:val="22"/>
        </w:rPr>
      </w:pPr>
      <w:r>
        <w:rPr>
          <w:rFonts w:eastAsia="Times New Roman" w:cs="Arial"/>
          <w:szCs w:val="22"/>
        </w:rPr>
        <w:t xml:space="preserve">Create new value through innovation </w:t>
      </w:r>
      <w:r w:rsidR="00076AAE">
        <w:rPr>
          <w:rFonts w:eastAsia="Times New Roman" w:cs="Arial"/>
          <w:szCs w:val="22"/>
        </w:rPr>
        <w:t xml:space="preserve">&amp; </w:t>
      </w:r>
      <w:r>
        <w:rPr>
          <w:rFonts w:eastAsia="Times New Roman" w:cs="Arial"/>
          <w:szCs w:val="22"/>
        </w:rPr>
        <w:t>focus on quality, cost, delivery.</w:t>
      </w:r>
    </w:p>
    <w:p w14:paraId="79CCEF3F" w14:textId="631630A2" w:rsidR="00E5492C" w:rsidRDefault="00496BE5">
      <w:pPr>
        <w:numPr>
          <w:ilvl w:val="0"/>
          <w:numId w:val="5"/>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Develop unique products the world desires.</w:t>
      </w:r>
      <w:r>
        <w:rPr>
          <w:rFonts w:eastAsia="Times New Roman" w:cs="Arial"/>
          <w:szCs w:val="22"/>
        </w:rPr>
        <w:t>”</w:t>
      </w:r>
    </w:p>
    <w:p w14:paraId="46034EEB" w14:textId="5ED30175" w:rsidR="00E5492C" w:rsidRDefault="00496BE5">
      <w:pPr>
        <w:numPr>
          <w:ilvl w:val="0"/>
          <w:numId w:val="5"/>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*Be Proud *Lead *Think Critically *Respect Others</w:t>
      </w:r>
      <w:r w:rsidR="00076AAE">
        <w:rPr>
          <w:rFonts w:eastAsia="Times New Roman" w:cs="Arial"/>
          <w:szCs w:val="22"/>
        </w:rPr>
        <w:t>.</w:t>
      </w:r>
      <w:r>
        <w:rPr>
          <w:rFonts w:eastAsia="Times New Roman" w:cs="Arial"/>
          <w:szCs w:val="22"/>
        </w:rPr>
        <w:t>”</w:t>
      </w:r>
    </w:p>
    <w:p w14:paraId="07F75562" w14:textId="0DA62BD1" w:rsidR="00E5492C" w:rsidRDefault="002B053E">
      <w:pPr>
        <w:numPr>
          <w:ilvl w:val="0"/>
          <w:numId w:val="5"/>
        </w:numPr>
        <w:spacing w:before="100" w:beforeAutospacing="1" w:after="100" w:afterAutospacing="1"/>
        <w:divId w:val="1709640812"/>
        <w:rPr>
          <w:rFonts w:eastAsia="Times New Roman" w:cs="Arial"/>
          <w:szCs w:val="22"/>
        </w:rPr>
      </w:pPr>
      <w:r>
        <w:rPr>
          <w:rFonts w:eastAsia="Times New Roman" w:cs="Arial"/>
          <w:szCs w:val="22"/>
        </w:rPr>
        <w:t>Relat</w:t>
      </w:r>
      <w:r w:rsidR="00076AAE">
        <w:rPr>
          <w:rFonts w:eastAsia="Times New Roman" w:cs="Arial"/>
          <w:szCs w:val="22"/>
        </w:rPr>
        <w:t>ionship building, idea generation, guiding principles, talent develo</w:t>
      </w:r>
      <w:r>
        <w:rPr>
          <w:rFonts w:eastAsia="Times New Roman" w:cs="Arial"/>
          <w:szCs w:val="22"/>
        </w:rPr>
        <w:t xml:space="preserve">pment; (plus future CC of </w:t>
      </w:r>
      <w:r w:rsidR="00076AAE">
        <w:rPr>
          <w:rFonts w:eastAsia="Times New Roman" w:cs="Arial"/>
          <w:szCs w:val="22"/>
        </w:rPr>
        <w:t>“value en</w:t>
      </w:r>
      <w:r>
        <w:rPr>
          <w:rFonts w:eastAsia="Times New Roman" w:cs="Arial"/>
          <w:szCs w:val="22"/>
        </w:rPr>
        <w:t>gineering</w:t>
      </w:r>
      <w:r w:rsidR="00496BE5">
        <w:rPr>
          <w:rFonts w:eastAsia="Times New Roman" w:cs="Arial"/>
          <w:szCs w:val="22"/>
        </w:rPr>
        <w:t>”</w:t>
      </w:r>
      <w:r>
        <w:rPr>
          <w:rFonts w:eastAsia="Times New Roman" w:cs="Arial"/>
          <w:szCs w:val="22"/>
        </w:rPr>
        <w:t>)</w:t>
      </w:r>
      <w:r w:rsidR="00076AAE">
        <w:rPr>
          <w:rFonts w:eastAsia="Times New Roman" w:cs="Arial"/>
          <w:szCs w:val="22"/>
        </w:rPr>
        <w:t>.</w:t>
      </w:r>
    </w:p>
    <w:p w14:paraId="36933312" w14:textId="43C984E4" w:rsidR="00E5492C" w:rsidRDefault="002B053E">
      <w:pPr>
        <w:numPr>
          <w:ilvl w:val="0"/>
          <w:numId w:val="5"/>
        </w:numPr>
        <w:spacing w:before="100" w:beforeAutospacing="1" w:after="100" w:afterAutospacing="1"/>
        <w:divId w:val="1709640812"/>
        <w:rPr>
          <w:rFonts w:eastAsia="Times New Roman" w:cs="Arial"/>
          <w:szCs w:val="22"/>
        </w:rPr>
      </w:pPr>
      <w:r>
        <w:rPr>
          <w:rFonts w:eastAsia="Times New Roman" w:cs="Arial"/>
          <w:szCs w:val="22"/>
        </w:rPr>
        <w:t xml:space="preserve">Engagement key elements: participating in Learning Communities, comprehensive training programs, rewards and recognition and a focus on SQDCPME; </w:t>
      </w:r>
      <w:r w:rsidR="00076AAE">
        <w:rPr>
          <w:rFonts w:eastAsia="Times New Roman" w:cs="Arial"/>
          <w:szCs w:val="22"/>
        </w:rPr>
        <w:t xml:space="preserve">safety </w:t>
      </w:r>
      <w:r>
        <w:rPr>
          <w:rFonts w:eastAsia="Times New Roman" w:cs="Arial"/>
          <w:szCs w:val="22"/>
        </w:rPr>
        <w:t xml:space="preserve">and health requirements: safe work environment, protection from injury and support a healthy lifestyle; key requirements: Learning Communities, </w:t>
      </w:r>
      <w:r w:rsidR="00076AAE">
        <w:rPr>
          <w:rFonts w:eastAsia="Times New Roman" w:cs="Arial"/>
          <w:szCs w:val="22"/>
        </w:rPr>
        <w:t>reward and rec</w:t>
      </w:r>
      <w:r>
        <w:rPr>
          <w:rFonts w:eastAsia="Times New Roman" w:cs="Arial"/>
          <w:szCs w:val="22"/>
        </w:rPr>
        <w:t xml:space="preserve">ognition, SQDCPME (ALL); </w:t>
      </w:r>
      <w:r w:rsidR="00076AAE">
        <w:rPr>
          <w:rFonts w:eastAsia="Times New Roman" w:cs="Arial"/>
          <w:szCs w:val="22"/>
        </w:rPr>
        <w:t>skills development training (temporary); cross-training (hourly); leadership training (sal</w:t>
      </w:r>
      <w:r>
        <w:rPr>
          <w:rFonts w:eastAsia="Times New Roman" w:cs="Arial"/>
          <w:szCs w:val="22"/>
        </w:rPr>
        <w:t>aried)</w:t>
      </w:r>
      <w:r w:rsidR="00076AAE">
        <w:rPr>
          <w:rFonts w:eastAsia="Times New Roman" w:cs="Arial"/>
          <w:szCs w:val="22"/>
        </w:rPr>
        <w:t>.</w:t>
      </w:r>
    </w:p>
    <w:p w14:paraId="481B024B" w14:textId="4849067A" w:rsidR="00E5492C" w:rsidRDefault="00496BE5">
      <w:pPr>
        <w:numPr>
          <w:ilvl w:val="0"/>
          <w:numId w:val="5"/>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Intense</w:t>
      </w:r>
      <w:r>
        <w:rPr>
          <w:rFonts w:eastAsia="Times New Roman" w:cs="Arial"/>
          <w:szCs w:val="22"/>
        </w:rPr>
        <w:t>”</w:t>
      </w:r>
      <w:r w:rsidR="002B053E">
        <w:rPr>
          <w:rFonts w:eastAsia="Times New Roman" w:cs="Arial"/>
          <w:szCs w:val="22"/>
        </w:rPr>
        <w:t xml:space="preserve"> legal &amp; regulatory environment</w:t>
      </w:r>
      <w:r w:rsidR="00025D4A">
        <w:rPr>
          <w:rFonts w:eastAsia="Times New Roman" w:cs="Arial"/>
          <w:szCs w:val="22"/>
        </w:rPr>
        <w:t>—</w:t>
      </w:r>
      <w:r w:rsidR="002B053E">
        <w:rPr>
          <w:rFonts w:eastAsia="Times New Roman" w:cs="Arial"/>
          <w:szCs w:val="22"/>
        </w:rPr>
        <w:t>including state</w:t>
      </w:r>
      <w:r w:rsidR="00076AAE">
        <w:rPr>
          <w:rFonts w:eastAsia="Times New Roman" w:cs="Arial"/>
          <w:szCs w:val="22"/>
        </w:rPr>
        <w:t>/</w:t>
      </w:r>
      <w:r w:rsidR="002B053E">
        <w:rPr>
          <w:rFonts w:eastAsia="Times New Roman" w:cs="Arial"/>
          <w:szCs w:val="22"/>
        </w:rPr>
        <w:t>national laws, regulations, standards. IRS &amp; NC audit requirements; DOL standards for workforce; NCDENR requirements for air quality.</w:t>
      </w:r>
    </w:p>
    <w:p w14:paraId="4F33DF65" w14:textId="147FEAFF" w:rsidR="00E5492C" w:rsidRDefault="00076AAE">
      <w:pPr>
        <w:numPr>
          <w:ilvl w:val="0"/>
          <w:numId w:val="5"/>
        </w:numPr>
        <w:spacing w:before="100" w:beforeAutospacing="1" w:after="100" w:afterAutospacing="1"/>
        <w:divId w:val="1709640812"/>
        <w:rPr>
          <w:rFonts w:eastAsia="Times New Roman" w:cs="Arial"/>
          <w:szCs w:val="22"/>
        </w:rPr>
      </w:pPr>
      <w:r>
        <w:rPr>
          <w:rFonts w:eastAsia="Times New Roman" w:cs="Arial"/>
          <w:szCs w:val="22"/>
        </w:rPr>
        <w:t>1 of 4 divisions of parent, whose 9-member SLT delivers strategic direction &amp; capital expense approval to applicant &amp; other divisions, including ISO 9001 &amp; 14001 certifications; invoices, design support, sales/marketing. Parent has 7-member board. Applicant SLT includes plant manager, assistant plant managers, 5 dept. directors. Parent has responsibility for product design, sales, marketing (2.1a[4]).</w:t>
      </w:r>
    </w:p>
    <w:p w14:paraId="140E11F7" w14:textId="77777777" w:rsidR="00E5492C" w:rsidRDefault="002B053E">
      <w:pPr>
        <w:pStyle w:val="Heading3"/>
        <w:divId w:val="1709640812"/>
        <w:rPr>
          <w:rFonts w:eastAsia="Times New Roman" w:cs="Arial"/>
        </w:rPr>
      </w:pPr>
      <w:r>
        <w:rPr>
          <w:rFonts w:eastAsia="Times New Roman" w:cs="Arial"/>
        </w:rPr>
        <w:t>Strengths</w:t>
      </w:r>
    </w:p>
    <w:tbl>
      <w:tblPr>
        <w:tblW w:w="1037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3"/>
      </w:tblGrid>
      <w:tr w:rsidR="00E5492C" w14:paraId="6CF41AC9"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7AD3F643"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309B57C2"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52828B36"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7523795F"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3F49F784"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6BB472CC" w14:textId="58697DE6"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04A4FDF7" w14:textId="154B571C" w:rsidR="00E5492C" w:rsidRDefault="002B053E">
            <w:pPr>
              <w:rPr>
                <w:rFonts w:eastAsia="Times New Roman" w:cs="Arial"/>
                <w:szCs w:val="22"/>
              </w:rPr>
            </w:pPr>
            <w:r>
              <w:rPr>
                <w:rFonts w:eastAsia="Times New Roman" w:cs="Arial"/>
                <w:szCs w:val="22"/>
              </w:rPr>
              <w:t xml:space="preserve">Senior leaders create a focus on action by cascading scorecards focused on SQDCPME to achieve </w:t>
            </w:r>
            <w:r w:rsidR="007A1D37">
              <w:rPr>
                <w:rFonts w:eastAsia="Times New Roman" w:cs="Arial"/>
                <w:szCs w:val="22"/>
              </w:rPr>
              <w:t>the organization’</w:t>
            </w:r>
            <w:r>
              <w:rPr>
                <w:rFonts w:eastAsia="Times New Roman" w:cs="Arial"/>
                <w:szCs w:val="22"/>
              </w:rPr>
              <w:t xml:space="preserve">s strategic objectives and support its value to Be Proud. Scorecards are developed from the strategic level of the </w:t>
            </w:r>
            <w:r w:rsidR="002F1CB3">
              <w:rPr>
                <w:rFonts w:eastAsia="Times New Roman" w:cs="Arial"/>
                <w:szCs w:val="22"/>
              </w:rPr>
              <w:t>applicant</w:t>
            </w:r>
            <w:r w:rsidR="007A1D37">
              <w:rPr>
                <w:rFonts w:eastAsia="Times New Roman" w:cs="Arial"/>
                <w:szCs w:val="22"/>
              </w:rPr>
              <w:t>,</w:t>
            </w:r>
            <w:r>
              <w:rPr>
                <w:rFonts w:eastAsia="Times New Roman" w:cs="Arial"/>
                <w:szCs w:val="22"/>
              </w:rPr>
              <w:t xml:space="preserve"> </w:t>
            </w:r>
            <w:r w:rsidR="007A1D37">
              <w:rPr>
                <w:rFonts w:eastAsia="Times New Roman" w:cs="Arial"/>
                <w:szCs w:val="22"/>
              </w:rPr>
              <w:t xml:space="preserve">cascade </w:t>
            </w:r>
            <w:r>
              <w:rPr>
                <w:rFonts w:eastAsia="Times New Roman" w:cs="Arial"/>
                <w:szCs w:val="22"/>
              </w:rPr>
              <w:t xml:space="preserve">down to the departments, and </w:t>
            </w:r>
            <w:r w:rsidR="001F2559">
              <w:rPr>
                <w:rFonts w:eastAsia="Times New Roman" w:cs="Arial"/>
                <w:szCs w:val="22"/>
              </w:rPr>
              <w:t xml:space="preserve">are </w:t>
            </w:r>
            <w:r>
              <w:rPr>
                <w:rFonts w:eastAsia="Times New Roman" w:cs="Arial"/>
                <w:szCs w:val="22"/>
              </w:rPr>
              <w:t xml:space="preserve">incorporated into the performance evaluations of individual associates and </w:t>
            </w:r>
            <w:r w:rsidR="007A1D37">
              <w:rPr>
                <w:rFonts w:eastAsia="Times New Roman" w:cs="Arial"/>
                <w:szCs w:val="22"/>
              </w:rPr>
              <w:t>Senior Leadership Team (</w:t>
            </w:r>
            <w:r>
              <w:rPr>
                <w:rFonts w:eastAsia="Times New Roman" w:cs="Arial"/>
                <w:szCs w:val="22"/>
              </w:rPr>
              <w:t>SLT</w:t>
            </w:r>
            <w:r w:rsidR="007A1D37">
              <w:rPr>
                <w:rFonts w:eastAsia="Times New Roman" w:cs="Arial"/>
                <w:szCs w:val="22"/>
              </w:rPr>
              <w:t>)</w:t>
            </w:r>
            <w:r>
              <w:rPr>
                <w:rFonts w:eastAsia="Times New Roman" w:cs="Arial"/>
                <w:szCs w:val="22"/>
              </w:rPr>
              <w:t xml:space="preserve"> members to foster high performance. Results are reviewed during Gemba walks and meetings and posted in departments to support monitoring of performance</w:t>
            </w:r>
            <w:r w:rsidR="001F2559">
              <w:rPr>
                <w:rFonts w:eastAsia="Times New Roman" w:cs="Arial"/>
                <w:szCs w:val="22"/>
              </w:rPr>
              <w:t>.</w:t>
            </w:r>
            <w:r>
              <w:rPr>
                <w:rFonts w:eastAsia="Times New Roman" w:cs="Arial"/>
                <w:szCs w:val="22"/>
              </w:rPr>
              <w:t xml:space="preserve"> </w:t>
            </w:r>
            <w:r w:rsidR="001F2559">
              <w:rPr>
                <w:rFonts w:eastAsia="Times New Roman" w:cs="Arial"/>
                <w:szCs w:val="22"/>
              </w:rPr>
              <w:t>I</w:t>
            </w:r>
            <w:r>
              <w:rPr>
                <w:rFonts w:eastAsia="Times New Roman" w:cs="Arial"/>
                <w:szCs w:val="22"/>
              </w:rPr>
              <w:t xml:space="preserve">dentified improvements are addressed in Learning Committees. This approach may foster results-based decision making at </w:t>
            </w:r>
            <w:r w:rsidR="001F2559">
              <w:rPr>
                <w:rFonts w:eastAsia="Times New Roman" w:cs="Arial"/>
                <w:szCs w:val="22"/>
              </w:rPr>
              <w:t>the committee</w:t>
            </w:r>
            <w:r>
              <w:rPr>
                <w:rFonts w:eastAsia="Times New Roman" w:cs="Arial"/>
                <w:szCs w:val="22"/>
              </w:rPr>
              <w:t>, associate</w:t>
            </w:r>
            <w:r w:rsidR="001F2559">
              <w:rPr>
                <w:rFonts w:eastAsia="Times New Roman" w:cs="Arial"/>
                <w:szCs w:val="22"/>
              </w:rPr>
              <w:t>,</w:t>
            </w:r>
            <w:r>
              <w:rPr>
                <w:rFonts w:eastAsia="Times New Roman" w:cs="Arial"/>
                <w:szCs w:val="22"/>
              </w:rPr>
              <w:t xml:space="preserve"> and SLT levels.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985FE0F" w14:textId="7C26678D" w:rsidR="00D874EE" w:rsidRDefault="002B053E">
            <w:pPr>
              <w:rPr>
                <w:rFonts w:eastAsia="Times New Roman" w:cs="Arial"/>
                <w:szCs w:val="22"/>
              </w:rPr>
            </w:pPr>
            <w:r>
              <w:rPr>
                <w:rFonts w:eastAsia="Times New Roman" w:cs="Arial"/>
                <w:szCs w:val="22"/>
              </w:rPr>
              <w:t xml:space="preserve">1) STR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Ex4</w:t>
            </w:r>
            <w:r w:rsidR="00D874EE">
              <w:rPr>
                <w:rFonts w:eastAsia="Times New Roman" w:cs="Arial"/>
                <w:szCs w:val="22"/>
              </w:rPr>
              <w:t xml:space="preserve"> </w:t>
            </w:r>
            <w:r w:rsidR="000572C9">
              <w:rPr>
                <w:rFonts w:eastAsia="Times New Roman" w:cs="Arial"/>
                <w:szCs w:val="22"/>
              </w:rPr>
              <w:t>2)</w:t>
            </w:r>
            <w:r>
              <w:rPr>
                <w:rFonts w:eastAsia="Times New Roman" w:cs="Arial"/>
                <w:szCs w:val="22"/>
              </w:rPr>
              <w:t xml:space="preserve"> Given applicant</w:t>
            </w:r>
            <w:r w:rsidR="00496BE5">
              <w:rPr>
                <w:rFonts w:eastAsia="Times New Roman" w:cs="Arial"/>
                <w:szCs w:val="22"/>
              </w:rPr>
              <w:t>’</w:t>
            </w:r>
            <w:r>
              <w:rPr>
                <w:rFonts w:eastAsia="Times New Roman" w:cs="Arial"/>
                <w:szCs w:val="22"/>
              </w:rPr>
              <w:t xml:space="preserve">s focus on performance measurement through SQDCPME, this STR was selected to be included. Examiners noted evidence of a systematic approach that is well deployed to support STR. </w:t>
            </w:r>
          </w:p>
          <w:p w14:paraId="48AF97F7" w14:textId="2A9A38E9" w:rsidR="00E5492C" w:rsidRDefault="002B053E">
            <w:pPr>
              <w:rPr>
                <w:rFonts w:eastAsia="Times New Roman" w:cs="Arial"/>
                <w:szCs w:val="22"/>
              </w:rPr>
            </w:pPr>
            <w:r>
              <w:rPr>
                <w:rFonts w:eastAsia="Times New Roman" w:cs="Arial"/>
                <w:szCs w:val="22"/>
              </w:rPr>
              <w:t>3) No OFIs noted for c(2) to contradict STR.</w:t>
            </w:r>
          </w:p>
        </w:tc>
        <w:tc>
          <w:tcPr>
            <w:tcW w:w="0" w:type="auto"/>
            <w:tcBorders>
              <w:bottom w:val="single" w:sz="6" w:space="0" w:color="000000"/>
              <w:right w:val="single" w:sz="6" w:space="0" w:color="000000"/>
            </w:tcBorders>
            <w:tcMar>
              <w:top w:w="75" w:type="dxa"/>
              <w:left w:w="75" w:type="dxa"/>
              <w:bottom w:w="75" w:type="dxa"/>
              <w:right w:w="75" w:type="dxa"/>
            </w:tcMar>
            <w:hideMark/>
          </w:tcPr>
          <w:p w14:paraId="1365B128" w14:textId="77777777" w:rsidR="00E5492C" w:rsidRDefault="002B053E">
            <w:pPr>
              <w:rPr>
                <w:rFonts w:eastAsia="Times New Roman" w:cs="Arial"/>
                <w:szCs w:val="22"/>
              </w:rPr>
            </w:pPr>
            <w:bookmarkStart w:id="12" w:name="_GoBack"/>
            <w:r>
              <w:rPr>
                <w:rFonts w:eastAsia="Times New Roman" w:cs="Arial"/>
                <w:szCs w:val="22"/>
              </w:rPr>
              <w:t>c(2)</w:t>
            </w:r>
            <w:bookmarkEnd w:id="12"/>
          </w:p>
        </w:tc>
      </w:tr>
      <w:tr w:rsidR="00E5492C" w14:paraId="598C5F36"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3A94E5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2EE260" w14:textId="6101AC59" w:rsidR="00E5492C" w:rsidRDefault="002B053E">
            <w:pPr>
              <w:rPr>
                <w:rFonts w:eastAsia="Times New Roman" w:cs="Arial"/>
                <w:szCs w:val="22"/>
              </w:rPr>
            </w:pPr>
            <w:r>
              <w:rPr>
                <w:rFonts w:eastAsia="Times New Roman" w:cs="Arial"/>
                <w:szCs w:val="22"/>
              </w:rPr>
              <w:t>The SLT</w:t>
            </w:r>
            <w:r w:rsidR="00496BE5">
              <w:rPr>
                <w:rFonts w:eastAsia="Times New Roman" w:cs="Arial"/>
                <w:szCs w:val="22"/>
              </w:rPr>
              <w:t>’</w:t>
            </w:r>
            <w:r>
              <w:rPr>
                <w:rFonts w:eastAsia="Times New Roman" w:cs="Arial"/>
                <w:szCs w:val="22"/>
              </w:rPr>
              <w:t>s actions demonstrate</w:t>
            </w:r>
            <w:r w:rsidR="001F2559">
              <w:rPr>
                <w:rFonts w:eastAsia="Times New Roman" w:cs="Arial"/>
                <w:szCs w:val="22"/>
              </w:rPr>
              <w:t xml:space="preserve"> </w:t>
            </w:r>
            <w:r w:rsidR="007A1D37">
              <w:rPr>
                <w:rFonts w:eastAsia="Times New Roman" w:cs="Arial"/>
                <w:szCs w:val="22"/>
              </w:rPr>
              <w:t>leaders’</w:t>
            </w:r>
            <w:r>
              <w:rPr>
                <w:rFonts w:eastAsia="Times New Roman" w:cs="Arial"/>
                <w:szCs w:val="22"/>
              </w:rPr>
              <w:t xml:space="preserve"> commitment to legal and ethical behavior to promote a transparent organizational environment that requires appropriate behavior. The SLT monitors ethical behavior in all transactions through scheduled and </w:t>
            </w:r>
            <w:r>
              <w:rPr>
                <w:rFonts w:eastAsia="Times New Roman" w:cs="Arial"/>
                <w:szCs w:val="22"/>
              </w:rPr>
              <w:lastRenderedPageBreak/>
              <w:t>spontaneous audits</w:t>
            </w:r>
            <w:r w:rsidR="007A1D37">
              <w:rPr>
                <w:rFonts w:eastAsia="Times New Roman" w:cs="Arial"/>
                <w:szCs w:val="22"/>
              </w:rPr>
              <w:t>,</w:t>
            </w:r>
            <w:r>
              <w:rPr>
                <w:rFonts w:eastAsia="Times New Roman" w:cs="Arial"/>
                <w:szCs w:val="22"/>
              </w:rPr>
              <w:t xml:space="preserve"> including external audits to ensure legal and regulatory compliance. The SLT also participates in and requires annual ethics training, manages oversight of finances through weekly meetings, and oversees compliance with ethics processes and policies. The SLT</w:t>
            </w:r>
            <w:r w:rsidR="00496BE5">
              <w:rPr>
                <w:rFonts w:eastAsia="Times New Roman" w:cs="Arial"/>
                <w:szCs w:val="22"/>
              </w:rPr>
              <w:t>’</w:t>
            </w:r>
            <w:r>
              <w:rPr>
                <w:rFonts w:eastAsia="Times New Roman" w:cs="Arial"/>
                <w:szCs w:val="22"/>
              </w:rPr>
              <w:t xml:space="preserve">s focus on legal and ethical behaviors may assist </w:t>
            </w:r>
            <w:r w:rsidR="007A1D37">
              <w:rPr>
                <w:rFonts w:eastAsia="Times New Roman" w:cs="Arial"/>
                <w:szCs w:val="22"/>
              </w:rPr>
              <w:t xml:space="preserve">the applicant </w:t>
            </w:r>
            <w:r>
              <w:rPr>
                <w:rFonts w:eastAsia="Times New Roman" w:cs="Arial"/>
                <w:szCs w:val="22"/>
              </w:rPr>
              <w:t xml:space="preserve">in ensuring compliance in </w:t>
            </w:r>
            <w:r w:rsidR="007A1D37">
              <w:rPr>
                <w:rFonts w:eastAsia="Times New Roman" w:cs="Arial"/>
                <w:szCs w:val="22"/>
              </w:rPr>
              <w:t>its</w:t>
            </w:r>
            <w:r>
              <w:rPr>
                <w:rFonts w:eastAsia="Times New Roman" w:cs="Arial"/>
                <w:szCs w:val="22"/>
              </w:rPr>
              <w:t xml:space="preserve"> intense legal and regulatory environment.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D5945D3" w14:textId="7E4BEBDD" w:rsidR="001F0F33" w:rsidRDefault="002B053E">
            <w:pPr>
              <w:rPr>
                <w:rFonts w:eastAsia="Times New Roman" w:cs="Arial"/>
                <w:szCs w:val="22"/>
              </w:rPr>
            </w:pPr>
            <w:r>
              <w:rPr>
                <w:rFonts w:eastAsia="Times New Roman" w:cs="Arial"/>
                <w:szCs w:val="22"/>
              </w:rPr>
              <w:lastRenderedPageBreak/>
              <w:t xml:space="preserve">1). STR was supported b: </w:t>
            </w:r>
            <w:r w:rsidR="001F2559">
              <w:rPr>
                <w:rFonts w:eastAsia="Times New Roman" w:cs="Arial"/>
                <w:szCs w:val="22"/>
              </w:rPr>
              <w:t>E</w:t>
            </w:r>
            <w:r w:rsidR="000C2149">
              <w:rPr>
                <w:rFonts w:eastAsia="Times New Roman" w:cs="Arial"/>
                <w:szCs w:val="22"/>
              </w:rPr>
              <w:t>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p>
          <w:p w14:paraId="6ABDEC7C" w14:textId="5903ECBF" w:rsidR="001F0F33" w:rsidRDefault="002B053E">
            <w:pPr>
              <w:rPr>
                <w:rFonts w:eastAsia="Times New Roman" w:cs="Arial"/>
                <w:szCs w:val="22"/>
              </w:rPr>
            </w:pPr>
            <w:r>
              <w:rPr>
                <w:rFonts w:eastAsia="Times New Roman" w:cs="Arial"/>
                <w:szCs w:val="22"/>
              </w:rPr>
              <w:t xml:space="preserve">2) Given the regulatory environment and the potential for impact to the </w:t>
            </w:r>
            <w:r w:rsidR="002F1CB3">
              <w:rPr>
                <w:rFonts w:eastAsia="Times New Roman" w:cs="Arial"/>
                <w:szCs w:val="22"/>
              </w:rPr>
              <w:t>applicant</w:t>
            </w:r>
            <w:r>
              <w:rPr>
                <w:rFonts w:eastAsia="Times New Roman" w:cs="Arial"/>
                <w:szCs w:val="22"/>
              </w:rPr>
              <w:t xml:space="preserve">, this STR seemed one of the more important to recognize. Significant evidence provided that </w:t>
            </w:r>
            <w:r>
              <w:rPr>
                <w:rFonts w:eastAsia="Times New Roman" w:cs="Arial"/>
                <w:szCs w:val="22"/>
              </w:rPr>
              <w:lastRenderedPageBreak/>
              <w:t xml:space="preserve">a systematic approach is apparent and deployed to all stakeholders, and that the senior leadership team at the applicant level is engaged in these approaches. </w:t>
            </w:r>
          </w:p>
          <w:p w14:paraId="318B513E" w14:textId="77777777" w:rsidR="001F2559" w:rsidRDefault="002B053E">
            <w:pPr>
              <w:rPr>
                <w:rFonts w:eastAsia="Times New Roman" w:cs="Arial"/>
                <w:szCs w:val="22"/>
              </w:rPr>
            </w:pPr>
            <w:r>
              <w:rPr>
                <w:rFonts w:eastAsia="Times New Roman" w:cs="Arial"/>
                <w:szCs w:val="22"/>
              </w:rPr>
              <w:t xml:space="preserve">3) </w:t>
            </w:r>
            <w:r w:rsidR="000C2149">
              <w:rPr>
                <w:rFonts w:eastAsia="Times New Roman" w:cs="Arial"/>
                <w:szCs w:val="22"/>
              </w:rPr>
              <w:t>Ex2</w:t>
            </w:r>
            <w:r>
              <w:rPr>
                <w:rFonts w:eastAsia="Times New Roman" w:cs="Arial"/>
                <w:szCs w:val="22"/>
              </w:rPr>
              <w:t xml:space="preserve"> had an OFI related to a lack of evidence to demonstrate Leaders</w:t>
            </w:r>
            <w:r w:rsidR="00496BE5">
              <w:rPr>
                <w:rFonts w:eastAsia="Times New Roman" w:cs="Arial"/>
                <w:szCs w:val="22"/>
              </w:rPr>
              <w:t>’</w:t>
            </w:r>
            <w:r>
              <w:rPr>
                <w:rFonts w:eastAsia="Times New Roman" w:cs="Arial"/>
                <w:szCs w:val="22"/>
              </w:rPr>
              <w:t xml:space="preserve"> personal actions, but other examiners found some evidence so STR comment was written. </w:t>
            </w:r>
          </w:p>
          <w:p w14:paraId="5EAF725C" w14:textId="4E411339" w:rsidR="00E5492C" w:rsidRDefault="002B053E">
            <w:pPr>
              <w:rPr>
                <w:rFonts w:eastAsia="Times New Roman" w:cs="Arial"/>
                <w:szCs w:val="22"/>
              </w:rPr>
            </w:pPr>
            <w:r>
              <w:rPr>
                <w:rFonts w:eastAsia="Times New Roman" w:cs="Arial"/>
                <w:szCs w:val="22"/>
              </w:rPr>
              <w:t xml:space="preserve">4). </w:t>
            </w:r>
            <w:r w:rsidR="000C2149">
              <w:rPr>
                <w:rFonts w:eastAsia="Times New Roman" w:cs="Arial"/>
                <w:szCs w:val="22"/>
              </w:rPr>
              <w:t>Ex8</w:t>
            </w:r>
            <w:r>
              <w:rPr>
                <w:rFonts w:eastAsia="Times New Roman" w:cs="Arial"/>
                <w:szCs w:val="22"/>
              </w:rPr>
              <w:t xml:space="preserve"> also noted a general OFI for a(2) regarding the lack of clarity of an actual process, but also had a strength comment for some specific elements, am choosing to go with the STR.</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BC32C6F" w14:textId="77777777" w:rsidR="00E5492C" w:rsidRDefault="002B053E">
            <w:pPr>
              <w:rPr>
                <w:rFonts w:eastAsia="Times New Roman" w:cs="Arial"/>
                <w:szCs w:val="22"/>
              </w:rPr>
            </w:pPr>
            <w:r>
              <w:rPr>
                <w:rFonts w:eastAsia="Times New Roman" w:cs="Arial"/>
                <w:szCs w:val="22"/>
              </w:rPr>
              <w:lastRenderedPageBreak/>
              <w:t>a(2)</w:t>
            </w:r>
          </w:p>
        </w:tc>
      </w:tr>
      <w:tr w:rsidR="00E5492C" w14:paraId="162D040C"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792D7FFE"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1942A42" w14:textId="126195E2" w:rsidR="00E5492C" w:rsidRDefault="002B053E">
            <w:pPr>
              <w:rPr>
                <w:rFonts w:eastAsia="Times New Roman" w:cs="Arial"/>
                <w:szCs w:val="22"/>
              </w:rPr>
            </w:pPr>
            <w:r>
              <w:rPr>
                <w:rFonts w:eastAsia="Times New Roman" w:cs="Arial"/>
                <w:szCs w:val="22"/>
              </w:rPr>
              <w:t>The SLT communicates with and engages the entire workforce and key customers using the Communication System (Fig</w:t>
            </w:r>
            <w:r w:rsidR="0022766C">
              <w:rPr>
                <w:rFonts w:eastAsia="Times New Roman" w:cs="Arial"/>
                <w:szCs w:val="22"/>
              </w:rPr>
              <w:t>ure</w:t>
            </w:r>
            <w:r>
              <w:rPr>
                <w:rFonts w:eastAsia="Times New Roman" w:cs="Arial"/>
                <w:szCs w:val="22"/>
              </w:rPr>
              <w:t xml:space="preserve"> 1.1-2) to support high performance. </w:t>
            </w:r>
            <w:r w:rsidR="0022766C">
              <w:rPr>
                <w:rFonts w:eastAsia="Times New Roman" w:cs="Arial"/>
                <w:szCs w:val="22"/>
              </w:rPr>
              <w:t>Two</w:t>
            </w:r>
            <w:r>
              <w:rPr>
                <w:rFonts w:eastAsia="Times New Roman" w:cs="Arial"/>
                <w:szCs w:val="22"/>
              </w:rPr>
              <w:t>-way methods such as all</w:t>
            </w:r>
            <w:r w:rsidR="001F2559">
              <w:rPr>
                <w:rFonts w:eastAsia="Times New Roman" w:cs="Arial"/>
                <w:szCs w:val="22"/>
              </w:rPr>
              <w:t>-</w:t>
            </w:r>
            <w:r>
              <w:rPr>
                <w:rFonts w:eastAsia="Times New Roman" w:cs="Arial"/>
                <w:szCs w:val="22"/>
              </w:rPr>
              <w:t xml:space="preserve">hands and </w:t>
            </w:r>
            <w:r w:rsidR="001F2559">
              <w:rPr>
                <w:rFonts w:eastAsia="Times New Roman" w:cs="Arial"/>
                <w:szCs w:val="22"/>
              </w:rPr>
              <w:t xml:space="preserve">department </w:t>
            </w:r>
            <w:r>
              <w:rPr>
                <w:rFonts w:eastAsia="Times New Roman" w:cs="Arial"/>
                <w:szCs w:val="22"/>
              </w:rPr>
              <w:t xml:space="preserve">meetings are also used to communicate key decisions. DMAIC project reviews and Scorecard reviews allow for </w:t>
            </w:r>
            <w:r w:rsidR="00F10B61">
              <w:rPr>
                <w:rFonts w:eastAsia="Times New Roman" w:cs="Arial"/>
                <w:szCs w:val="22"/>
              </w:rPr>
              <w:t>two-way</w:t>
            </w:r>
            <w:r>
              <w:rPr>
                <w:rFonts w:eastAsia="Times New Roman" w:cs="Arial"/>
                <w:szCs w:val="22"/>
              </w:rPr>
              <w:t xml:space="preserve"> communication with customers, suppliers</w:t>
            </w:r>
            <w:r w:rsidR="007A1D37">
              <w:rPr>
                <w:rFonts w:eastAsia="Times New Roman" w:cs="Arial"/>
                <w:szCs w:val="22"/>
              </w:rPr>
              <w:t>,</w:t>
            </w:r>
            <w:r>
              <w:rPr>
                <w:rFonts w:eastAsia="Times New Roman" w:cs="Arial"/>
                <w:szCs w:val="22"/>
              </w:rPr>
              <w:t xml:space="preserve"> and partners. The Annual Communication Surveys are used to evaluate the methods used by stakeholders</w:t>
            </w:r>
            <w:r w:rsidR="007A1D37">
              <w:rPr>
                <w:rFonts w:eastAsia="Times New Roman" w:cs="Arial"/>
                <w:szCs w:val="22"/>
              </w:rPr>
              <w:t>,</w:t>
            </w:r>
            <w:r>
              <w:rPr>
                <w:rFonts w:eastAsia="Times New Roman" w:cs="Arial"/>
                <w:szCs w:val="22"/>
              </w:rPr>
              <w:t xml:space="preserve"> which </w:t>
            </w:r>
            <w:r w:rsidR="007A1D37">
              <w:rPr>
                <w:rFonts w:eastAsia="Times New Roman" w:cs="Arial"/>
                <w:szCs w:val="22"/>
              </w:rPr>
              <w:t xml:space="preserve">have </w:t>
            </w:r>
            <w:r>
              <w:rPr>
                <w:rFonts w:eastAsia="Times New Roman" w:cs="Arial"/>
                <w:szCs w:val="22"/>
              </w:rPr>
              <w:t xml:space="preserve">resulted in improvements </w:t>
            </w:r>
            <w:r w:rsidR="007A1D37">
              <w:rPr>
                <w:rFonts w:eastAsia="Times New Roman" w:cs="Arial"/>
                <w:szCs w:val="22"/>
              </w:rPr>
              <w:t xml:space="preserve">such as </w:t>
            </w:r>
            <w:r>
              <w:rPr>
                <w:rFonts w:eastAsia="Times New Roman" w:cs="Arial"/>
                <w:szCs w:val="22"/>
              </w:rPr>
              <w:t>expan</w:t>
            </w:r>
            <w:r w:rsidR="007A1D37">
              <w:rPr>
                <w:rFonts w:eastAsia="Times New Roman" w:cs="Arial"/>
                <w:szCs w:val="22"/>
              </w:rPr>
              <w:t>sion of</w:t>
            </w:r>
            <w:r>
              <w:rPr>
                <w:rFonts w:eastAsia="Times New Roman" w:cs="Arial"/>
                <w:szCs w:val="22"/>
              </w:rPr>
              <w:t xml:space="preserve"> electronic communication. </w:t>
            </w:r>
            <w:r w:rsidR="001F2559">
              <w:rPr>
                <w:rFonts w:eastAsia="Times New Roman" w:cs="Arial"/>
                <w:szCs w:val="22"/>
              </w:rPr>
              <w:t xml:space="preserve">The </w:t>
            </w:r>
            <w:r>
              <w:rPr>
                <w:rFonts w:eastAsia="Times New Roman" w:cs="Arial"/>
                <w:szCs w:val="22"/>
              </w:rPr>
              <w:t>SLT</w:t>
            </w:r>
            <w:r w:rsidR="00496BE5">
              <w:rPr>
                <w:rFonts w:eastAsia="Times New Roman" w:cs="Arial"/>
                <w:szCs w:val="22"/>
              </w:rPr>
              <w:t>’</w:t>
            </w:r>
            <w:r>
              <w:rPr>
                <w:rFonts w:eastAsia="Times New Roman" w:cs="Arial"/>
                <w:szCs w:val="22"/>
              </w:rPr>
              <w:t xml:space="preserve">s communication and engagement approaches support </w:t>
            </w:r>
            <w:r w:rsidR="001F2559">
              <w:rPr>
                <w:rFonts w:eastAsia="Times New Roman" w:cs="Arial"/>
                <w:szCs w:val="22"/>
              </w:rPr>
              <w:t>the applicant’s core competency of relationship building.</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91F7E8C" w14:textId="2919516A" w:rsidR="001F0F33" w:rsidRDefault="002B053E">
            <w:pPr>
              <w:rPr>
                <w:rFonts w:eastAsia="Times New Roman" w:cs="Arial"/>
                <w:szCs w:val="22"/>
              </w:rPr>
            </w:pPr>
            <w:r>
              <w:rPr>
                <w:rFonts w:eastAsia="Times New Roman" w:cs="Arial"/>
                <w:szCs w:val="22"/>
              </w:rPr>
              <w:t xml:space="preserve">1) Supported by: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enough evidence to support approach and deployment of communication methods which includes an example of improvement; </w:t>
            </w:r>
          </w:p>
          <w:p w14:paraId="3E55B451" w14:textId="4B551C9C" w:rsidR="001F0F33" w:rsidRDefault="002B053E">
            <w:pPr>
              <w:rPr>
                <w:rFonts w:eastAsia="Times New Roman" w:cs="Arial"/>
                <w:szCs w:val="22"/>
              </w:rPr>
            </w:pPr>
            <w:r>
              <w:rPr>
                <w:rFonts w:eastAsia="Times New Roman" w:cs="Arial"/>
                <w:szCs w:val="22"/>
              </w:rPr>
              <w:t xml:space="preserve">2) OFI also noted by </w:t>
            </w:r>
            <w:r w:rsidR="000C2149">
              <w:rPr>
                <w:rFonts w:eastAsia="Times New Roman" w:cs="Arial"/>
                <w:szCs w:val="22"/>
              </w:rPr>
              <w:t>Ex2</w:t>
            </w:r>
            <w:r>
              <w:rPr>
                <w:rFonts w:eastAsia="Times New Roman" w:cs="Arial"/>
                <w:szCs w:val="22"/>
              </w:rPr>
              <w:t xml:space="preserve"> specific to deployment to all stakeholders; however, other examiners noted evidence to support deployment to all key stakeholders. </w:t>
            </w:r>
          </w:p>
          <w:p w14:paraId="0C2610E7" w14:textId="1B3762FE" w:rsidR="00E5492C" w:rsidRDefault="001F0F33">
            <w:pPr>
              <w:rPr>
                <w:rFonts w:eastAsia="Times New Roman" w:cs="Arial"/>
                <w:szCs w:val="22"/>
              </w:rPr>
            </w:pPr>
            <w:r>
              <w:rPr>
                <w:rFonts w:eastAsia="Times New Roman" w:cs="Arial"/>
                <w:szCs w:val="22"/>
              </w:rPr>
              <w:t>3)</w:t>
            </w:r>
            <w:r w:rsidR="002B053E">
              <w:rPr>
                <w:rFonts w:eastAsia="Times New Roman" w:cs="Arial"/>
                <w:szCs w:val="22"/>
              </w:rPr>
              <w:t xml:space="preserve"> </w:t>
            </w:r>
            <w:r w:rsidR="000C2149">
              <w:rPr>
                <w:rFonts w:eastAsia="Times New Roman" w:cs="Arial"/>
                <w:szCs w:val="22"/>
              </w:rPr>
              <w:t>Ex7</w:t>
            </w:r>
            <w:r w:rsidR="002B053E">
              <w:rPr>
                <w:rFonts w:eastAsia="Times New Roman" w:cs="Arial"/>
                <w:szCs w:val="22"/>
              </w:rPr>
              <w:t xml:space="preserve"> noted an OFI on </w:t>
            </w:r>
            <w:r w:rsidR="00496BE5">
              <w:rPr>
                <w:rFonts w:eastAsia="Times New Roman" w:cs="Arial"/>
                <w:szCs w:val="22"/>
              </w:rPr>
              <w:t>“</w:t>
            </w:r>
            <w:r w:rsidR="002B053E">
              <w:rPr>
                <w:rFonts w:eastAsia="Times New Roman" w:cs="Arial"/>
                <w:szCs w:val="22"/>
              </w:rPr>
              <w:t>b</w:t>
            </w:r>
            <w:r w:rsidR="00496BE5">
              <w:rPr>
                <w:rFonts w:eastAsia="Times New Roman" w:cs="Arial"/>
                <w:szCs w:val="22"/>
              </w:rPr>
              <w:t>”</w:t>
            </w:r>
            <w:r w:rsidR="002B053E">
              <w:rPr>
                <w:rFonts w:eastAsia="Times New Roman" w:cs="Arial"/>
                <w:szCs w:val="22"/>
              </w:rPr>
              <w:t xml:space="preserve"> regarding communication of organizational change, but other examiners found some evidence to give benefit of the doubt.</w:t>
            </w:r>
          </w:p>
        </w:tc>
        <w:tc>
          <w:tcPr>
            <w:tcW w:w="0" w:type="auto"/>
            <w:tcBorders>
              <w:bottom w:val="single" w:sz="6" w:space="0" w:color="000000"/>
              <w:right w:val="single" w:sz="6" w:space="0" w:color="000000"/>
            </w:tcBorders>
            <w:tcMar>
              <w:top w:w="75" w:type="dxa"/>
              <w:left w:w="75" w:type="dxa"/>
              <w:bottom w:w="75" w:type="dxa"/>
              <w:right w:w="75" w:type="dxa"/>
            </w:tcMar>
            <w:hideMark/>
          </w:tcPr>
          <w:p w14:paraId="2B63291D" w14:textId="77777777" w:rsidR="00E5492C" w:rsidRDefault="002B053E">
            <w:pPr>
              <w:rPr>
                <w:rFonts w:eastAsia="Times New Roman" w:cs="Arial"/>
                <w:szCs w:val="22"/>
              </w:rPr>
            </w:pPr>
            <w:r>
              <w:rPr>
                <w:rFonts w:eastAsia="Times New Roman" w:cs="Arial"/>
                <w:szCs w:val="22"/>
              </w:rPr>
              <w:t>b</w:t>
            </w:r>
          </w:p>
        </w:tc>
      </w:tr>
      <w:tr w:rsidR="00E5492C" w14:paraId="4E75AB18" w14:textId="77777777" w:rsidTr="00F00D94">
        <w:trPr>
          <w:divId w:val="1709640812"/>
        </w:trPr>
        <w:tc>
          <w:tcPr>
            <w:tcW w:w="432" w:type="dxa"/>
            <w:tcBorders>
              <w:right w:val="single" w:sz="6" w:space="0" w:color="000000"/>
            </w:tcBorders>
            <w:shd w:val="clear" w:color="auto" w:fill="EFEFEF"/>
            <w:tcMar>
              <w:top w:w="75" w:type="dxa"/>
              <w:left w:w="75" w:type="dxa"/>
              <w:bottom w:w="75" w:type="dxa"/>
              <w:right w:w="75" w:type="dxa"/>
            </w:tcMar>
            <w:hideMark/>
          </w:tcPr>
          <w:p w14:paraId="5800F0E9" w14:textId="77777777" w:rsidR="00E5492C" w:rsidRDefault="00E5492C">
            <w:pPr>
              <w:rPr>
                <w:rFonts w:eastAsia="Times New Roman" w:cs="Arial"/>
                <w:szCs w:val="22"/>
              </w:rPr>
            </w:pPr>
          </w:p>
        </w:tc>
        <w:tc>
          <w:tcPr>
            <w:tcW w:w="4752" w:type="dxa"/>
            <w:tcBorders>
              <w:right w:val="single" w:sz="6" w:space="0" w:color="000000"/>
            </w:tcBorders>
            <w:shd w:val="clear" w:color="auto" w:fill="EFEFEF"/>
            <w:tcMar>
              <w:top w:w="75" w:type="dxa"/>
              <w:left w:w="75" w:type="dxa"/>
              <w:bottom w:w="75" w:type="dxa"/>
              <w:right w:w="75" w:type="dxa"/>
            </w:tcMar>
            <w:hideMark/>
          </w:tcPr>
          <w:p w14:paraId="37270F75" w14:textId="44BFAE15" w:rsidR="00E5492C" w:rsidRDefault="002B053E">
            <w:pPr>
              <w:rPr>
                <w:rFonts w:eastAsia="Times New Roman" w:cs="Arial"/>
                <w:szCs w:val="22"/>
              </w:rPr>
            </w:pPr>
            <w:r>
              <w:rPr>
                <w:rFonts w:eastAsia="Times New Roman" w:cs="Arial"/>
                <w:szCs w:val="22"/>
              </w:rPr>
              <w:t xml:space="preserve">The SLT creates an environment for success now and in the future to achieve </w:t>
            </w:r>
            <w:r w:rsidR="007A1D37">
              <w:rPr>
                <w:rFonts w:eastAsia="Times New Roman" w:cs="Arial"/>
                <w:szCs w:val="22"/>
              </w:rPr>
              <w:t>the organization’</w:t>
            </w:r>
            <w:r>
              <w:rPr>
                <w:rFonts w:eastAsia="Times New Roman" w:cs="Arial"/>
                <w:szCs w:val="22"/>
              </w:rPr>
              <w:t>s mission</w:t>
            </w:r>
            <w:r w:rsidR="001F2559">
              <w:rPr>
                <w:rFonts w:eastAsia="Times New Roman" w:cs="Arial"/>
                <w:szCs w:val="22"/>
              </w:rPr>
              <w:t>, supporting the applicant’s value of “Lead.”</w:t>
            </w:r>
            <w:r>
              <w:rPr>
                <w:rFonts w:eastAsia="Times New Roman" w:cs="Arial"/>
                <w:szCs w:val="22"/>
              </w:rPr>
              <w:t xml:space="preserve"> The personal participation of the SLT in key processes</w:t>
            </w:r>
            <w:r w:rsidR="001F2559">
              <w:rPr>
                <w:rFonts w:eastAsia="Times New Roman" w:cs="Arial"/>
                <w:szCs w:val="22"/>
              </w:rPr>
              <w:t>,</w:t>
            </w:r>
            <w:r>
              <w:rPr>
                <w:rFonts w:eastAsia="Times New Roman" w:cs="Arial"/>
                <w:szCs w:val="22"/>
              </w:rPr>
              <w:t xml:space="preserve"> including </w:t>
            </w:r>
            <w:r w:rsidR="001F2559">
              <w:rPr>
                <w:rFonts w:eastAsia="Times New Roman" w:cs="Arial"/>
                <w:szCs w:val="22"/>
              </w:rPr>
              <w:t xml:space="preserve">the </w:t>
            </w:r>
            <w:r>
              <w:rPr>
                <w:rFonts w:eastAsia="Times New Roman" w:cs="Arial"/>
                <w:szCs w:val="22"/>
              </w:rPr>
              <w:t>SPP and continuous improvement</w:t>
            </w:r>
            <w:r w:rsidR="001F2559">
              <w:rPr>
                <w:rFonts w:eastAsia="Times New Roman" w:cs="Arial"/>
                <w:szCs w:val="22"/>
              </w:rPr>
              <w:t>,</w:t>
            </w:r>
            <w:r>
              <w:rPr>
                <w:rFonts w:eastAsia="Times New Roman" w:cs="Arial"/>
                <w:szCs w:val="22"/>
              </w:rPr>
              <w:t xml:space="preserve"> helps ensure alignment to SQDCPME and </w:t>
            </w:r>
            <w:r w:rsidR="001F2559">
              <w:rPr>
                <w:rFonts w:eastAsia="Times New Roman" w:cs="Arial"/>
                <w:szCs w:val="22"/>
              </w:rPr>
              <w:t>the applicant’s core competencies</w:t>
            </w:r>
            <w:r w:rsidR="007A1D37">
              <w:rPr>
                <w:rFonts w:eastAsia="Times New Roman" w:cs="Arial"/>
                <w:szCs w:val="22"/>
              </w:rPr>
              <w:t xml:space="preserve"> (CCs)</w:t>
            </w:r>
            <w:r>
              <w:rPr>
                <w:rFonts w:eastAsia="Times New Roman" w:cs="Arial"/>
                <w:szCs w:val="22"/>
              </w:rPr>
              <w:t xml:space="preserve">. The SLT conducts reviews and analyses of metrics at all levels and supports agility by empowering the cross-trained workforce to solve problems. Succession planning includes analyzing critical positions and aligning job descriptions to values and CCs, mentoring SLT candidates, and using Kirkpatrick assessments to improve SLT performance. </w:t>
            </w:r>
          </w:p>
        </w:tc>
        <w:tc>
          <w:tcPr>
            <w:tcW w:w="4608" w:type="dxa"/>
            <w:tcBorders>
              <w:right w:val="single" w:sz="6" w:space="0" w:color="000000"/>
            </w:tcBorders>
            <w:shd w:val="clear" w:color="auto" w:fill="EFEFEF"/>
            <w:tcMar>
              <w:top w:w="75" w:type="dxa"/>
              <w:left w:w="75" w:type="dxa"/>
              <w:bottom w:w="75" w:type="dxa"/>
              <w:right w:w="75" w:type="dxa"/>
            </w:tcMar>
            <w:hideMark/>
          </w:tcPr>
          <w:p w14:paraId="089194A4" w14:textId="6431C7AD" w:rsidR="001F0F33" w:rsidRDefault="002B053E">
            <w:pPr>
              <w:rPr>
                <w:rFonts w:eastAsia="Times New Roman" w:cs="Arial"/>
                <w:szCs w:val="22"/>
              </w:rPr>
            </w:pPr>
            <w:r>
              <w:rPr>
                <w:rFonts w:eastAsia="Times New Roman" w:cs="Arial"/>
                <w:szCs w:val="22"/>
              </w:rPr>
              <w:t xml:space="preserve">1) STR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cross-training was noted as an improvement in this STR so some learning appears to be occurring, although perhaps not evaluation and improvement. Evidence noted by examiners supports systematic approach exists and given its link to sustainability, is important to include. </w:t>
            </w:r>
          </w:p>
          <w:p w14:paraId="34F842D7" w14:textId="64C633C7" w:rsidR="001F0F33" w:rsidRDefault="001F0F33">
            <w:pPr>
              <w:rPr>
                <w:rFonts w:eastAsia="Times New Roman" w:cs="Arial"/>
                <w:szCs w:val="22"/>
              </w:rPr>
            </w:pPr>
            <w:r>
              <w:rPr>
                <w:rFonts w:eastAsia="Times New Roman" w:cs="Arial"/>
                <w:szCs w:val="22"/>
              </w:rPr>
              <w:t>2)</w:t>
            </w:r>
            <w:r w:rsidR="002B053E">
              <w:rPr>
                <w:rFonts w:eastAsia="Times New Roman" w:cs="Arial"/>
                <w:szCs w:val="22"/>
              </w:rPr>
              <w:t xml:space="preserve"> </w:t>
            </w:r>
            <w:r w:rsidR="000C2149">
              <w:rPr>
                <w:rFonts w:eastAsia="Times New Roman" w:cs="Arial"/>
                <w:szCs w:val="22"/>
              </w:rPr>
              <w:t>Ex6</w:t>
            </w:r>
            <w:r w:rsidR="002B053E">
              <w:rPr>
                <w:rFonts w:eastAsia="Times New Roman" w:cs="Arial"/>
                <w:szCs w:val="22"/>
              </w:rPr>
              <w:t xml:space="preserve"> noted an OFI for c(1) and only a STR for succession planning. Because OFI contradicts STR and enough evidence is apparent to support STR, strength was included rather than OFI. </w:t>
            </w:r>
          </w:p>
          <w:p w14:paraId="7088DC29" w14:textId="08863133" w:rsidR="00E5492C" w:rsidRDefault="001F0F33">
            <w:pPr>
              <w:rPr>
                <w:rFonts w:eastAsia="Times New Roman" w:cs="Arial"/>
                <w:szCs w:val="22"/>
              </w:rPr>
            </w:pPr>
            <w:r>
              <w:rPr>
                <w:rFonts w:eastAsia="Times New Roman" w:cs="Arial"/>
                <w:szCs w:val="22"/>
              </w:rPr>
              <w:t>3)</w:t>
            </w:r>
            <w:r w:rsidR="002B053E">
              <w:rPr>
                <w:rFonts w:eastAsia="Times New Roman" w:cs="Arial"/>
                <w:szCs w:val="22"/>
              </w:rPr>
              <w:t xml:space="preserve"> </w:t>
            </w:r>
            <w:r w:rsidR="000C2149">
              <w:rPr>
                <w:rFonts w:eastAsia="Times New Roman" w:cs="Arial"/>
                <w:szCs w:val="22"/>
              </w:rPr>
              <w:t>Ex1</w:t>
            </w:r>
            <w:r w:rsidR="002B053E">
              <w:rPr>
                <w:rFonts w:eastAsia="Times New Roman" w:cs="Arial"/>
                <w:szCs w:val="22"/>
              </w:rPr>
              <w:t>,</w:t>
            </w:r>
            <w:r w:rsidR="00FF3A40">
              <w:rPr>
                <w:rFonts w:eastAsia="Times New Roman" w:cs="Arial"/>
                <w:szCs w:val="22"/>
              </w:rPr>
              <w:t xml:space="preserve"> </w:t>
            </w:r>
            <w:r w:rsidR="000C2149">
              <w:rPr>
                <w:rFonts w:eastAsia="Times New Roman" w:cs="Arial"/>
                <w:szCs w:val="22"/>
              </w:rPr>
              <w:t>Ex8</w:t>
            </w:r>
            <w:r w:rsidR="002B053E">
              <w:rPr>
                <w:rFonts w:eastAsia="Times New Roman" w:cs="Arial"/>
                <w:szCs w:val="22"/>
              </w:rPr>
              <w:t xml:space="preserve">, </w:t>
            </w:r>
            <w:r w:rsidR="000C2149">
              <w:rPr>
                <w:rFonts w:eastAsia="Times New Roman" w:cs="Arial"/>
                <w:szCs w:val="22"/>
              </w:rPr>
              <w:t>Ex2</w:t>
            </w:r>
            <w:r w:rsidR="002B053E">
              <w:rPr>
                <w:rFonts w:eastAsia="Times New Roman" w:cs="Arial"/>
                <w:szCs w:val="22"/>
              </w:rPr>
              <w:t xml:space="preserve">, </w:t>
            </w:r>
            <w:r w:rsidR="000C2149">
              <w:rPr>
                <w:rFonts w:eastAsia="Times New Roman" w:cs="Arial"/>
                <w:szCs w:val="22"/>
              </w:rPr>
              <w:t>Ex6</w:t>
            </w:r>
            <w:r w:rsidR="002B053E">
              <w:rPr>
                <w:rFonts w:eastAsia="Times New Roman" w:cs="Arial"/>
                <w:szCs w:val="22"/>
              </w:rPr>
              <w:t xml:space="preserve">, </w:t>
            </w:r>
            <w:r w:rsidR="000C2149">
              <w:rPr>
                <w:rFonts w:eastAsia="Times New Roman" w:cs="Arial"/>
                <w:szCs w:val="22"/>
              </w:rPr>
              <w:t>Ex5</w:t>
            </w:r>
            <w:r w:rsidR="002B053E">
              <w:rPr>
                <w:rFonts w:eastAsia="Times New Roman" w:cs="Arial"/>
                <w:szCs w:val="22"/>
              </w:rPr>
              <w:t xml:space="preserve">, </w:t>
            </w:r>
            <w:r w:rsidR="000C2149">
              <w:rPr>
                <w:rFonts w:eastAsia="Times New Roman" w:cs="Arial"/>
                <w:szCs w:val="22"/>
              </w:rPr>
              <w:t>Ex3</w:t>
            </w:r>
            <w:r w:rsidR="002B053E">
              <w:rPr>
                <w:rFonts w:eastAsia="Times New Roman" w:cs="Arial"/>
                <w:szCs w:val="22"/>
              </w:rPr>
              <w:t xml:space="preserve">, also noted OFIs for other requirements in </w:t>
            </w:r>
            <w:r w:rsidR="00F10B61">
              <w:rPr>
                <w:rFonts w:eastAsia="Times New Roman" w:cs="Arial"/>
                <w:szCs w:val="22"/>
              </w:rPr>
              <w:t>c</w:t>
            </w:r>
            <w:r w:rsidR="002B053E">
              <w:rPr>
                <w:rFonts w:eastAsia="Times New Roman" w:cs="Arial"/>
                <w:szCs w:val="22"/>
              </w:rPr>
              <w:t>(1) related to intelligent risk taking that do not contradict this STR so an OFI was added to address that specific gap.</w:t>
            </w:r>
          </w:p>
        </w:tc>
        <w:tc>
          <w:tcPr>
            <w:tcW w:w="0" w:type="auto"/>
            <w:tcBorders>
              <w:right w:val="single" w:sz="6" w:space="0" w:color="000000"/>
            </w:tcBorders>
            <w:shd w:val="clear" w:color="auto" w:fill="EFEFEF"/>
            <w:tcMar>
              <w:top w:w="75" w:type="dxa"/>
              <w:left w:w="75" w:type="dxa"/>
              <w:bottom w:w="75" w:type="dxa"/>
              <w:right w:w="75" w:type="dxa"/>
            </w:tcMar>
            <w:hideMark/>
          </w:tcPr>
          <w:p w14:paraId="4D72F6DF" w14:textId="77777777" w:rsidR="00E5492C" w:rsidRDefault="002B053E">
            <w:pPr>
              <w:rPr>
                <w:rFonts w:eastAsia="Times New Roman" w:cs="Arial"/>
                <w:szCs w:val="22"/>
              </w:rPr>
            </w:pPr>
            <w:r>
              <w:rPr>
                <w:rFonts w:eastAsia="Times New Roman" w:cs="Arial"/>
                <w:szCs w:val="22"/>
              </w:rPr>
              <w:t>c(1)</w:t>
            </w:r>
          </w:p>
        </w:tc>
      </w:tr>
      <w:tr w:rsidR="00F00D94" w14:paraId="549C9544"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tcPr>
          <w:p w14:paraId="36553C6E" w14:textId="77777777" w:rsidR="00F00D94" w:rsidRDefault="00F00D94">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tcPr>
          <w:p w14:paraId="7EFC2518" w14:textId="77777777" w:rsidR="00F00D94" w:rsidRDefault="00F00D94">
            <w:pPr>
              <w:rPr>
                <w:rFonts w:eastAsia="Times New Roman" w:cs="Arial"/>
                <w:szCs w:val="22"/>
              </w:rPr>
            </w:pP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tcPr>
          <w:p w14:paraId="2A280175" w14:textId="77777777" w:rsidR="00F00D94" w:rsidRDefault="00F00D94">
            <w:pPr>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14:paraId="5BCCA32B" w14:textId="77777777" w:rsidR="00F00D94" w:rsidRDefault="00F00D94">
            <w:pPr>
              <w:rPr>
                <w:rFonts w:eastAsia="Times New Roman" w:cs="Arial"/>
                <w:szCs w:val="22"/>
              </w:rPr>
            </w:pPr>
          </w:p>
        </w:tc>
      </w:tr>
    </w:tbl>
    <w:p w14:paraId="133188A5" w14:textId="593CBC2F"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368"/>
      </w:tblGrid>
      <w:tr w:rsidR="001F0F33" w14:paraId="400EAFCE" w14:textId="77777777" w:rsidTr="009365F1">
        <w:trPr>
          <w:divId w:val="1709640812"/>
        </w:trPr>
        <w:tc>
          <w:tcPr>
            <w:tcW w:w="10368" w:type="dxa"/>
          </w:tcPr>
          <w:p w14:paraId="7D51F874" w14:textId="77777777" w:rsidR="001F0F33" w:rsidRDefault="001F0F33" w:rsidP="001F0F33">
            <w:pPr>
              <w:rPr>
                <w:rFonts w:eastAsia="Times New Roman" w:cs="Arial"/>
                <w:szCs w:val="22"/>
              </w:rPr>
            </w:pPr>
            <w:r>
              <w:rPr>
                <w:rFonts w:eastAsia="Times New Roman" w:cs="Arial"/>
                <w:szCs w:val="22"/>
              </w:rPr>
              <w:lastRenderedPageBreak/>
              <w:t xml:space="preserve">1) There was good alignment among the team for 1.1, and no unused STR/OFIs. </w:t>
            </w:r>
          </w:p>
          <w:p w14:paraId="26164981" w14:textId="1FFA9A51" w:rsidR="001F0F33" w:rsidRDefault="001F0F33" w:rsidP="001F0F33">
            <w:pPr>
              <w:rPr>
                <w:rFonts w:eastAsia="Times New Roman" w:cs="Arial"/>
              </w:rPr>
            </w:pPr>
            <w:r>
              <w:rPr>
                <w:rFonts w:eastAsia="Times New Roman" w:cs="Arial"/>
                <w:szCs w:val="22"/>
              </w:rPr>
              <w:t>2) Ranking of comments is based on level of importance to applicant given KFs, including the environment in which it operates.</w:t>
            </w:r>
          </w:p>
        </w:tc>
      </w:tr>
    </w:tbl>
    <w:p w14:paraId="222C302A" w14:textId="77777777" w:rsidR="00E5492C" w:rsidRDefault="002B053E">
      <w:pPr>
        <w:pStyle w:val="Heading3"/>
        <w:divId w:val="1709640812"/>
        <w:rPr>
          <w:rFonts w:eastAsia="Times New Roman" w:cs="Arial"/>
        </w:rPr>
      </w:pPr>
      <w:r>
        <w:rPr>
          <w:rFonts w:eastAsia="Times New Roman" w:cs="Arial"/>
        </w:rPr>
        <w:t>Opportunities for Improvement</w:t>
      </w:r>
    </w:p>
    <w:tbl>
      <w:tblPr>
        <w:tblW w:w="0" w:type="auto"/>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632"/>
      </w:tblGrid>
      <w:tr w:rsidR="00E5492C" w14:paraId="10648C07"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1440836B"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9FE5047"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7C5A744E"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52CBD3D"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15A6E394"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7C5CAB3A"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0A21C33D" w14:textId="2AEFB966" w:rsidR="00E5492C" w:rsidRDefault="001F2559">
            <w:pPr>
              <w:rPr>
                <w:rFonts w:eastAsia="Times New Roman" w:cs="Arial"/>
                <w:szCs w:val="22"/>
              </w:rPr>
            </w:pPr>
            <w:r>
              <w:rPr>
                <w:rFonts w:eastAsia="Times New Roman" w:cs="Arial"/>
                <w:szCs w:val="22"/>
              </w:rPr>
              <w:t>A systematic, integrated approach to leadership through the leadership system is not evident</w:t>
            </w:r>
            <w:r w:rsidR="002B053E">
              <w:rPr>
                <w:rFonts w:eastAsia="Times New Roman" w:cs="Arial"/>
                <w:szCs w:val="22"/>
              </w:rPr>
              <w:t xml:space="preserve">. </w:t>
            </w:r>
            <w:r>
              <w:rPr>
                <w:rFonts w:eastAsia="Times New Roman" w:cs="Arial"/>
                <w:szCs w:val="22"/>
              </w:rPr>
              <w:t>For example, t</w:t>
            </w:r>
            <w:r w:rsidR="002B053E">
              <w:rPr>
                <w:rFonts w:eastAsia="Times New Roman" w:cs="Arial"/>
                <w:szCs w:val="22"/>
              </w:rPr>
              <w:t xml:space="preserve">he Meeting Structure (Figure 1.1-1) is cited in 2.1a(1) as the leadership system but a process that functions as the basis for </w:t>
            </w:r>
            <w:r w:rsidR="00733AFD">
              <w:rPr>
                <w:rFonts w:eastAsia="Times New Roman" w:cs="Arial"/>
                <w:szCs w:val="22"/>
              </w:rPr>
              <w:t xml:space="preserve">making, communicating, and carrying out </w:t>
            </w:r>
            <w:r w:rsidR="002B053E">
              <w:rPr>
                <w:rFonts w:eastAsia="Times New Roman" w:cs="Arial"/>
                <w:szCs w:val="22"/>
              </w:rPr>
              <w:t>key decisions</w:t>
            </w:r>
            <w:r w:rsidR="00A67492">
              <w:rPr>
                <w:rFonts w:eastAsia="Times New Roman" w:cs="Arial"/>
                <w:szCs w:val="22"/>
              </w:rPr>
              <w:t xml:space="preserve"> is not described</w:t>
            </w:r>
            <w:r w:rsidR="002B053E">
              <w:rPr>
                <w:rFonts w:eastAsia="Times New Roman" w:cs="Arial"/>
                <w:szCs w:val="22"/>
              </w:rPr>
              <w:t xml:space="preserve">. </w:t>
            </w:r>
            <w:r>
              <w:rPr>
                <w:rFonts w:eastAsia="Times New Roman" w:cs="Arial"/>
                <w:szCs w:val="22"/>
              </w:rPr>
              <w:t>In addition, i</w:t>
            </w:r>
            <w:r w:rsidR="002B053E">
              <w:rPr>
                <w:rFonts w:eastAsia="Times New Roman" w:cs="Arial"/>
                <w:szCs w:val="22"/>
              </w:rPr>
              <w:t xml:space="preserve">t is not clear how the SLT deploys SQDCPME, two-way communications, and </w:t>
            </w:r>
            <w:r w:rsidR="00733AFD">
              <w:rPr>
                <w:rFonts w:eastAsia="Times New Roman" w:cs="Arial"/>
                <w:szCs w:val="22"/>
              </w:rPr>
              <w:t xml:space="preserve">the </w:t>
            </w:r>
            <w:r w:rsidR="002B053E">
              <w:rPr>
                <w:rFonts w:eastAsia="Times New Roman" w:cs="Arial"/>
                <w:szCs w:val="22"/>
              </w:rPr>
              <w:t xml:space="preserve">vision and values as an integrated system to lead the </w:t>
            </w:r>
            <w:r w:rsidR="002F1CB3">
              <w:rPr>
                <w:rFonts w:eastAsia="Times New Roman" w:cs="Arial"/>
                <w:szCs w:val="22"/>
              </w:rPr>
              <w:t>applicant</w:t>
            </w:r>
            <w:r w:rsidR="002B053E">
              <w:rPr>
                <w:rFonts w:eastAsia="Times New Roman" w:cs="Arial"/>
                <w:szCs w:val="22"/>
              </w:rPr>
              <w:t>. A systematic</w:t>
            </w:r>
            <w:r>
              <w:rPr>
                <w:rFonts w:eastAsia="Times New Roman" w:cs="Arial"/>
                <w:szCs w:val="22"/>
              </w:rPr>
              <w:t>,</w:t>
            </w:r>
            <w:r w:rsidR="002B053E">
              <w:rPr>
                <w:rFonts w:eastAsia="Times New Roman" w:cs="Arial"/>
                <w:szCs w:val="22"/>
              </w:rPr>
              <w:t xml:space="preserve"> integrated approach may help the applicant achieve its vision to be the leading manufacturer of quality lawn tractors.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2F9C7DD" w14:textId="67A99514" w:rsidR="001F0F33" w:rsidRDefault="002B053E">
            <w:pPr>
              <w:rPr>
                <w:rFonts w:eastAsia="Times New Roman" w:cs="Arial"/>
                <w:szCs w:val="22"/>
              </w:rPr>
            </w:pPr>
            <w:r>
              <w:rPr>
                <w:rFonts w:eastAsia="Times New Roman" w:cs="Arial"/>
                <w:szCs w:val="22"/>
              </w:rPr>
              <w:t xml:space="preserve">1)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and </w:t>
            </w:r>
            <w:r w:rsidR="000C2149">
              <w:rPr>
                <w:rFonts w:eastAsia="Times New Roman" w:cs="Arial"/>
                <w:szCs w:val="22"/>
              </w:rPr>
              <w:t>Ex4</w:t>
            </w:r>
            <w:r>
              <w:rPr>
                <w:rFonts w:eastAsia="Times New Roman" w:cs="Arial"/>
                <w:szCs w:val="22"/>
              </w:rPr>
              <w:t xml:space="preserve">, who noted the lack of clarity in the </w:t>
            </w:r>
            <w:r w:rsidR="001F2559">
              <w:rPr>
                <w:rFonts w:eastAsia="Times New Roman" w:cs="Arial"/>
                <w:szCs w:val="22"/>
              </w:rPr>
              <w:t xml:space="preserve">leadership system </w:t>
            </w:r>
            <w:r>
              <w:rPr>
                <w:rFonts w:eastAsia="Times New Roman" w:cs="Arial"/>
                <w:szCs w:val="22"/>
              </w:rPr>
              <w:t xml:space="preserve">as a significant gap. Because the </w:t>
            </w:r>
            <w:r w:rsidR="001F2559">
              <w:rPr>
                <w:rFonts w:eastAsia="Times New Roman" w:cs="Arial"/>
                <w:szCs w:val="22"/>
              </w:rPr>
              <w:t xml:space="preserve">leadership system </w:t>
            </w:r>
            <w:r>
              <w:rPr>
                <w:rFonts w:eastAsia="Times New Roman" w:cs="Arial"/>
                <w:szCs w:val="22"/>
              </w:rPr>
              <w:t xml:space="preserve">is critical to guiding the org, this OFI was given priority over the others. </w:t>
            </w:r>
          </w:p>
          <w:p w14:paraId="30181025" w14:textId="0C2F0994" w:rsidR="001F0F33" w:rsidRDefault="002B053E">
            <w:pPr>
              <w:rPr>
                <w:rFonts w:eastAsia="Times New Roman" w:cs="Arial"/>
                <w:szCs w:val="22"/>
              </w:rPr>
            </w:pPr>
            <w:r>
              <w:rPr>
                <w:rFonts w:eastAsia="Times New Roman" w:cs="Arial"/>
                <w:szCs w:val="22"/>
              </w:rPr>
              <w:t xml:space="preserve">2)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noted STR in the setting and deployment of MVV; however, this may contradict OFI and confuse the applicant. Gap identified is significant enough to select OFI over STR. </w:t>
            </w:r>
          </w:p>
          <w:p w14:paraId="4C4BB5AE" w14:textId="47292B74" w:rsidR="00E5492C" w:rsidRDefault="002B053E">
            <w:pPr>
              <w:rPr>
                <w:rFonts w:eastAsia="Times New Roman" w:cs="Arial"/>
                <w:szCs w:val="22"/>
              </w:rPr>
            </w:pPr>
            <w:r>
              <w:rPr>
                <w:rFonts w:eastAsia="Times New Roman" w:cs="Arial"/>
                <w:szCs w:val="22"/>
              </w:rPr>
              <w:t xml:space="preserve">NOTE: The team had a great deal of discussion about the </w:t>
            </w:r>
            <w:r w:rsidR="001F2559">
              <w:rPr>
                <w:rFonts w:eastAsia="Times New Roman" w:cs="Arial"/>
                <w:szCs w:val="22"/>
              </w:rPr>
              <w:t>leadership syste</w:t>
            </w:r>
            <w:r>
              <w:rPr>
                <w:rFonts w:eastAsia="Times New Roman" w:cs="Arial"/>
                <w:szCs w:val="22"/>
              </w:rPr>
              <w:t xml:space="preserve">m, including the glossary definition and the level (basic, overall, multiple) at which the leadership system is required by the </w:t>
            </w:r>
            <w:r w:rsidR="00496BE5">
              <w:rPr>
                <w:rFonts w:eastAsia="Times New Roman" w:cs="Arial"/>
                <w:szCs w:val="22"/>
              </w:rPr>
              <w:t>Criteria</w:t>
            </w:r>
            <w:r>
              <w:rPr>
                <w:rFonts w:eastAsia="Times New Roman" w:cs="Arial"/>
                <w:szCs w:val="22"/>
              </w:rPr>
              <w:t xml:space="preserve">. Although the </w:t>
            </w:r>
            <w:r w:rsidR="00496BE5" w:rsidRPr="00496BE5">
              <w:rPr>
                <w:rFonts w:eastAsia="Times New Roman" w:cs="Arial"/>
                <w:szCs w:val="22"/>
              </w:rPr>
              <w:t>Criteria</w:t>
            </w:r>
            <w:r>
              <w:rPr>
                <w:rFonts w:eastAsia="Times New Roman" w:cs="Arial"/>
                <w:szCs w:val="22"/>
              </w:rPr>
              <w:t xml:space="preserve"> do not specifically ask </w:t>
            </w:r>
            <w:r w:rsidR="00496BE5">
              <w:rPr>
                <w:rFonts w:eastAsia="Times New Roman" w:cs="Arial"/>
                <w:szCs w:val="22"/>
              </w:rPr>
              <w:t>“</w:t>
            </w:r>
            <w:r>
              <w:rPr>
                <w:rFonts w:eastAsia="Times New Roman" w:cs="Arial"/>
                <w:szCs w:val="22"/>
              </w:rPr>
              <w:t>what is your leadership system,</w:t>
            </w:r>
            <w:r w:rsidR="00496BE5">
              <w:rPr>
                <w:rFonts w:eastAsia="Times New Roman" w:cs="Arial"/>
                <w:szCs w:val="22"/>
              </w:rPr>
              <w:t>”</w:t>
            </w:r>
            <w:r>
              <w:rPr>
                <w:rFonts w:eastAsia="Times New Roman" w:cs="Arial"/>
                <w:szCs w:val="22"/>
              </w:rPr>
              <w:t xml:space="preserve"> there are questions about how various processes are managed </w:t>
            </w:r>
            <w:r w:rsidR="00496BE5">
              <w:rPr>
                <w:rFonts w:eastAsia="Times New Roman" w:cs="Arial"/>
                <w:szCs w:val="22"/>
              </w:rPr>
              <w:t>“</w:t>
            </w:r>
            <w:r>
              <w:rPr>
                <w:rFonts w:eastAsia="Times New Roman" w:cs="Arial"/>
                <w:szCs w:val="22"/>
              </w:rPr>
              <w:t>though the leadership system,</w:t>
            </w:r>
            <w:r w:rsidR="00496BE5">
              <w:rPr>
                <w:rFonts w:eastAsia="Times New Roman" w:cs="Arial"/>
                <w:szCs w:val="22"/>
              </w:rPr>
              <w:t>”</w:t>
            </w:r>
            <w:r>
              <w:rPr>
                <w:rFonts w:eastAsia="Times New Roman" w:cs="Arial"/>
                <w:szCs w:val="22"/>
              </w:rPr>
              <w:t xml:space="preserve"> which seems to indicate a requirement. It was determined that a systematic approach to leadership may be a blind spot for the organization.</w:t>
            </w:r>
          </w:p>
        </w:tc>
        <w:tc>
          <w:tcPr>
            <w:tcW w:w="0" w:type="auto"/>
            <w:tcBorders>
              <w:bottom w:val="single" w:sz="6" w:space="0" w:color="000000"/>
              <w:right w:val="single" w:sz="6" w:space="0" w:color="000000"/>
            </w:tcBorders>
            <w:tcMar>
              <w:top w:w="75" w:type="dxa"/>
              <w:left w:w="75" w:type="dxa"/>
              <w:bottom w:w="75" w:type="dxa"/>
              <w:right w:w="75" w:type="dxa"/>
            </w:tcMar>
            <w:hideMark/>
          </w:tcPr>
          <w:p w14:paraId="0F85A8BC" w14:textId="77777777" w:rsidR="00E5492C" w:rsidRDefault="002B053E">
            <w:pPr>
              <w:rPr>
                <w:rFonts w:eastAsia="Times New Roman" w:cs="Arial"/>
                <w:szCs w:val="22"/>
              </w:rPr>
            </w:pPr>
            <w:r>
              <w:rPr>
                <w:rFonts w:eastAsia="Times New Roman" w:cs="Arial"/>
                <w:szCs w:val="22"/>
              </w:rPr>
              <w:t>a,b,c</w:t>
            </w:r>
          </w:p>
        </w:tc>
      </w:tr>
      <w:tr w:rsidR="00E5492C" w14:paraId="734B4C8C"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E756FD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508B75" w14:textId="0CD8BFC6" w:rsidR="00E5492C" w:rsidRDefault="002B053E">
            <w:pPr>
              <w:rPr>
                <w:rFonts w:eastAsia="Times New Roman" w:cs="Arial"/>
                <w:szCs w:val="22"/>
              </w:rPr>
            </w:pPr>
            <w:r>
              <w:rPr>
                <w:rFonts w:eastAsia="Times New Roman" w:cs="Arial"/>
                <w:szCs w:val="22"/>
              </w:rPr>
              <w:t xml:space="preserve">A systematic approach </w:t>
            </w:r>
            <w:r w:rsidR="001F2559">
              <w:rPr>
                <w:rFonts w:eastAsia="Times New Roman" w:cs="Arial"/>
                <w:szCs w:val="22"/>
              </w:rPr>
              <w:t>fo</w:t>
            </w:r>
            <w:r w:rsidR="008E079C">
              <w:rPr>
                <w:rFonts w:eastAsia="Times New Roman" w:cs="Arial"/>
                <w:szCs w:val="22"/>
              </w:rPr>
              <w:t xml:space="preserve">r the SLT to </w:t>
            </w:r>
            <w:r>
              <w:rPr>
                <w:rFonts w:eastAsia="Times New Roman" w:cs="Arial"/>
                <w:szCs w:val="22"/>
              </w:rPr>
              <w:t>cultivate innovation</w:t>
            </w:r>
            <w:r w:rsidR="00733AFD">
              <w:rPr>
                <w:rFonts w:eastAsia="Times New Roman" w:cs="Arial"/>
                <w:szCs w:val="22"/>
              </w:rPr>
              <w:t xml:space="preserve"> and</w:t>
            </w:r>
            <w:r>
              <w:rPr>
                <w:rFonts w:eastAsia="Times New Roman" w:cs="Arial"/>
                <w:szCs w:val="22"/>
              </w:rPr>
              <w:t xml:space="preserve"> intelligent risk taking and </w:t>
            </w:r>
            <w:r w:rsidR="008E079C">
              <w:rPr>
                <w:rFonts w:eastAsia="Times New Roman" w:cs="Arial"/>
                <w:szCs w:val="22"/>
              </w:rPr>
              <w:t xml:space="preserve">create </w:t>
            </w:r>
            <w:r>
              <w:rPr>
                <w:rFonts w:eastAsia="Times New Roman" w:cs="Arial"/>
                <w:szCs w:val="22"/>
              </w:rPr>
              <w:t xml:space="preserve">a culture focused on customer engagement is not </w:t>
            </w:r>
            <w:r w:rsidR="008E079C">
              <w:rPr>
                <w:rFonts w:eastAsia="Times New Roman" w:cs="Arial"/>
                <w:szCs w:val="22"/>
              </w:rPr>
              <w:t>evident</w:t>
            </w:r>
            <w:r>
              <w:rPr>
                <w:rFonts w:eastAsia="Times New Roman" w:cs="Arial"/>
                <w:szCs w:val="22"/>
              </w:rPr>
              <w:t>. For example,</w:t>
            </w:r>
            <w:r w:rsidR="003E35CD">
              <w:rPr>
                <w:rFonts w:eastAsia="Times New Roman" w:cs="Arial"/>
                <w:szCs w:val="22"/>
              </w:rPr>
              <w:t xml:space="preserve"> </w:t>
            </w:r>
            <w:r>
              <w:rPr>
                <w:rFonts w:eastAsia="Times New Roman" w:cs="Arial"/>
                <w:szCs w:val="22"/>
              </w:rPr>
              <w:t>it is unclear how Lean</w:t>
            </w:r>
            <w:r w:rsidR="008E079C">
              <w:rPr>
                <w:rFonts w:eastAsia="Times New Roman" w:cs="Arial"/>
                <w:szCs w:val="22"/>
              </w:rPr>
              <w:t xml:space="preserve"> (</w:t>
            </w:r>
            <w:r w:rsidR="00733AFD">
              <w:rPr>
                <w:rFonts w:eastAsia="Times New Roman" w:cs="Arial"/>
                <w:szCs w:val="22"/>
              </w:rPr>
              <w:t xml:space="preserve">on </w:t>
            </w:r>
            <w:r w:rsidR="008E079C">
              <w:rPr>
                <w:rFonts w:eastAsia="Times New Roman" w:cs="Arial"/>
                <w:szCs w:val="22"/>
              </w:rPr>
              <w:t>which the SLT relies for problem solving and improvement)</w:t>
            </w:r>
            <w:r>
              <w:rPr>
                <w:rFonts w:eastAsia="Times New Roman" w:cs="Arial"/>
                <w:szCs w:val="22"/>
              </w:rPr>
              <w:t xml:space="preserve"> is used </w:t>
            </w:r>
            <w:r w:rsidR="008E079C">
              <w:rPr>
                <w:rFonts w:eastAsia="Times New Roman" w:cs="Arial"/>
                <w:szCs w:val="22"/>
              </w:rPr>
              <w:t>in these areas</w:t>
            </w:r>
            <w:r>
              <w:rPr>
                <w:rFonts w:eastAsia="Times New Roman" w:cs="Arial"/>
                <w:szCs w:val="22"/>
              </w:rPr>
              <w:t xml:space="preserve">. A systematic approach may support the core competency of idea generation and assist the applicant in identifying blind </w:t>
            </w:r>
            <w:r w:rsidR="00FF3A40">
              <w:rPr>
                <w:rFonts w:eastAsia="Times New Roman" w:cs="Arial"/>
                <w:szCs w:val="22"/>
              </w:rPr>
              <w:t>spots that</w:t>
            </w:r>
            <w:r>
              <w:rPr>
                <w:rFonts w:eastAsia="Times New Roman" w:cs="Arial"/>
                <w:szCs w:val="22"/>
              </w:rPr>
              <w:t xml:space="preserve"> may </w:t>
            </w:r>
            <w:r w:rsidR="00D11319">
              <w:rPr>
                <w:rFonts w:eastAsia="Times New Roman" w:cs="Arial"/>
                <w:szCs w:val="22"/>
              </w:rPr>
              <w:t>help address</w:t>
            </w:r>
            <w:r>
              <w:rPr>
                <w:rFonts w:eastAsia="Times New Roman" w:cs="Arial"/>
                <w:szCs w:val="22"/>
              </w:rPr>
              <w:t xml:space="preserve"> the strategic challenge of offshore competition.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453AE0D" w14:textId="3C41814F" w:rsidR="001F0F33" w:rsidRDefault="002B053E">
            <w:pPr>
              <w:rPr>
                <w:rFonts w:eastAsia="Times New Roman" w:cs="Arial"/>
                <w:szCs w:val="22"/>
              </w:rPr>
            </w:pPr>
            <w:r>
              <w:rPr>
                <w:rFonts w:eastAsia="Times New Roman" w:cs="Arial"/>
                <w:szCs w:val="22"/>
              </w:rPr>
              <w:t xml:space="preserve">1) OFI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No evidence found by any examiners that a systematic approach did exist, thus OFI selected. OFI also selected due to the level of importance given its competitive environment and how innovation and intelligent risk may be key to addressing off shore competition. </w:t>
            </w:r>
          </w:p>
          <w:p w14:paraId="3F02E71D" w14:textId="380A934F" w:rsidR="00E5492C" w:rsidRDefault="001F0F33">
            <w:pPr>
              <w:rPr>
                <w:rFonts w:eastAsia="Times New Roman" w:cs="Arial"/>
                <w:szCs w:val="22"/>
              </w:rPr>
            </w:pPr>
            <w:r>
              <w:rPr>
                <w:rFonts w:eastAsia="Times New Roman" w:cs="Arial"/>
                <w:szCs w:val="22"/>
              </w:rPr>
              <w:t>2)</w:t>
            </w:r>
            <w:r w:rsidR="002B053E">
              <w:rPr>
                <w:rFonts w:eastAsia="Times New Roman" w:cs="Arial"/>
                <w:szCs w:val="22"/>
              </w:rPr>
              <w:t xml:space="preserve"> OFI also noted by </w:t>
            </w:r>
            <w:r w:rsidR="000C2149">
              <w:rPr>
                <w:rFonts w:eastAsia="Times New Roman" w:cs="Arial"/>
                <w:szCs w:val="22"/>
              </w:rPr>
              <w:t>Ex5</w:t>
            </w:r>
            <w:r w:rsidR="002B053E">
              <w:rPr>
                <w:rFonts w:eastAsia="Times New Roman" w:cs="Arial"/>
                <w:szCs w:val="22"/>
              </w:rPr>
              <w:t xml:space="preserve"> for no systematic approach for leader accountability for personal actions; however, this may go beyond the 1.1 </w:t>
            </w:r>
            <w:r w:rsidR="00496BE5">
              <w:rPr>
                <w:rFonts w:eastAsia="Times New Roman" w:cs="Arial"/>
                <w:szCs w:val="22"/>
              </w:rPr>
              <w:t>Criteria</w:t>
            </w:r>
            <w:r w:rsidR="002B053E">
              <w:rPr>
                <w:rFonts w:eastAsia="Times New Roman" w:cs="Arial"/>
                <w:szCs w:val="22"/>
              </w:rPr>
              <w:t>, and was determined to be a better fit with a comment for 1.2.</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D6914AE" w14:textId="77777777" w:rsidR="00E5492C" w:rsidRDefault="002B053E">
            <w:pPr>
              <w:rPr>
                <w:rFonts w:eastAsia="Times New Roman" w:cs="Arial"/>
                <w:szCs w:val="22"/>
              </w:rPr>
            </w:pPr>
            <w:r>
              <w:rPr>
                <w:rFonts w:eastAsia="Times New Roman" w:cs="Arial"/>
                <w:szCs w:val="22"/>
              </w:rPr>
              <w:t>c(1)</w:t>
            </w:r>
          </w:p>
        </w:tc>
      </w:tr>
      <w:tr w:rsidR="00E5492C" w14:paraId="50FBD3B8"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AC48215"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4FBF36C5" w14:textId="759D5E9F" w:rsidR="00E5492C" w:rsidRDefault="002B053E">
            <w:pPr>
              <w:rPr>
                <w:rFonts w:eastAsia="Times New Roman" w:cs="Arial"/>
                <w:szCs w:val="22"/>
              </w:rPr>
            </w:pPr>
            <w:r>
              <w:rPr>
                <w:rFonts w:eastAsia="Times New Roman" w:cs="Arial"/>
                <w:szCs w:val="22"/>
              </w:rPr>
              <w:t xml:space="preserve">A systematic approach for evaluation and improvement of key </w:t>
            </w:r>
            <w:r w:rsidR="008E079C">
              <w:rPr>
                <w:rFonts w:eastAsia="Times New Roman" w:cs="Arial"/>
                <w:szCs w:val="22"/>
              </w:rPr>
              <w:t xml:space="preserve">leadership </w:t>
            </w:r>
            <w:r>
              <w:rPr>
                <w:rFonts w:eastAsia="Times New Roman" w:cs="Arial"/>
                <w:szCs w:val="22"/>
              </w:rPr>
              <w:t>processes</w:t>
            </w:r>
            <w:r w:rsidR="008E079C">
              <w:rPr>
                <w:rFonts w:eastAsia="Times New Roman" w:cs="Arial"/>
                <w:szCs w:val="22"/>
              </w:rPr>
              <w:t>, such as those for creating a focus on action or creating an environment for success,</w:t>
            </w:r>
            <w:r>
              <w:rPr>
                <w:rFonts w:eastAsia="Times New Roman" w:cs="Arial"/>
                <w:szCs w:val="22"/>
              </w:rPr>
              <w:t xml:space="preserve"> is not evident.</w:t>
            </w:r>
            <w:r w:rsidR="00B45088">
              <w:rPr>
                <w:rFonts w:eastAsia="Times New Roman" w:cs="Arial"/>
                <w:szCs w:val="22"/>
              </w:rPr>
              <w:t xml:space="preserve"> </w:t>
            </w:r>
            <w:r>
              <w:rPr>
                <w:rFonts w:eastAsia="Times New Roman" w:cs="Arial"/>
                <w:szCs w:val="22"/>
              </w:rPr>
              <w:t xml:space="preserve">A fact-based evaluation and improvement approach may assist the applicant in determining the effectiveness </w:t>
            </w:r>
            <w:r w:rsidR="00733AFD">
              <w:rPr>
                <w:rFonts w:eastAsia="Times New Roman" w:cs="Arial"/>
                <w:szCs w:val="22"/>
              </w:rPr>
              <w:t>of</w:t>
            </w:r>
            <w:r>
              <w:rPr>
                <w:rFonts w:eastAsia="Times New Roman" w:cs="Arial"/>
                <w:szCs w:val="22"/>
              </w:rPr>
              <w:t xml:space="preserve"> its </w:t>
            </w:r>
            <w:r>
              <w:rPr>
                <w:rFonts w:eastAsia="Times New Roman" w:cs="Arial"/>
                <w:szCs w:val="22"/>
              </w:rPr>
              <w:lastRenderedPageBreak/>
              <w:t>key leadership processes and implementing improvements.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1695CC15" w14:textId="048529C7" w:rsidR="001F0F33" w:rsidRDefault="002B053E">
            <w:pPr>
              <w:rPr>
                <w:rFonts w:eastAsia="Times New Roman" w:cs="Arial"/>
                <w:szCs w:val="22"/>
              </w:rPr>
            </w:pPr>
            <w:r>
              <w:rPr>
                <w:rFonts w:eastAsia="Times New Roman" w:cs="Arial"/>
                <w:szCs w:val="22"/>
              </w:rPr>
              <w:lastRenderedPageBreak/>
              <w:t xml:space="preserve">1) OFI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p>
          <w:p w14:paraId="75A506EB" w14:textId="32E66646" w:rsidR="00E5492C" w:rsidRDefault="002B053E">
            <w:pPr>
              <w:rPr>
                <w:rFonts w:eastAsia="Times New Roman" w:cs="Arial"/>
                <w:szCs w:val="22"/>
              </w:rPr>
            </w:pPr>
            <w:r>
              <w:rPr>
                <w:rFonts w:eastAsia="Times New Roman" w:cs="Arial"/>
                <w:szCs w:val="22"/>
              </w:rPr>
              <w:t>2) Mentions of examples of improvements vs</w:t>
            </w:r>
            <w:r w:rsidR="00496BE5">
              <w:rPr>
                <w:rFonts w:eastAsia="Times New Roman" w:cs="Arial"/>
                <w:szCs w:val="22"/>
              </w:rPr>
              <w:t>.</w:t>
            </w:r>
            <w:r>
              <w:rPr>
                <w:rFonts w:eastAsia="Times New Roman" w:cs="Arial"/>
                <w:szCs w:val="22"/>
              </w:rPr>
              <w:t xml:space="preserve"> overall systematic, fact-based evaluation and improvement noted by all examiners in almost comments, supporting the need for an OFI, no examiners noted any evidence of a systematic evaluation and improvement </w:t>
            </w:r>
            <w:r>
              <w:rPr>
                <w:rFonts w:eastAsia="Times New Roman" w:cs="Arial"/>
                <w:szCs w:val="22"/>
              </w:rPr>
              <w:lastRenderedPageBreak/>
              <w:t xml:space="preserve">process, or systematic use of the tools noted in P.2c. </w:t>
            </w:r>
          </w:p>
        </w:tc>
        <w:tc>
          <w:tcPr>
            <w:tcW w:w="0" w:type="auto"/>
            <w:tcBorders>
              <w:bottom w:val="single" w:sz="6" w:space="0" w:color="000000"/>
              <w:right w:val="single" w:sz="6" w:space="0" w:color="000000"/>
            </w:tcBorders>
            <w:tcMar>
              <w:top w:w="75" w:type="dxa"/>
              <w:left w:w="75" w:type="dxa"/>
              <w:bottom w:w="75" w:type="dxa"/>
              <w:right w:w="75" w:type="dxa"/>
            </w:tcMar>
            <w:hideMark/>
          </w:tcPr>
          <w:p w14:paraId="57076007" w14:textId="77777777" w:rsidR="00E5492C" w:rsidRDefault="002B053E">
            <w:pPr>
              <w:rPr>
                <w:rFonts w:eastAsia="Times New Roman" w:cs="Arial"/>
                <w:szCs w:val="22"/>
              </w:rPr>
            </w:pPr>
            <w:r>
              <w:rPr>
                <w:rFonts w:eastAsia="Times New Roman" w:cs="Arial"/>
                <w:szCs w:val="22"/>
              </w:rPr>
              <w:lastRenderedPageBreak/>
              <w:t>a,b,c</w:t>
            </w:r>
          </w:p>
        </w:tc>
      </w:tr>
    </w:tbl>
    <w:p w14:paraId="67F61840" w14:textId="3F10C5C5"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1F0F33" w14:paraId="327AED29" w14:textId="77777777" w:rsidTr="001F0F33">
        <w:trPr>
          <w:divId w:val="1709640812"/>
        </w:trPr>
        <w:tc>
          <w:tcPr>
            <w:tcW w:w="10790" w:type="dxa"/>
          </w:tcPr>
          <w:p w14:paraId="06096BD8" w14:textId="148F1073" w:rsidR="001F0F33" w:rsidRDefault="001F0F33" w:rsidP="001F0F33">
            <w:pPr>
              <w:rPr>
                <w:rFonts w:eastAsia="Times New Roman"/>
              </w:rPr>
            </w:pPr>
            <w:r>
              <w:rPr>
                <w:rFonts w:eastAsia="Times New Roman"/>
              </w:rPr>
              <w:t xml:space="preserve">1) </w:t>
            </w:r>
            <w:r w:rsidR="00B75C1C">
              <w:rPr>
                <w:rFonts w:eastAsia="Times New Roman"/>
              </w:rPr>
              <w:t>I</w:t>
            </w:r>
            <w:r>
              <w:rPr>
                <w:rFonts w:eastAsia="Times New Roman"/>
              </w:rPr>
              <w:t xml:space="preserve">n some cases, a strength and an OFI comment were appropriate for the same </w:t>
            </w:r>
            <w:r w:rsidR="008E079C">
              <w:rPr>
                <w:rFonts w:eastAsia="Times New Roman"/>
              </w:rPr>
              <w:t xml:space="preserve">item </w:t>
            </w:r>
            <w:r>
              <w:rPr>
                <w:rFonts w:eastAsia="Times New Roman"/>
              </w:rPr>
              <w:t xml:space="preserve">requirement. These comments were crafted carefully, so that very specific elements of the </w:t>
            </w:r>
            <w:r w:rsidR="00496BE5">
              <w:rPr>
                <w:rFonts w:eastAsia="Times New Roman"/>
              </w:rPr>
              <w:t>Criteria</w:t>
            </w:r>
            <w:r>
              <w:rPr>
                <w:rFonts w:eastAsia="Times New Roman"/>
              </w:rPr>
              <w:t xml:space="preserve"> were addressed and/or specific evaluation factors were noted </w:t>
            </w:r>
            <w:r w:rsidR="00F10B61">
              <w:rPr>
                <w:rFonts w:eastAsia="Times New Roman"/>
              </w:rPr>
              <w:t>to</w:t>
            </w:r>
            <w:r>
              <w:rPr>
                <w:rFonts w:eastAsia="Times New Roman"/>
              </w:rPr>
              <w:t xml:space="preserve"> avoid conflict</w:t>
            </w:r>
            <w:r w:rsidR="00B75C1C">
              <w:rPr>
                <w:rFonts w:eastAsia="Times New Roman"/>
              </w:rPr>
              <w:t>ing</w:t>
            </w:r>
            <w:r>
              <w:rPr>
                <w:rFonts w:eastAsia="Times New Roman"/>
              </w:rPr>
              <w:t xml:space="preserve"> comments.</w:t>
            </w:r>
          </w:p>
        </w:tc>
      </w:tr>
    </w:tbl>
    <w:p w14:paraId="03EA6F9C" w14:textId="77777777" w:rsidR="00E5492C" w:rsidRDefault="002B053E">
      <w:pPr>
        <w:pStyle w:val="Heading3"/>
        <w:divId w:val="1709640812"/>
        <w:rPr>
          <w:rFonts w:eastAsia="Times New Roman" w:cs="Arial"/>
        </w:rPr>
      </w:pPr>
      <w:r>
        <w:rPr>
          <w:rFonts w:eastAsia="Times New Roman" w:cs="Arial"/>
        </w:rPr>
        <w:t>Scoring</w:t>
      </w:r>
    </w:p>
    <w:p w14:paraId="53C87263"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55</w:t>
      </w:r>
    </w:p>
    <w:p w14:paraId="4BD91B14" w14:textId="273262CF"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22766C">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1F0F33" w14:paraId="474BD408" w14:textId="77777777" w:rsidTr="001F0F33">
        <w:tc>
          <w:tcPr>
            <w:tcW w:w="10790" w:type="dxa"/>
          </w:tcPr>
          <w:p w14:paraId="550AD8DE" w14:textId="5E515C48" w:rsidR="001F0F33" w:rsidRDefault="001F0F33" w:rsidP="001F0F33">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2AB0BF01" w14:textId="160D256B" w:rsidR="001F0F33" w:rsidRDefault="001F0F33" w:rsidP="001F0F33">
            <w:pPr>
              <w:rPr>
                <w:rStyle w:val="Strong"/>
                <w:rFonts w:eastAsia="Times New Roman" w:cs="Arial"/>
                <w:b w:val="0"/>
                <w:szCs w:val="22"/>
              </w:rPr>
            </w:pPr>
            <w:r w:rsidRPr="005B7807">
              <w:rPr>
                <w:rStyle w:val="Strong"/>
                <w:rFonts w:eastAsia="Times New Roman" w:cs="Arial"/>
                <w:b w:val="0"/>
                <w:szCs w:val="22"/>
              </w:rPr>
              <w:t>Not below 50</w:t>
            </w:r>
            <w:r w:rsidR="0022766C">
              <w:rPr>
                <w:rStyle w:val="Strong"/>
                <w:rFonts w:eastAsia="Times New Roman" w:cs="Arial"/>
                <w:b w:val="0"/>
                <w:szCs w:val="22"/>
              </w:rPr>
              <w:t>–</w:t>
            </w:r>
            <w:r w:rsidRPr="005B7807">
              <w:rPr>
                <w:rStyle w:val="Strong"/>
                <w:rFonts w:eastAsia="Times New Roman" w:cs="Arial"/>
                <w:b w:val="0"/>
                <w:szCs w:val="22"/>
              </w:rPr>
              <w:t>65</w:t>
            </w:r>
            <w:r w:rsidR="008E079C">
              <w:rPr>
                <w:rStyle w:val="Strong"/>
                <w:rFonts w:eastAsia="Times New Roman" w:cs="Arial"/>
                <w:b w:val="0"/>
                <w:szCs w:val="22"/>
              </w:rPr>
              <w:t>%</w:t>
            </w:r>
            <w:r w:rsidRPr="005B7807">
              <w:rPr>
                <w:rStyle w:val="Strong"/>
                <w:rFonts w:eastAsia="Times New Roman" w:cs="Arial"/>
                <w:b w:val="0"/>
                <w:szCs w:val="22"/>
              </w:rPr>
              <w:t xml:space="preserve">: </w:t>
            </w:r>
          </w:p>
          <w:p w14:paraId="302F31ED" w14:textId="3DC26535" w:rsidR="001F0F33" w:rsidRDefault="001F0F33" w:rsidP="001F0F33">
            <w:pPr>
              <w:rPr>
                <w:rStyle w:val="Strong"/>
                <w:rFonts w:eastAsia="Times New Roman" w:cs="Arial"/>
                <w:b w:val="0"/>
                <w:szCs w:val="22"/>
              </w:rPr>
            </w:pPr>
            <w:r w:rsidRPr="005B7807">
              <w:rPr>
                <w:rStyle w:val="Strong"/>
                <w:rFonts w:eastAsia="Times New Roman" w:cs="Arial"/>
                <w:b w:val="0"/>
                <w:szCs w:val="22"/>
              </w:rPr>
              <w:t xml:space="preserve">1) STR comments demonstrate systematic approaches </w:t>
            </w:r>
            <w:r w:rsidR="00496BE5">
              <w:rPr>
                <w:rStyle w:val="Strong"/>
                <w:rFonts w:eastAsia="Times New Roman" w:cs="Arial"/>
                <w:b w:val="0"/>
                <w:szCs w:val="22"/>
              </w:rPr>
              <w:t>to the multiple requirements,</w:t>
            </w:r>
            <w:r w:rsidRPr="005B7807">
              <w:rPr>
                <w:rStyle w:val="Strong"/>
                <w:rFonts w:eastAsia="Times New Roman" w:cs="Arial"/>
                <w:b w:val="0"/>
                <w:szCs w:val="22"/>
              </w:rPr>
              <w:t xml:space="preserve"> which supports score above overall requirements. </w:t>
            </w:r>
          </w:p>
          <w:p w14:paraId="372C8FFA" w14:textId="77777777" w:rsidR="001F0F33" w:rsidRDefault="001F0F33" w:rsidP="001F0F33">
            <w:pPr>
              <w:rPr>
                <w:rStyle w:val="Strong"/>
                <w:rFonts w:eastAsia="Times New Roman" w:cs="Arial"/>
                <w:b w:val="0"/>
                <w:szCs w:val="22"/>
              </w:rPr>
            </w:pPr>
            <w:r w:rsidRPr="005B7807">
              <w:rPr>
                <w:rStyle w:val="Strong"/>
                <w:rFonts w:eastAsia="Times New Roman" w:cs="Arial"/>
                <w:b w:val="0"/>
                <w:szCs w:val="22"/>
              </w:rPr>
              <w:t xml:space="preserve">2) STR comments also demonstrate deployment across workforce and key stakeholders; therefore, no significant gap in deployment is apparent. </w:t>
            </w:r>
          </w:p>
          <w:p w14:paraId="474BCBE2" w14:textId="77777777" w:rsidR="001F0F33" w:rsidRDefault="001F0F33" w:rsidP="001F0F33">
            <w:pPr>
              <w:rPr>
                <w:rStyle w:val="Strong"/>
                <w:rFonts w:eastAsia="Times New Roman" w:cs="Arial"/>
                <w:b w:val="0"/>
                <w:szCs w:val="22"/>
              </w:rPr>
            </w:pPr>
            <w:r w:rsidRPr="005B7807">
              <w:rPr>
                <w:rStyle w:val="Strong"/>
                <w:rFonts w:eastAsia="Times New Roman" w:cs="Arial"/>
                <w:b w:val="0"/>
                <w:szCs w:val="22"/>
              </w:rPr>
              <w:t xml:space="preserve">3) Nuggets and so-whats demonstrate approaches are integrated with organizational needs denoted by link to KFs. </w:t>
            </w:r>
          </w:p>
          <w:p w14:paraId="359F9BE6" w14:textId="245EE7F4" w:rsidR="001F0F33" w:rsidRDefault="001F0F33" w:rsidP="001F0F33">
            <w:pPr>
              <w:rPr>
                <w:rStyle w:val="Strong"/>
                <w:rFonts w:eastAsia="Times New Roman" w:cs="Arial"/>
                <w:b w:val="0"/>
                <w:szCs w:val="22"/>
              </w:rPr>
            </w:pPr>
            <w:r w:rsidRPr="005B7807">
              <w:rPr>
                <w:rStyle w:val="Strong"/>
                <w:rFonts w:eastAsia="Times New Roman" w:cs="Arial"/>
                <w:b w:val="0"/>
                <w:szCs w:val="22"/>
              </w:rPr>
              <w:t xml:space="preserve">4) Balance of comments: 4 STR and 3 OFIs supports a higher score. OFIs for </w:t>
            </w:r>
            <w:r w:rsidR="00FF3A40">
              <w:rPr>
                <w:rStyle w:val="Strong"/>
                <w:rFonts w:eastAsia="Times New Roman" w:cs="Arial"/>
                <w:b w:val="0"/>
                <w:szCs w:val="22"/>
              </w:rPr>
              <w:t>multiple requirements</w:t>
            </w:r>
            <w:r w:rsidRPr="005B7807">
              <w:rPr>
                <w:rStyle w:val="Strong"/>
                <w:rFonts w:eastAsia="Times New Roman" w:cs="Arial"/>
                <w:b w:val="0"/>
                <w:szCs w:val="22"/>
              </w:rPr>
              <w:t xml:space="preserve"> and learning support maturity of applicant.</w:t>
            </w:r>
          </w:p>
          <w:p w14:paraId="58B6A4A3" w14:textId="65B17353" w:rsidR="001F0F33" w:rsidRDefault="001F0F33" w:rsidP="001F0F33">
            <w:pPr>
              <w:rPr>
                <w:rStyle w:val="Strong"/>
                <w:rFonts w:eastAsia="Times New Roman" w:cs="Arial"/>
                <w:b w:val="0"/>
                <w:szCs w:val="22"/>
              </w:rPr>
            </w:pPr>
            <w:r w:rsidRPr="005B7807">
              <w:rPr>
                <w:rStyle w:val="Strong"/>
                <w:rFonts w:eastAsia="Times New Roman" w:cs="Arial"/>
                <w:b w:val="0"/>
                <w:szCs w:val="22"/>
              </w:rPr>
              <w:t>Not above 50</w:t>
            </w:r>
            <w:r w:rsidR="0022766C">
              <w:rPr>
                <w:rStyle w:val="Strong"/>
                <w:rFonts w:eastAsia="Times New Roman" w:cs="Arial"/>
                <w:b w:val="0"/>
                <w:szCs w:val="22"/>
              </w:rPr>
              <w:t>–</w:t>
            </w:r>
            <w:r w:rsidRPr="005B7807">
              <w:rPr>
                <w:rStyle w:val="Strong"/>
                <w:rFonts w:eastAsia="Times New Roman" w:cs="Arial"/>
                <w:b w:val="0"/>
                <w:szCs w:val="22"/>
              </w:rPr>
              <w:t xml:space="preserve">65: </w:t>
            </w:r>
          </w:p>
          <w:p w14:paraId="14C53BA9" w14:textId="0F87519C" w:rsidR="001F0F33" w:rsidRDefault="001F0F33" w:rsidP="001F0F33">
            <w:pPr>
              <w:rPr>
                <w:rStyle w:val="Strong"/>
                <w:rFonts w:eastAsia="Times New Roman" w:cs="Arial"/>
                <w:b w:val="0"/>
                <w:szCs w:val="22"/>
              </w:rPr>
            </w:pPr>
            <w:r w:rsidRPr="005B7807">
              <w:rPr>
                <w:rStyle w:val="Strong"/>
                <w:rFonts w:eastAsia="Times New Roman" w:cs="Arial"/>
                <w:b w:val="0"/>
                <w:szCs w:val="22"/>
              </w:rPr>
              <w:t xml:space="preserve">1) OFI 1 is significant: lack of a systematic approach / system for </w:t>
            </w:r>
            <w:r w:rsidR="008E079C" w:rsidRPr="005B7807">
              <w:rPr>
                <w:rStyle w:val="Strong"/>
                <w:rFonts w:eastAsia="Times New Roman" w:cs="Arial"/>
                <w:b w:val="0"/>
                <w:szCs w:val="22"/>
              </w:rPr>
              <w:t>leadership</w:t>
            </w:r>
            <w:r w:rsidRPr="005B7807">
              <w:rPr>
                <w:rStyle w:val="Strong"/>
                <w:rFonts w:eastAsia="Times New Roman" w:cs="Arial"/>
                <w:b w:val="0"/>
                <w:szCs w:val="22"/>
              </w:rPr>
              <w:t xml:space="preserve">. </w:t>
            </w:r>
          </w:p>
          <w:p w14:paraId="057BA626" w14:textId="63A22585" w:rsidR="001F0F33" w:rsidRDefault="001F0F33" w:rsidP="001F0F33">
            <w:pPr>
              <w:rPr>
                <w:rStyle w:val="Strong"/>
                <w:rFonts w:eastAsia="Times New Roman" w:cs="Arial"/>
                <w:b w:val="0"/>
                <w:szCs w:val="22"/>
              </w:rPr>
            </w:pPr>
            <w:r w:rsidRPr="005B7807">
              <w:rPr>
                <w:rStyle w:val="Strong"/>
                <w:rFonts w:eastAsia="Times New Roman" w:cs="Arial"/>
                <w:b w:val="0"/>
                <w:szCs w:val="22"/>
              </w:rPr>
              <w:t xml:space="preserve">2) OFI 2: innovation and risk taking is key to addressing offshore competition. Only a segment of the multiple requirement, but significant enough to rise to level of </w:t>
            </w:r>
            <w:r w:rsidR="0022766C">
              <w:rPr>
                <w:rStyle w:val="Strong"/>
                <w:rFonts w:eastAsia="Times New Roman" w:cs="Arial"/>
                <w:b w:val="0"/>
                <w:szCs w:val="22"/>
              </w:rPr>
              <w:t xml:space="preserve">an </w:t>
            </w:r>
            <w:r w:rsidRPr="005B7807">
              <w:rPr>
                <w:rStyle w:val="Strong"/>
                <w:rFonts w:eastAsia="Times New Roman" w:cs="Arial"/>
                <w:b w:val="0"/>
                <w:szCs w:val="22"/>
              </w:rPr>
              <w:t xml:space="preserve">OFI. </w:t>
            </w:r>
          </w:p>
          <w:p w14:paraId="0EEDFF27" w14:textId="6C7B8E14" w:rsidR="001F0F33" w:rsidRDefault="001F0F33" w:rsidP="001F0F33">
            <w:pPr>
              <w:rPr>
                <w:rStyle w:val="Strong"/>
                <w:rFonts w:eastAsia="Times New Roman" w:cs="Arial"/>
                <w:b w:val="0"/>
                <w:szCs w:val="22"/>
              </w:rPr>
            </w:pPr>
            <w:r w:rsidRPr="005B7807">
              <w:rPr>
                <w:rStyle w:val="Strong"/>
                <w:rFonts w:eastAsia="Times New Roman" w:cs="Arial"/>
                <w:b w:val="0"/>
                <w:szCs w:val="22"/>
              </w:rPr>
              <w:t>3) OFI 3: Overall fact-based evaluation to ensure effectiveness of key processes is also significant</w:t>
            </w:r>
            <w:r>
              <w:rPr>
                <w:rStyle w:val="Strong"/>
                <w:rFonts w:eastAsia="Times New Roman" w:cs="Arial"/>
                <w:b w:val="0"/>
                <w:szCs w:val="22"/>
              </w:rPr>
              <w:t>.</w:t>
            </w:r>
            <w:r w:rsidRPr="005B7807">
              <w:rPr>
                <w:rStyle w:val="Strong"/>
                <w:rFonts w:eastAsia="Times New Roman" w:cs="Arial"/>
                <w:b w:val="0"/>
                <w:szCs w:val="22"/>
              </w:rPr>
              <w:t xml:space="preserve"> </w:t>
            </w:r>
          </w:p>
          <w:p w14:paraId="37E780FA" w14:textId="29BA99C3" w:rsidR="001F0F33" w:rsidRDefault="001F0F33" w:rsidP="001F0F33">
            <w:pPr>
              <w:rPr>
                <w:rFonts w:eastAsia="Times New Roman" w:cs="Arial"/>
                <w:b/>
                <w:szCs w:val="22"/>
              </w:rPr>
            </w:pPr>
            <w:r w:rsidRPr="005B7807">
              <w:rPr>
                <w:rStyle w:val="Strong"/>
                <w:rFonts w:eastAsia="Times New Roman" w:cs="Arial"/>
                <w:b w:val="0"/>
                <w:szCs w:val="22"/>
              </w:rPr>
              <w:t xml:space="preserve">4) Three significant OFIs support </w:t>
            </w:r>
            <w:r w:rsidR="008E079C">
              <w:rPr>
                <w:rStyle w:val="Strong"/>
                <w:rFonts w:eastAsia="Times New Roman" w:cs="Arial"/>
                <w:b w:val="0"/>
                <w:szCs w:val="22"/>
              </w:rPr>
              <w:t xml:space="preserve">the </w:t>
            </w:r>
            <w:r w:rsidRPr="005B7807">
              <w:rPr>
                <w:rStyle w:val="Strong"/>
                <w:rFonts w:eastAsia="Times New Roman" w:cs="Arial"/>
                <w:b w:val="0"/>
                <w:szCs w:val="22"/>
              </w:rPr>
              <w:t>score</w:t>
            </w:r>
            <w:r>
              <w:rPr>
                <w:rStyle w:val="Strong"/>
                <w:rFonts w:eastAsia="Times New Roman" w:cs="Arial"/>
                <w:b w:val="0"/>
                <w:szCs w:val="22"/>
              </w:rPr>
              <w:t>.</w:t>
            </w:r>
          </w:p>
        </w:tc>
      </w:tr>
    </w:tbl>
    <w:p w14:paraId="126F0013" w14:textId="5E864E82" w:rsidR="00E5492C" w:rsidRDefault="001F0F33" w:rsidP="001F0F33">
      <w:pPr>
        <w:pStyle w:val="Heading2"/>
        <w:divId w:val="1709640812"/>
        <w:rPr>
          <w:rFonts w:eastAsia="Times New Roman"/>
        </w:rPr>
      </w:pPr>
      <w:r>
        <w:rPr>
          <w:rFonts w:eastAsia="Times New Roman"/>
          <w:szCs w:val="22"/>
        </w:rPr>
        <w:br w:type="page"/>
      </w:r>
      <w:r w:rsidR="002B053E">
        <w:rPr>
          <w:rFonts w:eastAsia="Times New Roman"/>
        </w:rPr>
        <w:lastRenderedPageBreak/>
        <w:t>Item Worksheet</w:t>
      </w:r>
      <w:r w:rsidR="00025D4A">
        <w:rPr>
          <w:rFonts w:eastAsia="Times New Roman"/>
        </w:rPr>
        <w:t>—</w:t>
      </w:r>
      <w:r w:rsidR="002B053E">
        <w:rPr>
          <w:rFonts w:eastAsia="Times New Roman"/>
        </w:rPr>
        <w:t>Item 1.2</w:t>
      </w:r>
    </w:p>
    <w:p w14:paraId="47628F26" w14:textId="77777777" w:rsidR="00E5492C" w:rsidRDefault="002B053E">
      <w:pPr>
        <w:pStyle w:val="Heading2"/>
        <w:divId w:val="1709640812"/>
        <w:rPr>
          <w:rFonts w:eastAsia="Times New Roman" w:cs="Arial"/>
        </w:rPr>
      </w:pPr>
      <w:r>
        <w:rPr>
          <w:rFonts w:eastAsia="Times New Roman" w:cs="Arial"/>
        </w:rPr>
        <w:t>Governance and Societal Responsibilities</w:t>
      </w:r>
    </w:p>
    <w:p w14:paraId="2B1A9220" w14:textId="77777777" w:rsidR="00E5492C" w:rsidRDefault="002B053E">
      <w:pPr>
        <w:pStyle w:val="Heading3"/>
        <w:divId w:val="1709640812"/>
        <w:rPr>
          <w:rFonts w:eastAsia="Times New Roman" w:cs="Arial"/>
        </w:rPr>
      </w:pPr>
      <w:r>
        <w:rPr>
          <w:rFonts w:eastAsia="Times New Roman" w:cs="Arial"/>
        </w:rPr>
        <w:t>Relevant Key Factors</w:t>
      </w:r>
    </w:p>
    <w:p w14:paraId="3564AFFD" w14:textId="7D0172E0" w:rsidR="00E5492C" w:rsidRDefault="002B053E">
      <w:pPr>
        <w:numPr>
          <w:ilvl w:val="0"/>
          <w:numId w:val="6"/>
        </w:numPr>
        <w:spacing w:before="100" w:beforeAutospacing="1" w:after="100" w:afterAutospacing="1"/>
        <w:divId w:val="1709640812"/>
        <w:rPr>
          <w:rFonts w:eastAsia="Times New Roman" w:cs="Arial"/>
          <w:szCs w:val="22"/>
        </w:rPr>
      </w:pPr>
      <w:r>
        <w:rPr>
          <w:rFonts w:eastAsia="Times New Roman" w:cs="Arial"/>
          <w:szCs w:val="22"/>
        </w:rPr>
        <w:t>Create new value through innovation and a focus on quality, cost, delivery.</w:t>
      </w:r>
    </w:p>
    <w:p w14:paraId="72C058FF" w14:textId="10369476" w:rsidR="00E5492C" w:rsidRDefault="00496BE5">
      <w:pPr>
        <w:numPr>
          <w:ilvl w:val="0"/>
          <w:numId w:val="6"/>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*Be Proud *Lead *Think Critically *Respect Others</w:t>
      </w:r>
      <w:r w:rsidR="00076AAE">
        <w:rPr>
          <w:rFonts w:eastAsia="Times New Roman" w:cs="Arial"/>
          <w:szCs w:val="22"/>
        </w:rPr>
        <w:t>.</w:t>
      </w:r>
      <w:r>
        <w:rPr>
          <w:rFonts w:eastAsia="Times New Roman" w:cs="Arial"/>
          <w:szCs w:val="22"/>
        </w:rPr>
        <w:t>”</w:t>
      </w:r>
    </w:p>
    <w:p w14:paraId="5823118A" w14:textId="3BA0EDB7" w:rsidR="00E5492C" w:rsidRDefault="002B053E">
      <w:pPr>
        <w:numPr>
          <w:ilvl w:val="0"/>
          <w:numId w:val="6"/>
        </w:numPr>
        <w:spacing w:before="100" w:beforeAutospacing="1" w:after="100" w:afterAutospacing="1"/>
        <w:divId w:val="1709640812"/>
        <w:rPr>
          <w:rFonts w:eastAsia="Times New Roman" w:cs="Arial"/>
          <w:szCs w:val="22"/>
        </w:rPr>
      </w:pPr>
      <w:r>
        <w:rPr>
          <w:rFonts w:eastAsia="Times New Roman" w:cs="Arial"/>
          <w:szCs w:val="22"/>
        </w:rPr>
        <w:t>Relati</w:t>
      </w:r>
      <w:r w:rsidR="00076AAE">
        <w:rPr>
          <w:rFonts w:eastAsia="Times New Roman" w:cs="Arial"/>
          <w:szCs w:val="22"/>
        </w:rPr>
        <w:t>onship building, idea generation, guiding principles, talent development; (plus future CC: “value engineering</w:t>
      </w:r>
      <w:r w:rsidR="00496BE5">
        <w:rPr>
          <w:rFonts w:eastAsia="Times New Roman" w:cs="Arial"/>
          <w:szCs w:val="22"/>
        </w:rPr>
        <w:t>”</w:t>
      </w:r>
      <w:r>
        <w:rPr>
          <w:rFonts w:eastAsia="Times New Roman" w:cs="Arial"/>
          <w:szCs w:val="22"/>
        </w:rPr>
        <w:t>)</w:t>
      </w:r>
      <w:r w:rsidR="00076AAE">
        <w:rPr>
          <w:rFonts w:eastAsia="Times New Roman" w:cs="Arial"/>
          <w:szCs w:val="22"/>
        </w:rPr>
        <w:t>.</w:t>
      </w:r>
    </w:p>
    <w:p w14:paraId="5464D258" w14:textId="5535E9ED" w:rsidR="00E5492C" w:rsidRDefault="00076AAE">
      <w:pPr>
        <w:numPr>
          <w:ilvl w:val="0"/>
          <w:numId w:val="6"/>
        </w:numPr>
        <w:spacing w:before="100" w:beforeAutospacing="1" w:after="100" w:afterAutospacing="1"/>
        <w:divId w:val="1709640812"/>
        <w:rPr>
          <w:rFonts w:eastAsia="Times New Roman" w:cs="Arial"/>
          <w:szCs w:val="22"/>
        </w:rPr>
      </w:pPr>
      <w:r>
        <w:rPr>
          <w:rFonts w:eastAsia="Times New Roman"/>
        </w:rPr>
        <w:t>58% hourly (production, shipping/receiving, support—HR, IT, Finance); 37% salaried or management (admin, quality, facilities/environmental, engineers). Associates 64%, management 18%, engineers 18%. Diversity—70% male; 33% White, 62% African American, 34% 18–31 &amp; 32–47 years, 1% 67 or older. Education—61% diploma or equivalent; 9% AA/AS degree, 10% BA/BS degree, 1% postgrad, 19% certifications. Figure P.1-</w:t>
      </w:r>
      <w:r w:rsidR="00D874EE">
        <w:rPr>
          <w:rFonts w:eastAsia="Times New Roman"/>
        </w:rPr>
        <w:t>5.</w:t>
      </w:r>
      <w:r w:rsidR="00D874EE">
        <w:rPr>
          <w:rFonts w:eastAsia="Times New Roman" w:cs="Arial"/>
          <w:szCs w:val="22"/>
        </w:rPr>
        <w:t xml:space="preserve"> No</w:t>
      </w:r>
      <w:r w:rsidR="002B053E">
        <w:rPr>
          <w:rFonts w:eastAsia="Times New Roman" w:cs="Arial"/>
          <w:szCs w:val="22"/>
        </w:rPr>
        <w:t xml:space="preserve"> volunteers; 5% </w:t>
      </w:r>
    </w:p>
    <w:p w14:paraId="3AE6536F" w14:textId="74965E61" w:rsidR="00E5492C" w:rsidRDefault="00496BE5">
      <w:pPr>
        <w:numPr>
          <w:ilvl w:val="0"/>
          <w:numId w:val="6"/>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Intense</w:t>
      </w:r>
      <w:r>
        <w:rPr>
          <w:rFonts w:eastAsia="Times New Roman" w:cs="Arial"/>
          <w:szCs w:val="22"/>
        </w:rPr>
        <w:t>”</w:t>
      </w:r>
      <w:r w:rsidR="002B053E">
        <w:rPr>
          <w:rFonts w:eastAsia="Times New Roman" w:cs="Arial"/>
          <w:szCs w:val="22"/>
        </w:rPr>
        <w:t xml:space="preserve"> legal &amp; regulatory environment</w:t>
      </w:r>
      <w:r w:rsidR="00025D4A">
        <w:rPr>
          <w:rFonts w:eastAsia="Times New Roman" w:cs="Arial"/>
          <w:szCs w:val="22"/>
        </w:rPr>
        <w:t>—</w:t>
      </w:r>
      <w:r w:rsidR="002B053E">
        <w:rPr>
          <w:rFonts w:eastAsia="Times New Roman" w:cs="Arial"/>
          <w:szCs w:val="22"/>
        </w:rPr>
        <w:t>including state</w:t>
      </w:r>
      <w:r w:rsidR="00076AAE">
        <w:rPr>
          <w:rFonts w:eastAsia="Times New Roman" w:cs="Arial"/>
          <w:szCs w:val="22"/>
        </w:rPr>
        <w:t>/</w:t>
      </w:r>
      <w:r w:rsidR="002B053E">
        <w:rPr>
          <w:rFonts w:eastAsia="Times New Roman" w:cs="Arial"/>
          <w:szCs w:val="22"/>
        </w:rPr>
        <w:t>national laws, regulations, standards. IRS &amp; NC audit requirements; DOL standards for workforce; NCDENR requirements for air quality.</w:t>
      </w:r>
    </w:p>
    <w:p w14:paraId="311B9E85" w14:textId="0BBC1EC5" w:rsidR="00E5492C" w:rsidRDefault="00076AAE">
      <w:pPr>
        <w:numPr>
          <w:ilvl w:val="0"/>
          <w:numId w:val="6"/>
        </w:numPr>
        <w:spacing w:before="100" w:beforeAutospacing="1" w:after="100" w:afterAutospacing="1"/>
        <w:divId w:val="1709640812"/>
        <w:rPr>
          <w:rFonts w:eastAsia="Times New Roman" w:cs="Arial"/>
          <w:szCs w:val="22"/>
        </w:rPr>
      </w:pPr>
      <w:r>
        <w:rPr>
          <w:rFonts w:eastAsia="Times New Roman" w:cs="Arial"/>
          <w:szCs w:val="22"/>
        </w:rPr>
        <w:t>1 of 4 divisions of parent, whose 9-member SLT delivers strategic direction &amp; capital expense approval to applicant &amp; other divisions, including ISO 9001 &amp; 14001 certifications; invoices, design support, sales/marketing. Parent has 7-member board. Applicant SLT includes plant manager, assistant plant managers, 5 dept. directors. Parent has responsibility for product design, sales, marketing (2.1a[4]).</w:t>
      </w:r>
      <w:r w:rsidDel="00076AAE">
        <w:rPr>
          <w:rFonts w:eastAsia="Times New Roman" w:cs="Arial"/>
          <w:szCs w:val="22"/>
        </w:rPr>
        <w:t xml:space="preserve"> </w:t>
      </w:r>
    </w:p>
    <w:p w14:paraId="0B9D1BF4" w14:textId="77777777" w:rsidR="00E5492C" w:rsidRDefault="002B053E">
      <w:pPr>
        <w:pStyle w:val="Heading3"/>
        <w:divId w:val="1709640812"/>
        <w:rPr>
          <w:rFonts w:eastAsia="Times New Roman" w:cs="Arial"/>
        </w:rPr>
      </w:pPr>
      <w:r>
        <w:rPr>
          <w:rFonts w:eastAsia="Times New Roman" w:cs="Arial"/>
        </w:rPr>
        <w:t>Strengths</w:t>
      </w:r>
    </w:p>
    <w:tbl>
      <w:tblPr>
        <w:tblW w:w="1037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3"/>
      </w:tblGrid>
      <w:tr w:rsidR="00E5492C" w14:paraId="59E38DC5"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254605A2"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A52CEDA"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25D6411C"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78CA6B1"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1CEDB4C1"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9C2A49F"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0B322A60" w14:textId="18941DCC" w:rsidR="00E5492C" w:rsidRDefault="002B053E">
            <w:pPr>
              <w:rPr>
                <w:rFonts w:eastAsia="Times New Roman" w:cs="Arial"/>
                <w:szCs w:val="22"/>
              </w:rPr>
            </w:pPr>
            <w:r>
              <w:rPr>
                <w:rFonts w:eastAsia="Times New Roman" w:cs="Arial"/>
                <w:szCs w:val="22"/>
              </w:rPr>
              <w:t xml:space="preserve">The </w:t>
            </w:r>
            <w:r w:rsidR="00B32521">
              <w:rPr>
                <w:rFonts w:eastAsia="Times New Roman" w:cs="Arial"/>
                <w:szCs w:val="22"/>
              </w:rPr>
              <w:t xml:space="preserve">applicant </w:t>
            </w:r>
            <w:r>
              <w:rPr>
                <w:rFonts w:eastAsia="Times New Roman" w:cs="Arial"/>
                <w:szCs w:val="22"/>
              </w:rPr>
              <w:t xml:space="preserve">ensures responsible governance and accountability for </w:t>
            </w:r>
            <w:r w:rsidR="00B32521">
              <w:rPr>
                <w:rFonts w:eastAsia="Times New Roman" w:cs="Arial"/>
                <w:szCs w:val="22"/>
              </w:rPr>
              <w:t xml:space="preserve">the </w:t>
            </w:r>
            <w:r>
              <w:rPr>
                <w:rFonts w:eastAsia="Times New Roman" w:cs="Arial"/>
                <w:szCs w:val="22"/>
              </w:rPr>
              <w:t>SLT</w:t>
            </w:r>
            <w:r w:rsidR="00B32521">
              <w:rPr>
                <w:rFonts w:eastAsia="Times New Roman" w:cs="Arial"/>
                <w:szCs w:val="22"/>
              </w:rPr>
              <w:t>’s</w:t>
            </w:r>
            <w:r>
              <w:rPr>
                <w:rFonts w:eastAsia="Times New Roman" w:cs="Arial"/>
                <w:szCs w:val="22"/>
              </w:rPr>
              <w:t xml:space="preserve"> actions through systematic governance reporting to the parent organization</w:t>
            </w:r>
            <w:r w:rsidR="00B32521">
              <w:rPr>
                <w:rFonts w:eastAsia="Times New Roman" w:cs="Arial"/>
                <w:szCs w:val="22"/>
              </w:rPr>
              <w:t xml:space="preserve">’s </w:t>
            </w:r>
            <w:r w:rsidR="00B75C1C">
              <w:rPr>
                <w:rFonts w:eastAsia="Times New Roman" w:cs="Arial"/>
                <w:szCs w:val="22"/>
              </w:rPr>
              <w:t>board of directors (</w:t>
            </w:r>
            <w:r w:rsidR="00B32521">
              <w:rPr>
                <w:rFonts w:eastAsia="Times New Roman" w:cs="Arial"/>
                <w:szCs w:val="22"/>
              </w:rPr>
              <w:t>BOD</w:t>
            </w:r>
            <w:r w:rsidR="00B75C1C">
              <w:rPr>
                <w:rFonts w:eastAsia="Times New Roman" w:cs="Arial"/>
                <w:szCs w:val="22"/>
              </w:rPr>
              <w:t>)</w:t>
            </w:r>
            <w:r>
              <w:rPr>
                <w:rFonts w:eastAsia="Times New Roman" w:cs="Arial"/>
                <w:szCs w:val="22"/>
              </w:rPr>
              <w:t xml:space="preserve">. Leaders are evaluated annually based on goal accomplishment, achievement of </w:t>
            </w:r>
            <w:r w:rsidR="00B75C1C">
              <w:rPr>
                <w:rFonts w:eastAsia="Times New Roman" w:cs="Arial"/>
                <w:szCs w:val="22"/>
              </w:rPr>
              <w:t>strategic objectives (</w:t>
            </w:r>
            <w:r>
              <w:rPr>
                <w:rFonts w:eastAsia="Times New Roman" w:cs="Arial"/>
                <w:szCs w:val="22"/>
              </w:rPr>
              <w:t>SOs</w:t>
            </w:r>
            <w:r w:rsidR="00B75C1C">
              <w:rPr>
                <w:rFonts w:eastAsia="Times New Roman" w:cs="Arial"/>
                <w:szCs w:val="22"/>
              </w:rPr>
              <w:t>)</w:t>
            </w:r>
            <w:r>
              <w:rPr>
                <w:rFonts w:eastAsia="Times New Roman" w:cs="Arial"/>
                <w:szCs w:val="22"/>
              </w:rPr>
              <w:t>, financial performance, and coaching/mentoring for succession planning. Fiscal accountability is ensured through parent oversight</w:t>
            </w:r>
            <w:r w:rsidR="00B75C1C">
              <w:rPr>
                <w:rFonts w:eastAsia="Times New Roman" w:cs="Arial"/>
                <w:szCs w:val="22"/>
              </w:rPr>
              <w:t xml:space="preserve"> and</w:t>
            </w:r>
            <w:r>
              <w:rPr>
                <w:rFonts w:eastAsia="Times New Roman" w:cs="Arial"/>
                <w:szCs w:val="22"/>
              </w:rPr>
              <w:t xml:space="preserve"> annual internal and independent external audits; transparency is achieved </w:t>
            </w:r>
            <w:r w:rsidR="00B75C1C">
              <w:rPr>
                <w:rFonts w:eastAsia="Times New Roman" w:cs="Arial"/>
                <w:szCs w:val="22"/>
              </w:rPr>
              <w:t>through</w:t>
            </w:r>
            <w:r>
              <w:rPr>
                <w:rFonts w:eastAsia="Times New Roman" w:cs="Arial"/>
                <w:szCs w:val="22"/>
              </w:rPr>
              <w:t xml:space="preserve"> reporting </w:t>
            </w:r>
            <w:r w:rsidR="00B75C1C">
              <w:rPr>
                <w:rFonts w:eastAsia="Times New Roman" w:cs="Arial"/>
                <w:szCs w:val="22"/>
              </w:rPr>
              <w:t xml:space="preserve">of </w:t>
            </w:r>
            <w:r>
              <w:rPr>
                <w:rFonts w:eastAsia="Times New Roman" w:cs="Arial"/>
                <w:szCs w:val="22"/>
              </w:rPr>
              <w:t xml:space="preserve">audit results and disclosure of evaluation results for the BOD. The annual evaluation for BOD policy adherence resulted in adding voluntary audits to further support accountability.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1C1C8DE" w14:textId="383C001A" w:rsidR="001F0F33" w:rsidRDefault="002B053E">
            <w:pPr>
              <w:rPr>
                <w:rFonts w:eastAsia="Times New Roman" w:cs="Arial"/>
                <w:szCs w:val="22"/>
              </w:rPr>
            </w:pPr>
            <w:r>
              <w:rPr>
                <w:rFonts w:eastAsia="Times New Roman" w:cs="Arial"/>
                <w:szCs w:val="22"/>
              </w:rPr>
              <w:t xml:space="preserve">1) STR supported by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p>
          <w:p w14:paraId="1CDEEF24" w14:textId="6B1A8194" w:rsidR="001F0F33" w:rsidRDefault="002B053E">
            <w:pPr>
              <w:rPr>
                <w:rFonts w:eastAsia="Times New Roman" w:cs="Arial"/>
                <w:szCs w:val="22"/>
              </w:rPr>
            </w:pPr>
            <w:r>
              <w:rPr>
                <w:rFonts w:eastAsia="Times New Roman" w:cs="Arial"/>
                <w:szCs w:val="22"/>
              </w:rPr>
              <w:t>2) Examiners provided significant evidence for governance system and deployment</w:t>
            </w:r>
            <w:r w:rsidR="00B32521">
              <w:rPr>
                <w:rFonts w:eastAsia="Times New Roman" w:cs="Arial"/>
                <w:szCs w:val="22"/>
              </w:rPr>
              <w:t>,</w:t>
            </w:r>
            <w:r>
              <w:rPr>
                <w:rFonts w:eastAsia="Times New Roman" w:cs="Arial"/>
                <w:szCs w:val="22"/>
              </w:rPr>
              <w:t xml:space="preserve"> although not all fit into comment section. Governance is critical to the applicant for accountability and transparency, as</w:t>
            </w:r>
            <w:r w:rsidR="00B32521">
              <w:rPr>
                <w:rFonts w:eastAsia="Times New Roman" w:cs="Arial"/>
                <w:szCs w:val="22"/>
              </w:rPr>
              <w:t xml:space="preserve"> it is</w:t>
            </w:r>
            <w:r>
              <w:rPr>
                <w:rFonts w:eastAsia="Times New Roman" w:cs="Arial"/>
                <w:szCs w:val="22"/>
              </w:rPr>
              <w:t xml:space="preserve"> a subunit of the parent organization, </w:t>
            </w:r>
            <w:r w:rsidR="00D874EE">
              <w:rPr>
                <w:rFonts w:eastAsia="Times New Roman" w:cs="Arial"/>
                <w:szCs w:val="22"/>
              </w:rPr>
              <w:t>so this</w:t>
            </w:r>
            <w:r>
              <w:rPr>
                <w:rFonts w:eastAsia="Times New Roman" w:cs="Arial"/>
                <w:szCs w:val="22"/>
              </w:rPr>
              <w:t xml:space="preserve"> was the primary example </w:t>
            </w:r>
            <w:r w:rsidR="00F10B61">
              <w:rPr>
                <w:rFonts w:eastAsia="Times New Roman" w:cs="Arial"/>
                <w:szCs w:val="22"/>
              </w:rPr>
              <w:t>used and</w:t>
            </w:r>
            <w:r>
              <w:rPr>
                <w:rFonts w:eastAsia="Times New Roman" w:cs="Arial"/>
                <w:szCs w:val="22"/>
              </w:rPr>
              <w:t xml:space="preserve"> ranked at top. </w:t>
            </w:r>
          </w:p>
          <w:p w14:paraId="30BA1B71" w14:textId="47A45384" w:rsidR="001F0F33" w:rsidRDefault="002B053E">
            <w:pPr>
              <w:rPr>
                <w:rFonts w:eastAsia="Times New Roman" w:cs="Arial"/>
                <w:szCs w:val="22"/>
              </w:rPr>
            </w:pPr>
            <w:r>
              <w:rPr>
                <w:rFonts w:eastAsia="Times New Roman" w:cs="Arial"/>
                <w:szCs w:val="22"/>
              </w:rPr>
              <w:t xml:space="preserve">3) One examiner noted </w:t>
            </w:r>
            <w:r w:rsidR="00B32521">
              <w:rPr>
                <w:rFonts w:eastAsia="Times New Roman" w:cs="Arial"/>
                <w:szCs w:val="22"/>
              </w:rPr>
              <w:t xml:space="preserve">an </w:t>
            </w:r>
            <w:r>
              <w:rPr>
                <w:rFonts w:eastAsia="Times New Roman" w:cs="Arial"/>
                <w:szCs w:val="22"/>
              </w:rPr>
              <w:t>OFI for a(1) regarding succession planning; however, there was some evidence about coaching / mentoring, so this was included rather than the OFI</w:t>
            </w:r>
            <w:r w:rsidR="00F10B61">
              <w:rPr>
                <w:rFonts w:eastAsia="Times New Roman" w:cs="Arial"/>
                <w:szCs w:val="22"/>
              </w:rPr>
              <w:t>.</w:t>
            </w:r>
            <w:r>
              <w:rPr>
                <w:rFonts w:eastAsia="Times New Roman" w:cs="Arial"/>
                <w:szCs w:val="22"/>
              </w:rPr>
              <w:t xml:space="preserve"> </w:t>
            </w:r>
          </w:p>
          <w:p w14:paraId="1E906AB6" w14:textId="387BFA50" w:rsidR="00E5492C" w:rsidRDefault="002B053E">
            <w:pPr>
              <w:rPr>
                <w:rFonts w:eastAsia="Times New Roman" w:cs="Arial"/>
                <w:szCs w:val="22"/>
              </w:rPr>
            </w:pPr>
            <w:r>
              <w:rPr>
                <w:rFonts w:eastAsia="Times New Roman" w:cs="Arial"/>
                <w:szCs w:val="22"/>
              </w:rPr>
              <w:t xml:space="preserve">4)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noted OFI regarding </w:t>
            </w:r>
            <w:r w:rsidR="00B32521">
              <w:rPr>
                <w:rFonts w:eastAsia="Times New Roman" w:cs="Arial"/>
                <w:szCs w:val="22"/>
              </w:rPr>
              <w:t xml:space="preserve">parent </w:t>
            </w:r>
            <w:r>
              <w:rPr>
                <w:rFonts w:eastAsia="Times New Roman" w:cs="Arial"/>
                <w:szCs w:val="22"/>
              </w:rPr>
              <w:t>BOD</w:t>
            </w:r>
            <w:r w:rsidR="00496BE5">
              <w:rPr>
                <w:rFonts w:eastAsia="Times New Roman" w:cs="Arial"/>
                <w:szCs w:val="22"/>
              </w:rPr>
              <w:t>’</w:t>
            </w:r>
            <w:r>
              <w:rPr>
                <w:rFonts w:eastAsia="Times New Roman" w:cs="Arial"/>
                <w:szCs w:val="22"/>
              </w:rPr>
              <w:t>s role in the deployment of activities in governance system, so the comment was written without mentioning deployment, and an OFI was written to address</w:t>
            </w:r>
            <w:r w:rsidR="00B32521">
              <w:rPr>
                <w:rFonts w:eastAsia="Times New Roman" w:cs="Arial"/>
                <w:szCs w:val="22"/>
              </w:rPr>
              <w:t xml:space="preserve"> this</w:t>
            </w:r>
            <w:r>
              <w:rPr>
                <w:rFonts w:eastAsia="Times New Roman" w:cs="Arial"/>
                <w:szCs w:val="22"/>
              </w:rPr>
              <w:t xml:space="preserve">. </w:t>
            </w:r>
          </w:p>
        </w:tc>
        <w:tc>
          <w:tcPr>
            <w:tcW w:w="0" w:type="auto"/>
            <w:tcBorders>
              <w:bottom w:val="single" w:sz="6" w:space="0" w:color="000000"/>
              <w:right w:val="single" w:sz="6" w:space="0" w:color="000000"/>
            </w:tcBorders>
            <w:tcMar>
              <w:top w:w="75" w:type="dxa"/>
              <w:left w:w="75" w:type="dxa"/>
              <w:bottom w:w="75" w:type="dxa"/>
              <w:right w:w="75" w:type="dxa"/>
            </w:tcMar>
            <w:hideMark/>
          </w:tcPr>
          <w:p w14:paraId="255A86AF" w14:textId="77777777" w:rsidR="00E5492C" w:rsidRDefault="002B053E">
            <w:pPr>
              <w:rPr>
                <w:rFonts w:eastAsia="Times New Roman" w:cs="Arial"/>
                <w:szCs w:val="22"/>
              </w:rPr>
            </w:pPr>
            <w:r>
              <w:rPr>
                <w:rFonts w:eastAsia="Times New Roman" w:cs="Arial"/>
                <w:szCs w:val="22"/>
              </w:rPr>
              <w:t>a(1)</w:t>
            </w:r>
          </w:p>
        </w:tc>
      </w:tr>
      <w:tr w:rsidR="00E5492C" w14:paraId="540BB0F3"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63C0709"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7E6C395" w14:textId="63CCD068" w:rsidR="00E5492C" w:rsidRDefault="002B053E">
            <w:pPr>
              <w:rPr>
                <w:rFonts w:eastAsia="Times New Roman" w:cs="Arial"/>
                <w:szCs w:val="22"/>
              </w:rPr>
            </w:pPr>
            <w:r>
              <w:rPr>
                <w:rFonts w:eastAsia="Times New Roman" w:cs="Arial"/>
                <w:szCs w:val="22"/>
              </w:rPr>
              <w:t>The SLT anticipates and addresses legal, regulatory</w:t>
            </w:r>
            <w:r w:rsidR="00B75C1C">
              <w:rPr>
                <w:rFonts w:eastAsia="Times New Roman" w:cs="Arial"/>
                <w:szCs w:val="22"/>
              </w:rPr>
              <w:t>,</w:t>
            </w:r>
            <w:r>
              <w:rPr>
                <w:rFonts w:eastAsia="Times New Roman" w:cs="Arial"/>
                <w:szCs w:val="22"/>
              </w:rPr>
              <w:t xml:space="preserve"> and community concerns with products and operations through ISO 14001 audits and </w:t>
            </w:r>
            <w:r w:rsidR="00B75C1C">
              <w:rPr>
                <w:rFonts w:eastAsia="Times New Roman" w:cs="Arial"/>
                <w:szCs w:val="22"/>
              </w:rPr>
              <w:t xml:space="preserve">a </w:t>
            </w:r>
            <w:r>
              <w:rPr>
                <w:rFonts w:eastAsia="Times New Roman" w:cs="Arial"/>
                <w:szCs w:val="22"/>
              </w:rPr>
              <w:t xml:space="preserve">risk management system to </w:t>
            </w:r>
            <w:r>
              <w:rPr>
                <w:rFonts w:eastAsia="Times New Roman" w:cs="Arial"/>
                <w:szCs w:val="22"/>
              </w:rPr>
              <w:lastRenderedPageBreak/>
              <w:t xml:space="preserve">ensure </w:t>
            </w:r>
            <w:r w:rsidR="00B75C1C">
              <w:rPr>
                <w:rFonts w:eastAsia="Times New Roman" w:cs="Arial"/>
                <w:szCs w:val="22"/>
              </w:rPr>
              <w:t xml:space="preserve">that </w:t>
            </w:r>
            <w:r>
              <w:rPr>
                <w:rFonts w:eastAsia="Times New Roman" w:cs="Arial"/>
                <w:szCs w:val="22"/>
              </w:rPr>
              <w:t xml:space="preserve">compliance measures are met (Figure P.1-7). Using ISO, the applicant evaluates and monitors products for potential hazards and impacts using job safety analysis forms and </w:t>
            </w:r>
            <w:r w:rsidR="00B75C1C">
              <w:rPr>
                <w:rFonts w:eastAsia="Times New Roman" w:cs="Arial"/>
                <w:szCs w:val="22"/>
              </w:rPr>
              <w:t>standard operating procedures (</w:t>
            </w:r>
            <w:r>
              <w:rPr>
                <w:rFonts w:eastAsia="Times New Roman" w:cs="Arial"/>
                <w:szCs w:val="22"/>
              </w:rPr>
              <w:t>SOPs</w:t>
            </w:r>
            <w:r w:rsidR="00B75C1C">
              <w:rPr>
                <w:rFonts w:eastAsia="Times New Roman" w:cs="Arial"/>
                <w:szCs w:val="22"/>
              </w:rPr>
              <w:t>)</w:t>
            </w:r>
            <w:r>
              <w:rPr>
                <w:rFonts w:eastAsia="Times New Roman" w:cs="Arial"/>
                <w:szCs w:val="22"/>
              </w:rPr>
              <w:t>. The Risk Management Committee assesses and addresses internal and external issues that may pose risk</w:t>
            </w:r>
            <w:r w:rsidR="00B75C1C">
              <w:rPr>
                <w:rFonts w:eastAsia="Times New Roman" w:cs="Arial"/>
                <w:szCs w:val="22"/>
              </w:rPr>
              <w:t>s</w:t>
            </w:r>
            <w:r>
              <w:rPr>
                <w:rFonts w:eastAsia="Times New Roman" w:cs="Arial"/>
                <w:szCs w:val="22"/>
              </w:rPr>
              <w:t xml:space="preserve"> using the Risk Management Matrix (Figure 1.2-1). Voluntary participation in the EPA Clean and Renewable Energy Programs (Figure 1.2-3) supports proactive efforts to exceed compliance. </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ECF55AD" w14:textId="1153F1D3" w:rsidR="001F0F33" w:rsidRDefault="002B053E">
            <w:pPr>
              <w:rPr>
                <w:rFonts w:eastAsia="Times New Roman" w:cs="Arial"/>
                <w:szCs w:val="22"/>
              </w:rPr>
            </w:pPr>
            <w:r>
              <w:rPr>
                <w:rFonts w:eastAsia="Times New Roman" w:cs="Arial"/>
                <w:szCs w:val="22"/>
              </w:rPr>
              <w:lastRenderedPageBreak/>
              <w:t xml:space="preserve">1) STR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sidR="00B32521">
              <w:rPr>
                <w:rFonts w:eastAsia="Times New Roman" w:cs="Arial"/>
                <w:szCs w:val="22"/>
              </w:rPr>
              <w:t>.</w:t>
            </w:r>
            <w:r>
              <w:rPr>
                <w:rFonts w:eastAsia="Times New Roman" w:cs="Arial"/>
                <w:szCs w:val="22"/>
              </w:rPr>
              <w:t xml:space="preserve"> </w:t>
            </w:r>
          </w:p>
          <w:p w14:paraId="77FC04C7" w14:textId="19CE66D1" w:rsidR="001F0F33" w:rsidRDefault="002B053E">
            <w:pPr>
              <w:rPr>
                <w:rFonts w:eastAsia="Times New Roman" w:cs="Arial"/>
                <w:szCs w:val="22"/>
              </w:rPr>
            </w:pPr>
            <w:r>
              <w:rPr>
                <w:rFonts w:eastAsia="Times New Roman" w:cs="Arial"/>
                <w:szCs w:val="22"/>
              </w:rPr>
              <w:lastRenderedPageBreak/>
              <w:t>2) Significant evidence provided by examiners f</w:t>
            </w:r>
            <w:r w:rsidR="00B32521">
              <w:rPr>
                <w:rFonts w:eastAsia="Times New Roman" w:cs="Arial"/>
                <w:szCs w:val="22"/>
              </w:rPr>
              <w:t>or approach, deployment, and integra</w:t>
            </w:r>
            <w:r>
              <w:rPr>
                <w:rFonts w:eastAsia="Times New Roman" w:cs="Arial"/>
                <w:szCs w:val="22"/>
              </w:rPr>
              <w:t xml:space="preserve">tion. Given the impact of applicant products, this is </w:t>
            </w:r>
            <w:r w:rsidR="00B32521">
              <w:rPr>
                <w:rFonts w:eastAsia="Times New Roman" w:cs="Arial"/>
                <w:szCs w:val="22"/>
              </w:rPr>
              <w:t xml:space="preserve">an </w:t>
            </w:r>
            <w:r>
              <w:rPr>
                <w:rFonts w:eastAsia="Times New Roman" w:cs="Arial"/>
                <w:szCs w:val="22"/>
              </w:rPr>
              <w:t xml:space="preserve">important STR for </w:t>
            </w:r>
            <w:r w:rsidR="00B32521">
              <w:rPr>
                <w:rFonts w:eastAsia="Times New Roman" w:cs="Arial"/>
                <w:szCs w:val="22"/>
              </w:rPr>
              <w:t xml:space="preserve">the </w:t>
            </w:r>
            <w:r>
              <w:rPr>
                <w:rFonts w:eastAsia="Times New Roman" w:cs="Arial"/>
                <w:szCs w:val="22"/>
              </w:rPr>
              <w:t xml:space="preserve">applicant. </w:t>
            </w:r>
          </w:p>
          <w:p w14:paraId="39E1FA13" w14:textId="642EA11C" w:rsidR="001F0F33" w:rsidRDefault="002B053E">
            <w:pPr>
              <w:rPr>
                <w:rFonts w:eastAsia="Times New Roman" w:cs="Arial"/>
                <w:szCs w:val="22"/>
              </w:rPr>
            </w:pPr>
            <w:r>
              <w:rPr>
                <w:rFonts w:eastAsia="Times New Roman" w:cs="Arial"/>
                <w:szCs w:val="22"/>
              </w:rPr>
              <w:t xml:space="preserve">3) </w:t>
            </w:r>
            <w:r w:rsidR="000C2149">
              <w:rPr>
                <w:rFonts w:eastAsia="Times New Roman" w:cs="Arial"/>
                <w:szCs w:val="22"/>
              </w:rPr>
              <w:t>Ex5</w:t>
            </w:r>
            <w:r>
              <w:rPr>
                <w:rFonts w:eastAsia="Times New Roman" w:cs="Arial"/>
                <w:szCs w:val="22"/>
              </w:rPr>
              <w:t xml:space="preserve"> noted this STR as a double plus due to proactive approaches, but during consensus</w:t>
            </w:r>
            <w:r w:rsidR="00B32521">
              <w:rPr>
                <w:rFonts w:eastAsia="Times New Roman" w:cs="Arial"/>
                <w:szCs w:val="22"/>
              </w:rPr>
              <w:t>,</w:t>
            </w:r>
            <w:r>
              <w:rPr>
                <w:rFonts w:eastAsia="Times New Roman" w:cs="Arial"/>
                <w:szCs w:val="22"/>
              </w:rPr>
              <w:t xml:space="preserve"> the double plus not added due to including a b(1) OFI</w:t>
            </w:r>
            <w:r w:rsidR="00B32521">
              <w:rPr>
                <w:rFonts w:eastAsia="Times New Roman" w:cs="Arial"/>
                <w:szCs w:val="22"/>
              </w:rPr>
              <w:t>.</w:t>
            </w:r>
            <w:r>
              <w:rPr>
                <w:rFonts w:eastAsia="Times New Roman" w:cs="Arial"/>
                <w:szCs w:val="22"/>
              </w:rPr>
              <w:t xml:space="preserve"> </w:t>
            </w:r>
          </w:p>
          <w:p w14:paraId="719D202F" w14:textId="0547E3A5" w:rsidR="001F0F33" w:rsidRDefault="002B053E">
            <w:pPr>
              <w:rPr>
                <w:rFonts w:eastAsia="Times New Roman" w:cs="Arial"/>
                <w:szCs w:val="22"/>
              </w:rPr>
            </w:pPr>
            <w:r>
              <w:rPr>
                <w:rFonts w:eastAsia="Times New Roman" w:cs="Arial"/>
                <w:szCs w:val="22"/>
              </w:rPr>
              <w:t xml:space="preserve">4) </w:t>
            </w:r>
            <w:r w:rsidR="000C2149">
              <w:rPr>
                <w:rFonts w:eastAsia="Times New Roman" w:cs="Arial"/>
                <w:szCs w:val="22"/>
              </w:rPr>
              <w:t>Ex8</w:t>
            </w:r>
            <w:r>
              <w:rPr>
                <w:rFonts w:eastAsia="Times New Roman" w:cs="Arial"/>
                <w:szCs w:val="22"/>
              </w:rPr>
              <w:t xml:space="preserve"> had an OFI for b(1) regarding </w:t>
            </w:r>
            <w:r w:rsidR="00496BE5">
              <w:rPr>
                <w:rFonts w:eastAsia="Times New Roman" w:cs="Arial"/>
                <w:szCs w:val="22"/>
              </w:rPr>
              <w:t>“</w:t>
            </w:r>
            <w:r>
              <w:rPr>
                <w:rFonts w:eastAsia="Times New Roman" w:cs="Arial"/>
                <w:szCs w:val="22"/>
              </w:rPr>
              <w:t>anticipating</w:t>
            </w:r>
            <w:r w:rsidR="00496BE5">
              <w:rPr>
                <w:rFonts w:eastAsia="Times New Roman" w:cs="Arial"/>
                <w:szCs w:val="22"/>
              </w:rPr>
              <w:t>”</w:t>
            </w:r>
            <w:r>
              <w:rPr>
                <w:rFonts w:eastAsia="Times New Roman" w:cs="Arial"/>
                <w:szCs w:val="22"/>
              </w:rPr>
              <w:t xml:space="preserve"> public concerns</w:t>
            </w:r>
            <w:r w:rsidR="00733AFD">
              <w:rPr>
                <w:rFonts w:eastAsia="Times New Roman" w:cs="Arial"/>
                <w:szCs w:val="22"/>
              </w:rPr>
              <w:t>,</w:t>
            </w:r>
            <w:r>
              <w:rPr>
                <w:rFonts w:eastAsia="Times New Roman" w:cs="Arial"/>
                <w:szCs w:val="22"/>
              </w:rPr>
              <w:t xml:space="preserve"> but some evidence was found, so the strength was included. </w:t>
            </w:r>
          </w:p>
          <w:p w14:paraId="5F9ADA00" w14:textId="727292AD" w:rsidR="001F0F33" w:rsidRDefault="002B053E">
            <w:pPr>
              <w:rPr>
                <w:rFonts w:eastAsia="Times New Roman" w:cs="Arial"/>
                <w:szCs w:val="22"/>
              </w:rPr>
            </w:pPr>
            <w:r>
              <w:rPr>
                <w:rFonts w:eastAsia="Times New Roman" w:cs="Arial"/>
                <w:szCs w:val="22"/>
              </w:rPr>
              <w:t xml:space="preserve">5) </w:t>
            </w:r>
            <w:r w:rsidR="000C2149">
              <w:rPr>
                <w:rFonts w:eastAsia="Times New Roman" w:cs="Arial"/>
                <w:szCs w:val="22"/>
              </w:rPr>
              <w:t>Ex8</w:t>
            </w:r>
            <w:r>
              <w:rPr>
                <w:rFonts w:eastAsia="Times New Roman" w:cs="Arial"/>
                <w:szCs w:val="22"/>
              </w:rPr>
              <w:t xml:space="preserve"> and </w:t>
            </w:r>
            <w:r w:rsidR="000C2149">
              <w:rPr>
                <w:rFonts w:eastAsia="Times New Roman" w:cs="Arial"/>
                <w:szCs w:val="22"/>
              </w:rPr>
              <w:t>Ex2</w:t>
            </w:r>
            <w:r>
              <w:rPr>
                <w:rFonts w:eastAsia="Times New Roman" w:cs="Arial"/>
                <w:szCs w:val="22"/>
              </w:rPr>
              <w:t xml:space="preserve"> noted a b(1) OFI regarding </w:t>
            </w:r>
            <w:r w:rsidR="00496BE5">
              <w:rPr>
                <w:rFonts w:eastAsia="Times New Roman" w:cs="Arial"/>
                <w:szCs w:val="22"/>
              </w:rPr>
              <w:t>“</w:t>
            </w:r>
            <w:r>
              <w:rPr>
                <w:rFonts w:eastAsia="Times New Roman" w:cs="Arial"/>
                <w:szCs w:val="22"/>
              </w:rPr>
              <w:t>preparing for impact and concerns through supply chain management,</w:t>
            </w:r>
            <w:r w:rsidR="00496BE5">
              <w:rPr>
                <w:rFonts w:eastAsia="Times New Roman" w:cs="Arial"/>
                <w:szCs w:val="22"/>
              </w:rPr>
              <w:t>”</w:t>
            </w:r>
            <w:r>
              <w:rPr>
                <w:rFonts w:eastAsia="Times New Roman" w:cs="Arial"/>
                <w:szCs w:val="22"/>
              </w:rPr>
              <w:t xml:space="preserve"> which was added, but worded so as not</w:t>
            </w:r>
            <w:r w:rsidR="00D874EE">
              <w:rPr>
                <w:rFonts w:eastAsia="Times New Roman" w:cs="Arial"/>
                <w:szCs w:val="22"/>
              </w:rPr>
              <w:t xml:space="preserve"> to</w:t>
            </w:r>
            <w:r>
              <w:rPr>
                <w:rFonts w:eastAsia="Times New Roman" w:cs="Arial"/>
                <w:szCs w:val="22"/>
              </w:rPr>
              <w:t xml:space="preserve"> conflict with the strength </w:t>
            </w:r>
          </w:p>
          <w:p w14:paraId="5AE9E067" w14:textId="5A262EF3" w:rsidR="00E5492C" w:rsidRDefault="002B053E">
            <w:pPr>
              <w:rPr>
                <w:rFonts w:eastAsia="Times New Roman" w:cs="Arial"/>
                <w:szCs w:val="22"/>
              </w:rPr>
            </w:pPr>
            <w:r>
              <w:rPr>
                <w:rFonts w:eastAsia="Times New Roman" w:cs="Arial"/>
                <w:szCs w:val="22"/>
              </w:rPr>
              <w:t xml:space="preserve">6) </w:t>
            </w:r>
            <w:r w:rsidR="000C2149">
              <w:rPr>
                <w:rFonts w:eastAsia="Times New Roman" w:cs="Arial"/>
                <w:szCs w:val="22"/>
              </w:rPr>
              <w:t>Ex5</w:t>
            </w:r>
            <w:r>
              <w:rPr>
                <w:rFonts w:eastAsia="Times New Roman" w:cs="Arial"/>
                <w:szCs w:val="22"/>
              </w:rPr>
              <w:t xml:space="preserve"> and </w:t>
            </w:r>
            <w:r w:rsidR="000C2149">
              <w:rPr>
                <w:rFonts w:eastAsia="Times New Roman" w:cs="Arial"/>
                <w:szCs w:val="22"/>
              </w:rPr>
              <w:t>Ex3</w:t>
            </w:r>
            <w:r>
              <w:rPr>
                <w:rFonts w:eastAsia="Times New Roman" w:cs="Arial"/>
                <w:szCs w:val="22"/>
              </w:rPr>
              <w:t xml:space="preserve"> noted </w:t>
            </w:r>
            <w:r w:rsidR="00B32521">
              <w:rPr>
                <w:rFonts w:eastAsia="Times New Roman" w:cs="Arial"/>
                <w:szCs w:val="22"/>
              </w:rPr>
              <w:t xml:space="preserve">an </w:t>
            </w:r>
            <w:r>
              <w:rPr>
                <w:rFonts w:eastAsia="Times New Roman" w:cs="Arial"/>
                <w:szCs w:val="22"/>
              </w:rPr>
              <w:t xml:space="preserve">OFI for no measures apparent; however, another examiner found the measures listed in P.1-7.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5952AEE0" w14:textId="77777777" w:rsidR="00E5492C" w:rsidRDefault="002B053E">
            <w:pPr>
              <w:rPr>
                <w:rFonts w:eastAsia="Times New Roman" w:cs="Arial"/>
                <w:szCs w:val="22"/>
              </w:rPr>
            </w:pPr>
            <w:r>
              <w:rPr>
                <w:rFonts w:eastAsia="Times New Roman" w:cs="Arial"/>
                <w:szCs w:val="22"/>
              </w:rPr>
              <w:lastRenderedPageBreak/>
              <w:t>b(1)</w:t>
            </w:r>
          </w:p>
        </w:tc>
      </w:tr>
      <w:tr w:rsidR="00E5492C" w14:paraId="24C97B47"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F90317E"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39C79919" w14:textId="4AD23C5A" w:rsidR="00E5492C" w:rsidRDefault="002B053E">
            <w:pPr>
              <w:rPr>
                <w:rFonts w:eastAsia="Times New Roman" w:cs="Arial"/>
                <w:szCs w:val="22"/>
              </w:rPr>
            </w:pPr>
            <w:r>
              <w:rPr>
                <w:rFonts w:eastAsia="Times New Roman" w:cs="Arial"/>
                <w:szCs w:val="22"/>
              </w:rPr>
              <w:t xml:space="preserve">The applicant promotes and ensures ethical behavior in all interactions through its Legal Compliance and Ethics processes (Figure 1.2-3), supporting its value to </w:t>
            </w:r>
            <w:r w:rsidR="00F80718">
              <w:rPr>
                <w:rFonts w:eastAsia="Times New Roman" w:cs="Arial"/>
                <w:szCs w:val="22"/>
              </w:rPr>
              <w:t>“</w:t>
            </w:r>
            <w:r>
              <w:rPr>
                <w:rFonts w:eastAsia="Times New Roman" w:cs="Arial"/>
                <w:szCs w:val="22"/>
              </w:rPr>
              <w:t>respect others.</w:t>
            </w:r>
            <w:r w:rsidR="00F80718">
              <w:rPr>
                <w:rFonts w:eastAsia="Times New Roman" w:cs="Arial"/>
                <w:szCs w:val="22"/>
              </w:rPr>
              <w:t>”</w:t>
            </w:r>
            <w:r w:rsidR="00F10B61">
              <w:rPr>
                <w:rFonts w:eastAsia="Times New Roman" w:cs="Arial"/>
                <w:szCs w:val="22"/>
              </w:rPr>
              <w:t xml:space="preserve"> </w:t>
            </w:r>
            <w:r>
              <w:rPr>
                <w:rFonts w:eastAsia="Times New Roman" w:cs="Arial"/>
                <w:szCs w:val="22"/>
              </w:rPr>
              <w:t xml:space="preserve">The Code of Conduct includes the process for monitoring ethical behavior, and electronic annual review and acceptance by all associates was added as a cycle of learning. Processes also include annual workforce training, </w:t>
            </w:r>
            <w:r w:rsidR="00B32521">
              <w:rPr>
                <w:rFonts w:eastAsia="Times New Roman" w:cs="Arial"/>
                <w:szCs w:val="22"/>
              </w:rPr>
              <w:t xml:space="preserve">a </w:t>
            </w:r>
            <w:r>
              <w:rPr>
                <w:rFonts w:eastAsia="Times New Roman" w:cs="Arial"/>
                <w:szCs w:val="22"/>
              </w:rPr>
              <w:t xml:space="preserve">standing agenda item in meetings and performance reviews, confidential reporting, and independent investigations. </w:t>
            </w:r>
            <w:r w:rsidR="00B32521">
              <w:rPr>
                <w:rFonts w:eastAsia="Times New Roman" w:cs="Arial"/>
                <w:szCs w:val="22"/>
              </w:rPr>
              <w:t xml:space="preserve">The </w:t>
            </w:r>
            <w:r>
              <w:rPr>
                <w:rFonts w:eastAsia="Times New Roman" w:cs="Arial"/>
                <w:szCs w:val="22"/>
              </w:rPr>
              <w:t>SLT</w:t>
            </w:r>
            <w:r w:rsidR="00B32521">
              <w:rPr>
                <w:rFonts w:eastAsia="Times New Roman" w:cs="Arial"/>
                <w:szCs w:val="22"/>
              </w:rPr>
              <w:t>’s</w:t>
            </w:r>
            <w:r>
              <w:rPr>
                <w:rFonts w:eastAsia="Times New Roman" w:cs="Arial"/>
                <w:szCs w:val="22"/>
              </w:rPr>
              <w:t xml:space="preserve"> response to breaches may include </w:t>
            </w:r>
            <w:r w:rsidR="00BE1267">
              <w:rPr>
                <w:rFonts w:eastAsia="Times New Roman" w:cs="Arial"/>
                <w:szCs w:val="22"/>
              </w:rPr>
              <w:t>associate</w:t>
            </w:r>
            <w:r>
              <w:rPr>
                <w:rFonts w:eastAsia="Times New Roman" w:cs="Arial"/>
                <w:szCs w:val="22"/>
              </w:rPr>
              <w:t xml:space="preserve"> terminations or supplier contract termination for violations, </w:t>
            </w:r>
            <w:r w:rsidR="00B75C1C">
              <w:rPr>
                <w:rFonts w:eastAsia="Times New Roman" w:cs="Arial"/>
                <w:szCs w:val="22"/>
              </w:rPr>
              <w:t xml:space="preserve">in order </w:t>
            </w:r>
            <w:r>
              <w:rPr>
                <w:rFonts w:eastAsia="Times New Roman" w:cs="Arial"/>
                <w:szCs w:val="22"/>
              </w:rPr>
              <w:t>to preserve stakeholder trust.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35947AA" w14:textId="5C0FC4E9" w:rsidR="001F0F33" w:rsidRDefault="002B053E">
            <w:pPr>
              <w:rPr>
                <w:rFonts w:eastAsia="Times New Roman" w:cs="Arial"/>
                <w:szCs w:val="22"/>
              </w:rPr>
            </w:pPr>
            <w:r>
              <w:rPr>
                <w:rFonts w:eastAsia="Times New Roman" w:cs="Arial"/>
                <w:szCs w:val="22"/>
              </w:rPr>
              <w:t xml:space="preserve">1) STR supported by: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sidR="00B32521">
              <w:rPr>
                <w:rFonts w:eastAsia="Times New Roman" w:cs="Arial"/>
                <w:szCs w:val="22"/>
              </w:rPr>
              <w:t>.</w:t>
            </w:r>
            <w:r>
              <w:rPr>
                <w:rFonts w:eastAsia="Times New Roman" w:cs="Arial"/>
                <w:szCs w:val="22"/>
              </w:rPr>
              <w:t xml:space="preserve"> </w:t>
            </w:r>
          </w:p>
          <w:p w14:paraId="6D493F2F" w14:textId="2F222AFA" w:rsidR="001F0F33" w:rsidRDefault="002B053E">
            <w:pPr>
              <w:rPr>
                <w:rFonts w:eastAsia="Times New Roman" w:cs="Arial"/>
                <w:szCs w:val="22"/>
              </w:rPr>
            </w:pPr>
            <w:r>
              <w:rPr>
                <w:rFonts w:eastAsia="Times New Roman" w:cs="Arial"/>
                <w:szCs w:val="22"/>
              </w:rPr>
              <w:t>2) Evidence noted by examiners for approach, deployment</w:t>
            </w:r>
            <w:r w:rsidR="00B32521">
              <w:rPr>
                <w:rFonts w:eastAsia="Times New Roman" w:cs="Arial"/>
                <w:szCs w:val="22"/>
              </w:rPr>
              <w:t>,</w:t>
            </w:r>
            <w:r>
              <w:rPr>
                <w:rFonts w:eastAsia="Times New Roman" w:cs="Arial"/>
                <w:szCs w:val="22"/>
              </w:rPr>
              <w:t xml:space="preserve"> and some learning to include as a STR. Although important to the organization, this comment ranked third because of the perceived impact on the organization, given the applicant</w:t>
            </w:r>
            <w:r w:rsidR="00496BE5">
              <w:rPr>
                <w:rFonts w:eastAsia="Times New Roman" w:cs="Arial"/>
                <w:szCs w:val="22"/>
              </w:rPr>
              <w:t>’</w:t>
            </w:r>
            <w:r>
              <w:rPr>
                <w:rFonts w:eastAsia="Times New Roman" w:cs="Arial"/>
                <w:szCs w:val="22"/>
              </w:rPr>
              <w:t xml:space="preserve">s KFs. </w:t>
            </w:r>
          </w:p>
          <w:p w14:paraId="39492442" w14:textId="48CE8BDC" w:rsidR="00E5492C" w:rsidRDefault="002B053E">
            <w:pPr>
              <w:rPr>
                <w:rFonts w:eastAsia="Times New Roman" w:cs="Arial"/>
                <w:szCs w:val="22"/>
              </w:rPr>
            </w:pPr>
            <w:r>
              <w:rPr>
                <w:rFonts w:eastAsia="Times New Roman" w:cs="Arial"/>
                <w:szCs w:val="22"/>
              </w:rPr>
              <w:t xml:space="preserve">3) </w:t>
            </w:r>
            <w:r w:rsidR="000C2149">
              <w:rPr>
                <w:rFonts w:eastAsia="Times New Roman" w:cs="Arial"/>
                <w:szCs w:val="22"/>
              </w:rPr>
              <w:t>Ex1</w:t>
            </w:r>
            <w:r>
              <w:rPr>
                <w:rFonts w:eastAsia="Times New Roman" w:cs="Arial"/>
                <w:szCs w:val="22"/>
              </w:rPr>
              <w:t xml:space="preserve"> and </w:t>
            </w:r>
            <w:r w:rsidR="000C2149">
              <w:rPr>
                <w:rFonts w:eastAsia="Times New Roman" w:cs="Arial"/>
                <w:szCs w:val="22"/>
              </w:rPr>
              <w:t>Ex8</w:t>
            </w:r>
            <w:r>
              <w:rPr>
                <w:rFonts w:eastAsia="Times New Roman" w:cs="Arial"/>
                <w:szCs w:val="22"/>
              </w:rPr>
              <w:t xml:space="preserve"> noted </w:t>
            </w:r>
            <w:r w:rsidR="00B32521">
              <w:rPr>
                <w:rFonts w:eastAsia="Times New Roman" w:cs="Arial"/>
                <w:szCs w:val="22"/>
              </w:rPr>
              <w:t xml:space="preserve">an </w:t>
            </w:r>
            <w:r>
              <w:rPr>
                <w:rFonts w:eastAsia="Times New Roman" w:cs="Arial"/>
                <w:szCs w:val="22"/>
              </w:rPr>
              <w:t>OFI</w:t>
            </w:r>
            <w:r w:rsidR="00B32521">
              <w:rPr>
                <w:rFonts w:eastAsia="Times New Roman" w:cs="Arial"/>
                <w:szCs w:val="22"/>
              </w:rPr>
              <w:t>:</w:t>
            </w:r>
            <w:r>
              <w:rPr>
                <w:rFonts w:eastAsia="Times New Roman" w:cs="Arial"/>
                <w:szCs w:val="22"/>
              </w:rPr>
              <w:t xml:space="preserve"> unclear how interactions with customers are managed, but during consensus there was enough evidence provided by other examiners to at least show monitoring of all interactions. Giving benefit of the doubt and moving forward with STR. </w:t>
            </w:r>
          </w:p>
        </w:tc>
        <w:tc>
          <w:tcPr>
            <w:tcW w:w="0" w:type="auto"/>
            <w:tcBorders>
              <w:bottom w:val="single" w:sz="6" w:space="0" w:color="000000"/>
              <w:right w:val="single" w:sz="6" w:space="0" w:color="000000"/>
            </w:tcBorders>
            <w:tcMar>
              <w:top w:w="75" w:type="dxa"/>
              <w:left w:w="75" w:type="dxa"/>
              <w:bottom w:w="75" w:type="dxa"/>
              <w:right w:w="75" w:type="dxa"/>
            </w:tcMar>
            <w:hideMark/>
          </w:tcPr>
          <w:p w14:paraId="4600B917" w14:textId="77777777" w:rsidR="00E5492C" w:rsidRDefault="002B053E">
            <w:pPr>
              <w:rPr>
                <w:rFonts w:eastAsia="Times New Roman" w:cs="Arial"/>
                <w:szCs w:val="22"/>
              </w:rPr>
            </w:pPr>
            <w:r>
              <w:rPr>
                <w:rFonts w:eastAsia="Times New Roman" w:cs="Arial"/>
                <w:szCs w:val="22"/>
              </w:rPr>
              <w:t>b(2)</w:t>
            </w:r>
          </w:p>
        </w:tc>
      </w:tr>
      <w:tr w:rsidR="00E5492C" w14:paraId="1136A2B0"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08B170D"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30039C5" w14:textId="698EA101" w:rsidR="00E5492C" w:rsidRDefault="002B053E">
            <w:pPr>
              <w:rPr>
                <w:rFonts w:eastAsia="Times New Roman" w:cs="Arial"/>
                <w:szCs w:val="22"/>
              </w:rPr>
            </w:pPr>
            <w:r>
              <w:rPr>
                <w:rFonts w:eastAsia="Times New Roman" w:cs="Arial"/>
                <w:szCs w:val="22"/>
              </w:rPr>
              <w:t>The applicant contributes to and supports its key community through multiple programs focused on social and economic well-being. Economic support includes working with the business community and partnering with local community colleges, supporting the local high school by offering internships, and presenting at career fairs. Areas of support</w:t>
            </w:r>
            <w:r w:rsidR="00B32521">
              <w:rPr>
                <w:rFonts w:eastAsia="Times New Roman" w:cs="Arial"/>
                <w:szCs w:val="22"/>
              </w:rPr>
              <w:t>,</w:t>
            </w:r>
            <w:r>
              <w:rPr>
                <w:rFonts w:eastAsia="Times New Roman" w:cs="Arial"/>
                <w:szCs w:val="22"/>
              </w:rPr>
              <w:t xml:space="preserve"> determined annually through </w:t>
            </w:r>
            <w:r w:rsidR="00B32521">
              <w:rPr>
                <w:rFonts w:eastAsia="Times New Roman" w:cs="Arial"/>
                <w:szCs w:val="22"/>
              </w:rPr>
              <w:t xml:space="preserve">the </w:t>
            </w:r>
            <w:r w:rsidR="00B75C1C">
              <w:rPr>
                <w:rFonts w:eastAsia="Times New Roman" w:cs="Arial"/>
                <w:szCs w:val="22"/>
              </w:rPr>
              <w:t>strategic planning process (</w:t>
            </w:r>
            <w:r>
              <w:rPr>
                <w:rFonts w:eastAsia="Times New Roman" w:cs="Arial"/>
                <w:szCs w:val="22"/>
              </w:rPr>
              <w:t>SPP</w:t>
            </w:r>
            <w:r w:rsidR="00B75C1C">
              <w:rPr>
                <w:rFonts w:eastAsia="Times New Roman" w:cs="Arial"/>
                <w:szCs w:val="22"/>
              </w:rPr>
              <w:t>)</w:t>
            </w:r>
            <w:r w:rsidR="00B32521">
              <w:rPr>
                <w:rFonts w:eastAsia="Times New Roman" w:cs="Arial"/>
                <w:szCs w:val="22"/>
              </w:rPr>
              <w:t>,</w:t>
            </w:r>
            <w:r>
              <w:rPr>
                <w:rFonts w:eastAsia="Times New Roman" w:cs="Arial"/>
                <w:szCs w:val="22"/>
              </w:rPr>
              <w:t xml:space="preserve"> include sponsor</w:t>
            </w:r>
            <w:r w:rsidR="00B32521">
              <w:rPr>
                <w:rFonts w:eastAsia="Times New Roman" w:cs="Arial"/>
                <w:szCs w:val="22"/>
              </w:rPr>
              <w:t xml:space="preserve">ship of </w:t>
            </w:r>
            <w:r>
              <w:rPr>
                <w:rFonts w:eastAsia="Times New Roman" w:cs="Arial"/>
                <w:szCs w:val="22"/>
              </w:rPr>
              <w:t>events such as Relay for Life, the Boy Scouts</w:t>
            </w:r>
            <w:r w:rsidR="00B75C1C">
              <w:rPr>
                <w:rFonts w:eastAsia="Times New Roman" w:cs="Arial"/>
                <w:szCs w:val="22"/>
              </w:rPr>
              <w:t>,</w:t>
            </w:r>
            <w:r>
              <w:rPr>
                <w:rFonts w:eastAsia="Times New Roman" w:cs="Arial"/>
                <w:szCs w:val="22"/>
              </w:rPr>
              <w:t xml:space="preserve"> and Meals-on-Wheels, supporting its </w:t>
            </w:r>
            <w:r w:rsidR="00B32521">
              <w:rPr>
                <w:rFonts w:eastAsia="Times New Roman" w:cs="Arial"/>
                <w:szCs w:val="22"/>
              </w:rPr>
              <w:t xml:space="preserve">core competency </w:t>
            </w:r>
            <w:r>
              <w:rPr>
                <w:rFonts w:eastAsia="Times New Roman" w:cs="Arial"/>
                <w:szCs w:val="22"/>
              </w:rPr>
              <w:t xml:space="preserve">of relationship building. The SLT also uses </w:t>
            </w:r>
            <w:r w:rsidR="00B32521">
              <w:rPr>
                <w:rFonts w:eastAsia="Times New Roman" w:cs="Arial"/>
                <w:szCs w:val="22"/>
              </w:rPr>
              <w:t xml:space="preserve">four phases of emergency </w:t>
            </w:r>
            <w:r w:rsidR="00B32521">
              <w:rPr>
                <w:rFonts w:eastAsia="Times New Roman" w:cs="Arial"/>
                <w:szCs w:val="22"/>
              </w:rPr>
              <w:lastRenderedPageBreak/>
              <w:t>manage</w:t>
            </w:r>
            <w:r>
              <w:rPr>
                <w:rFonts w:eastAsia="Times New Roman" w:cs="Arial"/>
                <w:szCs w:val="22"/>
              </w:rPr>
              <w:t>ment (Figure 1.2-4) to contribute to emergency preparedness within the community.</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6C3F893" w14:textId="4063FBF9" w:rsidR="001F0F33" w:rsidRDefault="002B053E">
            <w:pPr>
              <w:rPr>
                <w:rFonts w:eastAsia="Times New Roman" w:cs="Arial"/>
                <w:szCs w:val="22"/>
              </w:rPr>
            </w:pPr>
            <w:r>
              <w:rPr>
                <w:rFonts w:eastAsia="Times New Roman" w:cs="Arial"/>
                <w:szCs w:val="22"/>
              </w:rPr>
              <w:lastRenderedPageBreak/>
              <w:t xml:space="preserve">1) STR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p>
          <w:p w14:paraId="29E76FCF" w14:textId="77777777" w:rsidR="001F0F33" w:rsidRDefault="002B053E">
            <w:pPr>
              <w:rPr>
                <w:rFonts w:eastAsia="Times New Roman" w:cs="Arial"/>
                <w:szCs w:val="22"/>
              </w:rPr>
            </w:pPr>
            <w:r>
              <w:rPr>
                <w:rFonts w:eastAsia="Times New Roman" w:cs="Arial"/>
                <w:szCs w:val="22"/>
              </w:rPr>
              <w:t xml:space="preserve">2) Evidence provided to support approach and deployment; however, because of an OFI related to learning, this was placed in the last position for strengths. </w:t>
            </w:r>
          </w:p>
          <w:p w14:paraId="0E60CE76" w14:textId="5E9947BE" w:rsidR="001F0F33" w:rsidRDefault="002B053E">
            <w:pPr>
              <w:rPr>
                <w:rFonts w:eastAsia="Times New Roman" w:cs="Arial"/>
                <w:szCs w:val="22"/>
              </w:rPr>
            </w:pPr>
            <w:r>
              <w:rPr>
                <w:rFonts w:eastAsia="Times New Roman" w:cs="Arial"/>
                <w:szCs w:val="22"/>
              </w:rPr>
              <w:t xml:space="preserve">3)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Ex5</w:t>
            </w:r>
            <w:r w:rsidR="00FF3A40">
              <w:rPr>
                <w:rFonts w:eastAsia="Times New Roman" w:cs="Arial"/>
                <w:szCs w:val="22"/>
              </w:rPr>
              <w:t>,</w:t>
            </w:r>
            <w:r>
              <w:rPr>
                <w:rFonts w:eastAsia="Times New Roman" w:cs="Arial"/>
                <w:szCs w:val="22"/>
              </w:rPr>
              <w:t xml:space="preserve"> and </w:t>
            </w:r>
            <w:r w:rsidR="000C2149">
              <w:rPr>
                <w:rFonts w:eastAsia="Times New Roman" w:cs="Arial"/>
                <w:szCs w:val="22"/>
              </w:rPr>
              <w:t>Ex4</w:t>
            </w:r>
            <w:r>
              <w:rPr>
                <w:rFonts w:eastAsia="Times New Roman" w:cs="Arial"/>
                <w:szCs w:val="22"/>
              </w:rPr>
              <w:t xml:space="preserve"> noted OFI for c(2) due to unclear process for identifying key community and determining areas of support. Other examiners found accepted that the key community is simply the county where the organization is located. Also noted OFI for support such as Meals on Wheels and Relay </w:t>
            </w:r>
            <w:r>
              <w:rPr>
                <w:rFonts w:eastAsia="Times New Roman" w:cs="Arial"/>
                <w:szCs w:val="22"/>
              </w:rPr>
              <w:lastRenderedPageBreak/>
              <w:t>for Life may not be aligned to CCs or the mission and vision, but the strength was included</w:t>
            </w:r>
            <w:r w:rsidR="00025D4A">
              <w:rPr>
                <w:rFonts w:eastAsia="Times New Roman" w:cs="Arial"/>
                <w:szCs w:val="22"/>
              </w:rPr>
              <w:t>—</w:t>
            </w:r>
            <w:r>
              <w:rPr>
                <w:rFonts w:eastAsia="Times New Roman" w:cs="Arial"/>
                <w:szCs w:val="22"/>
              </w:rPr>
              <w:t xml:space="preserve">this is part of the reason that the strength was ranked last. </w:t>
            </w:r>
          </w:p>
          <w:p w14:paraId="4AB5118F" w14:textId="63E4E516" w:rsidR="00E5492C" w:rsidRDefault="002B053E">
            <w:pPr>
              <w:rPr>
                <w:rFonts w:eastAsia="Times New Roman" w:cs="Arial"/>
                <w:szCs w:val="22"/>
              </w:rPr>
            </w:pPr>
            <w:r>
              <w:rPr>
                <w:rFonts w:eastAsia="Times New Roman" w:cs="Arial"/>
                <w:szCs w:val="22"/>
              </w:rPr>
              <w:t xml:space="preserve">4)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noted lack of systematic evaluation and improvement; will add overall OFI for learning.</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1F6F705F" w14:textId="77777777" w:rsidR="00E5492C" w:rsidRDefault="002B053E">
            <w:pPr>
              <w:rPr>
                <w:rFonts w:eastAsia="Times New Roman" w:cs="Arial"/>
                <w:szCs w:val="22"/>
              </w:rPr>
            </w:pPr>
            <w:r>
              <w:rPr>
                <w:rFonts w:eastAsia="Times New Roman" w:cs="Arial"/>
                <w:szCs w:val="22"/>
              </w:rPr>
              <w:lastRenderedPageBreak/>
              <w:t>c</w:t>
            </w:r>
          </w:p>
        </w:tc>
      </w:tr>
    </w:tbl>
    <w:p w14:paraId="780BF9EC" w14:textId="1F3E3425"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1F0F33" w14:paraId="47E2CBF9" w14:textId="77777777" w:rsidTr="001F0F33">
        <w:trPr>
          <w:divId w:val="1709640812"/>
        </w:trPr>
        <w:tc>
          <w:tcPr>
            <w:tcW w:w="10790" w:type="dxa"/>
          </w:tcPr>
          <w:p w14:paraId="05A2511B" w14:textId="1AE95D67" w:rsidR="001F0F33" w:rsidRDefault="001F0F33" w:rsidP="001F0F33">
            <w:pPr>
              <w:rPr>
                <w:rFonts w:eastAsia="Times New Roman" w:cs="Arial"/>
                <w:szCs w:val="22"/>
              </w:rPr>
            </w:pPr>
            <w:r>
              <w:rPr>
                <w:rFonts w:eastAsia="Times New Roman" w:cs="Arial"/>
                <w:szCs w:val="22"/>
              </w:rPr>
              <w:t>1) All multiple requirements were addressed in STR and/or OFI comments</w:t>
            </w:r>
            <w:r w:rsidR="00B32521">
              <w:rPr>
                <w:rFonts w:eastAsia="Times New Roman" w:cs="Arial"/>
                <w:szCs w:val="22"/>
              </w:rPr>
              <w:t>;</w:t>
            </w:r>
            <w:r>
              <w:rPr>
                <w:rFonts w:eastAsia="Times New Roman" w:cs="Arial"/>
                <w:szCs w:val="22"/>
              </w:rPr>
              <w:t xml:space="preserve"> there were no strength comments / concepts cited in Independent Review that were not included in consensus strengths. </w:t>
            </w:r>
          </w:p>
          <w:p w14:paraId="7BC8228F" w14:textId="5F356BA9" w:rsidR="001F0F33" w:rsidRDefault="001F0F33" w:rsidP="001F0F33">
            <w:pPr>
              <w:rPr>
                <w:rFonts w:eastAsia="Times New Roman" w:cs="Arial"/>
              </w:rPr>
            </w:pPr>
            <w:r>
              <w:rPr>
                <w:rFonts w:eastAsia="Times New Roman" w:cs="Arial"/>
                <w:szCs w:val="22"/>
              </w:rPr>
              <w:t>2) There was a great deal of discussion during consensus about the processes that are managed / controlled by the parent organization, over which the applicant may have little or no control. The following guidance from BPEP was considered particularly relevant to the Item discussion: Having a parent organization can be a mixed blessing. The parent may provide resources, support, and processes that the subunit needs; the parent may also require the subunit to use a corporate process that is less than ideal. Ultimately, the applicant is responsible for the efficacy and outcomes of the processes it uses. Therefore, sometimes a subunit will deserve a strength for something the parent prescribes, and sometimes the subunit has to accommodate a challenging process. Before you say that this isn</w:t>
            </w:r>
            <w:r w:rsidR="00496BE5">
              <w:rPr>
                <w:rFonts w:eastAsia="Times New Roman" w:cs="Arial"/>
                <w:szCs w:val="22"/>
              </w:rPr>
              <w:t>’</w:t>
            </w:r>
            <w:r>
              <w:rPr>
                <w:rFonts w:eastAsia="Times New Roman" w:cs="Arial"/>
                <w:szCs w:val="22"/>
              </w:rPr>
              <w:t>t fair, keep in mind that examiners can</w:t>
            </w:r>
            <w:r w:rsidR="00496BE5">
              <w:rPr>
                <w:rFonts w:eastAsia="Times New Roman" w:cs="Arial"/>
                <w:szCs w:val="22"/>
              </w:rPr>
              <w:t>’</w:t>
            </w:r>
            <w:r>
              <w:rPr>
                <w:rFonts w:eastAsia="Times New Roman" w:cs="Arial"/>
                <w:szCs w:val="22"/>
              </w:rPr>
              <w:t xml:space="preserve">t exclude parts of the Criteria from consideration just because the parent has a strategy or process that requires a subunit to do something a certain way. The applicant is being evaluated against the standard of excellence. If the applicant uses a less-than-optimal process, it should do everything it can to optimize it, including working upstream with the parent organization. But also keep in mind the relative importance of that process. Whether you write an OFI, and how strong that OFI is, should reflect how important that part of the operation is to success and sustainability. </w:t>
            </w:r>
          </w:p>
        </w:tc>
      </w:tr>
    </w:tbl>
    <w:p w14:paraId="097E4AEB" w14:textId="77777777" w:rsidR="00E5492C" w:rsidRDefault="002B053E">
      <w:pPr>
        <w:pStyle w:val="Heading3"/>
        <w:divId w:val="1709640812"/>
        <w:rPr>
          <w:rFonts w:eastAsia="Times New Roman" w:cs="Arial"/>
        </w:rPr>
      </w:pPr>
      <w:r>
        <w:rPr>
          <w:rFonts w:eastAsia="Times New Roman" w:cs="Arial"/>
        </w:rPr>
        <w:t>Opportunities for Improvement</w:t>
      </w:r>
    </w:p>
    <w:tbl>
      <w:tblPr>
        <w:tblW w:w="1045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663"/>
      </w:tblGrid>
      <w:tr w:rsidR="00E5492C" w14:paraId="566F5C89"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4D0CE07A"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20C90A0"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3714F79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A6BD8F7"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2DA7B378"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93DE7B0"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26EDFE57" w14:textId="10A63DC5" w:rsidR="00E5492C" w:rsidRDefault="002B053E">
            <w:pPr>
              <w:rPr>
                <w:rFonts w:eastAsia="Times New Roman" w:cs="Arial"/>
                <w:szCs w:val="22"/>
              </w:rPr>
            </w:pPr>
            <w:r>
              <w:rPr>
                <w:rFonts w:eastAsia="Times New Roman" w:cs="Arial"/>
                <w:szCs w:val="22"/>
              </w:rPr>
              <w:t xml:space="preserve">It is not clear how leaders and the governance board are systematically evaluated to advance their development and improve the leadership system. For example, the process used by the </w:t>
            </w:r>
            <w:r w:rsidR="00B75C1C">
              <w:rPr>
                <w:rFonts w:eastAsia="Times New Roman" w:cs="Arial"/>
                <w:szCs w:val="22"/>
              </w:rPr>
              <w:t>v</w:t>
            </w:r>
            <w:r w:rsidR="000334C5">
              <w:rPr>
                <w:rFonts w:eastAsia="Times New Roman" w:cs="Arial"/>
                <w:szCs w:val="22"/>
              </w:rPr>
              <w:t xml:space="preserve">ice </w:t>
            </w:r>
            <w:r w:rsidR="00B75C1C">
              <w:rPr>
                <w:rFonts w:eastAsia="Times New Roman" w:cs="Arial"/>
                <w:szCs w:val="22"/>
              </w:rPr>
              <w:t>p</w:t>
            </w:r>
            <w:r w:rsidR="000334C5">
              <w:rPr>
                <w:rFonts w:eastAsia="Times New Roman" w:cs="Arial"/>
                <w:szCs w:val="22"/>
              </w:rPr>
              <w:t xml:space="preserve">resident </w:t>
            </w:r>
            <w:r>
              <w:rPr>
                <w:rFonts w:eastAsia="Times New Roman" w:cs="Arial"/>
                <w:szCs w:val="22"/>
              </w:rPr>
              <w:t xml:space="preserve">of </w:t>
            </w:r>
            <w:r w:rsidR="00B75C1C">
              <w:rPr>
                <w:rFonts w:eastAsia="Times New Roman" w:cs="Arial"/>
                <w:szCs w:val="22"/>
              </w:rPr>
              <w:t>m</w:t>
            </w:r>
            <w:r>
              <w:rPr>
                <w:rFonts w:eastAsia="Times New Roman" w:cs="Arial"/>
                <w:szCs w:val="22"/>
              </w:rPr>
              <w:t xml:space="preserve">anufacturing to evaluate the </w:t>
            </w:r>
            <w:r w:rsidR="00B75C1C">
              <w:rPr>
                <w:rFonts w:eastAsia="Times New Roman" w:cs="Arial"/>
                <w:szCs w:val="22"/>
              </w:rPr>
              <w:t>p</w:t>
            </w:r>
            <w:r>
              <w:rPr>
                <w:rFonts w:eastAsia="Times New Roman" w:cs="Arial"/>
                <w:szCs w:val="22"/>
              </w:rPr>
              <w:t xml:space="preserve">lant </w:t>
            </w:r>
            <w:r w:rsidR="00B75C1C">
              <w:rPr>
                <w:rFonts w:eastAsia="Times New Roman" w:cs="Arial"/>
                <w:szCs w:val="22"/>
              </w:rPr>
              <w:t>m</w:t>
            </w:r>
            <w:r>
              <w:rPr>
                <w:rFonts w:eastAsia="Times New Roman" w:cs="Arial"/>
                <w:szCs w:val="22"/>
              </w:rPr>
              <w:t>anager is not described</w:t>
            </w:r>
            <w:r w:rsidR="00B75C1C">
              <w:rPr>
                <w:rFonts w:eastAsia="Times New Roman" w:cs="Arial"/>
                <w:szCs w:val="22"/>
              </w:rPr>
              <w:t xml:space="preserve">; </w:t>
            </w:r>
            <w:r w:rsidR="000334C5">
              <w:rPr>
                <w:rFonts w:eastAsia="Times New Roman" w:cs="Arial"/>
                <w:szCs w:val="22"/>
              </w:rPr>
              <w:t xml:space="preserve">it </w:t>
            </w:r>
            <w:r>
              <w:rPr>
                <w:rFonts w:eastAsia="Times New Roman" w:cs="Arial"/>
                <w:szCs w:val="22"/>
              </w:rPr>
              <w:t xml:space="preserve">is </w:t>
            </w:r>
            <w:r w:rsidR="00B75C1C">
              <w:rPr>
                <w:rFonts w:eastAsia="Times New Roman" w:cs="Arial"/>
                <w:szCs w:val="22"/>
              </w:rPr>
              <w:t xml:space="preserve">also </w:t>
            </w:r>
            <w:r>
              <w:rPr>
                <w:rFonts w:eastAsia="Times New Roman" w:cs="Arial"/>
                <w:szCs w:val="22"/>
              </w:rPr>
              <w:t>unclear how other leaders</w:t>
            </w:r>
            <w:r w:rsidR="00496BE5">
              <w:rPr>
                <w:rFonts w:eastAsia="Times New Roman" w:cs="Arial"/>
                <w:szCs w:val="22"/>
              </w:rPr>
              <w:t>’</w:t>
            </w:r>
            <w:r>
              <w:rPr>
                <w:rFonts w:eastAsia="Times New Roman" w:cs="Arial"/>
                <w:szCs w:val="22"/>
              </w:rPr>
              <w:t xml:space="preserve"> performance is evaluated by superior</w:t>
            </w:r>
            <w:r w:rsidR="000334C5">
              <w:rPr>
                <w:rFonts w:eastAsia="Times New Roman" w:cs="Arial"/>
                <w:szCs w:val="22"/>
              </w:rPr>
              <w:t>s,</w:t>
            </w:r>
            <w:r>
              <w:rPr>
                <w:rFonts w:eastAsia="Times New Roman" w:cs="Arial"/>
                <w:szCs w:val="22"/>
              </w:rPr>
              <w:t xml:space="preserve"> including how compensation is correlated with performance. </w:t>
            </w:r>
            <w:r w:rsidR="000334C5">
              <w:rPr>
                <w:rFonts w:eastAsia="Times New Roman" w:cs="Arial"/>
                <w:szCs w:val="22"/>
              </w:rPr>
              <w:t>In addition, t</w:t>
            </w:r>
            <w:r>
              <w:rPr>
                <w:rFonts w:eastAsia="Times New Roman" w:cs="Arial"/>
                <w:szCs w:val="22"/>
              </w:rPr>
              <w:t xml:space="preserve">here is no evidence </w:t>
            </w:r>
            <w:r w:rsidR="000334C5">
              <w:rPr>
                <w:rFonts w:eastAsia="Times New Roman" w:cs="Arial"/>
                <w:szCs w:val="22"/>
              </w:rPr>
              <w:t xml:space="preserve">of </w:t>
            </w:r>
            <w:r>
              <w:rPr>
                <w:rFonts w:eastAsia="Times New Roman" w:cs="Arial"/>
                <w:szCs w:val="22"/>
              </w:rPr>
              <w:t xml:space="preserve">how the results of evaluations are used to improve </w:t>
            </w:r>
            <w:r w:rsidR="000334C5">
              <w:rPr>
                <w:rFonts w:eastAsia="Times New Roman" w:cs="Arial"/>
                <w:szCs w:val="22"/>
              </w:rPr>
              <w:t xml:space="preserve">the </w:t>
            </w:r>
            <w:r w:rsidR="00D874EE">
              <w:rPr>
                <w:rFonts w:eastAsia="Times New Roman" w:cs="Arial"/>
                <w:szCs w:val="22"/>
              </w:rPr>
              <w:t>effectiveness of</w:t>
            </w:r>
            <w:r w:rsidR="000334C5">
              <w:rPr>
                <w:rFonts w:eastAsia="Times New Roman" w:cs="Arial"/>
                <w:szCs w:val="22"/>
              </w:rPr>
              <w:t xml:space="preserve"> </w:t>
            </w:r>
            <w:r>
              <w:rPr>
                <w:rFonts w:eastAsia="Times New Roman" w:cs="Arial"/>
                <w:szCs w:val="22"/>
              </w:rPr>
              <w:t>leaders, the leadership system</w:t>
            </w:r>
            <w:r w:rsidR="00B75C1C">
              <w:rPr>
                <w:rFonts w:eastAsia="Times New Roman" w:cs="Arial"/>
                <w:szCs w:val="22"/>
              </w:rPr>
              <w:t xml:space="preserve"> as a whole,</w:t>
            </w:r>
            <w:r>
              <w:rPr>
                <w:rFonts w:eastAsia="Times New Roman" w:cs="Arial"/>
                <w:szCs w:val="22"/>
              </w:rPr>
              <w:t xml:space="preserve"> and the governance board</w:t>
            </w:r>
            <w:r w:rsidR="000334C5">
              <w:rPr>
                <w:rFonts w:eastAsia="Times New Roman" w:cs="Arial"/>
                <w:szCs w:val="22"/>
              </w:rPr>
              <w:t>. A</w:t>
            </w:r>
            <w:r w:rsidR="00D874EE">
              <w:rPr>
                <w:rFonts w:eastAsia="Times New Roman" w:cs="Arial"/>
                <w:szCs w:val="22"/>
              </w:rPr>
              <w:t>pp</w:t>
            </w:r>
            <w:r w:rsidR="000334C5">
              <w:rPr>
                <w:rFonts w:eastAsia="Times New Roman" w:cs="Arial"/>
                <w:szCs w:val="22"/>
              </w:rPr>
              <w:t>r</w:t>
            </w:r>
            <w:r w:rsidR="00D874EE">
              <w:rPr>
                <w:rFonts w:eastAsia="Times New Roman" w:cs="Arial"/>
                <w:szCs w:val="22"/>
              </w:rPr>
              <w:t>o</w:t>
            </w:r>
            <w:r w:rsidR="000334C5">
              <w:rPr>
                <w:rFonts w:eastAsia="Times New Roman" w:cs="Arial"/>
                <w:szCs w:val="22"/>
              </w:rPr>
              <w:t xml:space="preserve">aches in these areas may </w:t>
            </w:r>
            <w:r w:rsidR="00B75C1C">
              <w:rPr>
                <w:rFonts w:eastAsia="Times New Roman" w:cs="Arial"/>
                <w:szCs w:val="22"/>
              </w:rPr>
              <w:t>support</w:t>
            </w:r>
            <w:r w:rsidR="000334C5">
              <w:rPr>
                <w:rFonts w:eastAsia="Times New Roman" w:cs="Arial"/>
                <w:szCs w:val="22"/>
              </w:rPr>
              <w:t xml:space="preserve"> applicant’s </w:t>
            </w:r>
            <w:r>
              <w:rPr>
                <w:rFonts w:eastAsia="Times New Roman" w:cs="Arial"/>
                <w:szCs w:val="22"/>
              </w:rPr>
              <w:t xml:space="preserve">value of </w:t>
            </w:r>
            <w:r w:rsidR="00496BE5">
              <w:rPr>
                <w:rFonts w:eastAsia="Times New Roman" w:cs="Arial"/>
                <w:szCs w:val="22"/>
              </w:rPr>
              <w:t>“</w:t>
            </w:r>
            <w:r>
              <w:rPr>
                <w:rFonts w:eastAsia="Times New Roman" w:cs="Arial"/>
                <w:szCs w:val="22"/>
              </w:rPr>
              <w:t>Lead.</w:t>
            </w:r>
            <w:r w:rsidR="00496BE5">
              <w:rPr>
                <w:rFonts w:eastAsia="Times New Roman" w:cs="Arial"/>
                <w:szCs w:val="22"/>
              </w:rPr>
              <w: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F6F8658" w14:textId="2B599CB7" w:rsidR="001F0F33" w:rsidRDefault="002B053E">
            <w:pPr>
              <w:rPr>
                <w:rFonts w:eastAsia="Times New Roman" w:cs="Arial"/>
                <w:szCs w:val="22"/>
              </w:rPr>
            </w:pPr>
            <w:r>
              <w:rPr>
                <w:rFonts w:eastAsia="Times New Roman" w:cs="Arial"/>
                <w:szCs w:val="22"/>
              </w:rPr>
              <w:t xml:space="preserve">1) OFI is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p>
          <w:p w14:paraId="4BA648E4" w14:textId="77777777" w:rsidR="001F0F33" w:rsidRDefault="002B053E">
            <w:pPr>
              <w:rPr>
                <w:rFonts w:eastAsia="Times New Roman" w:cs="Arial"/>
                <w:szCs w:val="22"/>
              </w:rPr>
            </w:pPr>
            <w:r>
              <w:rPr>
                <w:rFonts w:eastAsia="Times New Roman" w:cs="Arial"/>
                <w:szCs w:val="22"/>
              </w:rPr>
              <w:t xml:space="preserve">2) Examiners noted that while applicant states evaluations occur, there is no description of the process used and no specific information on how compensation is determined. No evidence for how results of evaluations are used. Because evaluation is tied to accountability and its core values, this was important OFI to include, and ranked first. </w:t>
            </w:r>
          </w:p>
          <w:p w14:paraId="0CB864C1" w14:textId="249CC967" w:rsidR="001F0F33" w:rsidRDefault="002B053E">
            <w:pPr>
              <w:rPr>
                <w:rFonts w:eastAsia="Times New Roman" w:cs="Arial"/>
                <w:szCs w:val="22"/>
              </w:rPr>
            </w:pPr>
            <w:r>
              <w:rPr>
                <w:rFonts w:eastAsia="Times New Roman" w:cs="Arial"/>
                <w:szCs w:val="22"/>
              </w:rPr>
              <w:t xml:space="preserve">3) </w:t>
            </w:r>
            <w:r w:rsidR="000C2149">
              <w:rPr>
                <w:rFonts w:eastAsia="Times New Roman" w:cs="Arial"/>
                <w:szCs w:val="22"/>
              </w:rPr>
              <w:t>Ex8</w:t>
            </w:r>
            <w:r>
              <w:rPr>
                <w:rFonts w:eastAsia="Times New Roman" w:cs="Arial"/>
                <w:szCs w:val="22"/>
              </w:rPr>
              <w:t xml:space="preserve"> and </w:t>
            </w:r>
            <w:r w:rsidR="000C2149">
              <w:rPr>
                <w:rFonts w:eastAsia="Times New Roman" w:cs="Arial"/>
                <w:szCs w:val="22"/>
              </w:rPr>
              <w:t>Ex3</w:t>
            </w:r>
            <w:r>
              <w:rPr>
                <w:rFonts w:eastAsia="Times New Roman" w:cs="Arial"/>
                <w:szCs w:val="22"/>
              </w:rPr>
              <w:t xml:space="preserve"> also noted a STR for evaluation of leaders; however, no evidence provided of a systematic approach</w:t>
            </w:r>
            <w:r w:rsidR="000334C5">
              <w:rPr>
                <w:rFonts w:eastAsia="Times New Roman" w:cs="Arial"/>
                <w:szCs w:val="22"/>
              </w:rPr>
              <w:t xml:space="preserve">, so </w:t>
            </w:r>
            <w:r>
              <w:rPr>
                <w:rFonts w:eastAsia="Times New Roman" w:cs="Arial"/>
                <w:szCs w:val="22"/>
              </w:rPr>
              <w:t xml:space="preserve">the gap is significant enough to remain. </w:t>
            </w:r>
          </w:p>
          <w:p w14:paraId="13431A50" w14:textId="644B765D" w:rsidR="00E5492C" w:rsidRDefault="002B053E">
            <w:pPr>
              <w:rPr>
                <w:rFonts w:eastAsia="Times New Roman" w:cs="Arial"/>
                <w:szCs w:val="22"/>
              </w:rPr>
            </w:pPr>
            <w:r>
              <w:rPr>
                <w:rFonts w:eastAsia="Times New Roman" w:cs="Arial"/>
                <w:szCs w:val="22"/>
              </w:rPr>
              <w:t xml:space="preserve">4) </w:t>
            </w:r>
            <w:r w:rsidR="000C2149">
              <w:rPr>
                <w:rFonts w:eastAsia="Times New Roman" w:cs="Arial"/>
                <w:szCs w:val="22"/>
              </w:rPr>
              <w:t>Ex7</w:t>
            </w:r>
            <w:r>
              <w:rPr>
                <w:rFonts w:eastAsia="Times New Roman" w:cs="Arial"/>
                <w:szCs w:val="22"/>
              </w:rPr>
              <w:t xml:space="preserve"> noted this gap as a double negative due to lack of systematic approach. Since they state that they do evaluate leaders, although there is no process described, the </w:t>
            </w:r>
            <w:r>
              <w:rPr>
                <w:rFonts w:eastAsia="Times New Roman" w:cs="Arial"/>
                <w:szCs w:val="22"/>
              </w:rPr>
              <w:lastRenderedPageBreak/>
              <w:t xml:space="preserve">comment was placed at the top of the list, but not doubled. </w:t>
            </w:r>
          </w:p>
        </w:tc>
        <w:tc>
          <w:tcPr>
            <w:tcW w:w="0" w:type="auto"/>
            <w:tcBorders>
              <w:bottom w:val="single" w:sz="6" w:space="0" w:color="000000"/>
              <w:right w:val="single" w:sz="6" w:space="0" w:color="000000"/>
            </w:tcBorders>
            <w:tcMar>
              <w:top w:w="75" w:type="dxa"/>
              <w:left w:w="75" w:type="dxa"/>
              <w:bottom w:w="75" w:type="dxa"/>
              <w:right w:w="75" w:type="dxa"/>
            </w:tcMar>
            <w:hideMark/>
          </w:tcPr>
          <w:p w14:paraId="10552637" w14:textId="77777777" w:rsidR="00E5492C" w:rsidRDefault="002B053E">
            <w:pPr>
              <w:rPr>
                <w:rFonts w:eastAsia="Times New Roman" w:cs="Arial"/>
                <w:szCs w:val="22"/>
              </w:rPr>
            </w:pPr>
            <w:r>
              <w:rPr>
                <w:rFonts w:eastAsia="Times New Roman" w:cs="Arial"/>
                <w:szCs w:val="22"/>
              </w:rPr>
              <w:lastRenderedPageBreak/>
              <w:t>a(2)</w:t>
            </w:r>
          </w:p>
        </w:tc>
      </w:tr>
      <w:tr w:rsidR="00E5492C" w14:paraId="68DE4F4A"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59CD1DF"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2C123B" w14:textId="54362BD4" w:rsidR="00E5492C" w:rsidRDefault="002B053E">
            <w:pPr>
              <w:rPr>
                <w:rFonts w:eastAsia="Times New Roman" w:cs="Arial"/>
                <w:szCs w:val="22"/>
              </w:rPr>
            </w:pPr>
            <w:r>
              <w:rPr>
                <w:rFonts w:eastAsia="Times New Roman" w:cs="Arial"/>
                <w:szCs w:val="22"/>
              </w:rPr>
              <w:t>A fact-based approach is not evident for evaluation and improvement of key processes related to governance and societal responsibility. For example, it is not clear how the applicant evaluates and updates the Code of Conduct</w:t>
            </w:r>
            <w:r w:rsidR="000334C5">
              <w:rPr>
                <w:rFonts w:eastAsia="Times New Roman" w:cs="Arial"/>
                <w:szCs w:val="22"/>
              </w:rPr>
              <w:t xml:space="preserve"> or</w:t>
            </w:r>
            <w:r>
              <w:rPr>
                <w:rFonts w:eastAsia="Times New Roman" w:cs="Arial"/>
                <w:szCs w:val="22"/>
              </w:rPr>
              <w:t xml:space="preserve"> how it evaluates </w:t>
            </w:r>
            <w:r w:rsidR="000334C5">
              <w:rPr>
                <w:rFonts w:eastAsia="Times New Roman" w:cs="Arial"/>
                <w:szCs w:val="22"/>
              </w:rPr>
              <w:t xml:space="preserve">the </w:t>
            </w:r>
            <w:r>
              <w:rPr>
                <w:rFonts w:eastAsia="Times New Roman" w:cs="Arial"/>
                <w:szCs w:val="22"/>
              </w:rPr>
              <w:t xml:space="preserve">governance system and ensures that it achieves </w:t>
            </w:r>
            <w:r w:rsidR="000334C5">
              <w:rPr>
                <w:rFonts w:eastAsia="Times New Roman" w:cs="Arial"/>
                <w:szCs w:val="22"/>
              </w:rPr>
              <w:t xml:space="preserve">its </w:t>
            </w:r>
            <w:r>
              <w:rPr>
                <w:rFonts w:eastAsia="Times New Roman" w:cs="Arial"/>
                <w:szCs w:val="22"/>
              </w:rPr>
              <w:t xml:space="preserve">full potential related to the oversight role of the parent BOD and SLT. A systematic approach for </w:t>
            </w:r>
            <w:r w:rsidR="000334C5">
              <w:rPr>
                <w:rFonts w:eastAsia="Times New Roman" w:cs="Arial"/>
                <w:szCs w:val="22"/>
              </w:rPr>
              <w:t xml:space="preserve">evaluating and improving governance approaches </w:t>
            </w:r>
            <w:r>
              <w:rPr>
                <w:rFonts w:eastAsia="Times New Roman" w:cs="Arial"/>
                <w:szCs w:val="22"/>
              </w:rPr>
              <w:t>may help support efforts to ensure compliance and ethics in daily operations.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1C44072" w14:textId="58F45400" w:rsidR="00E5492C" w:rsidRDefault="002B053E">
            <w:pPr>
              <w:rPr>
                <w:rFonts w:eastAsia="Times New Roman" w:cs="Arial"/>
                <w:szCs w:val="22"/>
              </w:rPr>
            </w:pPr>
            <w:r>
              <w:rPr>
                <w:rFonts w:eastAsia="Times New Roman" w:cs="Arial"/>
                <w:szCs w:val="22"/>
              </w:rPr>
              <w:t xml:space="preserve">1) OFI supported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2) STR comments note improvements or changes implemented; however, do not provide evidence of systematic evaluation and improvement. Because of the level of maturity of this specific Item, learning OFI is appropriate and important for them to move forward and achieve higher levels of excellence.</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0E9152D" w14:textId="77777777" w:rsidR="00E5492C" w:rsidRDefault="002B053E">
            <w:pPr>
              <w:rPr>
                <w:rFonts w:eastAsia="Times New Roman" w:cs="Arial"/>
                <w:szCs w:val="22"/>
              </w:rPr>
            </w:pPr>
            <w:r>
              <w:rPr>
                <w:rFonts w:eastAsia="Times New Roman" w:cs="Arial"/>
                <w:szCs w:val="22"/>
              </w:rPr>
              <w:t>a,b,c</w:t>
            </w:r>
          </w:p>
        </w:tc>
      </w:tr>
      <w:tr w:rsidR="00E5492C" w14:paraId="147545F1"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3394C8F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DEE619A" w14:textId="76C7016E" w:rsidR="00E5492C" w:rsidRDefault="002B053E">
            <w:pPr>
              <w:rPr>
                <w:rFonts w:eastAsia="Times New Roman" w:cs="Arial"/>
                <w:szCs w:val="22"/>
              </w:rPr>
            </w:pPr>
            <w:r>
              <w:rPr>
                <w:rFonts w:eastAsia="Times New Roman" w:cs="Arial"/>
                <w:szCs w:val="22"/>
              </w:rPr>
              <w:t xml:space="preserve">It is not clear how the applicant systematically and proactively prepares for </w:t>
            </w:r>
            <w:r w:rsidR="00074F19">
              <w:rPr>
                <w:rFonts w:eastAsia="Times New Roman" w:cs="Arial"/>
                <w:szCs w:val="22"/>
              </w:rPr>
              <w:t xml:space="preserve">the </w:t>
            </w:r>
            <w:r>
              <w:rPr>
                <w:rFonts w:eastAsia="Times New Roman" w:cs="Arial"/>
                <w:szCs w:val="22"/>
              </w:rPr>
              <w:t>future impacts of products and operations</w:t>
            </w:r>
            <w:r w:rsidR="00074F19">
              <w:rPr>
                <w:rFonts w:eastAsia="Times New Roman" w:cs="Arial"/>
                <w:szCs w:val="22"/>
              </w:rPr>
              <w:t xml:space="preserve"> through</w:t>
            </w:r>
            <w:r>
              <w:rPr>
                <w:rFonts w:eastAsia="Times New Roman" w:cs="Arial"/>
                <w:szCs w:val="22"/>
              </w:rPr>
              <w:t xml:space="preserve"> effective supply-chain management</w:t>
            </w:r>
            <w:r w:rsidR="00074F19">
              <w:rPr>
                <w:rFonts w:eastAsia="Times New Roman" w:cs="Arial"/>
                <w:szCs w:val="22"/>
              </w:rPr>
              <w:t xml:space="preserve"> processes</w:t>
            </w:r>
            <w:r>
              <w:rPr>
                <w:rFonts w:eastAsia="Times New Roman" w:cs="Arial"/>
                <w:szCs w:val="22"/>
              </w:rPr>
              <w:t xml:space="preserve">. </w:t>
            </w:r>
            <w:r w:rsidR="00074F19">
              <w:rPr>
                <w:rFonts w:eastAsia="Times New Roman" w:cs="Arial"/>
                <w:szCs w:val="22"/>
              </w:rPr>
              <w:t>Since p</w:t>
            </w:r>
            <w:r>
              <w:rPr>
                <w:rFonts w:eastAsia="Times New Roman" w:cs="Arial"/>
                <w:szCs w:val="22"/>
              </w:rPr>
              <w:t xml:space="preserve">artners and suppliers are noted as key to </w:t>
            </w:r>
            <w:r w:rsidR="00B75C1C">
              <w:rPr>
                <w:rFonts w:eastAsia="Times New Roman" w:cs="Arial"/>
                <w:szCs w:val="22"/>
              </w:rPr>
              <w:t>running the business (</w:t>
            </w:r>
            <w:r>
              <w:rPr>
                <w:rFonts w:eastAsia="Times New Roman" w:cs="Arial"/>
                <w:szCs w:val="22"/>
              </w:rPr>
              <w:t>RTB</w:t>
            </w:r>
            <w:r w:rsidR="00B75C1C">
              <w:rPr>
                <w:rFonts w:eastAsia="Times New Roman" w:cs="Arial"/>
                <w:szCs w:val="22"/>
              </w:rPr>
              <w:t>)</w:t>
            </w:r>
            <w:r>
              <w:rPr>
                <w:rFonts w:eastAsia="Times New Roman" w:cs="Arial"/>
                <w:szCs w:val="22"/>
              </w:rPr>
              <w:t xml:space="preserve"> by ensuring timely delivery of products to end-users</w:t>
            </w:r>
            <w:r w:rsidR="00D874EE">
              <w:rPr>
                <w:rFonts w:eastAsia="Times New Roman" w:cs="Arial"/>
                <w:szCs w:val="22"/>
              </w:rPr>
              <w:t>,</w:t>
            </w:r>
            <w:r w:rsidR="00074F19">
              <w:rPr>
                <w:rFonts w:eastAsia="Times New Roman" w:cs="Arial"/>
                <w:szCs w:val="22"/>
              </w:rPr>
              <w:t xml:space="preserve"> e</w:t>
            </w:r>
            <w:r>
              <w:rPr>
                <w:rFonts w:eastAsia="Times New Roman" w:cs="Arial"/>
                <w:szCs w:val="22"/>
              </w:rPr>
              <w:t>ngagement of the supply</w:t>
            </w:r>
            <w:r w:rsidR="0022766C">
              <w:rPr>
                <w:rFonts w:eastAsia="Times New Roman" w:cs="Arial"/>
                <w:szCs w:val="22"/>
              </w:rPr>
              <w:t xml:space="preserve"> </w:t>
            </w:r>
            <w:r>
              <w:rPr>
                <w:rFonts w:eastAsia="Times New Roman" w:cs="Arial"/>
                <w:szCs w:val="22"/>
              </w:rPr>
              <w:t>chain may help the applicant to immediately identify potential issues and avoid or mitigate possible adverse societal impacts.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D2341C9" w14:textId="398E2C7D" w:rsidR="00E5492C" w:rsidRDefault="002B053E">
            <w:pPr>
              <w:rPr>
                <w:rFonts w:eastAsia="Times New Roman" w:cs="Arial"/>
                <w:szCs w:val="22"/>
              </w:rPr>
            </w:pPr>
            <w:r>
              <w:rPr>
                <w:rFonts w:eastAsia="Times New Roman" w:cs="Arial"/>
                <w:szCs w:val="22"/>
              </w:rPr>
              <w:t xml:space="preserve">1) OFI supported by </w:t>
            </w:r>
            <w:r w:rsidR="000C2149">
              <w:rPr>
                <w:rFonts w:eastAsia="Times New Roman" w:cs="Arial"/>
                <w:szCs w:val="22"/>
              </w:rPr>
              <w:t>Ex8</w:t>
            </w:r>
            <w:r>
              <w:rPr>
                <w:rFonts w:eastAsia="Times New Roman" w:cs="Arial"/>
                <w:szCs w:val="22"/>
              </w:rPr>
              <w:t xml:space="preserve"> and </w:t>
            </w:r>
            <w:r w:rsidR="000C2149">
              <w:rPr>
                <w:rFonts w:eastAsia="Times New Roman" w:cs="Arial"/>
                <w:szCs w:val="22"/>
              </w:rPr>
              <w:t>Ex2</w:t>
            </w:r>
            <w:r>
              <w:rPr>
                <w:rFonts w:eastAsia="Times New Roman" w:cs="Arial"/>
                <w:szCs w:val="22"/>
              </w:rPr>
              <w:t>. Appears to be a significant gap to warrant an OFI considering applicant</w:t>
            </w:r>
            <w:r w:rsidR="00496BE5">
              <w:rPr>
                <w:rFonts w:eastAsia="Times New Roman" w:cs="Arial"/>
                <w:szCs w:val="22"/>
              </w:rPr>
              <w:t>’</w:t>
            </w:r>
            <w:r>
              <w:rPr>
                <w:rFonts w:eastAsia="Times New Roman" w:cs="Arial"/>
                <w:szCs w:val="22"/>
              </w:rPr>
              <w:t xml:space="preserve">s reliance on its suppliers. However, because this is a subsegment of a multiple requirement, it was ranked behind the other two OFIs in order of importance. </w:t>
            </w:r>
          </w:p>
        </w:tc>
        <w:tc>
          <w:tcPr>
            <w:tcW w:w="0" w:type="auto"/>
            <w:tcBorders>
              <w:bottom w:val="single" w:sz="6" w:space="0" w:color="000000"/>
              <w:right w:val="single" w:sz="6" w:space="0" w:color="000000"/>
            </w:tcBorders>
            <w:tcMar>
              <w:top w:w="75" w:type="dxa"/>
              <w:left w:w="75" w:type="dxa"/>
              <w:bottom w:w="75" w:type="dxa"/>
              <w:right w:w="75" w:type="dxa"/>
            </w:tcMar>
            <w:hideMark/>
          </w:tcPr>
          <w:p w14:paraId="7C9FAB23" w14:textId="77777777" w:rsidR="00E5492C" w:rsidRDefault="002B053E">
            <w:pPr>
              <w:rPr>
                <w:rFonts w:eastAsia="Times New Roman" w:cs="Arial"/>
                <w:szCs w:val="22"/>
              </w:rPr>
            </w:pPr>
            <w:r>
              <w:rPr>
                <w:rFonts w:eastAsia="Times New Roman" w:cs="Arial"/>
                <w:szCs w:val="22"/>
              </w:rPr>
              <w:t>b(1)</w:t>
            </w:r>
          </w:p>
        </w:tc>
      </w:tr>
    </w:tbl>
    <w:p w14:paraId="7208FB80" w14:textId="77777777" w:rsidR="00E5492C" w:rsidRDefault="002B053E">
      <w:pPr>
        <w:pStyle w:val="Heading4"/>
        <w:divId w:val="1709640812"/>
        <w:rPr>
          <w:rFonts w:eastAsia="Times New Roman" w:cs="Arial"/>
        </w:rPr>
      </w:pPr>
      <w:r>
        <w:rPr>
          <w:rFonts w:eastAsia="Times New Roman" w:cs="Arial"/>
        </w:rPr>
        <w:t>Notes</w:t>
      </w:r>
    </w:p>
    <w:p w14:paraId="231A933F" w14:textId="4AACAEBA" w:rsidR="001F0F33" w:rsidRDefault="002B053E" w:rsidP="001F0F33">
      <w:pPr>
        <w:pBdr>
          <w:top w:val="single" w:sz="4" w:space="1" w:color="auto"/>
          <w:left w:val="single" w:sz="4" w:space="0" w:color="auto"/>
          <w:bottom w:val="single" w:sz="4" w:space="1" w:color="auto"/>
          <w:right w:val="single" w:sz="4" w:space="4" w:color="auto"/>
        </w:pBdr>
        <w:ind w:left="450"/>
        <w:rPr>
          <w:rFonts w:eastAsia="Times New Roman" w:cs="Arial"/>
          <w:szCs w:val="22"/>
        </w:rPr>
      </w:pPr>
      <w:r>
        <w:rPr>
          <w:rFonts w:eastAsia="Times New Roman" w:cs="Arial"/>
          <w:szCs w:val="22"/>
        </w:rPr>
        <w:t xml:space="preserve">1) Many OFIs also have related strength comments for the same </w:t>
      </w:r>
      <w:r w:rsidR="00496BE5">
        <w:rPr>
          <w:rFonts w:eastAsia="Times New Roman" w:cs="Arial"/>
          <w:szCs w:val="22"/>
        </w:rPr>
        <w:t>Criteria</w:t>
      </w:r>
      <w:r>
        <w:rPr>
          <w:rFonts w:eastAsia="Times New Roman" w:cs="Arial"/>
          <w:szCs w:val="22"/>
        </w:rPr>
        <w:t xml:space="preserve"> requirement, verbiage was carefully crafted to be very specific and avoid contradictions or perceived conflict between comments. </w:t>
      </w:r>
    </w:p>
    <w:p w14:paraId="5DA54C3E" w14:textId="6F41363B" w:rsidR="00E5492C" w:rsidRDefault="002B053E" w:rsidP="001F0F33">
      <w:pPr>
        <w:pBdr>
          <w:top w:val="single" w:sz="4" w:space="1" w:color="auto"/>
          <w:left w:val="single" w:sz="4" w:space="0" w:color="auto"/>
          <w:bottom w:val="single" w:sz="4" w:space="1" w:color="auto"/>
          <w:right w:val="single" w:sz="4" w:space="4" w:color="auto"/>
        </w:pBdr>
        <w:ind w:left="450"/>
        <w:rPr>
          <w:rFonts w:eastAsia="Times New Roman" w:cs="Arial"/>
          <w:szCs w:val="22"/>
        </w:rPr>
      </w:pPr>
      <w:r>
        <w:rPr>
          <w:rFonts w:eastAsia="Times New Roman" w:cs="Arial"/>
          <w:szCs w:val="22"/>
        </w:rPr>
        <w:t xml:space="preserve">2) The team found significant ambiguity and lack of clarity regarding the roles of the parent BOD and the applicant BOD, and </w:t>
      </w:r>
      <w:r w:rsidR="001F2559">
        <w:rPr>
          <w:rFonts w:eastAsia="Times New Roman" w:cs="Arial"/>
          <w:szCs w:val="22"/>
        </w:rPr>
        <w:t xml:space="preserve">the </w:t>
      </w:r>
      <w:r>
        <w:rPr>
          <w:rFonts w:eastAsia="Times New Roman" w:cs="Arial"/>
          <w:szCs w:val="22"/>
        </w:rPr>
        <w:t>relationship between two. After much discussion, the team decided that the focus should be on the description of the process, rather than specifically who (which BOD) manages the process in writing comments.</w:t>
      </w:r>
      <w:r w:rsidR="00A008E8">
        <w:rPr>
          <w:rFonts w:eastAsia="Times New Roman" w:cs="Arial"/>
          <w:szCs w:val="22"/>
        </w:rPr>
        <w:t xml:space="preserve"> </w:t>
      </w:r>
    </w:p>
    <w:p w14:paraId="296AD259" w14:textId="77777777" w:rsidR="00E5492C" w:rsidRDefault="002B053E" w:rsidP="00B45088">
      <w:pPr>
        <w:pStyle w:val="Heading3"/>
        <w:keepNext/>
        <w:keepLines/>
        <w:divId w:val="1709640812"/>
        <w:rPr>
          <w:rFonts w:eastAsia="Times New Roman" w:cs="Arial"/>
        </w:rPr>
      </w:pPr>
      <w:r>
        <w:rPr>
          <w:rFonts w:eastAsia="Times New Roman" w:cs="Arial"/>
        </w:rPr>
        <w:t>Scoring</w:t>
      </w:r>
    </w:p>
    <w:p w14:paraId="0214626C" w14:textId="77777777" w:rsidR="009E6FBD" w:rsidRPr="005B7807" w:rsidRDefault="002B053E" w:rsidP="00B45088">
      <w:pPr>
        <w:keepNext/>
        <w:keepLines/>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55</w:t>
      </w:r>
    </w:p>
    <w:p w14:paraId="631084A7" w14:textId="1E4D7D2C" w:rsidR="009E6FBD" w:rsidRPr="005B7807" w:rsidRDefault="002B053E" w:rsidP="00B45088">
      <w:pPr>
        <w:keepNext/>
        <w:keepLines/>
        <w:ind w:left="360" w:right="360"/>
        <w:rPr>
          <w:rFonts w:eastAsia="Times New Roman" w:cs="Arial"/>
          <w:b/>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22766C">
        <w:rPr>
          <w:rStyle w:val="Strong"/>
          <w:rFonts w:eastAsia="Times New Roman" w:cs="Arial"/>
          <w:b w:val="0"/>
          <w:szCs w:val="22"/>
        </w:rPr>
        <w:t>–</w:t>
      </w:r>
      <w:r w:rsidRPr="005B7807">
        <w:rPr>
          <w:rStyle w:val="Strong"/>
          <w:rFonts w:eastAsia="Times New Roman" w:cs="Arial"/>
          <w:b w:val="0"/>
          <w:szCs w:val="22"/>
        </w:rPr>
        <w:t>65%</w:t>
      </w:r>
    </w:p>
    <w:p w14:paraId="113DA060" w14:textId="17A566E1" w:rsidR="001F0F33" w:rsidRDefault="002B053E" w:rsidP="00B45088">
      <w:pPr>
        <w:keepLines/>
        <w:pBdr>
          <w:top w:val="single" w:sz="4" w:space="1" w:color="auto"/>
          <w:left w:val="single" w:sz="4" w:space="4" w:color="auto"/>
          <w:bottom w:val="single" w:sz="4" w:space="1" w:color="auto"/>
          <w:right w:val="single" w:sz="4" w:space="4" w:color="auto"/>
        </w:pBdr>
        <w:ind w:left="360"/>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581D1B0E" w14:textId="7036C156" w:rsidR="001F0F33" w:rsidRDefault="002B053E" w:rsidP="00B45088">
      <w:pPr>
        <w:keepLines/>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Not below 50</w:t>
      </w:r>
      <w:r w:rsidR="0022766C">
        <w:rPr>
          <w:rStyle w:val="Strong"/>
          <w:rFonts w:eastAsia="Times New Roman" w:cs="Arial"/>
          <w:b w:val="0"/>
          <w:szCs w:val="22"/>
        </w:rPr>
        <w:t>–</w:t>
      </w:r>
      <w:r w:rsidRPr="005B7807">
        <w:rPr>
          <w:rStyle w:val="Strong"/>
          <w:rFonts w:eastAsia="Times New Roman" w:cs="Arial"/>
          <w:b w:val="0"/>
          <w:szCs w:val="22"/>
        </w:rPr>
        <w:t>65</w:t>
      </w:r>
      <w:r w:rsidR="001F2559">
        <w:rPr>
          <w:rStyle w:val="Strong"/>
          <w:rFonts w:eastAsia="Times New Roman" w:cs="Arial"/>
          <w:b w:val="0"/>
          <w:szCs w:val="22"/>
        </w:rPr>
        <w:t>%</w:t>
      </w:r>
      <w:r w:rsidRPr="005B7807">
        <w:rPr>
          <w:rStyle w:val="Strong"/>
          <w:rFonts w:eastAsia="Times New Roman" w:cs="Arial"/>
          <w:b w:val="0"/>
          <w:szCs w:val="22"/>
        </w:rPr>
        <w:t xml:space="preserve">: </w:t>
      </w:r>
    </w:p>
    <w:p w14:paraId="66D30602" w14:textId="6AB72D0E" w:rsidR="001F0F33"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 xml:space="preserve">1) The applicant generally demonstrates approaches addressing the multiple requirements, as well as deployment across workforce and key stakeholders; therefore, no significant gap in deployment is apparent. </w:t>
      </w:r>
    </w:p>
    <w:p w14:paraId="301F28F3" w14:textId="77777777" w:rsidR="001F0F33"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 xml:space="preserve">2) The approaches are integrated with organizational needs denoted by link to key factors. </w:t>
      </w:r>
    </w:p>
    <w:p w14:paraId="2410E361" w14:textId="77777777" w:rsidR="001F2559"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 xml:space="preserve">3) Balance of comments: 4 STR and 3 OFIs. </w:t>
      </w:r>
    </w:p>
    <w:p w14:paraId="1A83B6CC" w14:textId="19C48BCC" w:rsidR="001F0F33"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 xml:space="preserve">4) OFIs identified and incremental improvements/learning support this maturity of applicant for this </w:t>
      </w:r>
      <w:r w:rsidR="001F2559" w:rsidRPr="005B7807">
        <w:rPr>
          <w:rStyle w:val="Strong"/>
          <w:rFonts w:eastAsia="Times New Roman" w:cs="Arial"/>
          <w:b w:val="0"/>
          <w:szCs w:val="22"/>
        </w:rPr>
        <w:t>item</w:t>
      </w:r>
      <w:r w:rsidRPr="005B7807">
        <w:rPr>
          <w:rStyle w:val="Strong"/>
          <w:rFonts w:eastAsia="Times New Roman" w:cs="Arial"/>
          <w:b w:val="0"/>
          <w:szCs w:val="22"/>
        </w:rPr>
        <w:t xml:space="preserve">. </w:t>
      </w:r>
    </w:p>
    <w:p w14:paraId="44F69477" w14:textId="734B94EC" w:rsidR="001F0F33"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Not above 50</w:t>
      </w:r>
      <w:r w:rsidR="0022766C">
        <w:rPr>
          <w:rStyle w:val="Strong"/>
          <w:rFonts w:eastAsia="Times New Roman" w:cs="Arial"/>
          <w:b w:val="0"/>
          <w:szCs w:val="22"/>
        </w:rPr>
        <w:t>–</w:t>
      </w:r>
      <w:r w:rsidRPr="005B7807">
        <w:rPr>
          <w:rStyle w:val="Strong"/>
          <w:rFonts w:eastAsia="Times New Roman" w:cs="Arial"/>
          <w:b w:val="0"/>
          <w:szCs w:val="22"/>
        </w:rPr>
        <w:t>65</w:t>
      </w:r>
      <w:r w:rsidR="001F2559">
        <w:rPr>
          <w:rStyle w:val="Strong"/>
          <w:rFonts w:eastAsia="Times New Roman" w:cs="Arial"/>
          <w:b w:val="0"/>
          <w:szCs w:val="22"/>
        </w:rPr>
        <w:t>%</w:t>
      </w:r>
      <w:r w:rsidRPr="005B7807">
        <w:rPr>
          <w:rStyle w:val="Strong"/>
          <w:rFonts w:eastAsia="Times New Roman" w:cs="Arial"/>
          <w:b w:val="0"/>
          <w:szCs w:val="22"/>
        </w:rPr>
        <w:t xml:space="preserve">: </w:t>
      </w:r>
    </w:p>
    <w:p w14:paraId="47987AAC" w14:textId="43F10E1A" w:rsidR="001F0F33"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lastRenderedPageBreak/>
        <w:t xml:space="preserve">1) Two OFIs regarding gaps are for absence of systematic approaches in addressing the multiple requirements. </w:t>
      </w:r>
    </w:p>
    <w:p w14:paraId="527AF6DD" w14:textId="77777777" w:rsidR="001F0F33" w:rsidRDefault="002B053E" w:rsidP="001F0F33">
      <w:pPr>
        <w:pBdr>
          <w:top w:val="single" w:sz="4" w:space="1" w:color="auto"/>
          <w:left w:val="single" w:sz="4" w:space="4" w:color="auto"/>
          <w:bottom w:val="single" w:sz="4" w:space="1" w:color="auto"/>
          <w:right w:val="single" w:sz="4" w:space="4" w:color="auto"/>
        </w:pBdr>
        <w:ind w:left="360"/>
        <w:rPr>
          <w:rStyle w:val="Strong"/>
          <w:rFonts w:eastAsia="Times New Roman" w:cs="Arial"/>
          <w:b w:val="0"/>
          <w:szCs w:val="22"/>
        </w:rPr>
      </w:pPr>
      <w:r w:rsidRPr="005B7807">
        <w:rPr>
          <w:rStyle w:val="Strong"/>
          <w:rFonts w:eastAsia="Times New Roman" w:cs="Arial"/>
          <w:b w:val="0"/>
          <w:szCs w:val="22"/>
        </w:rPr>
        <w:t xml:space="preserve">2) Overall lack of a fact-based evaluation process to ensure effectiveness of key processes is also significant relative to KFs. </w:t>
      </w:r>
    </w:p>
    <w:p w14:paraId="0BBDD616" w14:textId="3C1EB49B" w:rsidR="00E5492C" w:rsidRPr="005B7807" w:rsidRDefault="002B053E" w:rsidP="001F0F33">
      <w:pPr>
        <w:pBdr>
          <w:top w:val="single" w:sz="4" w:space="1" w:color="auto"/>
          <w:left w:val="single" w:sz="4" w:space="4" w:color="auto"/>
          <w:bottom w:val="single" w:sz="4" w:space="1" w:color="auto"/>
          <w:right w:val="single" w:sz="4" w:space="4" w:color="auto"/>
        </w:pBdr>
        <w:ind w:left="360"/>
        <w:rPr>
          <w:rFonts w:eastAsia="Times New Roman" w:cs="Arial"/>
          <w:b/>
          <w:szCs w:val="22"/>
        </w:rPr>
      </w:pPr>
      <w:r w:rsidRPr="005B7807">
        <w:rPr>
          <w:rStyle w:val="Strong"/>
          <w:rFonts w:eastAsia="Times New Roman" w:cs="Arial"/>
          <w:b w:val="0"/>
          <w:szCs w:val="22"/>
        </w:rPr>
        <w:t>3) Three significant OFIs support score below 70</w:t>
      </w:r>
      <w:r w:rsidR="0022766C">
        <w:rPr>
          <w:rStyle w:val="Strong"/>
          <w:rFonts w:eastAsia="Times New Roman" w:cs="Arial"/>
          <w:b w:val="0"/>
          <w:szCs w:val="22"/>
        </w:rPr>
        <w:t>–</w:t>
      </w:r>
      <w:r w:rsidRPr="005B7807">
        <w:rPr>
          <w:rStyle w:val="Strong"/>
          <w:rFonts w:eastAsia="Times New Roman" w:cs="Arial"/>
          <w:b w:val="0"/>
          <w:szCs w:val="22"/>
        </w:rPr>
        <w:t>85</w:t>
      </w:r>
      <w:r w:rsidR="001F2559">
        <w:rPr>
          <w:rStyle w:val="Strong"/>
          <w:rFonts w:eastAsia="Times New Roman" w:cs="Arial"/>
          <w:b w:val="0"/>
          <w:szCs w:val="22"/>
        </w:rPr>
        <w:t>%</w:t>
      </w:r>
      <w:r w:rsidRPr="005B7807">
        <w:rPr>
          <w:rStyle w:val="Strong"/>
          <w:rFonts w:eastAsia="Times New Roman" w:cs="Arial"/>
          <w:b w:val="0"/>
          <w:szCs w:val="22"/>
        </w:rPr>
        <w:t>, and in the lower half of the 50</w:t>
      </w:r>
      <w:r w:rsidR="0022766C">
        <w:rPr>
          <w:rStyle w:val="Strong"/>
          <w:rFonts w:eastAsia="Times New Roman" w:cs="Arial"/>
          <w:b w:val="0"/>
          <w:szCs w:val="22"/>
        </w:rPr>
        <w:t>–</w:t>
      </w:r>
      <w:r w:rsidRPr="005B7807">
        <w:rPr>
          <w:rStyle w:val="Strong"/>
          <w:rFonts w:eastAsia="Times New Roman" w:cs="Arial"/>
          <w:b w:val="0"/>
          <w:szCs w:val="22"/>
        </w:rPr>
        <w:t>65% range</w:t>
      </w:r>
      <w:r w:rsidR="001F0F33">
        <w:rPr>
          <w:rFonts w:eastAsia="Times New Roman" w:cs="Arial"/>
          <w:b/>
          <w:szCs w:val="22"/>
        </w:rPr>
        <w:t>.</w:t>
      </w:r>
    </w:p>
    <w:p w14:paraId="24E97F4E" w14:textId="77777777" w:rsidR="00B45088" w:rsidRDefault="00B45088">
      <w:pPr>
        <w:spacing w:after="0"/>
        <w:rPr>
          <w:rFonts w:eastAsia="Times New Roman" w:cs="Arial"/>
          <w:b/>
          <w:bCs/>
          <w:sz w:val="36"/>
          <w:szCs w:val="36"/>
        </w:rPr>
      </w:pPr>
      <w:r>
        <w:rPr>
          <w:rFonts w:eastAsia="Times New Roman" w:cs="Arial"/>
        </w:rPr>
        <w:br w:type="page"/>
      </w:r>
    </w:p>
    <w:p w14:paraId="59FB88F2" w14:textId="3576AD77"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2.1</w:t>
      </w:r>
    </w:p>
    <w:p w14:paraId="21C182D5" w14:textId="77777777" w:rsidR="00E5492C" w:rsidRDefault="002B053E">
      <w:pPr>
        <w:pStyle w:val="Heading2"/>
        <w:divId w:val="1709640812"/>
        <w:rPr>
          <w:rFonts w:eastAsia="Times New Roman" w:cs="Arial"/>
        </w:rPr>
      </w:pPr>
      <w:r>
        <w:rPr>
          <w:rFonts w:eastAsia="Times New Roman" w:cs="Arial"/>
        </w:rPr>
        <w:t>Strategy Development</w:t>
      </w:r>
    </w:p>
    <w:p w14:paraId="17C4F3D5" w14:textId="77777777" w:rsidR="00E5492C" w:rsidRDefault="002B053E">
      <w:pPr>
        <w:pStyle w:val="Heading3"/>
        <w:divId w:val="1709640812"/>
        <w:rPr>
          <w:rFonts w:eastAsia="Times New Roman" w:cs="Arial"/>
        </w:rPr>
      </w:pPr>
      <w:r>
        <w:rPr>
          <w:rFonts w:eastAsia="Times New Roman" w:cs="Arial"/>
        </w:rPr>
        <w:t>Relevant Key Factors</w:t>
      </w:r>
    </w:p>
    <w:p w14:paraId="79CAECAB" w14:textId="63C432F4" w:rsidR="00E5492C" w:rsidRDefault="00256F75">
      <w:pPr>
        <w:numPr>
          <w:ilvl w:val="0"/>
          <w:numId w:val="7"/>
        </w:numPr>
        <w:spacing w:before="100" w:beforeAutospacing="1" w:after="100" w:afterAutospacing="1"/>
        <w:divId w:val="1709640812"/>
        <w:rPr>
          <w:rFonts w:eastAsia="Times New Roman" w:cs="Arial"/>
          <w:szCs w:val="22"/>
        </w:rPr>
      </w:pPr>
      <w:r>
        <w:rPr>
          <w:rFonts w:eastAsia="Times New Roman"/>
        </w:rPr>
        <w:t>Manufacturer of medium-size gas/diesel lawn tractors in Kinston, NC. 1 of 4 divisions under parent. Producing tractors since 2004</w:t>
      </w:r>
      <w:r w:rsidR="002B053E">
        <w:rPr>
          <w:rFonts w:eastAsia="Times New Roman" w:cs="Arial"/>
          <w:szCs w:val="22"/>
        </w:rPr>
        <w:t>.</w:t>
      </w:r>
    </w:p>
    <w:p w14:paraId="78E66875" w14:textId="78E39753" w:rsidR="00E5492C" w:rsidRDefault="00256F75">
      <w:pPr>
        <w:numPr>
          <w:ilvl w:val="0"/>
          <w:numId w:val="7"/>
        </w:numPr>
        <w:spacing w:before="100" w:beforeAutospacing="1" w:after="100" w:afterAutospacing="1"/>
        <w:divId w:val="1709640812"/>
        <w:rPr>
          <w:rFonts w:eastAsia="Times New Roman" w:cs="Arial"/>
          <w:szCs w:val="22"/>
        </w:rPr>
      </w:pPr>
      <w:r>
        <w:rPr>
          <w:rFonts w:eastAsia="Times New Roman" w:cs="Arial"/>
          <w:szCs w:val="22"/>
        </w:rPr>
        <w:t>Customer groups = commercial &amp; household dealers. Stakeholders = suppliers, BOD, stockholders, associates (workforce), partners, dealers</w:t>
      </w:r>
      <w:r w:rsidR="002B053E">
        <w:rPr>
          <w:rFonts w:eastAsia="Times New Roman" w:cs="Arial"/>
          <w:szCs w:val="22"/>
        </w:rPr>
        <w:t>.</w:t>
      </w:r>
    </w:p>
    <w:p w14:paraId="3A4258F3" w14:textId="525BA84B" w:rsidR="00E5492C" w:rsidRDefault="00256F75">
      <w:pPr>
        <w:numPr>
          <w:ilvl w:val="0"/>
          <w:numId w:val="7"/>
        </w:numPr>
        <w:spacing w:before="100" w:beforeAutospacing="1" w:after="100" w:afterAutospacing="1"/>
        <w:divId w:val="1709640812"/>
        <w:rPr>
          <w:rFonts w:eastAsia="Times New Roman" w:cs="Arial"/>
          <w:szCs w:val="22"/>
        </w:rPr>
      </w:pPr>
      <w:r>
        <w:rPr>
          <w:rFonts w:eastAsia="Times New Roman" w:cs="Arial"/>
          <w:szCs w:val="22"/>
        </w:rPr>
        <w:t>Cultivars engines (engines &amp; engine components), core tires (wheels/tires), earthmover (raw materials), furrows (axels, brakes, transmission), diatomaceous earth (electronics); key requirements: partnership &amp; growth; engines, major components, electronics, raw materials.</w:t>
      </w:r>
    </w:p>
    <w:p w14:paraId="1E5B3347" w14:textId="4EDEAD52" w:rsidR="00E5492C" w:rsidRDefault="002B053E">
      <w:pPr>
        <w:numPr>
          <w:ilvl w:val="0"/>
          <w:numId w:val="7"/>
        </w:numPr>
        <w:spacing w:before="100" w:beforeAutospacing="1" w:after="100" w:afterAutospacing="1"/>
        <w:divId w:val="1709640812"/>
        <w:rPr>
          <w:rFonts w:eastAsia="Times New Roman" w:cs="Arial"/>
          <w:szCs w:val="22"/>
        </w:rPr>
      </w:pPr>
      <w:r>
        <w:rPr>
          <w:rFonts w:eastAsia="Times New Roman" w:cs="Arial"/>
          <w:szCs w:val="22"/>
        </w:rPr>
        <w:t>Primarily related to parts and components, as well as training and logistics support. Fig</w:t>
      </w:r>
      <w:r w:rsidR="00256F75">
        <w:rPr>
          <w:rFonts w:eastAsia="Times New Roman" w:cs="Arial"/>
          <w:szCs w:val="22"/>
        </w:rPr>
        <w:t>.</w:t>
      </w:r>
      <w:r>
        <w:rPr>
          <w:rFonts w:eastAsia="Times New Roman" w:cs="Arial"/>
          <w:szCs w:val="22"/>
        </w:rPr>
        <w:t xml:space="preserve"> P.1</w:t>
      </w:r>
      <w:r w:rsidR="00076AAE">
        <w:rPr>
          <w:rFonts w:eastAsia="Times New Roman" w:cs="Arial"/>
          <w:szCs w:val="22"/>
        </w:rPr>
        <w:t>-</w:t>
      </w:r>
      <w:r>
        <w:rPr>
          <w:rFonts w:eastAsia="Times New Roman" w:cs="Arial"/>
          <w:szCs w:val="22"/>
        </w:rPr>
        <w:t>9.</w:t>
      </w:r>
    </w:p>
    <w:p w14:paraId="2BCAEBD5" w14:textId="4FABFE20" w:rsidR="00E5492C" w:rsidRDefault="002B053E">
      <w:pPr>
        <w:numPr>
          <w:ilvl w:val="0"/>
          <w:numId w:val="7"/>
        </w:numPr>
        <w:spacing w:before="100" w:beforeAutospacing="1" w:after="100" w:afterAutospacing="1"/>
        <w:divId w:val="1709640812"/>
        <w:rPr>
          <w:rFonts w:eastAsia="Times New Roman" w:cs="Arial"/>
          <w:szCs w:val="22"/>
        </w:rPr>
      </w:pPr>
      <w:r>
        <w:rPr>
          <w:rFonts w:eastAsia="Times New Roman" w:cs="Arial"/>
          <w:szCs w:val="22"/>
        </w:rPr>
        <w:t>Bringing forward product/process improvement ideas</w:t>
      </w:r>
      <w:r w:rsidR="00256F75">
        <w:rPr>
          <w:rFonts w:eastAsia="Times New Roman" w:cs="Arial"/>
          <w:szCs w:val="22"/>
        </w:rPr>
        <w:t>/</w:t>
      </w:r>
      <w:r>
        <w:rPr>
          <w:rFonts w:eastAsia="Times New Roman" w:cs="Arial"/>
          <w:szCs w:val="22"/>
        </w:rPr>
        <w:t>techniques; development of new curriculums for workforce education.</w:t>
      </w:r>
    </w:p>
    <w:p w14:paraId="22C61755" w14:textId="5F932884" w:rsidR="00E5492C" w:rsidRDefault="00256F75">
      <w:pPr>
        <w:numPr>
          <w:ilvl w:val="0"/>
          <w:numId w:val="7"/>
        </w:numPr>
        <w:spacing w:before="100" w:beforeAutospacing="1" w:after="100" w:afterAutospacing="1"/>
        <w:divId w:val="1709640812"/>
        <w:rPr>
          <w:rFonts w:eastAsia="Times New Roman" w:cs="Arial"/>
          <w:szCs w:val="22"/>
        </w:rPr>
      </w:pPr>
      <w:r>
        <w:rPr>
          <w:rFonts w:eastAsia="Times New Roman" w:cs="Arial"/>
          <w:szCs w:val="22"/>
        </w:rPr>
        <w:t>Improving product quality of offshore competition; new applicant product features quickly copied by competitors. Opportunities for innovation are directly related to collaboration with suppliers/partners to develop new ideas.</w:t>
      </w:r>
    </w:p>
    <w:p w14:paraId="2479E043" w14:textId="6CBB1813" w:rsidR="00E5492C" w:rsidRDefault="00256F75">
      <w:pPr>
        <w:numPr>
          <w:ilvl w:val="0"/>
          <w:numId w:val="7"/>
        </w:numPr>
        <w:spacing w:before="100" w:beforeAutospacing="1" w:after="100" w:afterAutospacing="1"/>
        <w:divId w:val="1709640812"/>
        <w:rPr>
          <w:rFonts w:eastAsia="Times New Roman" w:cs="Arial"/>
          <w:szCs w:val="22"/>
        </w:rPr>
      </w:pPr>
      <w:r>
        <w:rPr>
          <w:rFonts w:eastAsia="Times New Roman" w:cs="Arial"/>
          <w:szCs w:val="22"/>
        </w:rPr>
        <w:t>Overall: DMAIC; Lean thinking to remove waste from processes by Lean techniques &amp; theory of constraints to successively remove obstacles to flow. Scorecard/SQDCPME maintains focus on components of sustainable business: safety, quality, deliver, cost, morale, maintenance, environment to achieve goal of best in the world.</w:t>
      </w:r>
    </w:p>
    <w:p w14:paraId="729D2FA5" w14:textId="77777777" w:rsidR="00E5492C" w:rsidRDefault="002B053E">
      <w:pPr>
        <w:pStyle w:val="Heading3"/>
        <w:divId w:val="1709640812"/>
        <w:rPr>
          <w:rFonts w:eastAsia="Times New Roman" w:cs="Arial"/>
        </w:rPr>
      </w:pPr>
      <w:r>
        <w:rPr>
          <w:rFonts w:eastAsia="Times New Roman" w:cs="Arial"/>
        </w:rPr>
        <w:t>Strengths</w:t>
      </w:r>
    </w:p>
    <w:tbl>
      <w:tblPr>
        <w:tblW w:w="10697"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760"/>
        <w:gridCol w:w="4752"/>
        <w:gridCol w:w="4608"/>
        <w:gridCol w:w="577"/>
      </w:tblGrid>
      <w:tr w:rsidR="00E5492C" w14:paraId="7ED63F39" w14:textId="77777777" w:rsidTr="009365F1">
        <w:trPr>
          <w:divId w:val="1709640812"/>
          <w:tblHeader/>
        </w:trPr>
        <w:tc>
          <w:tcPr>
            <w:tcW w:w="760" w:type="dxa"/>
            <w:tcBorders>
              <w:bottom w:val="single" w:sz="12" w:space="0" w:color="000000"/>
              <w:right w:val="single" w:sz="6" w:space="0" w:color="000000"/>
            </w:tcBorders>
            <w:shd w:val="clear" w:color="auto" w:fill="DFDFDF"/>
            <w:vAlign w:val="center"/>
            <w:hideMark/>
          </w:tcPr>
          <w:p w14:paraId="1339CDD2"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2B99B4F3"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42BFA8F1"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4DC0F726"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00C9621E" w14:textId="77777777" w:rsidTr="009365F1">
        <w:trPr>
          <w:divId w:val="1709640812"/>
        </w:trPr>
        <w:tc>
          <w:tcPr>
            <w:tcW w:w="760" w:type="dxa"/>
            <w:tcBorders>
              <w:bottom w:val="single" w:sz="6" w:space="0" w:color="000000"/>
              <w:right w:val="single" w:sz="6" w:space="0" w:color="000000"/>
            </w:tcBorders>
            <w:tcMar>
              <w:top w:w="75" w:type="dxa"/>
              <w:left w:w="75" w:type="dxa"/>
              <w:bottom w:w="75" w:type="dxa"/>
              <w:right w:w="75" w:type="dxa"/>
            </w:tcMar>
            <w:hideMark/>
          </w:tcPr>
          <w:p w14:paraId="7C44666A" w14:textId="42FC83B2"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719E252" w14:textId="36368114" w:rsidR="00E5492C" w:rsidRDefault="002B053E">
            <w:pPr>
              <w:rPr>
                <w:rFonts w:eastAsia="Times New Roman" w:cs="Arial"/>
                <w:szCs w:val="22"/>
              </w:rPr>
            </w:pPr>
            <w:r>
              <w:rPr>
                <w:rFonts w:eastAsia="Times New Roman" w:cs="Arial"/>
                <w:szCs w:val="22"/>
              </w:rPr>
              <w:t>The applicant</w:t>
            </w:r>
            <w:r w:rsidR="00496BE5">
              <w:rPr>
                <w:rFonts w:eastAsia="Times New Roman" w:cs="Arial"/>
                <w:szCs w:val="22"/>
              </w:rPr>
              <w:t>’</w:t>
            </w:r>
            <w:r w:rsidR="00E764BA">
              <w:rPr>
                <w:rFonts w:eastAsia="Times New Roman" w:cs="Arial"/>
                <w:szCs w:val="22"/>
              </w:rPr>
              <w:t>s</w:t>
            </w:r>
            <w:r>
              <w:rPr>
                <w:rFonts w:eastAsia="Times New Roman" w:cs="Arial"/>
                <w:szCs w:val="22"/>
              </w:rPr>
              <w:t xml:space="preserve"> systematic approach to strategic planning (Figure 2.1-1)</w:t>
            </w:r>
            <w:r w:rsidR="00E764BA">
              <w:rPr>
                <w:rFonts w:eastAsia="Times New Roman" w:cs="Arial"/>
                <w:szCs w:val="22"/>
              </w:rPr>
              <w:t xml:space="preserve"> includes key stakeholder groups and aligns with the </w:t>
            </w:r>
            <w:r w:rsidR="00B75C1C">
              <w:rPr>
                <w:rFonts w:eastAsia="Times New Roman" w:cs="Arial"/>
                <w:szCs w:val="22"/>
              </w:rPr>
              <w:t>organization</w:t>
            </w:r>
            <w:r w:rsidR="00496BE5">
              <w:rPr>
                <w:rFonts w:eastAsia="Times New Roman" w:cs="Arial"/>
                <w:szCs w:val="22"/>
              </w:rPr>
              <w:t>’</w:t>
            </w:r>
            <w:r w:rsidR="00E764BA">
              <w:rPr>
                <w:rFonts w:eastAsia="Times New Roman" w:cs="Arial"/>
                <w:szCs w:val="22"/>
              </w:rPr>
              <w:t>s vision</w:t>
            </w:r>
            <w:r>
              <w:rPr>
                <w:rFonts w:eastAsia="Times New Roman" w:cs="Arial"/>
                <w:szCs w:val="22"/>
              </w:rPr>
              <w:t xml:space="preserve">. The process begins with affirming the </w:t>
            </w:r>
            <w:r w:rsidR="00B75C1C">
              <w:rPr>
                <w:rFonts w:eastAsia="Times New Roman" w:cs="Arial"/>
                <w:szCs w:val="22"/>
              </w:rPr>
              <w:t>mission, vision, and values (</w:t>
            </w:r>
            <w:r>
              <w:rPr>
                <w:rFonts w:eastAsia="Times New Roman" w:cs="Arial"/>
                <w:szCs w:val="22"/>
              </w:rPr>
              <w:t>MVV</w:t>
            </w:r>
            <w:r w:rsidR="00B75C1C">
              <w:rPr>
                <w:rFonts w:eastAsia="Times New Roman" w:cs="Arial"/>
                <w:szCs w:val="22"/>
              </w:rPr>
              <w:t>)</w:t>
            </w:r>
            <w:r>
              <w:rPr>
                <w:rFonts w:eastAsia="Times New Roman" w:cs="Arial"/>
                <w:szCs w:val="22"/>
              </w:rPr>
              <w:t xml:space="preserve"> an</w:t>
            </w:r>
            <w:r w:rsidR="001C710C">
              <w:rPr>
                <w:rFonts w:eastAsia="Times New Roman" w:cs="Arial"/>
                <w:szCs w:val="22"/>
              </w:rPr>
              <w:t>d core com</w:t>
            </w:r>
            <w:r>
              <w:rPr>
                <w:rFonts w:eastAsia="Times New Roman" w:cs="Arial"/>
                <w:szCs w:val="22"/>
              </w:rPr>
              <w:t>petencies. Key steps include review and analysis of data, identification of strategic advantages and challenges, and development of strategic objectives. The process includes the senior leadership team</w:t>
            </w:r>
            <w:r w:rsidR="00B75C1C">
              <w:rPr>
                <w:rFonts w:eastAsia="Times New Roman" w:cs="Arial"/>
                <w:szCs w:val="22"/>
              </w:rPr>
              <w:t>;</w:t>
            </w:r>
            <w:r>
              <w:rPr>
                <w:rFonts w:eastAsia="Times New Roman" w:cs="Arial"/>
                <w:szCs w:val="22"/>
              </w:rPr>
              <w:t xml:space="preserve"> </w:t>
            </w:r>
            <w:r w:rsidR="00B75C1C">
              <w:rPr>
                <w:rFonts w:eastAsia="Times New Roman" w:cs="Arial"/>
                <w:szCs w:val="22"/>
              </w:rPr>
              <w:t xml:space="preserve">the </w:t>
            </w:r>
            <w:r>
              <w:rPr>
                <w:rFonts w:eastAsia="Times New Roman" w:cs="Arial"/>
                <w:szCs w:val="22"/>
              </w:rPr>
              <w:t>parent BOD</w:t>
            </w:r>
            <w:r w:rsidR="00B75C1C">
              <w:rPr>
                <w:rFonts w:eastAsia="Times New Roman" w:cs="Arial"/>
                <w:szCs w:val="22"/>
              </w:rPr>
              <w:t>;</w:t>
            </w:r>
            <w:r>
              <w:rPr>
                <w:rFonts w:eastAsia="Times New Roman" w:cs="Arial"/>
                <w:szCs w:val="22"/>
              </w:rPr>
              <w:t xml:space="preserve"> </w:t>
            </w:r>
            <w:r w:rsidR="00B75C1C">
              <w:rPr>
                <w:rFonts w:eastAsia="Times New Roman" w:cs="Arial"/>
                <w:szCs w:val="22"/>
              </w:rPr>
              <w:t xml:space="preserve">and </w:t>
            </w:r>
            <w:r>
              <w:rPr>
                <w:rFonts w:eastAsia="Times New Roman" w:cs="Arial"/>
                <w:szCs w:val="22"/>
              </w:rPr>
              <w:t xml:space="preserve">dealer, supplier, and partner representatives. The process culminates with an approved plan designed to lead the </w:t>
            </w:r>
            <w:r w:rsidR="002F1CB3">
              <w:rPr>
                <w:rFonts w:eastAsia="Times New Roman" w:cs="Arial"/>
                <w:szCs w:val="22"/>
              </w:rPr>
              <w:t>applicant</w:t>
            </w:r>
            <w:r>
              <w:rPr>
                <w:rFonts w:eastAsia="Times New Roman" w:cs="Arial"/>
                <w:szCs w:val="22"/>
              </w:rPr>
              <w:t xml:space="preserve"> toward its vision.</w:t>
            </w:r>
          </w:p>
        </w:tc>
        <w:tc>
          <w:tcPr>
            <w:tcW w:w="4608" w:type="dxa"/>
            <w:tcBorders>
              <w:bottom w:val="single" w:sz="6" w:space="0" w:color="000000"/>
              <w:right w:val="single" w:sz="6" w:space="0" w:color="000000"/>
            </w:tcBorders>
            <w:tcMar>
              <w:top w:w="75" w:type="dxa"/>
              <w:left w:w="75" w:type="dxa"/>
              <w:bottom w:w="75" w:type="dxa"/>
              <w:right w:w="75" w:type="dxa"/>
            </w:tcMar>
            <w:hideMark/>
          </w:tcPr>
          <w:p w14:paraId="10B76C86" w14:textId="77777777" w:rsidR="004F47AF" w:rsidRDefault="002B053E">
            <w:pPr>
              <w:rPr>
                <w:rFonts w:eastAsia="Times New Roman" w:cs="Arial"/>
                <w:szCs w:val="22"/>
              </w:rPr>
            </w:pPr>
            <w:r>
              <w:rPr>
                <w:rFonts w:eastAsia="Times New Roman" w:cs="Arial"/>
                <w:szCs w:val="22"/>
              </w:rPr>
              <w:t xml:space="preserve">[1] All examiners identified the strategic planning process as a strength. </w:t>
            </w:r>
          </w:p>
          <w:p w14:paraId="787EDFE9" w14:textId="77777777" w:rsidR="004F47AF" w:rsidRDefault="002B053E">
            <w:pPr>
              <w:rPr>
                <w:rFonts w:eastAsia="Times New Roman" w:cs="Arial"/>
                <w:szCs w:val="22"/>
              </w:rPr>
            </w:pPr>
            <w:r>
              <w:rPr>
                <w:rFonts w:eastAsia="Times New Roman" w:cs="Arial"/>
                <w:szCs w:val="22"/>
              </w:rPr>
              <w:t xml:space="preserve">[2] This approach was well deployed and addressed the overall and several multiple requirements of the area to address. </w:t>
            </w:r>
          </w:p>
          <w:p w14:paraId="1DCDBD67" w14:textId="58E046AC" w:rsidR="004F47AF" w:rsidRDefault="002B053E">
            <w:pPr>
              <w:rPr>
                <w:rFonts w:eastAsia="Times New Roman" w:cs="Arial"/>
                <w:szCs w:val="22"/>
              </w:rPr>
            </w:pPr>
            <w:r>
              <w:rPr>
                <w:rFonts w:eastAsia="Times New Roman" w:cs="Arial"/>
                <w:szCs w:val="22"/>
              </w:rPr>
              <w:t>[3] Ke</w:t>
            </w:r>
            <w:r w:rsidR="001C710C">
              <w:rPr>
                <w:rFonts w:eastAsia="Times New Roman" w:cs="Arial"/>
                <w:szCs w:val="22"/>
              </w:rPr>
              <w:t>y factors considered include customer and stakeholder gro</w:t>
            </w:r>
            <w:r>
              <w:rPr>
                <w:rFonts w:eastAsia="Times New Roman" w:cs="Arial"/>
                <w:szCs w:val="22"/>
              </w:rPr>
              <w:t xml:space="preserve">ups, and the overall context of the organization. </w:t>
            </w:r>
          </w:p>
          <w:p w14:paraId="670C60B1" w14:textId="2ACA9073" w:rsidR="00E5492C" w:rsidRDefault="002B053E">
            <w:pPr>
              <w:rPr>
                <w:rFonts w:eastAsia="Times New Roman" w:cs="Arial"/>
                <w:szCs w:val="22"/>
              </w:rPr>
            </w:pPr>
            <w:r>
              <w:rPr>
                <w:rFonts w:eastAsia="Times New Roman" w:cs="Arial"/>
                <w:szCs w:val="22"/>
              </w:rPr>
              <w:t>[4] There are considerations for OFIs for 2.1a(1) at the multiple level, but they do not conflict with this strength</w:t>
            </w:r>
            <w:r w:rsidR="00496BE5">
              <w:rPr>
                <w:rFonts w:eastAsia="Times New Roman" w:cs="Arial"/>
                <w:szCs w:val="22"/>
              </w:rPr>
              <w:t>’</w:t>
            </w:r>
            <w:r>
              <w:rPr>
                <w:rFonts w:eastAsia="Times New Roman" w:cs="Arial"/>
                <w:szCs w:val="22"/>
              </w:rPr>
              <w:t xml:space="preserve">s focus. </w:t>
            </w:r>
          </w:p>
        </w:tc>
        <w:tc>
          <w:tcPr>
            <w:tcW w:w="0" w:type="auto"/>
            <w:tcBorders>
              <w:bottom w:val="single" w:sz="6" w:space="0" w:color="000000"/>
              <w:right w:val="single" w:sz="6" w:space="0" w:color="000000"/>
            </w:tcBorders>
            <w:tcMar>
              <w:top w:w="75" w:type="dxa"/>
              <w:left w:w="75" w:type="dxa"/>
              <w:bottom w:w="75" w:type="dxa"/>
              <w:right w:w="75" w:type="dxa"/>
            </w:tcMar>
            <w:hideMark/>
          </w:tcPr>
          <w:p w14:paraId="60E65EA2" w14:textId="77777777" w:rsidR="00E5492C" w:rsidRDefault="002B053E">
            <w:pPr>
              <w:rPr>
                <w:rFonts w:eastAsia="Times New Roman" w:cs="Arial"/>
                <w:szCs w:val="22"/>
              </w:rPr>
            </w:pPr>
            <w:r>
              <w:rPr>
                <w:rFonts w:eastAsia="Times New Roman" w:cs="Arial"/>
                <w:szCs w:val="22"/>
              </w:rPr>
              <w:t>a(1)</w:t>
            </w:r>
          </w:p>
        </w:tc>
      </w:tr>
      <w:tr w:rsidR="00E5492C" w14:paraId="4F3353E5" w14:textId="77777777" w:rsidTr="009365F1">
        <w:trPr>
          <w:divId w:val="1709640812"/>
        </w:trPr>
        <w:tc>
          <w:tcPr>
            <w:tcW w:w="7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8C5D6A4"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8C81ED4" w14:textId="6402B2BC" w:rsidR="00E5492C" w:rsidRDefault="002B053E">
            <w:pPr>
              <w:rPr>
                <w:rFonts w:eastAsia="Times New Roman" w:cs="Arial"/>
                <w:szCs w:val="22"/>
              </w:rPr>
            </w:pPr>
            <w:r>
              <w:rPr>
                <w:rFonts w:eastAsia="Times New Roman" w:cs="Arial"/>
                <w:szCs w:val="22"/>
              </w:rPr>
              <w:t>The applicant</w:t>
            </w:r>
            <w:r w:rsidR="00496BE5">
              <w:rPr>
                <w:rFonts w:eastAsia="Times New Roman" w:cs="Arial"/>
                <w:szCs w:val="22"/>
              </w:rPr>
              <w:t>’</w:t>
            </w:r>
            <w:r w:rsidR="00E764BA">
              <w:rPr>
                <w:rFonts w:eastAsia="Times New Roman" w:cs="Arial"/>
                <w:szCs w:val="22"/>
              </w:rPr>
              <w:t>s</w:t>
            </w:r>
            <w:r>
              <w:rPr>
                <w:rFonts w:eastAsia="Times New Roman" w:cs="Arial"/>
                <w:szCs w:val="22"/>
              </w:rPr>
              <w:t xml:space="preserve"> systematic approach to collect and analyze relevant data and develop information for its strategic planning process</w:t>
            </w:r>
            <w:r w:rsidR="00E764BA">
              <w:rPr>
                <w:rFonts w:eastAsia="Times New Roman" w:cs="Arial"/>
                <w:szCs w:val="22"/>
              </w:rPr>
              <w:t xml:space="preserve"> may assist the </w:t>
            </w:r>
            <w:r w:rsidR="00B75C1C">
              <w:rPr>
                <w:rFonts w:eastAsia="Times New Roman" w:cs="Arial"/>
                <w:szCs w:val="22"/>
              </w:rPr>
              <w:t>organization</w:t>
            </w:r>
            <w:r w:rsidR="00E764BA">
              <w:rPr>
                <w:rFonts w:eastAsia="Times New Roman" w:cs="Arial"/>
                <w:szCs w:val="22"/>
              </w:rPr>
              <w:t xml:space="preserve"> in developing objectives that address </w:t>
            </w:r>
            <w:r w:rsidR="00B33885">
              <w:rPr>
                <w:rFonts w:eastAsia="Times New Roman" w:cs="Arial"/>
                <w:szCs w:val="22"/>
              </w:rPr>
              <w:t>its</w:t>
            </w:r>
            <w:r w:rsidR="00E764BA">
              <w:rPr>
                <w:rFonts w:eastAsia="Times New Roman" w:cs="Arial"/>
                <w:szCs w:val="22"/>
              </w:rPr>
              <w:t xml:space="preserve"> challenges and capitalize on </w:t>
            </w:r>
            <w:r w:rsidR="00B33885">
              <w:rPr>
                <w:rFonts w:eastAsia="Times New Roman" w:cs="Arial"/>
                <w:szCs w:val="22"/>
              </w:rPr>
              <w:t>its</w:t>
            </w:r>
            <w:r w:rsidR="00E764BA">
              <w:rPr>
                <w:rFonts w:eastAsia="Times New Roman" w:cs="Arial"/>
                <w:szCs w:val="22"/>
              </w:rPr>
              <w:t xml:space="preserve"> advantages</w:t>
            </w:r>
            <w:r>
              <w:rPr>
                <w:rFonts w:eastAsia="Times New Roman" w:cs="Arial"/>
                <w:szCs w:val="22"/>
              </w:rPr>
              <w:t xml:space="preserve">. </w:t>
            </w:r>
            <w:r w:rsidR="007F5411">
              <w:rPr>
                <w:rFonts w:eastAsia="Times New Roman" w:cs="Arial"/>
                <w:szCs w:val="22"/>
              </w:rPr>
              <w:t>Subject-matter experts (</w:t>
            </w:r>
            <w:r>
              <w:rPr>
                <w:rFonts w:eastAsia="Times New Roman" w:cs="Arial"/>
                <w:szCs w:val="22"/>
              </w:rPr>
              <w:t>SMEs</w:t>
            </w:r>
            <w:r w:rsidR="007F5411">
              <w:rPr>
                <w:rFonts w:eastAsia="Times New Roman" w:cs="Arial"/>
                <w:szCs w:val="22"/>
              </w:rPr>
              <w:t>)</w:t>
            </w:r>
            <w:r>
              <w:rPr>
                <w:rFonts w:eastAsia="Times New Roman" w:cs="Arial"/>
                <w:szCs w:val="22"/>
              </w:rPr>
              <w:t xml:space="preserve"> present data and their analysis using a five-step process that includes an analysis of mission</w:t>
            </w:r>
            <w:r w:rsidR="001C710C">
              <w:rPr>
                <w:rFonts w:eastAsia="Times New Roman" w:cs="Arial"/>
                <w:szCs w:val="22"/>
              </w:rPr>
              <w:t>-</w:t>
            </w:r>
            <w:r>
              <w:rPr>
                <w:rFonts w:eastAsia="Times New Roman" w:cs="Arial"/>
                <w:szCs w:val="22"/>
              </w:rPr>
              <w:t xml:space="preserve">based results and </w:t>
            </w:r>
            <w:r w:rsidR="001C710C">
              <w:rPr>
                <w:rFonts w:eastAsia="Times New Roman" w:cs="Arial"/>
                <w:szCs w:val="22"/>
              </w:rPr>
              <w:t xml:space="preserve">core competency </w:t>
            </w:r>
            <w:r>
              <w:rPr>
                <w:rFonts w:eastAsia="Times New Roman" w:cs="Arial"/>
                <w:szCs w:val="22"/>
              </w:rPr>
              <w:t xml:space="preserve">success; SOAR </w:t>
            </w:r>
            <w:r w:rsidR="007F5411">
              <w:rPr>
                <w:rFonts w:eastAsia="Times New Roman" w:cs="Arial"/>
                <w:szCs w:val="22"/>
              </w:rPr>
              <w:t xml:space="preserve">(strengths, </w:t>
            </w:r>
            <w:r w:rsidR="007F5411">
              <w:rPr>
                <w:rFonts w:eastAsia="Times New Roman" w:cs="Arial"/>
                <w:szCs w:val="22"/>
              </w:rPr>
              <w:lastRenderedPageBreak/>
              <w:t xml:space="preserve">opportunities, aspirations, results) </w:t>
            </w:r>
            <w:r>
              <w:rPr>
                <w:rFonts w:eastAsia="Times New Roman" w:cs="Arial"/>
                <w:szCs w:val="22"/>
              </w:rPr>
              <w:t xml:space="preserve">analysis; and evaluation of the </w:t>
            </w:r>
            <w:r w:rsidR="007F5411">
              <w:rPr>
                <w:rFonts w:eastAsia="Times New Roman" w:cs="Arial"/>
                <w:szCs w:val="22"/>
              </w:rPr>
              <w:t>value stream mapping (</w:t>
            </w:r>
            <w:r>
              <w:rPr>
                <w:rFonts w:eastAsia="Times New Roman" w:cs="Arial"/>
                <w:szCs w:val="22"/>
              </w:rPr>
              <w:t>VSM</w:t>
            </w:r>
            <w:r w:rsidR="007F5411">
              <w:rPr>
                <w:rFonts w:eastAsia="Times New Roman" w:cs="Arial"/>
                <w:szCs w:val="22"/>
              </w:rPr>
              <w:t>)</w:t>
            </w:r>
            <w:r>
              <w:rPr>
                <w:rFonts w:eastAsia="Times New Roman" w:cs="Arial"/>
                <w:szCs w:val="22"/>
              </w:rPr>
              <w:t>/department strategy execution success of the SQDCPME scorecard.</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92D1ACE" w14:textId="77777777" w:rsidR="004F47AF" w:rsidRDefault="002B053E">
            <w:pPr>
              <w:rPr>
                <w:rFonts w:eastAsia="Times New Roman" w:cs="Arial"/>
                <w:szCs w:val="22"/>
              </w:rPr>
            </w:pPr>
            <w:r>
              <w:rPr>
                <w:rFonts w:eastAsia="Times New Roman" w:cs="Arial"/>
                <w:szCs w:val="22"/>
              </w:rPr>
              <w:lastRenderedPageBreak/>
              <w:t xml:space="preserve">[1] 5 examiners noted this strength. </w:t>
            </w:r>
          </w:p>
          <w:p w14:paraId="75E7F3D0" w14:textId="77777777" w:rsidR="004F47AF" w:rsidRDefault="002B053E">
            <w:pPr>
              <w:rPr>
                <w:rFonts w:eastAsia="Times New Roman" w:cs="Arial"/>
                <w:szCs w:val="22"/>
              </w:rPr>
            </w:pPr>
            <w:r>
              <w:rPr>
                <w:rFonts w:eastAsia="Times New Roman" w:cs="Arial"/>
                <w:szCs w:val="22"/>
              </w:rPr>
              <w:t xml:space="preserve">[2] This STR was selected because of the applicant focus on SQDCPME as the basis for the performance measurement. </w:t>
            </w:r>
          </w:p>
          <w:p w14:paraId="784F71F1" w14:textId="77777777" w:rsidR="004F47AF" w:rsidRDefault="002B053E">
            <w:pPr>
              <w:rPr>
                <w:rFonts w:eastAsia="Times New Roman" w:cs="Arial"/>
                <w:szCs w:val="22"/>
              </w:rPr>
            </w:pPr>
            <w:r>
              <w:rPr>
                <w:rFonts w:eastAsia="Times New Roman" w:cs="Arial"/>
                <w:szCs w:val="22"/>
              </w:rPr>
              <w:t xml:space="preserve">[3] KF considered include the Scorecard/SQDCPME focus, strategic challenges, and the overall context of the organization. </w:t>
            </w:r>
          </w:p>
          <w:p w14:paraId="60539ABB" w14:textId="635C337D" w:rsidR="00E5492C" w:rsidRDefault="002B053E">
            <w:pPr>
              <w:rPr>
                <w:rFonts w:eastAsia="Times New Roman" w:cs="Arial"/>
                <w:szCs w:val="22"/>
              </w:rPr>
            </w:pPr>
            <w:r>
              <w:rPr>
                <w:rFonts w:eastAsia="Times New Roman" w:cs="Arial"/>
                <w:szCs w:val="22"/>
              </w:rPr>
              <w:t xml:space="preserve">[4] This addresses the overall requirement and some multiples. There were OFIs at the </w:t>
            </w:r>
            <w:r>
              <w:rPr>
                <w:rFonts w:eastAsia="Times New Roman" w:cs="Arial"/>
                <w:szCs w:val="22"/>
              </w:rPr>
              <w:lastRenderedPageBreak/>
              <w:t xml:space="preserve">multiple level (blind spots, not clear how elements of risk included, not all strategic challenges considered), but the strength was worded to avoid conflicts between the comments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263F179" w14:textId="77777777" w:rsidR="00E5492C" w:rsidRDefault="002B053E">
            <w:pPr>
              <w:rPr>
                <w:rFonts w:eastAsia="Times New Roman" w:cs="Arial"/>
                <w:szCs w:val="22"/>
              </w:rPr>
            </w:pPr>
            <w:r>
              <w:rPr>
                <w:rFonts w:eastAsia="Times New Roman" w:cs="Arial"/>
                <w:szCs w:val="22"/>
              </w:rPr>
              <w:lastRenderedPageBreak/>
              <w:t>a(3)</w:t>
            </w:r>
          </w:p>
        </w:tc>
      </w:tr>
      <w:tr w:rsidR="00E5492C" w14:paraId="763EC7D1" w14:textId="77777777" w:rsidTr="009365F1">
        <w:trPr>
          <w:divId w:val="1709640812"/>
        </w:trPr>
        <w:tc>
          <w:tcPr>
            <w:tcW w:w="760" w:type="dxa"/>
            <w:tcBorders>
              <w:bottom w:val="single" w:sz="6" w:space="0" w:color="000000"/>
              <w:right w:val="single" w:sz="6" w:space="0" w:color="000000"/>
            </w:tcBorders>
            <w:tcMar>
              <w:top w:w="75" w:type="dxa"/>
              <w:left w:w="75" w:type="dxa"/>
              <w:bottom w:w="75" w:type="dxa"/>
              <w:right w:w="75" w:type="dxa"/>
            </w:tcMar>
            <w:hideMark/>
          </w:tcPr>
          <w:p w14:paraId="7F26671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F4DA13D" w14:textId="568FB84D" w:rsidR="00E5492C" w:rsidRDefault="00E764BA">
            <w:pPr>
              <w:rPr>
                <w:rFonts w:eastAsia="Times New Roman" w:cs="Arial"/>
                <w:szCs w:val="22"/>
              </w:rPr>
            </w:pPr>
            <w:r>
              <w:rPr>
                <w:rFonts w:eastAsia="Times New Roman" w:cs="Arial"/>
                <w:szCs w:val="22"/>
              </w:rPr>
              <w:t xml:space="preserve">A </w:t>
            </w:r>
            <w:r w:rsidR="002B053E">
              <w:rPr>
                <w:rFonts w:eastAsia="Times New Roman" w:cs="Arial"/>
                <w:szCs w:val="22"/>
              </w:rPr>
              <w:t xml:space="preserve">weighted analysis method </w:t>
            </w:r>
            <w:r>
              <w:rPr>
                <w:rFonts w:eastAsia="Times New Roman" w:cs="Arial"/>
                <w:szCs w:val="22"/>
              </w:rPr>
              <w:t>helps the applicant</w:t>
            </w:r>
            <w:r w:rsidR="00B33885">
              <w:rPr>
                <w:rFonts w:eastAsia="Times New Roman" w:cs="Arial"/>
                <w:szCs w:val="22"/>
              </w:rPr>
              <w:t xml:space="preserve"> </w:t>
            </w:r>
            <w:r w:rsidR="002B053E">
              <w:rPr>
                <w:rFonts w:eastAsia="Times New Roman" w:cs="Arial"/>
                <w:szCs w:val="22"/>
              </w:rPr>
              <w:t>determine which key processes will be performed by its workforce and which by external suppliers and partners</w:t>
            </w:r>
            <w:r w:rsidR="00B33885">
              <w:rPr>
                <w:rFonts w:eastAsia="Times New Roman" w:cs="Arial"/>
                <w:szCs w:val="22"/>
              </w:rPr>
              <w:t>—</w:t>
            </w:r>
            <w:r w:rsidR="007F5411">
              <w:rPr>
                <w:rFonts w:eastAsia="Times New Roman" w:cs="Arial"/>
                <w:szCs w:val="22"/>
              </w:rPr>
              <w:t xml:space="preserve">on </w:t>
            </w:r>
            <w:r>
              <w:rPr>
                <w:rFonts w:eastAsia="Times New Roman" w:cs="Arial"/>
                <w:szCs w:val="22"/>
              </w:rPr>
              <w:t>whom the applicant depends for key design, build, and delivery activities</w:t>
            </w:r>
            <w:r w:rsidR="002B053E">
              <w:rPr>
                <w:rFonts w:eastAsia="Times New Roman" w:cs="Arial"/>
                <w:szCs w:val="22"/>
              </w:rPr>
              <w:t>. The analysis is based on three scored components: core competency alignment, run the business (RTB) measures, and change the business (CTB) measures. The SLT reviews the analysis to determine the best fit for performing key work processes.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30E6733" w14:textId="77777777" w:rsidR="004F47AF" w:rsidRDefault="002B053E">
            <w:pPr>
              <w:rPr>
                <w:rFonts w:eastAsia="Times New Roman" w:cs="Arial"/>
                <w:szCs w:val="22"/>
              </w:rPr>
            </w:pPr>
            <w:r>
              <w:rPr>
                <w:rFonts w:eastAsia="Times New Roman" w:cs="Arial"/>
                <w:szCs w:val="22"/>
              </w:rPr>
              <w:t xml:space="preserve">[1] Four examiners provided a STR around this overall requirement. </w:t>
            </w:r>
          </w:p>
          <w:p w14:paraId="575F7093" w14:textId="337B8FDF" w:rsidR="004F47AF" w:rsidRDefault="002B053E">
            <w:pPr>
              <w:rPr>
                <w:rFonts w:eastAsia="Times New Roman" w:cs="Arial"/>
                <w:szCs w:val="22"/>
              </w:rPr>
            </w:pPr>
            <w:r>
              <w:rPr>
                <w:rFonts w:eastAsia="Times New Roman" w:cs="Arial"/>
                <w:szCs w:val="22"/>
              </w:rPr>
              <w:t>[2] The organization depends on its suppliers for key activities in the design, build, and delivery of its products. This STR was selected to provide feedback to the applicant for addressing this at the overall level only</w:t>
            </w:r>
            <w:r w:rsidR="00025D4A">
              <w:rPr>
                <w:rFonts w:eastAsia="Times New Roman" w:cs="Arial"/>
                <w:szCs w:val="22"/>
              </w:rPr>
              <w:t>—</w:t>
            </w:r>
            <w:r>
              <w:rPr>
                <w:rFonts w:eastAsia="Times New Roman" w:cs="Arial"/>
                <w:szCs w:val="22"/>
              </w:rPr>
              <w:t>there is an OFI to provide feedback to the multiple requirement</w:t>
            </w:r>
            <w:r w:rsidR="0022766C">
              <w:rPr>
                <w:rFonts w:eastAsia="Times New Roman" w:cs="Arial"/>
                <w:szCs w:val="22"/>
              </w:rPr>
              <w:t>s</w:t>
            </w:r>
            <w:r>
              <w:rPr>
                <w:rFonts w:eastAsia="Times New Roman" w:cs="Arial"/>
                <w:szCs w:val="22"/>
              </w:rPr>
              <w:t xml:space="preserve">. </w:t>
            </w:r>
          </w:p>
          <w:p w14:paraId="101DF697" w14:textId="77777777" w:rsidR="004F47AF" w:rsidRDefault="002B053E">
            <w:pPr>
              <w:rPr>
                <w:rFonts w:eastAsia="Times New Roman" w:cs="Arial"/>
                <w:szCs w:val="22"/>
              </w:rPr>
            </w:pPr>
            <w:r>
              <w:rPr>
                <w:rFonts w:eastAsia="Times New Roman" w:cs="Arial"/>
                <w:szCs w:val="22"/>
              </w:rPr>
              <w:t xml:space="preserve">[3] KF: Suppliers, overall organizational context </w:t>
            </w:r>
          </w:p>
          <w:p w14:paraId="268899D6" w14:textId="70282A8B" w:rsidR="0022766C" w:rsidRDefault="002B053E">
            <w:pPr>
              <w:rPr>
                <w:rFonts w:eastAsia="Times New Roman" w:cs="Arial"/>
                <w:szCs w:val="22"/>
              </w:rPr>
            </w:pPr>
            <w:r>
              <w:rPr>
                <w:rFonts w:eastAsia="Times New Roman" w:cs="Arial"/>
                <w:szCs w:val="22"/>
              </w:rPr>
              <w:t>[4] The OFI for 2.1a(4) addresses key considerations at the multiple level</w:t>
            </w:r>
            <w:r w:rsidR="0022766C">
              <w:rPr>
                <w:rFonts w:eastAsia="Times New Roman" w:cs="Arial"/>
                <w:szCs w:val="22"/>
              </w:rPr>
              <w:t>.</w:t>
            </w:r>
            <w:r>
              <w:rPr>
                <w:rFonts w:eastAsia="Times New Roman" w:cs="Arial"/>
                <w:szCs w:val="22"/>
              </w:rPr>
              <w:t xml:space="preserve"> </w:t>
            </w:r>
          </w:p>
          <w:p w14:paraId="602F90E0" w14:textId="49DFB752" w:rsidR="00E5492C" w:rsidRDefault="002B053E">
            <w:pPr>
              <w:rPr>
                <w:rFonts w:eastAsia="Times New Roman" w:cs="Arial"/>
                <w:szCs w:val="22"/>
              </w:rPr>
            </w:pPr>
            <w:r>
              <w:rPr>
                <w:rFonts w:eastAsia="Times New Roman" w:cs="Arial"/>
                <w:szCs w:val="22"/>
              </w:rPr>
              <w:t xml:space="preserve">[5] There was discussion during consensus about the role of the parent organization as a </w:t>
            </w:r>
            <w:r w:rsidR="00496BE5">
              <w:rPr>
                <w:rFonts w:eastAsia="Times New Roman" w:cs="Arial"/>
                <w:szCs w:val="22"/>
              </w:rPr>
              <w:t>“</w:t>
            </w:r>
            <w:r>
              <w:rPr>
                <w:rFonts w:eastAsia="Times New Roman" w:cs="Arial"/>
                <w:szCs w:val="22"/>
              </w:rPr>
              <w:t>supplier</w:t>
            </w:r>
            <w:r w:rsidR="00496BE5">
              <w:rPr>
                <w:rFonts w:eastAsia="Times New Roman" w:cs="Arial"/>
                <w:szCs w:val="22"/>
              </w:rPr>
              <w:t>”</w:t>
            </w:r>
            <w:r>
              <w:rPr>
                <w:rFonts w:eastAsia="Times New Roman" w:cs="Arial"/>
                <w:szCs w:val="22"/>
              </w:rPr>
              <w:t xml:space="preserve"> of the design blueprint. Since the applicant did not note the parent as a supplier or as having a key role in work systems in Figure P.1-9, the team decided to not reference the parent in the feedback comments. </w:t>
            </w:r>
          </w:p>
        </w:tc>
        <w:tc>
          <w:tcPr>
            <w:tcW w:w="0" w:type="auto"/>
            <w:tcBorders>
              <w:bottom w:val="single" w:sz="6" w:space="0" w:color="000000"/>
              <w:right w:val="single" w:sz="6" w:space="0" w:color="000000"/>
            </w:tcBorders>
            <w:tcMar>
              <w:top w:w="75" w:type="dxa"/>
              <w:left w:w="75" w:type="dxa"/>
              <w:bottom w:w="75" w:type="dxa"/>
              <w:right w:w="75" w:type="dxa"/>
            </w:tcMar>
            <w:hideMark/>
          </w:tcPr>
          <w:p w14:paraId="1BD5DAFC" w14:textId="77777777" w:rsidR="00E5492C" w:rsidRDefault="002B053E">
            <w:pPr>
              <w:rPr>
                <w:rFonts w:eastAsia="Times New Roman" w:cs="Arial"/>
                <w:szCs w:val="22"/>
              </w:rPr>
            </w:pPr>
            <w:r>
              <w:rPr>
                <w:rFonts w:eastAsia="Times New Roman" w:cs="Arial"/>
                <w:szCs w:val="22"/>
              </w:rPr>
              <w:t>a(4)</w:t>
            </w:r>
          </w:p>
        </w:tc>
      </w:tr>
      <w:tr w:rsidR="00E5492C" w14:paraId="010C9263" w14:textId="77777777" w:rsidTr="009365F1">
        <w:trPr>
          <w:divId w:val="1709640812"/>
        </w:trPr>
        <w:tc>
          <w:tcPr>
            <w:tcW w:w="7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8487B2"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456B1B9" w14:textId="629E524A" w:rsidR="00E5492C" w:rsidRDefault="002B053E">
            <w:pPr>
              <w:rPr>
                <w:rFonts w:eastAsia="Times New Roman" w:cs="Arial"/>
                <w:szCs w:val="22"/>
              </w:rPr>
            </w:pPr>
            <w:r>
              <w:rPr>
                <w:rFonts w:eastAsia="Times New Roman" w:cs="Arial"/>
                <w:szCs w:val="22"/>
              </w:rPr>
              <w:t>The strategic planning process incorporates innovation</w:t>
            </w:r>
            <w:r w:rsidR="00E764BA">
              <w:rPr>
                <w:rFonts w:eastAsia="Times New Roman" w:cs="Arial"/>
                <w:szCs w:val="22"/>
              </w:rPr>
              <w:t>—a key consideration for the applicant based on its strategic challenges—</w:t>
            </w:r>
            <w:r>
              <w:rPr>
                <w:rFonts w:eastAsia="Times New Roman" w:cs="Arial"/>
                <w:szCs w:val="22"/>
              </w:rPr>
              <w:t>through an analysis of potential work product/process changes. This analysis is based on four indicators: manufacturing capability and capacity, potential success within three years, workforce capability and capacity, and profit margin. SOAR analysis (Figure 2.1</w:t>
            </w:r>
            <w:r w:rsidR="0022766C">
              <w:rPr>
                <w:rFonts w:eastAsia="Times New Roman" w:cs="Arial"/>
                <w:szCs w:val="22"/>
              </w:rPr>
              <w:t xml:space="preserve">, </w:t>
            </w:r>
            <w:r w:rsidR="007F5411">
              <w:rPr>
                <w:rFonts w:eastAsia="Times New Roman" w:cs="Arial"/>
                <w:szCs w:val="22"/>
              </w:rPr>
              <w:t>s</w:t>
            </w:r>
            <w:r>
              <w:rPr>
                <w:rFonts w:eastAsia="Times New Roman" w:cs="Arial"/>
                <w:szCs w:val="22"/>
              </w:rPr>
              <w:t>tep 1.3) is a source of strategic opportunities that are assessed by the strategic planning team to determine which represent intelligent risk</w:t>
            </w:r>
            <w:r w:rsidR="007F5411">
              <w:rPr>
                <w:rFonts w:eastAsia="Times New Roman" w:cs="Arial"/>
                <w:szCs w:val="22"/>
              </w:rPr>
              <w:t>s</w:t>
            </w:r>
            <w:r>
              <w:rPr>
                <w:rFonts w:eastAsia="Times New Roman" w:cs="Arial"/>
                <w:szCs w:val="22"/>
              </w:rPr>
              <w: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3DE5969" w14:textId="77777777" w:rsidR="004F47AF" w:rsidRDefault="002B053E">
            <w:pPr>
              <w:rPr>
                <w:rFonts w:eastAsia="Times New Roman" w:cs="Arial"/>
                <w:szCs w:val="22"/>
              </w:rPr>
            </w:pPr>
            <w:r>
              <w:rPr>
                <w:rFonts w:eastAsia="Times New Roman" w:cs="Arial"/>
                <w:szCs w:val="22"/>
              </w:rPr>
              <w:t xml:space="preserve">[1] Four examiners provided this STR. </w:t>
            </w:r>
          </w:p>
          <w:p w14:paraId="27011E50" w14:textId="74131614" w:rsidR="004F47AF" w:rsidRDefault="002B053E">
            <w:pPr>
              <w:rPr>
                <w:rFonts w:eastAsia="Times New Roman" w:cs="Arial"/>
                <w:szCs w:val="22"/>
              </w:rPr>
            </w:pPr>
            <w:r>
              <w:rPr>
                <w:rFonts w:eastAsia="Times New Roman" w:cs="Arial"/>
                <w:szCs w:val="22"/>
              </w:rPr>
              <w:t>[2] Innovation is a key consideration for the applicant based on strategic challenges. It was decided to provide feedback that acknowledge</w:t>
            </w:r>
            <w:r w:rsidR="00733AFD">
              <w:rPr>
                <w:rFonts w:eastAsia="Times New Roman" w:cs="Arial"/>
                <w:szCs w:val="22"/>
              </w:rPr>
              <w:t>s</w:t>
            </w:r>
            <w:r>
              <w:rPr>
                <w:rFonts w:eastAsia="Times New Roman" w:cs="Arial"/>
                <w:szCs w:val="22"/>
              </w:rPr>
              <w:t xml:space="preserve"> part of the overall requirement</w:t>
            </w:r>
            <w:r w:rsidR="00733AFD">
              <w:rPr>
                <w:rFonts w:eastAsia="Times New Roman" w:cs="Arial"/>
                <w:szCs w:val="22"/>
              </w:rPr>
              <w:t xml:space="preserve"> (</w:t>
            </w:r>
            <w:r w:rsidR="003E35CD">
              <w:rPr>
                <w:rFonts w:eastAsia="Times New Roman" w:cs="Arial"/>
                <w:szCs w:val="22"/>
              </w:rPr>
              <w:t>“</w:t>
            </w:r>
            <w:r>
              <w:rPr>
                <w:rFonts w:eastAsia="Times New Roman" w:cs="Arial"/>
                <w:szCs w:val="22"/>
              </w:rPr>
              <w:t>incorporate innovation</w:t>
            </w:r>
            <w:r w:rsidR="003E35CD">
              <w:rPr>
                <w:rFonts w:eastAsia="Times New Roman" w:cs="Arial"/>
                <w:szCs w:val="22"/>
              </w:rPr>
              <w:t>”</w:t>
            </w:r>
            <w:r w:rsidR="00733AFD">
              <w:rPr>
                <w:rFonts w:eastAsia="Times New Roman" w:cs="Arial"/>
                <w:szCs w:val="22"/>
              </w:rPr>
              <w:t>)</w:t>
            </w:r>
            <w:r>
              <w:rPr>
                <w:rFonts w:eastAsia="Times New Roman" w:cs="Arial"/>
                <w:szCs w:val="22"/>
              </w:rPr>
              <w:t xml:space="preserve"> but </w:t>
            </w:r>
            <w:r w:rsidR="00733AFD">
              <w:rPr>
                <w:rFonts w:eastAsia="Times New Roman" w:cs="Arial"/>
                <w:szCs w:val="22"/>
              </w:rPr>
              <w:t xml:space="preserve">does </w:t>
            </w:r>
            <w:r>
              <w:rPr>
                <w:rFonts w:eastAsia="Times New Roman" w:cs="Arial"/>
                <w:szCs w:val="22"/>
              </w:rPr>
              <w:t xml:space="preserve">not include </w:t>
            </w:r>
            <w:r w:rsidR="003E35CD">
              <w:rPr>
                <w:rFonts w:eastAsia="Times New Roman" w:cs="Arial"/>
                <w:szCs w:val="22"/>
              </w:rPr>
              <w:t>“</w:t>
            </w:r>
            <w:r>
              <w:rPr>
                <w:rFonts w:eastAsia="Times New Roman" w:cs="Arial"/>
                <w:szCs w:val="22"/>
              </w:rPr>
              <w:t>stimulate</w:t>
            </w:r>
            <w:r w:rsidR="004F47AF">
              <w:rPr>
                <w:rFonts w:eastAsia="Times New Roman" w:cs="Arial"/>
                <w:szCs w:val="22"/>
              </w:rPr>
              <w:t xml:space="preserve"> </w:t>
            </w:r>
            <w:r>
              <w:rPr>
                <w:rFonts w:eastAsia="Times New Roman" w:cs="Arial"/>
                <w:szCs w:val="22"/>
              </w:rPr>
              <w:t>…</w:t>
            </w:r>
            <w:r w:rsidR="004F47AF">
              <w:rPr>
                <w:rFonts w:eastAsia="Times New Roman" w:cs="Arial"/>
                <w:szCs w:val="22"/>
              </w:rPr>
              <w:t xml:space="preserve"> </w:t>
            </w:r>
            <w:r>
              <w:rPr>
                <w:rFonts w:eastAsia="Times New Roman" w:cs="Arial"/>
                <w:szCs w:val="22"/>
              </w:rPr>
              <w:t>innovation</w:t>
            </w:r>
            <w:r w:rsidR="003E35CD">
              <w:rPr>
                <w:rFonts w:eastAsia="Times New Roman" w:cs="Arial"/>
                <w:szCs w:val="22"/>
              </w:rPr>
              <w:t>”</w:t>
            </w:r>
            <w:r>
              <w:rPr>
                <w:rFonts w:eastAsia="Times New Roman" w:cs="Arial"/>
                <w:szCs w:val="22"/>
              </w:rPr>
              <w:t xml:space="preserve"> </w:t>
            </w:r>
            <w:r w:rsidR="00733AFD">
              <w:rPr>
                <w:rFonts w:eastAsia="Times New Roman" w:cs="Arial"/>
                <w:szCs w:val="22"/>
              </w:rPr>
              <w:t>since</w:t>
            </w:r>
            <w:r>
              <w:rPr>
                <w:rFonts w:eastAsia="Times New Roman" w:cs="Arial"/>
                <w:szCs w:val="22"/>
              </w:rPr>
              <w:t xml:space="preserve"> this was not described</w:t>
            </w:r>
            <w:r w:rsidR="00733AFD">
              <w:rPr>
                <w:rFonts w:eastAsia="Times New Roman" w:cs="Arial"/>
                <w:szCs w:val="22"/>
              </w:rPr>
              <w:t xml:space="preserve"> by </w:t>
            </w:r>
            <w:r w:rsidR="00A67492">
              <w:rPr>
                <w:rFonts w:eastAsia="Times New Roman" w:cs="Arial"/>
                <w:szCs w:val="22"/>
              </w:rPr>
              <w:t xml:space="preserve">the </w:t>
            </w:r>
            <w:r w:rsidR="00733AFD">
              <w:rPr>
                <w:rFonts w:eastAsia="Times New Roman" w:cs="Arial"/>
                <w:szCs w:val="22"/>
              </w:rPr>
              <w:t>applicant</w:t>
            </w:r>
            <w:r>
              <w:rPr>
                <w:rFonts w:eastAsia="Times New Roman" w:cs="Arial"/>
                <w:szCs w:val="22"/>
              </w:rPr>
              <w:t xml:space="preserve">. </w:t>
            </w:r>
          </w:p>
          <w:p w14:paraId="67D007B4" w14:textId="77777777" w:rsidR="004F47AF" w:rsidRDefault="002B053E">
            <w:pPr>
              <w:rPr>
                <w:rFonts w:eastAsia="Times New Roman" w:cs="Arial"/>
                <w:szCs w:val="22"/>
              </w:rPr>
            </w:pPr>
            <w:r>
              <w:rPr>
                <w:rFonts w:eastAsia="Times New Roman" w:cs="Arial"/>
                <w:szCs w:val="22"/>
              </w:rPr>
              <w:t xml:space="preserve">[3] KF: Bringing forward product/process improvement ideas (innovation), suppliers, strategic challenges. </w:t>
            </w:r>
          </w:p>
          <w:p w14:paraId="7CECDBEC" w14:textId="20DD609C" w:rsidR="00E5492C" w:rsidRDefault="002B053E">
            <w:pPr>
              <w:rPr>
                <w:rFonts w:eastAsia="Times New Roman" w:cs="Arial"/>
                <w:szCs w:val="22"/>
              </w:rPr>
            </w:pPr>
            <w:r>
              <w:rPr>
                <w:rFonts w:eastAsia="Times New Roman" w:cs="Arial"/>
                <w:szCs w:val="22"/>
              </w:rPr>
              <w:t xml:space="preserve">[4] This was written to part of the overall requirement, to provide feedback that the application addressed some of the overall, and that was appropriate to provide a lower priority strength (4th STR).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5BDE525" w14:textId="77777777" w:rsidR="00E5492C" w:rsidRDefault="002B053E">
            <w:pPr>
              <w:rPr>
                <w:rFonts w:eastAsia="Times New Roman" w:cs="Arial"/>
                <w:szCs w:val="22"/>
              </w:rPr>
            </w:pPr>
            <w:r>
              <w:rPr>
                <w:rFonts w:eastAsia="Times New Roman" w:cs="Arial"/>
                <w:szCs w:val="22"/>
              </w:rPr>
              <w:t>a(2)</w:t>
            </w:r>
          </w:p>
        </w:tc>
      </w:tr>
    </w:tbl>
    <w:p w14:paraId="5A58A08D" w14:textId="41367665"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4F47AF" w14:paraId="6196527F" w14:textId="77777777" w:rsidTr="004F47AF">
        <w:trPr>
          <w:divId w:val="1709640812"/>
        </w:trPr>
        <w:tc>
          <w:tcPr>
            <w:tcW w:w="10790" w:type="dxa"/>
          </w:tcPr>
          <w:p w14:paraId="5517647F" w14:textId="425D4C8F" w:rsidR="004F47AF" w:rsidRDefault="004F47AF" w:rsidP="004F47AF">
            <w:pPr>
              <w:rPr>
                <w:rFonts w:eastAsia="Times New Roman" w:cs="Arial"/>
                <w:szCs w:val="22"/>
              </w:rPr>
            </w:pPr>
            <w:r>
              <w:rPr>
                <w:rFonts w:eastAsia="Times New Roman" w:cs="Arial"/>
                <w:szCs w:val="22"/>
              </w:rPr>
              <w:t xml:space="preserve">STRENGTHS THAT DID NOT MAKE THE </w:t>
            </w:r>
            <w:r w:rsidR="00496BE5">
              <w:rPr>
                <w:rFonts w:eastAsia="Times New Roman" w:cs="Arial"/>
                <w:szCs w:val="22"/>
              </w:rPr>
              <w:t>‘</w:t>
            </w:r>
            <w:r>
              <w:rPr>
                <w:rFonts w:eastAsia="Times New Roman" w:cs="Arial"/>
                <w:szCs w:val="22"/>
              </w:rPr>
              <w:t>AROUND 6</w:t>
            </w:r>
            <w:r w:rsidR="00496BE5">
              <w:rPr>
                <w:rFonts w:eastAsia="Times New Roman" w:cs="Arial"/>
                <w:szCs w:val="22"/>
              </w:rPr>
              <w:t>’</w:t>
            </w:r>
            <w:r>
              <w:rPr>
                <w:rFonts w:eastAsia="Times New Roman" w:cs="Arial"/>
                <w:szCs w:val="22"/>
              </w:rPr>
              <w:t xml:space="preserve"> COMMENTS:</w:t>
            </w:r>
          </w:p>
          <w:p w14:paraId="2FB49146" w14:textId="20D854B3" w:rsidR="004F47AF" w:rsidRDefault="004F47AF" w:rsidP="004F47AF">
            <w:pPr>
              <w:rPr>
                <w:rFonts w:eastAsia="Times New Roman" w:cs="Arial"/>
                <w:szCs w:val="22"/>
              </w:rPr>
            </w:pPr>
            <w:r>
              <w:rPr>
                <w:rFonts w:eastAsia="Times New Roman" w:cs="Arial"/>
                <w:szCs w:val="22"/>
              </w:rPr>
              <w:t xml:space="preserve">[1] 2.2b(1) Figure 2.1-3 Key Strategic Objectives—this was not included because it was determined that better feedback could be provided through the selected strengths that addressed </w:t>
            </w:r>
            <w:r w:rsidR="00D874EE">
              <w:rPr>
                <w:rFonts w:eastAsia="Times New Roman" w:cs="Arial"/>
                <w:szCs w:val="22"/>
              </w:rPr>
              <w:t>“</w:t>
            </w:r>
            <w:r>
              <w:rPr>
                <w:rFonts w:eastAsia="Times New Roman" w:cs="Arial"/>
                <w:szCs w:val="22"/>
              </w:rPr>
              <w:t>how</w:t>
            </w:r>
            <w:r w:rsidR="00D874EE">
              <w:rPr>
                <w:rFonts w:eastAsia="Times New Roman" w:cs="Arial"/>
                <w:szCs w:val="22"/>
              </w:rPr>
              <w:t>” or process approaches.</w:t>
            </w:r>
          </w:p>
          <w:p w14:paraId="374C01AF" w14:textId="1B42F1DB" w:rsidR="004F47AF" w:rsidRPr="004F47AF" w:rsidRDefault="004F47AF" w:rsidP="004F47AF">
            <w:pPr>
              <w:rPr>
                <w:rFonts w:eastAsia="Times New Roman" w:cs="Arial"/>
                <w:szCs w:val="22"/>
              </w:rPr>
            </w:pPr>
            <w:r>
              <w:rPr>
                <w:rFonts w:eastAsia="Times New Roman" w:cs="Arial"/>
                <w:szCs w:val="22"/>
              </w:rPr>
              <w:lastRenderedPageBreak/>
              <w:t>[2] Potential STR 2.1a(1)</w:t>
            </w:r>
            <w:r w:rsidR="00D874EE">
              <w:rPr>
                <w:rFonts w:eastAsia="Times New Roman" w:cs="Arial"/>
                <w:szCs w:val="22"/>
              </w:rPr>
              <w:t>—“</w:t>
            </w:r>
            <w:r>
              <w:rPr>
                <w:rFonts w:eastAsia="Times New Roman" w:cs="Arial"/>
                <w:szCs w:val="22"/>
              </w:rPr>
              <w:t>SPP addresses organizational agility</w:t>
            </w:r>
            <w:r w:rsidR="001C710C">
              <w:rPr>
                <w:rFonts w:eastAsia="Times New Roman" w:cs="Arial"/>
                <w:szCs w:val="22"/>
              </w:rPr>
              <w:t>”</w:t>
            </w:r>
            <w:r>
              <w:rPr>
                <w:rFonts w:eastAsia="Times New Roman" w:cs="Arial"/>
                <w:szCs w:val="22"/>
              </w:rPr>
              <w:t>—this would be a multiple</w:t>
            </w:r>
            <w:r w:rsidR="00D874EE">
              <w:rPr>
                <w:rFonts w:eastAsia="Times New Roman" w:cs="Arial"/>
                <w:szCs w:val="22"/>
              </w:rPr>
              <w:t>-</w:t>
            </w:r>
            <w:r>
              <w:rPr>
                <w:rFonts w:eastAsia="Times New Roman" w:cs="Arial"/>
                <w:szCs w:val="22"/>
              </w:rPr>
              <w:t>requirement STR for planning agility; OF</w:t>
            </w:r>
            <w:r w:rsidRPr="004F47AF">
              <w:rPr>
                <w:rFonts w:eastAsia="Times New Roman" w:cs="Arial"/>
                <w:szCs w:val="22"/>
              </w:rPr>
              <w:t xml:space="preserve">I in </w:t>
            </w:r>
            <w:r w:rsidR="00733AFD">
              <w:rPr>
                <w:rFonts w:eastAsia="Times New Roman" w:cs="Arial"/>
                <w:szCs w:val="22"/>
              </w:rPr>
              <w:t>i</w:t>
            </w:r>
            <w:r w:rsidRPr="004F47AF">
              <w:rPr>
                <w:rFonts w:eastAsia="Times New Roman" w:cs="Arial"/>
                <w:szCs w:val="22"/>
              </w:rPr>
              <w:t xml:space="preserve">tem 4.1 addresses measurement agility—perspective was that strengths selected provided better feedback considering KF of stakeholders and strategic challenges more directly. </w:t>
            </w:r>
          </w:p>
          <w:p w14:paraId="15C35CEE" w14:textId="77777777" w:rsidR="004F47AF" w:rsidRPr="004F47AF" w:rsidRDefault="004F47AF" w:rsidP="004F47AF">
            <w:pPr>
              <w:rPr>
                <w:rFonts w:eastAsia="Times New Roman"/>
                <w:b/>
              </w:rPr>
            </w:pPr>
            <w:r w:rsidRPr="004F47AF">
              <w:rPr>
                <w:rFonts w:eastAsia="Times New Roman"/>
              </w:rPr>
              <w:t xml:space="preserve">ADDITIONAL DISCUSSION DURING VIRTUAL AND TEAM CONSENSUS </w:t>
            </w:r>
          </w:p>
          <w:p w14:paraId="1CDCE6FE" w14:textId="72E3B221" w:rsidR="004F47AF" w:rsidRDefault="004F47AF" w:rsidP="009365F1">
            <w:pPr>
              <w:rPr>
                <w:rFonts w:eastAsia="Times New Roman"/>
              </w:rPr>
            </w:pPr>
            <w:r w:rsidRPr="004F47AF">
              <w:rPr>
                <w:rFonts w:eastAsia="Times New Roman"/>
              </w:rPr>
              <w:t xml:space="preserve">[3] Team decided to leave in STR 2.1a(2) </w:t>
            </w:r>
            <w:r w:rsidR="003E35CD">
              <w:rPr>
                <w:rFonts w:eastAsia="Times New Roman"/>
              </w:rPr>
              <w:t>“</w:t>
            </w:r>
            <w:r w:rsidRPr="004F47AF">
              <w:rPr>
                <w:rFonts w:eastAsia="Times New Roman"/>
              </w:rPr>
              <w:t>incorporate innovation</w:t>
            </w:r>
            <w:r w:rsidR="003E35CD">
              <w:rPr>
                <w:rFonts w:eastAsia="Times New Roman"/>
              </w:rPr>
              <w:t>”</w:t>
            </w:r>
            <w:r w:rsidRPr="004F47AF">
              <w:rPr>
                <w:rFonts w:eastAsia="Times New Roman"/>
              </w:rPr>
              <w:t xml:space="preserve"> to acknowledge the applicant</w:t>
            </w:r>
            <w:r w:rsidR="00496BE5">
              <w:rPr>
                <w:rFonts w:eastAsia="Times New Roman"/>
              </w:rPr>
              <w:t>’</w:t>
            </w:r>
            <w:r w:rsidRPr="004F47AF">
              <w:rPr>
                <w:rFonts w:eastAsia="Times New Roman"/>
              </w:rPr>
              <w:t>s analysis of innovation opportunities, and adoption of some innovative ideas, while not describing a systematic approach to stimulate innovation. This removes a potential conflict with the OFI in 1.1c that discusses not cultivating innovation.</w:t>
            </w:r>
          </w:p>
        </w:tc>
      </w:tr>
    </w:tbl>
    <w:p w14:paraId="621E0481" w14:textId="050B7A2E" w:rsidR="00E5492C" w:rsidRDefault="002B053E" w:rsidP="009365F1">
      <w:pPr>
        <w:pStyle w:val="Heading3"/>
        <w:divId w:val="1709640812"/>
        <w:rPr>
          <w:rFonts w:eastAsia="Times New Roman"/>
        </w:rPr>
      </w:pPr>
      <w:r>
        <w:rPr>
          <w:rFonts w:eastAsia="Times New Roman"/>
        </w:rPr>
        <w:lastRenderedPageBreak/>
        <w:t>Opportunities for Improvement</w:t>
      </w:r>
    </w:p>
    <w:tbl>
      <w:tblPr>
        <w:tblW w:w="10377"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5"/>
      </w:tblGrid>
      <w:tr w:rsidR="00E5492C" w14:paraId="245AA49E"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349FA7CC"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6BF51C44"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354A50C5"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7F0956FA"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2571178D"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469F52D"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2FEF8688" w14:textId="3406FFF8" w:rsidR="00E5492C" w:rsidRDefault="002B053E">
            <w:pPr>
              <w:rPr>
                <w:rFonts w:eastAsia="Times New Roman" w:cs="Arial"/>
                <w:szCs w:val="22"/>
              </w:rPr>
            </w:pPr>
            <w:r>
              <w:rPr>
                <w:rFonts w:eastAsia="Times New Roman" w:cs="Arial"/>
                <w:szCs w:val="22"/>
              </w:rPr>
              <w:t>It is not clear how the applicant makes work system decisions that facilitate the accomplishment of its strategic objectives. For example, it is not clear how</w:t>
            </w:r>
            <w:r w:rsidR="00413613">
              <w:rPr>
                <w:rFonts w:eastAsia="Times New Roman" w:cs="Arial"/>
                <w:szCs w:val="22"/>
              </w:rPr>
              <w:t xml:space="preserve"> these</w:t>
            </w:r>
            <w:r w:rsidR="00B32521">
              <w:rPr>
                <w:rFonts w:eastAsia="Times New Roman" w:cs="Arial"/>
                <w:szCs w:val="22"/>
              </w:rPr>
              <w:t xml:space="preserve"> </w:t>
            </w:r>
            <w:r>
              <w:rPr>
                <w:rFonts w:eastAsia="Times New Roman" w:cs="Arial"/>
                <w:szCs w:val="22"/>
              </w:rPr>
              <w:t>decisions address strategic challenges and advantages</w:t>
            </w:r>
            <w:r w:rsidR="00B32521">
              <w:rPr>
                <w:rFonts w:eastAsia="Times New Roman" w:cs="Arial"/>
                <w:szCs w:val="22"/>
              </w:rPr>
              <w:t xml:space="preserve"> or</w:t>
            </w:r>
            <w:r>
              <w:rPr>
                <w:rFonts w:eastAsia="Times New Roman" w:cs="Arial"/>
                <w:szCs w:val="22"/>
              </w:rPr>
              <w:t xml:space="preserve"> consider integration with the parent and sister organizations or suppliers. In addition, it is not clear how</w:t>
            </w:r>
            <w:r w:rsidR="00E764BA">
              <w:rPr>
                <w:rFonts w:eastAsia="Times New Roman" w:cs="Arial"/>
                <w:szCs w:val="22"/>
              </w:rPr>
              <w:t xml:space="preserve"> suppliers</w:t>
            </w:r>
            <w:r w:rsidR="00496BE5">
              <w:rPr>
                <w:rFonts w:eastAsia="Times New Roman" w:cs="Arial"/>
                <w:szCs w:val="22"/>
              </w:rPr>
              <w:t>’</w:t>
            </w:r>
            <w:r>
              <w:rPr>
                <w:rFonts w:eastAsia="Times New Roman" w:cs="Arial"/>
                <w:szCs w:val="22"/>
              </w:rPr>
              <w:t xml:space="preserve"> core competencies</w:t>
            </w:r>
            <w:r w:rsidR="00E764BA">
              <w:rPr>
                <w:rFonts w:eastAsia="Times New Roman" w:cs="Arial"/>
                <w:szCs w:val="22"/>
              </w:rPr>
              <w:t xml:space="preserve"> affect</w:t>
            </w:r>
            <w:r>
              <w:rPr>
                <w:rFonts w:eastAsia="Times New Roman" w:cs="Arial"/>
                <w:szCs w:val="22"/>
              </w:rPr>
              <w:t xml:space="preserve"> work system decisions. Harmonization of plans, processes, and resource decisions with these key stakeholders may help the applicant better compete against emerging offshore competition through the design and deployment of effective work systems.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1308D851" w14:textId="3B69254D" w:rsidR="00E764BA" w:rsidRDefault="002B053E">
            <w:pPr>
              <w:rPr>
                <w:rFonts w:eastAsia="Times New Roman" w:cs="Arial"/>
                <w:szCs w:val="22"/>
              </w:rPr>
            </w:pPr>
            <w:r>
              <w:rPr>
                <w:rFonts w:eastAsia="Times New Roman" w:cs="Arial"/>
                <w:szCs w:val="22"/>
              </w:rPr>
              <w:t xml:space="preserve">[1] Four examiners wrote IR OFIs on different multiple requirements. </w:t>
            </w:r>
          </w:p>
          <w:p w14:paraId="555F44C9" w14:textId="77777777" w:rsidR="00E764BA" w:rsidRDefault="002B053E">
            <w:pPr>
              <w:rPr>
                <w:rFonts w:eastAsia="Times New Roman" w:cs="Arial"/>
                <w:szCs w:val="22"/>
              </w:rPr>
            </w:pPr>
            <w:r>
              <w:rPr>
                <w:rFonts w:eastAsia="Times New Roman" w:cs="Arial"/>
                <w:szCs w:val="22"/>
              </w:rPr>
              <w:t xml:space="preserve">[2] This OFI is considered important feedback due to the critical roles that suppliers and other stakeholders like the parent play in the design and delivery of products. This OFI addresses two multiple requirements. The OFI is doubled due to the key role of suppliers and stakeholders in the work system. </w:t>
            </w:r>
          </w:p>
          <w:p w14:paraId="42DEB70D" w14:textId="77777777" w:rsidR="00E764BA" w:rsidRDefault="002B053E">
            <w:pPr>
              <w:rPr>
                <w:rFonts w:eastAsia="Times New Roman" w:cs="Arial"/>
                <w:szCs w:val="22"/>
              </w:rPr>
            </w:pPr>
            <w:r>
              <w:rPr>
                <w:rFonts w:eastAsia="Times New Roman" w:cs="Arial"/>
                <w:szCs w:val="22"/>
              </w:rPr>
              <w:t xml:space="preserve">[3] KF: Suppliers and other stakeholders; strategic challenges; organizational context. </w:t>
            </w:r>
          </w:p>
          <w:p w14:paraId="75213401" w14:textId="4BC8DBB4" w:rsidR="00E5492C" w:rsidRDefault="002B053E">
            <w:pPr>
              <w:rPr>
                <w:rFonts w:eastAsia="Times New Roman" w:cs="Arial"/>
                <w:szCs w:val="22"/>
              </w:rPr>
            </w:pPr>
            <w:r>
              <w:rPr>
                <w:rFonts w:eastAsia="Times New Roman" w:cs="Arial"/>
                <w:szCs w:val="22"/>
              </w:rPr>
              <w:t>[4] There is a strength written to the overall level of this area. In consensus, the team discussed the fact that the parent was not listed as a supplier or partner, despite a dependency on their work elements. The dilemma was resolved based on the Baldrige definition of integration, which considers the appropriate inclusion of other work units. Verbiage from that definition was included in the rationale. How supplier core competencies are considered is not clear</w:t>
            </w:r>
            <w:r w:rsidR="00025D4A">
              <w:rPr>
                <w:rFonts w:eastAsia="Times New Roman" w:cs="Arial"/>
                <w:szCs w:val="22"/>
              </w:rPr>
              <w:t>—</w:t>
            </w:r>
            <w:r>
              <w:rPr>
                <w:rFonts w:eastAsia="Times New Roman" w:cs="Arial"/>
                <w:szCs w:val="22"/>
              </w:rPr>
              <w:t xml:space="preserve">the applicant discussion did not address the approach. </w:t>
            </w:r>
          </w:p>
        </w:tc>
        <w:tc>
          <w:tcPr>
            <w:tcW w:w="0" w:type="auto"/>
            <w:tcBorders>
              <w:bottom w:val="single" w:sz="6" w:space="0" w:color="000000"/>
              <w:right w:val="single" w:sz="6" w:space="0" w:color="000000"/>
            </w:tcBorders>
            <w:tcMar>
              <w:top w:w="75" w:type="dxa"/>
              <w:left w:w="75" w:type="dxa"/>
              <w:bottom w:w="75" w:type="dxa"/>
              <w:right w:w="75" w:type="dxa"/>
            </w:tcMar>
            <w:hideMark/>
          </w:tcPr>
          <w:p w14:paraId="15D4F2BE" w14:textId="77777777" w:rsidR="00E5492C" w:rsidRDefault="002B053E">
            <w:pPr>
              <w:rPr>
                <w:rFonts w:eastAsia="Times New Roman" w:cs="Arial"/>
                <w:szCs w:val="22"/>
              </w:rPr>
            </w:pPr>
            <w:r>
              <w:rPr>
                <w:rFonts w:eastAsia="Times New Roman" w:cs="Arial"/>
                <w:szCs w:val="22"/>
              </w:rPr>
              <w:t>a(4)</w:t>
            </w:r>
          </w:p>
        </w:tc>
      </w:tr>
      <w:tr w:rsidR="00E5492C" w14:paraId="33A4D233"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EA13C5C"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A9581D9" w14:textId="6AF82ED9" w:rsidR="00E5492C" w:rsidRDefault="002B053E">
            <w:pPr>
              <w:rPr>
                <w:rFonts w:eastAsia="Times New Roman" w:cs="Arial"/>
                <w:szCs w:val="22"/>
              </w:rPr>
            </w:pPr>
            <w:r>
              <w:rPr>
                <w:rFonts w:eastAsia="Times New Roman" w:cs="Arial"/>
                <w:szCs w:val="22"/>
              </w:rPr>
              <w:t>It is unclear how the applicant</w:t>
            </w:r>
            <w:r w:rsidR="00496BE5">
              <w:rPr>
                <w:rFonts w:eastAsia="Times New Roman" w:cs="Arial"/>
                <w:szCs w:val="22"/>
              </w:rPr>
              <w:t>’</w:t>
            </w:r>
            <w:r>
              <w:rPr>
                <w:rFonts w:eastAsia="Times New Roman" w:cs="Arial"/>
                <w:szCs w:val="22"/>
              </w:rPr>
              <w:t xml:space="preserve">s strategic objectives balance the needs of key stakeholders (including its parent), </w:t>
            </w:r>
            <w:r w:rsidR="000C6C55">
              <w:rPr>
                <w:rFonts w:eastAsia="Times New Roman" w:cs="Arial"/>
                <w:szCs w:val="22"/>
              </w:rPr>
              <w:t xml:space="preserve">balance </w:t>
            </w:r>
            <w:r>
              <w:rPr>
                <w:rFonts w:eastAsia="Times New Roman" w:cs="Arial"/>
                <w:szCs w:val="22"/>
              </w:rPr>
              <w:t xml:space="preserve">short- and longer-term planning horizons, </w:t>
            </w:r>
            <w:r w:rsidR="000C6C55">
              <w:rPr>
                <w:rFonts w:eastAsia="Times New Roman" w:cs="Arial"/>
                <w:szCs w:val="22"/>
              </w:rPr>
              <w:t xml:space="preserve">or </w:t>
            </w:r>
            <w:r>
              <w:rPr>
                <w:rFonts w:eastAsia="Times New Roman" w:cs="Arial"/>
                <w:szCs w:val="22"/>
              </w:rPr>
              <w:t xml:space="preserve">address its strategic challenges. The catchball process does not clearly identify how the </w:t>
            </w:r>
            <w:r w:rsidR="002F1CB3">
              <w:rPr>
                <w:rFonts w:eastAsia="Times New Roman" w:cs="Arial"/>
                <w:szCs w:val="22"/>
              </w:rPr>
              <w:t>applicant</w:t>
            </w:r>
            <w:r>
              <w:rPr>
                <w:rFonts w:eastAsia="Times New Roman" w:cs="Arial"/>
                <w:szCs w:val="22"/>
              </w:rPr>
              <w:t xml:space="preserve"> addresses competing needs. Further</w:t>
            </w:r>
            <w:r w:rsidR="000C6C55">
              <w:rPr>
                <w:rFonts w:eastAsia="Times New Roman" w:cs="Arial"/>
                <w:szCs w:val="22"/>
              </w:rPr>
              <w:t>more</w:t>
            </w:r>
            <w:r>
              <w:rPr>
                <w:rFonts w:eastAsia="Times New Roman" w:cs="Arial"/>
                <w:szCs w:val="22"/>
              </w:rPr>
              <w:t xml:space="preserve">, it is not clear how strategic objectives address strategic challenges such as the rapid copying of new product features. Achieving balance </w:t>
            </w:r>
            <w:r w:rsidR="00E764BA">
              <w:rPr>
                <w:rFonts w:eastAsia="Times New Roman" w:cs="Arial"/>
                <w:szCs w:val="22"/>
              </w:rPr>
              <w:t xml:space="preserve">among </w:t>
            </w:r>
            <w:r>
              <w:rPr>
                <w:rFonts w:eastAsia="Times New Roman" w:cs="Arial"/>
                <w:szCs w:val="22"/>
              </w:rPr>
              <w:t xml:space="preserve">and addressing all strategic challenges may help the applicant capitalize on its partnerships and achieve its goals. </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4A30F04" w14:textId="77777777" w:rsidR="00E764BA" w:rsidRDefault="002B053E">
            <w:pPr>
              <w:rPr>
                <w:rFonts w:eastAsia="Times New Roman" w:cs="Arial"/>
                <w:szCs w:val="22"/>
              </w:rPr>
            </w:pPr>
            <w:r>
              <w:rPr>
                <w:rFonts w:eastAsia="Times New Roman" w:cs="Arial"/>
                <w:szCs w:val="22"/>
              </w:rPr>
              <w:t xml:space="preserve">[1] Five examiners addressed this OFI related to different multiple requirements. </w:t>
            </w:r>
          </w:p>
          <w:p w14:paraId="1E83D43D" w14:textId="5E084E46" w:rsidR="00E764BA" w:rsidRDefault="002B053E">
            <w:pPr>
              <w:rPr>
                <w:rFonts w:eastAsia="Times New Roman" w:cs="Arial"/>
                <w:szCs w:val="22"/>
              </w:rPr>
            </w:pPr>
            <w:r>
              <w:rPr>
                <w:rFonts w:eastAsia="Times New Roman" w:cs="Arial"/>
                <w:szCs w:val="22"/>
              </w:rPr>
              <w:t xml:space="preserve">[2] This feedback addresses the </w:t>
            </w:r>
            <w:r w:rsidR="00FF3A40">
              <w:rPr>
                <w:rFonts w:eastAsia="Times New Roman" w:cs="Arial"/>
                <w:szCs w:val="22"/>
              </w:rPr>
              <w:t xml:space="preserve">applicant’s </w:t>
            </w:r>
            <w:r>
              <w:rPr>
                <w:rFonts w:eastAsia="Times New Roman" w:cs="Arial"/>
                <w:szCs w:val="22"/>
              </w:rPr>
              <w:t xml:space="preserve">dependencies </w:t>
            </w:r>
            <w:r w:rsidR="00FF3A40">
              <w:rPr>
                <w:rFonts w:eastAsia="Times New Roman" w:cs="Arial"/>
                <w:szCs w:val="22"/>
              </w:rPr>
              <w:t>on</w:t>
            </w:r>
            <w:r>
              <w:rPr>
                <w:rFonts w:eastAsia="Times New Roman" w:cs="Arial"/>
                <w:szCs w:val="22"/>
              </w:rPr>
              <w:t xml:space="preserve"> key stakeholders, including suppliers and parent, with regard to finding the right balance. </w:t>
            </w:r>
          </w:p>
          <w:p w14:paraId="4271DC16" w14:textId="77777777" w:rsidR="00E5492C" w:rsidRDefault="002B053E">
            <w:pPr>
              <w:rPr>
                <w:rFonts w:eastAsia="Times New Roman" w:cs="Arial"/>
                <w:szCs w:val="22"/>
              </w:rPr>
            </w:pPr>
            <w:r>
              <w:rPr>
                <w:rFonts w:eastAsia="Times New Roman" w:cs="Arial"/>
                <w:szCs w:val="22"/>
              </w:rPr>
              <w:t xml:space="preserve">[3] KF: stakeholders, strategic challenges, organizational context [4] No strengths in conflict with this. The focus of this comment is around the strategic challenge of competition. The team had a great deal of discussion around the lack of clarity around the needs of the parent and applicant, and </w:t>
            </w:r>
            <w:r>
              <w:rPr>
                <w:rFonts w:eastAsia="Times New Roman" w:cs="Arial"/>
                <w:szCs w:val="22"/>
              </w:rPr>
              <w:lastRenderedPageBreak/>
              <w:t xml:space="preserve">the comment was edited to include the parent specifically.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5150D1D" w14:textId="77777777" w:rsidR="00E5492C" w:rsidRDefault="002B053E">
            <w:pPr>
              <w:rPr>
                <w:rFonts w:eastAsia="Times New Roman" w:cs="Arial"/>
                <w:szCs w:val="22"/>
              </w:rPr>
            </w:pPr>
            <w:r>
              <w:rPr>
                <w:rFonts w:eastAsia="Times New Roman" w:cs="Arial"/>
                <w:szCs w:val="22"/>
              </w:rPr>
              <w:lastRenderedPageBreak/>
              <w:t>b(2)</w:t>
            </w:r>
          </w:p>
        </w:tc>
      </w:tr>
      <w:tr w:rsidR="00E5492C" w14:paraId="0687261F"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520BF00"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44C3FFC" w14:textId="07A04E0C" w:rsidR="00E5492C" w:rsidRDefault="002B053E">
            <w:pPr>
              <w:rPr>
                <w:rFonts w:eastAsia="Times New Roman" w:cs="Arial"/>
                <w:szCs w:val="22"/>
              </w:rPr>
            </w:pPr>
            <w:r>
              <w:rPr>
                <w:rFonts w:eastAsia="Times New Roman" w:cs="Arial"/>
                <w:szCs w:val="22"/>
              </w:rPr>
              <w:t xml:space="preserve">A systematic evaluation and improvement method to facilitate organizational learning is not evident for the </w:t>
            </w:r>
            <w:r w:rsidR="00E764BA">
              <w:rPr>
                <w:rFonts w:eastAsia="Times New Roman" w:cs="Arial"/>
                <w:szCs w:val="22"/>
              </w:rPr>
              <w:t>applicant</w:t>
            </w:r>
            <w:r w:rsidR="00496BE5">
              <w:rPr>
                <w:rFonts w:eastAsia="Times New Roman" w:cs="Arial"/>
                <w:szCs w:val="22"/>
              </w:rPr>
              <w:t>’</w:t>
            </w:r>
            <w:r w:rsidR="00E764BA">
              <w:rPr>
                <w:rFonts w:eastAsia="Times New Roman" w:cs="Arial"/>
                <w:szCs w:val="22"/>
              </w:rPr>
              <w:t xml:space="preserve">s strategy development </w:t>
            </w:r>
            <w:r>
              <w:rPr>
                <w:rFonts w:eastAsia="Times New Roman" w:cs="Arial"/>
                <w:szCs w:val="22"/>
              </w:rPr>
              <w:t xml:space="preserve">approaches. For example, </w:t>
            </w:r>
            <w:r w:rsidR="00E764BA">
              <w:rPr>
                <w:rFonts w:eastAsia="Times New Roman" w:cs="Arial"/>
                <w:szCs w:val="22"/>
              </w:rPr>
              <w:t xml:space="preserve">it is not clear how </w:t>
            </w:r>
            <w:r>
              <w:rPr>
                <w:rFonts w:eastAsia="Times New Roman" w:cs="Arial"/>
                <w:szCs w:val="22"/>
              </w:rPr>
              <w:t xml:space="preserve">the processes to collect and analyze data used in the strategic planning process and to stimulate innovation are systematically evaluated and improved. </w:t>
            </w:r>
            <w:r w:rsidR="00E764BA">
              <w:rPr>
                <w:rFonts w:eastAsia="Times New Roman" w:cs="Arial"/>
                <w:szCs w:val="22"/>
              </w:rPr>
              <w:t>Such s</w:t>
            </w:r>
            <w:r>
              <w:rPr>
                <w:rFonts w:eastAsia="Times New Roman" w:cs="Arial"/>
                <w:szCs w:val="22"/>
              </w:rPr>
              <w:t>ystematic consideration of learning may help the applicant achieve higher levels of performance that lead to breakthrough change.</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C3F9058" w14:textId="77777777" w:rsidR="00E764BA" w:rsidRDefault="002B053E">
            <w:pPr>
              <w:rPr>
                <w:rFonts w:eastAsia="Times New Roman" w:cs="Arial"/>
                <w:szCs w:val="22"/>
              </w:rPr>
            </w:pPr>
            <w:r>
              <w:rPr>
                <w:rFonts w:eastAsia="Times New Roman" w:cs="Arial"/>
                <w:szCs w:val="22"/>
              </w:rPr>
              <w:t xml:space="preserve">[1] Two examiners identified lack of a systematic learning approach as a OFI. </w:t>
            </w:r>
          </w:p>
          <w:p w14:paraId="0D916C18" w14:textId="4863E3D9" w:rsidR="00E764BA" w:rsidRDefault="002B053E">
            <w:pPr>
              <w:rPr>
                <w:rFonts w:eastAsia="Times New Roman" w:cs="Arial"/>
                <w:szCs w:val="22"/>
              </w:rPr>
            </w:pPr>
            <w:r>
              <w:rPr>
                <w:rFonts w:eastAsia="Times New Roman" w:cs="Arial"/>
                <w:szCs w:val="22"/>
              </w:rPr>
              <w:t>[2] There is no discussion of the applicant</w:t>
            </w:r>
            <w:r w:rsidR="00496BE5">
              <w:rPr>
                <w:rFonts w:eastAsia="Times New Roman" w:cs="Arial"/>
                <w:szCs w:val="22"/>
              </w:rPr>
              <w:t>’</w:t>
            </w:r>
            <w:r>
              <w:rPr>
                <w:rFonts w:eastAsia="Times New Roman" w:cs="Arial"/>
                <w:szCs w:val="22"/>
              </w:rPr>
              <w:t xml:space="preserve">s approach to fact based evaluation and improvement process in this item. </w:t>
            </w:r>
          </w:p>
          <w:p w14:paraId="1EEC8C51" w14:textId="77777777" w:rsidR="00E5492C" w:rsidRDefault="002B053E">
            <w:pPr>
              <w:rPr>
                <w:rFonts w:eastAsia="Times New Roman" w:cs="Arial"/>
                <w:szCs w:val="22"/>
              </w:rPr>
            </w:pPr>
            <w:r>
              <w:rPr>
                <w:rFonts w:eastAsia="Times New Roman" w:cs="Arial"/>
                <w:szCs w:val="22"/>
              </w:rPr>
              <w:t xml:space="preserve">[3] KF: Overall context; performance improvement system; challenges requiring innovation. [4] The team discussion was focused on understanding how the applicant conducted evaluation and improvement, not just listing improvements. </w:t>
            </w:r>
          </w:p>
        </w:tc>
        <w:tc>
          <w:tcPr>
            <w:tcW w:w="0" w:type="auto"/>
            <w:tcBorders>
              <w:bottom w:val="single" w:sz="6" w:space="0" w:color="000000"/>
              <w:right w:val="single" w:sz="6" w:space="0" w:color="000000"/>
            </w:tcBorders>
            <w:tcMar>
              <w:top w:w="75" w:type="dxa"/>
              <w:left w:w="75" w:type="dxa"/>
              <w:bottom w:w="75" w:type="dxa"/>
              <w:right w:w="75" w:type="dxa"/>
            </w:tcMar>
            <w:hideMark/>
          </w:tcPr>
          <w:p w14:paraId="73CFD0B8" w14:textId="77777777" w:rsidR="00E5492C" w:rsidRDefault="002B053E">
            <w:pPr>
              <w:rPr>
                <w:rFonts w:eastAsia="Times New Roman" w:cs="Arial"/>
                <w:szCs w:val="22"/>
              </w:rPr>
            </w:pPr>
            <w:r>
              <w:rPr>
                <w:rFonts w:eastAsia="Times New Roman" w:cs="Arial"/>
                <w:szCs w:val="22"/>
              </w:rPr>
              <w:t>a</w:t>
            </w:r>
          </w:p>
        </w:tc>
      </w:tr>
    </w:tbl>
    <w:p w14:paraId="09CE2FBC" w14:textId="370810A2"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B33885" w14:paraId="30354FE9" w14:textId="77777777" w:rsidTr="00B33885">
        <w:trPr>
          <w:divId w:val="1709640812"/>
        </w:trPr>
        <w:tc>
          <w:tcPr>
            <w:tcW w:w="10790" w:type="dxa"/>
          </w:tcPr>
          <w:p w14:paraId="283AA984" w14:textId="2BDED324" w:rsidR="000C6C55" w:rsidRDefault="00B33885" w:rsidP="00B33885">
            <w:pPr>
              <w:rPr>
                <w:rFonts w:eastAsia="Times New Roman" w:cs="Arial"/>
                <w:szCs w:val="22"/>
              </w:rPr>
            </w:pPr>
            <w:r>
              <w:rPr>
                <w:rFonts w:eastAsia="Times New Roman" w:cs="Arial"/>
                <w:szCs w:val="22"/>
              </w:rPr>
              <w:t xml:space="preserve">OFIs THAT DID NOT MAKE THE AROUND </w:t>
            </w:r>
            <w:r w:rsidR="00496BE5">
              <w:rPr>
                <w:rFonts w:eastAsia="Times New Roman" w:cs="Arial"/>
                <w:szCs w:val="22"/>
              </w:rPr>
              <w:t>‘</w:t>
            </w:r>
            <w:r>
              <w:rPr>
                <w:rFonts w:eastAsia="Times New Roman" w:cs="Arial"/>
                <w:szCs w:val="22"/>
              </w:rPr>
              <w:t>6</w:t>
            </w:r>
            <w:r w:rsidR="00496BE5">
              <w:rPr>
                <w:rFonts w:eastAsia="Times New Roman" w:cs="Arial"/>
                <w:szCs w:val="22"/>
              </w:rPr>
              <w:t>’</w:t>
            </w:r>
            <w:r>
              <w:rPr>
                <w:rFonts w:eastAsia="Times New Roman" w:cs="Arial"/>
                <w:szCs w:val="22"/>
              </w:rPr>
              <w:t xml:space="preserve"> COMMENTS </w:t>
            </w:r>
          </w:p>
          <w:p w14:paraId="5047D61F" w14:textId="1E56C912" w:rsidR="00B33885" w:rsidRPr="00B33885" w:rsidRDefault="00B33885" w:rsidP="00B33885">
            <w:pPr>
              <w:rPr>
                <w:rFonts w:eastAsia="Times New Roman" w:cs="Arial"/>
                <w:szCs w:val="22"/>
              </w:rPr>
            </w:pPr>
            <w:r>
              <w:rPr>
                <w:rFonts w:eastAsia="Times New Roman" w:cs="Arial"/>
                <w:szCs w:val="22"/>
              </w:rPr>
              <w:t xml:space="preserve">[1] Several multiple requirements for 2.1a(1): lack of clarity abound internal participants, does not address transformational change. 2.1a(2): Stimulate innovation…; 2.1a(3): strategy considerations—not addressing blind spots; 2.1b(1): not all strategic objectives addressed; no goals. These are mostly multiple level, </w:t>
            </w:r>
            <w:r w:rsidR="000C6C55">
              <w:rPr>
                <w:rFonts w:eastAsia="Times New Roman" w:cs="Arial"/>
                <w:szCs w:val="22"/>
              </w:rPr>
              <w:t xml:space="preserve">and </w:t>
            </w:r>
            <w:r>
              <w:rPr>
                <w:rFonts w:eastAsia="Times New Roman" w:cs="Arial"/>
                <w:szCs w:val="22"/>
              </w:rPr>
              <w:t xml:space="preserve">some consider incomplete information. These could be developed into OFIs, but others were selected to provide feedback to the applicant that affect the KF of its suppliers, and strategic challenges more directly. </w:t>
            </w:r>
          </w:p>
          <w:p w14:paraId="769E7204" w14:textId="77777777" w:rsidR="000C6C55" w:rsidRDefault="00B33885" w:rsidP="00B33885">
            <w:pPr>
              <w:rPr>
                <w:rFonts w:eastAsia="Times New Roman"/>
              </w:rPr>
            </w:pPr>
            <w:r w:rsidRPr="00B33885">
              <w:rPr>
                <w:rFonts w:eastAsia="Times New Roman"/>
              </w:rPr>
              <w:t>ADDITIONAL DISCUSSION DURING VIRTUAL AND TEAM CONSENSUS</w:t>
            </w:r>
          </w:p>
          <w:p w14:paraId="0D5416BB" w14:textId="1EC3C27F" w:rsidR="000C6C55" w:rsidRDefault="00B33885" w:rsidP="00B33885">
            <w:pPr>
              <w:rPr>
                <w:rFonts w:eastAsia="Times New Roman"/>
              </w:rPr>
            </w:pPr>
            <w:r w:rsidRPr="00B33885">
              <w:rPr>
                <w:rFonts w:eastAsia="Times New Roman"/>
              </w:rPr>
              <w:t xml:space="preserve">[2] The team considered the role of the parent organization—there was discussion around </w:t>
            </w:r>
            <w:r w:rsidR="000C6C55">
              <w:rPr>
                <w:rFonts w:eastAsia="Times New Roman"/>
              </w:rPr>
              <w:t xml:space="preserve">its </w:t>
            </w:r>
            <w:r w:rsidRPr="00B33885">
              <w:rPr>
                <w:rFonts w:eastAsia="Times New Roman"/>
              </w:rPr>
              <w:t xml:space="preserve">role in work systems, and in participating in specific strategy development processes, as appropriate. The parent was not considered a supplier or partner by the applicant and for selected OFIs </w:t>
            </w:r>
            <w:r w:rsidR="000C6C55">
              <w:rPr>
                <w:rFonts w:eastAsia="Times New Roman"/>
              </w:rPr>
              <w:t>its</w:t>
            </w:r>
            <w:r w:rsidRPr="00B33885">
              <w:rPr>
                <w:rFonts w:eastAsia="Times New Roman"/>
              </w:rPr>
              <w:t xml:space="preserve"> consideration by the team was through Integration </w:t>
            </w:r>
            <w:r w:rsidR="00496BE5">
              <w:rPr>
                <w:rFonts w:eastAsia="Times New Roman"/>
              </w:rPr>
              <w:t>“</w:t>
            </w:r>
            <w:r w:rsidRPr="00B33885">
              <w:rPr>
                <w:rFonts w:eastAsia="Times New Roman"/>
              </w:rPr>
              <w:t>…with other work units</w:t>
            </w:r>
            <w:r w:rsidR="00496BE5">
              <w:rPr>
                <w:rFonts w:eastAsia="Times New Roman"/>
              </w:rPr>
              <w:t>”</w:t>
            </w:r>
            <w:r w:rsidRPr="00B33885">
              <w:rPr>
                <w:rFonts w:eastAsia="Times New Roman"/>
              </w:rPr>
              <w:t xml:space="preserve">. </w:t>
            </w:r>
          </w:p>
          <w:p w14:paraId="69422963" w14:textId="57093CE1" w:rsidR="000C6C55" w:rsidRDefault="00B33885" w:rsidP="00B33885">
            <w:pPr>
              <w:rPr>
                <w:rFonts w:eastAsia="Times New Roman"/>
              </w:rPr>
            </w:pPr>
            <w:r w:rsidRPr="00B33885">
              <w:rPr>
                <w:rFonts w:eastAsia="Times New Roman"/>
              </w:rPr>
              <w:t xml:space="preserve">[3] The specific key factors related to suppliers and their role in providing parts and components, the strategic challenges (offshore competition growth), and the need for innovation were considered key to providing the best feedback. </w:t>
            </w:r>
          </w:p>
          <w:p w14:paraId="01C9A7C1" w14:textId="1787BFE0" w:rsidR="00B33885" w:rsidRDefault="00B33885" w:rsidP="00B33885">
            <w:pPr>
              <w:rPr>
                <w:rFonts w:eastAsia="Times New Roman"/>
              </w:rPr>
            </w:pPr>
            <w:r w:rsidRPr="00B33885">
              <w:rPr>
                <w:rFonts w:eastAsia="Times New Roman"/>
              </w:rPr>
              <w:t>[4] There is an a(4) strength around the overall requirement of an approach to determine if processes are assigned to internal work units or external suppliers or partners, which the applicant described through an analysis procedure, which lists core competencies. There is also an a(4) OFI at the multiple level addressing accomplishment of strategic objectives, and how the core competencies of suppliers and partners are considered. The team discussed the core competency OFI and concluded that an approach on how these core competencies were considered could not be discerned. The strength acknowledges an analysis method, but the OFI provides feedback that how suppliers and partners are considered is not clear.</w:t>
            </w:r>
          </w:p>
        </w:tc>
      </w:tr>
    </w:tbl>
    <w:p w14:paraId="6B043D9F" w14:textId="76017BA8" w:rsidR="00E5492C" w:rsidRDefault="002B053E" w:rsidP="000C6C55">
      <w:pPr>
        <w:pStyle w:val="Heading3"/>
        <w:divId w:val="1709640812"/>
        <w:rPr>
          <w:rFonts w:eastAsia="Times New Roman"/>
        </w:rPr>
      </w:pPr>
      <w:r>
        <w:rPr>
          <w:rFonts w:eastAsia="Times New Roman"/>
        </w:rPr>
        <w:t>Scoring</w:t>
      </w:r>
    </w:p>
    <w:p w14:paraId="1CBCEE48"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50</w:t>
      </w:r>
    </w:p>
    <w:p w14:paraId="170DFAD4" w14:textId="18716D2A"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22766C">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B33885" w14:paraId="48A6A58A" w14:textId="77777777" w:rsidTr="00B33885">
        <w:tc>
          <w:tcPr>
            <w:tcW w:w="10790" w:type="dxa"/>
          </w:tcPr>
          <w:p w14:paraId="621A9122" w14:textId="5E234000" w:rsidR="000C6C55" w:rsidRDefault="00B33885" w:rsidP="00B33885">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7400F88C" w14:textId="7DC8E8DF" w:rsidR="00B33885" w:rsidRDefault="00B33885" w:rsidP="00B33885">
            <w:pPr>
              <w:rPr>
                <w:rStyle w:val="Strong"/>
                <w:rFonts w:eastAsia="Times New Roman" w:cs="Arial"/>
                <w:b w:val="0"/>
                <w:szCs w:val="22"/>
              </w:rPr>
            </w:pPr>
            <w:r w:rsidRPr="005B7807">
              <w:rPr>
                <w:rStyle w:val="Strong"/>
                <w:rFonts w:eastAsia="Times New Roman" w:cs="Arial"/>
                <w:b w:val="0"/>
                <w:szCs w:val="22"/>
              </w:rPr>
              <w:t>Why not below: The applicant was responsive to most of the overall requirements of the item</w:t>
            </w:r>
            <w:r w:rsidR="00B32521">
              <w:rPr>
                <w:rStyle w:val="Strong"/>
                <w:rFonts w:eastAsia="Times New Roman" w:cs="Arial"/>
                <w:b w:val="0"/>
                <w:szCs w:val="22"/>
              </w:rPr>
              <w:t xml:space="preserve"> and</w:t>
            </w:r>
            <w:r w:rsidRPr="005B7807">
              <w:rPr>
                <w:rStyle w:val="Strong"/>
                <w:rFonts w:eastAsia="Times New Roman" w:cs="Arial"/>
                <w:b w:val="0"/>
                <w:szCs w:val="22"/>
              </w:rPr>
              <w:t xml:space="preserve"> also addressed some multiple requirements. </w:t>
            </w:r>
            <w:r w:rsidR="000C6C55">
              <w:rPr>
                <w:rStyle w:val="Strong"/>
                <w:rFonts w:eastAsia="Times New Roman" w:cs="Arial"/>
                <w:b w:val="0"/>
                <w:szCs w:val="22"/>
              </w:rPr>
              <w:t xml:space="preserve">Approaches were </w:t>
            </w:r>
            <w:r w:rsidRPr="005B7807">
              <w:rPr>
                <w:rStyle w:val="Strong"/>
                <w:rFonts w:eastAsia="Times New Roman" w:cs="Arial"/>
                <w:b w:val="0"/>
                <w:szCs w:val="22"/>
              </w:rPr>
              <w:t xml:space="preserve">well deployed and varying in some units, based on the inclusion of selected key stakeholders and elements of the organization. Responses </w:t>
            </w:r>
            <w:r w:rsidR="000C6C55">
              <w:rPr>
                <w:rStyle w:val="Strong"/>
                <w:rFonts w:eastAsia="Times New Roman" w:cs="Arial"/>
                <w:b w:val="0"/>
                <w:szCs w:val="22"/>
              </w:rPr>
              <w:t xml:space="preserve">are </w:t>
            </w:r>
            <w:r w:rsidRPr="005B7807">
              <w:rPr>
                <w:rStyle w:val="Strong"/>
                <w:rFonts w:eastAsia="Times New Roman" w:cs="Arial"/>
                <w:b w:val="0"/>
                <w:szCs w:val="22"/>
              </w:rPr>
              <w:t xml:space="preserve">generally aligned to organizational needs. </w:t>
            </w:r>
          </w:p>
          <w:p w14:paraId="644C1409" w14:textId="72452A4F" w:rsidR="00B33885" w:rsidRDefault="00B33885" w:rsidP="00B33885">
            <w:pPr>
              <w:rPr>
                <w:rStyle w:val="Strong"/>
                <w:rFonts w:eastAsia="Times New Roman" w:cs="Arial"/>
                <w:b w:val="0"/>
                <w:szCs w:val="22"/>
              </w:rPr>
            </w:pPr>
            <w:r w:rsidRPr="005B7807">
              <w:rPr>
                <w:rStyle w:val="Strong"/>
                <w:rFonts w:eastAsia="Times New Roman" w:cs="Arial"/>
                <w:b w:val="0"/>
                <w:szCs w:val="22"/>
              </w:rPr>
              <w:lastRenderedPageBreak/>
              <w:t xml:space="preserve">Why not above: Instances and examples of improvements, but no discussion on how processes are evaluated and improvement are implemented to lead to organizational learning. Balance of comments: 4 strengths, 3 OFIs, with one OFI </w:t>
            </w:r>
            <w:r w:rsidR="00DF3444">
              <w:rPr>
                <w:rStyle w:val="Strong"/>
                <w:rFonts w:eastAsia="Times New Roman" w:cs="Arial"/>
                <w:b w:val="0"/>
                <w:szCs w:val="22"/>
              </w:rPr>
              <w:t>doubl</w:t>
            </w:r>
            <w:r w:rsidRPr="005B7807">
              <w:rPr>
                <w:rStyle w:val="Strong"/>
                <w:rFonts w:eastAsia="Times New Roman" w:cs="Arial"/>
                <w:b w:val="0"/>
                <w:szCs w:val="22"/>
              </w:rPr>
              <w:t>ed. Holistic perspective—belongs in 50</w:t>
            </w:r>
            <w:r w:rsidR="00B32521">
              <w:rPr>
                <w:rStyle w:val="Strong"/>
                <w:rFonts w:eastAsia="Times New Roman" w:cs="Arial"/>
                <w:b w:val="0"/>
                <w:szCs w:val="22"/>
              </w:rPr>
              <w:t>–</w:t>
            </w:r>
            <w:r w:rsidRPr="005B7807">
              <w:rPr>
                <w:rStyle w:val="Strong"/>
                <w:rFonts w:eastAsia="Times New Roman" w:cs="Arial"/>
                <w:b w:val="0"/>
                <w:szCs w:val="22"/>
              </w:rPr>
              <w:t>65</w:t>
            </w:r>
            <w:r w:rsidR="00B32521">
              <w:rPr>
                <w:rStyle w:val="Strong"/>
                <w:rFonts w:eastAsia="Times New Roman" w:cs="Arial"/>
                <w:b w:val="0"/>
                <w:szCs w:val="22"/>
              </w:rPr>
              <w:t>%</w:t>
            </w:r>
            <w:r w:rsidRPr="005B7807">
              <w:rPr>
                <w:rStyle w:val="Strong"/>
                <w:rFonts w:eastAsia="Times New Roman" w:cs="Arial"/>
                <w:b w:val="0"/>
                <w:szCs w:val="22"/>
              </w:rPr>
              <w:t xml:space="preserve">, not below </w:t>
            </w:r>
          </w:p>
          <w:p w14:paraId="67BC94D5" w14:textId="453FFAA0" w:rsidR="00B33885" w:rsidRDefault="00B33885" w:rsidP="00B33885">
            <w:pPr>
              <w:rPr>
                <w:rFonts w:eastAsia="Times New Roman" w:cs="Arial"/>
                <w:b/>
                <w:szCs w:val="22"/>
              </w:rPr>
            </w:pPr>
            <w:r w:rsidRPr="005B7807">
              <w:rPr>
                <w:rStyle w:val="Strong"/>
                <w:rFonts w:eastAsia="Times New Roman" w:cs="Arial"/>
                <w:b w:val="0"/>
                <w:szCs w:val="22"/>
              </w:rPr>
              <w:t>CONSENSUS DISCUSSION: Team consensus around the 50</w:t>
            </w:r>
            <w:r w:rsidR="0022766C">
              <w:rPr>
                <w:rStyle w:val="Strong"/>
                <w:rFonts w:eastAsia="Times New Roman" w:cs="Arial"/>
                <w:b w:val="0"/>
                <w:szCs w:val="22"/>
              </w:rPr>
              <w:t>–</w:t>
            </w:r>
            <w:r w:rsidRPr="005B7807">
              <w:rPr>
                <w:rStyle w:val="Strong"/>
                <w:rFonts w:eastAsia="Times New Roman" w:cs="Arial"/>
                <w:b w:val="0"/>
                <w:szCs w:val="22"/>
              </w:rPr>
              <w:t>65</w:t>
            </w:r>
            <w:r w:rsidR="00B32521">
              <w:rPr>
                <w:rStyle w:val="Strong"/>
                <w:rFonts w:eastAsia="Times New Roman" w:cs="Arial"/>
                <w:b w:val="0"/>
                <w:szCs w:val="22"/>
              </w:rPr>
              <w:t>%</w:t>
            </w:r>
            <w:r w:rsidRPr="005B7807">
              <w:rPr>
                <w:rStyle w:val="Strong"/>
                <w:rFonts w:eastAsia="Times New Roman" w:cs="Arial"/>
                <w:b w:val="0"/>
                <w:szCs w:val="22"/>
              </w:rPr>
              <w:t xml:space="preserve"> range and a score of 50. Lower in the range because of the importance of organizational learning and the double OFI. </w:t>
            </w:r>
          </w:p>
        </w:tc>
      </w:tr>
    </w:tbl>
    <w:p w14:paraId="65345889" w14:textId="77777777" w:rsidR="00B45088" w:rsidRDefault="00B45088">
      <w:pPr>
        <w:spacing w:after="0"/>
        <w:rPr>
          <w:rFonts w:eastAsia="Times New Roman" w:cs="Arial"/>
          <w:b/>
          <w:bCs/>
          <w:sz w:val="36"/>
          <w:szCs w:val="36"/>
        </w:rPr>
      </w:pPr>
      <w:r>
        <w:rPr>
          <w:rFonts w:eastAsia="Times New Roman" w:cs="Arial"/>
        </w:rPr>
        <w:lastRenderedPageBreak/>
        <w:br w:type="page"/>
      </w:r>
    </w:p>
    <w:p w14:paraId="54A69100" w14:textId="54809DD8"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2.2</w:t>
      </w:r>
    </w:p>
    <w:p w14:paraId="151581E6" w14:textId="77777777" w:rsidR="00E5492C" w:rsidRDefault="002B053E">
      <w:pPr>
        <w:pStyle w:val="Heading2"/>
        <w:divId w:val="1709640812"/>
        <w:rPr>
          <w:rFonts w:eastAsia="Times New Roman" w:cs="Arial"/>
        </w:rPr>
      </w:pPr>
      <w:r>
        <w:rPr>
          <w:rFonts w:eastAsia="Times New Roman" w:cs="Arial"/>
        </w:rPr>
        <w:t>Strategy Implementation</w:t>
      </w:r>
    </w:p>
    <w:p w14:paraId="75250BC6" w14:textId="77777777" w:rsidR="00E5492C" w:rsidRDefault="002B053E">
      <w:pPr>
        <w:pStyle w:val="Heading3"/>
        <w:divId w:val="1709640812"/>
        <w:rPr>
          <w:rFonts w:eastAsia="Times New Roman" w:cs="Arial"/>
        </w:rPr>
      </w:pPr>
      <w:r>
        <w:rPr>
          <w:rFonts w:eastAsia="Times New Roman" w:cs="Arial"/>
        </w:rPr>
        <w:t>Relevant Key Factors</w:t>
      </w:r>
    </w:p>
    <w:p w14:paraId="2941A61D" w14:textId="6FD86547" w:rsidR="00E5492C" w:rsidRDefault="00256F75">
      <w:pPr>
        <w:numPr>
          <w:ilvl w:val="0"/>
          <w:numId w:val="8"/>
        </w:numPr>
        <w:spacing w:before="100" w:beforeAutospacing="1" w:after="100" w:afterAutospacing="1"/>
        <w:divId w:val="1709640812"/>
        <w:rPr>
          <w:rFonts w:eastAsia="Times New Roman" w:cs="Arial"/>
          <w:szCs w:val="22"/>
        </w:rPr>
      </w:pPr>
      <w:r>
        <w:rPr>
          <w:rFonts w:eastAsia="Times New Roman"/>
        </w:rPr>
        <w:t>Be leading manufacturer of quality lawn tractors, with a low cost of ownership &amp; best overall value.</w:t>
      </w:r>
      <w:r>
        <w:rPr>
          <w:rFonts w:eastAsia="Times New Roman" w:cs="Arial"/>
          <w:szCs w:val="22"/>
        </w:rPr>
        <w:t xml:space="preserve"> </w:t>
      </w:r>
    </w:p>
    <w:p w14:paraId="568E71B0" w14:textId="6A1C26E0" w:rsidR="00E5492C" w:rsidRDefault="00256F75">
      <w:pPr>
        <w:numPr>
          <w:ilvl w:val="0"/>
          <w:numId w:val="8"/>
        </w:numPr>
        <w:spacing w:before="100" w:beforeAutospacing="1" w:after="100" w:afterAutospacing="1"/>
        <w:divId w:val="1709640812"/>
        <w:rPr>
          <w:rFonts w:eastAsia="Times New Roman" w:cs="Arial"/>
          <w:szCs w:val="22"/>
        </w:rPr>
      </w:pPr>
      <w:r>
        <w:rPr>
          <w:rFonts w:eastAsia="Times New Roman"/>
        </w:rPr>
        <w:t>No volunteers; 5% temporary. 33% w/10+ years of service; 58% hourly (production, shipping/receiving, support—HR, IT, Finance); 37% salaried or management (admin, quality, facilities/environmental, engineers). Associates 64%, management 18%, engineers 18%.</w:t>
      </w:r>
    </w:p>
    <w:p w14:paraId="31AC4DE5" w14:textId="5D49D751" w:rsidR="00E5492C" w:rsidRDefault="00256F75">
      <w:pPr>
        <w:numPr>
          <w:ilvl w:val="0"/>
          <w:numId w:val="8"/>
        </w:numPr>
        <w:spacing w:before="100" w:beforeAutospacing="1" w:after="100" w:afterAutospacing="1"/>
        <w:divId w:val="1709640812"/>
        <w:rPr>
          <w:rFonts w:eastAsia="Times New Roman" w:cs="Arial"/>
          <w:szCs w:val="22"/>
        </w:rPr>
      </w:pPr>
      <w:bookmarkStart w:id="13" w:name="_Hlk514053610"/>
      <w:r>
        <w:rPr>
          <w:rFonts w:eastAsia="Times New Roman" w:cs="Arial"/>
          <w:szCs w:val="22"/>
        </w:rPr>
        <w:t>Cultivars engines (engines &amp; engine components), core tires (wheels/tires), earthmover (raw materials), furrows (axels, brakes, transmission), diatomaceous earth (electronics); key requirements: partnership &amp; growth; engines, major components, electronics, raw materials.</w:t>
      </w:r>
      <w:bookmarkEnd w:id="13"/>
    </w:p>
    <w:p w14:paraId="3A3525AE" w14:textId="541A5E20" w:rsidR="00E5492C" w:rsidRDefault="00256F75">
      <w:pPr>
        <w:numPr>
          <w:ilvl w:val="0"/>
          <w:numId w:val="8"/>
        </w:numPr>
        <w:spacing w:before="100" w:beforeAutospacing="1" w:after="100" w:afterAutospacing="1"/>
        <w:divId w:val="1709640812"/>
        <w:rPr>
          <w:rFonts w:eastAsia="Times New Roman" w:cs="Arial"/>
          <w:szCs w:val="22"/>
        </w:rPr>
      </w:pPr>
      <w:r>
        <w:rPr>
          <w:rFonts w:eastAsia="Times New Roman" w:cs="Arial"/>
          <w:szCs w:val="22"/>
        </w:rPr>
        <w:t>3 main competitors: J.J. Place Inc., Majestic Corp (US companies), Mighty Mowers Inc. (offshore).</w:t>
      </w:r>
    </w:p>
    <w:p w14:paraId="23F355BC" w14:textId="30ABC143" w:rsidR="00E5492C" w:rsidRDefault="00256F75">
      <w:pPr>
        <w:numPr>
          <w:ilvl w:val="0"/>
          <w:numId w:val="8"/>
        </w:numPr>
        <w:spacing w:before="100" w:beforeAutospacing="1" w:after="100" w:afterAutospacing="1"/>
        <w:divId w:val="1709640812"/>
        <w:rPr>
          <w:rFonts w:eastAsia="Times New Roman" w:cs="Arial"/>
          <w:szCs w:val="22"/>
        </w:rPr>
      </w:pPr>
      <w:bookmarkStart w:id="14" w:name="_Hlk514053775"/>
      <w:r>
        <w:rPr>
          <w:rFonts w:eastAsia="Times New Roman" w:cs="Arial"/>
          <w:szCs w:val="22"/>
        </w:rPr>
        <w:t>Improving product quality of offshore competition; new applicant product features quickly copied by competitors. Opportunities for innovation are directly related to collaboration with suppliers/partners to develop new ideas.</w:t>
      </w:r>
      <w:bookmarkEnd w:id="14"/>
      <w:r w:rsidDel="00256F75">
        <w:rPr>
          <w:rFonts w:eastAsia="Times New Roman" w:cs="Arial"/>
          <w:szCs w:val="22"/>
        </w:rPr>
        <w:t xml:space="preserve"> </w:t>
      </w:r>
    </w:p>
    <w:p w14:paraId="492CD8C0" w14:textId="7B6E119B" w:rsidR="00E5492C" w:rsidRDefault="00256F75">
      <w:pPr>
        <w:numPr>
          <w:ilvl w:val="0"/>
          <w:numId w:val="8"/>
        </w:numPr>
        <w:spacing w:before="100" w:beforeAutospacing="1" w:after="100" w:afterAutospacing="1"/>
        <w:divId w:val="1709640812"/>
        <w:rPr>
          <w:rFonts w:eastAsia="Times New Roman" w:cs="Arial"/>
          <w:szCs w:val="22"/>
        </w:rPr>
      </w:pPr>
      <w:r>
        <w:rPr>
          <w:rFonts w:eastAsia="Times New Roman" w:cs="Arial"/>
          <w:szCs w:val="22"/>
        </w:rPr>
        <w:t>Year-long lag in timeliness &amp; absence of applicable best-in-class data availability. Competitive data limited due to lack of availability or sharing.</w:t>
      </w:r>
    </w:p>
    <w:p w14:paraId="58841437" w14:textId="48A67419" w:rsidR="00E5492C" w:rsidRDefault="002B053E">
      <w:pPr>
        <w:numPr>
          <w:ilvl w:val="0"/>
          <w:numId w:val="8"/>
        </w:numPr>
        <w:spacing w:before="100" w:beforeAutospacing="1" w:after="100" w:afterAutospacing="1"/>
        <w:divId w:val="1709640812"/>
        <w:rPr>
          <w:rFonts w:eastAsia="Times New Roman" w:cs="Arial"/>
          <w:szCs w:val="22"/>
        </w:rPr>
      </w:pPr>
      <w:r>
        <w:rPr>
          <w:rFonts w:eastAsia="Times New Roman" w:cs="Arial"/>
          <w:szCs w:val="22"/>
        </w:rPr>
        <w:t>SC1</w:t>
      </w:r>
      <w:r w:rsidR="00025D4A">
        <w:rPr>
          <w:rFonts w:eastAsia="Times New Roman" w:cs="Arial"/>
          <w:szCs w:val="22"/>
        </w:rPr>
        <w:t>—</w:t>
      </w:r>
      <w:r w:rsidR="00256F75">
        <w:rPr>
          <w:rFonts w:eastAsia="Times New Roman" w:cs="Arial"/>
          <w:szCs w:val="22"/>
        </w:rPr>
        <w:t>technical associate ret</w:t>
      </w:r>
      <w:r>
        <w:rPr>
          <w:rFonts w:eastAsia="Times New Roman" w:cs="Arial"/>
          <w:szCs w:val="22"/>
        </w:rPr>
        <w:t>ention; SC2</w:t>
      </w:r>
      <w:r w:rsidR="00025D4A">
        <w:rPr>
          <w:rFonts w:eastAsia="Times New Roman" w:cs="Arial"/>
          <w:szCs w:val="22"/>
        </w:rPr>
        <w:t>—</w:t>
      </w:r>
      <w:r w:rsidR="00256F75">
        <w:rPr>
          <w:rFonts w:eastAsia="Times New Roman" w:cs="Arial"/>
          <w:szCs w:val="22"/>
        </w:rPr>
        <w:t>offshore comp</w:t>
      </w:r>
      <w:r>
        <w:rPr>
          <w:rFonts w:eastAsia="Times New Roman" w:cs="Arial"/>
          <w:szCs w:val="22"/>
        </w:rPr>
        <w:t>etition</w:t>
      </w:r>
      <w:r w:rsidR="00256F75">
        <w:rPr>
          <w:rFonts w:eastAsia="Times New Roman" w:cs="Arial"/>
          <w:szCs w:val="22"/>
        </w:rPr>
        <w:t>.</w:t>
      </w:r>
    </w:p>
    <w:p w14:paraId="5E087358" w14:textId="3034DDAD" w:rsidR="00E5492C" w:rsidRDefault="002B053E">
      <w:pPr>
        <w:numPr>
          <w:ilvl w:val="0"/>
          <w:numId w:val="8"/>
        </w:numPr>
        <w:spacing w:before="100" w:beforeAutospacing="1" w:after="100" w:afterAutospacing="1"/>
        <w:divId w:val="1709640812"/>
        <w:rPr>
          <w:rFonts w:eastAsia="Times New Roman" w:cs="Arial"/>
          <w:szCs w:val="22"/>
        </w:rPr>
      </w:pPr>
      <w:r>
        <w:rPr>
          <w:rFonts w:eastAsia="Times New Roman" w:cs="Arial"/>
          <w:szCs w:val="22"/>
        </w:rPr>
        <w:t>SA3</w:t>
      </w:r>
      <w:r w:rsidR="00025D4A">
        <w:rPr>
          <w:rFonts w:eastAsia="Times New Roman" w:cs="Arial"/>
          <w:szCs w:val="22"/>
        </w:rPr>
        <w:t>—</w:t>
      </w:r>
      <w:r>
        <w:rPr>
          <w:rFonts w:eastAsia="Times New Roman" w:cs="Arial"/>
          <w:szCs w:val="22"/>
        </w:rPr>
        <w:t>SQDCPME</w:t>
      </w:r>
      <w:r w:rsidR="00256F75">
        <w:rPr>
          <w:rFonts w:eastAsia="Times New Roman" w:cs="Arial"/>
          <w:szCs w:val="22"/>
        </w:rPr>
        <w:t>.</w:t>
      </w:r>
    </w:p>
    <w:p w14:paraId="053DF05B" w14:textId="77777777" w:rsidR="00E5492C" w:rsidRDefault="002B053E">
      <w:pPr>
        <w:pStyle w:val="Heading3"/>
        <w:divId w:val="1709640812"/>
        <w:rPr>
          <w:rFonts w:eastAsia="Times New Roman" w:cs="Arial"/>
        </w:rPr>
      </w:pPr>
      <w:r>
        <w:rPr>
          <w:rFonts w:eastAsia="Times New Roman" w:cs="Arial"/>
        </w:rPr>
        <w:t>Strengths</w:t>
      </w:r>
    </w:p>
    <w:tbl>
      <w:tblPr>
        <w:tblW w:w="10543"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751"/>
      </w:tblGrid>
      <w:tr w:rsidR="00E5492C" w14:paraId="28CC5041"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343A906D"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45C3765F"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76A0ED01"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16B13F0B"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1B8BCC54"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12F9D7D"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5AB99003" w14:textId="4A5CFDBA" w:rsidR="00E5492C" w:rsidRDefault="00216F0D">
            <w:pPr>
              <w:rPr>
                <w:rFonts w:eastAsia="Times New Roman" w:cs="Arial"/>
                <w:szCs w:val="22"/>
              </w:rPr>
            </w:pPr>
            <w:r>
              <w:rPr>
                <w:rFonts w:eastAsia="Times New Roman" w:cs="Arial"/>
                <w:szCs w:val="22"/>
              </w:rPr>
              <w:t>In a systematic approach, k</w:t>
            </w:r>
            <w:r w:rsidR="002B053E">
              <w:rPr>
                <w:rFonts w:eastAsia="Times New Roman" w:cs="Arial"/>
                <w:szCs w:val="22"/>
              </w:rPr>
              <w:t>ey short</w:t>
            </w:r>
            <w:r>
              <w:rPr>
                <w:rFonts w:eastAsia="Times New Roman" w:cs="Arial"/>
                <w:szCs w:val="22"/>
              </w:rPr>
              <w:t>-</w:t>
            </w:r>
            <w:r w:rsidR="002B053E">
              <w:rPr>
                <w:rFonts w:eastAsia="Times New Roman" w:cs="Arial"/>
                <w:szCs w:val="22"/>
              </w:rPr>
              <w:t xml:space="preserve"> and longer</w:t>
            </w:r>
            <w:r w:rsidR="00F10B61">
              <w:rPr>
                <w:rFonts w:eastAsia="Times New Roman" w:cs="Arial"/>
                <w:szCs w:val="22"/>
              </w:rPr>
              <w:t>-</w:t>
            </w:r>
            <w:r w:rsidR="002B053E">
              <w:rPr>
                <w:rFonts w:eastAsia="Times New Roman" w:cs="Arial"/>
                <w:szCs w:val="22"/>
              </w:rPr>
              <w:t xml:space="preserve">term action plans </w:t>
            </w:r>
            <w:r>
              <w:rPr>
                <w:rFonts w:eastAsia="Times New Roman" w:cs="Arial"/>
                <w:szCs w:val="22"/>
              </w:rPr>
              <w:t>(</w:t>
            </w:r>
            <w:r w:rsidR="002B053E">
              <w:rPr>
                <w:rFonts w:eastAsia="Times New Roman" w:cs="Arial"/>
                <w:szCs w:val="22"/>
              </w:rPr>
              <w:t>Figure 2.1-3</w:t>
            </w:r>
            <w:r>
              <w:rPr>
                <w:rFonts w:eastAsia="Times New Roman" w:cs="Arial"/>
                <w:szCs w:val="22"/>
              </w:rPr>
              <w:t>)</w:t>
            </w:r>
            <w:r w:rsidR="002B053E">
              <w:rPr>
                <w:rFonts w:eastAsia="Times New Roman" w:cs="Arial"/>
                <w:szCs w:val="22"/>
              </w:rPr>
              <w:t xml:space="preserve"> are linked to strategic objectives and are deployed through steps 2.1 through 2.4 of the strategic planning process (Figure 2.1-1). A standard action plan reporting tool is used</w:t>
            </w:r>
            <w:r w:rsidR="007F5411">
              <w:rPr>
                <w:rFonts w:eastAsia="Times New Roman" w:cs="Arial"/>
                <w:szCs w:val="22"/>
              </w:rPr>
              <w:t>,</w:t>
            </w:r>
            <w:r w:rsidR="002B053E">
              <w:rPr>
                <w:rFonts w:eastAsia="Times New Roman" w:cs="Arial"/>
                <w:szCs w:val="22"/>
              </w:rPr>
              <w:t xml:space="preserve"> and progress is reviewed at least monthly. Action plan scorecards are reviewed quarterly with the SLT. </w:t>
            </w:r>
            <w:r w:rsidR="00962C83">
              <w:rPr>
                <w:rFonts w:eastAsia="Times New Roman" w:cs="Arial"/>
                <w:szCs w:val="22"/>
              </w:rPr>
              <w:t xml:space="preserve">This approach to action planning </w:t>
            </w:r>
            <w:r w:rsidR="002B053E">
              <w:rPr>
                <w:rFonts w:eastAsia="Times New Roman" w:cs="Arial"/>
                <w:szCs w:val="22"/>
              </w:rPr>
              <w:t>may assist the applicant in the accomplishment of its strategic objectives.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2DF6523" w14:textId="2B1738D7" w:rsidR="004F47AF" w:rsidRDefault="002B053E">
            <w:pPr>
              <w:rPr>
                <w:rFonts w:eastAsia="Times New Roman" w:cs="Arial"/>
                <w:szCs w:val="22"/>
              </w:rPr>
            </w:pPr>
            <w:r>
              <w:rPr>
                <w:rFonts w:eastAsia="Times New Roman" w:cs="Arial"/>
                <w:szCs w:val="22"/>
              </w:rPr>
              <w:t>[1] Five examiners noted this strength. [2] Wording of the comment recognizes the applicant</w:t>
            </w:r>
            <w:r w:rsidR="00496BE5">
              <w:rPr>
                <w:rFonts w:eastAsia="Times New Roman" w:cs="Arial"/>
                <w:szCs w:val="22"/>
              </w:rPr>
              <w:t>’</w:t>
            </w:r>
            <w:r>
              <w:rPr>
                <w:rFonts w:eastAsia="Times New Roman" w:cs="Arial"/>
                <w:szCs w:val="22"/>
              </w:rPr>
              <w:t xml:space="preserve">s method to implement their strategy as well-ordered and repeatable. </w:t>
            </w:r>
          </w:p>
          <w:p w14:paraId="1A133A88" w14:textId="47AE4057" w:rsidR="004F47AF" w:rsidRDefault="002B053E">
            <w:pPr>
              <w:rPr>
                <w:rFonts w:eastAsia="Times New Roman" w:cs="Arial"/>
                <w:szCs w:val="22"/>
              </w:rPr>
            </w:pPr>
            <w:r>
              <w:rPr>
                <w:rFonts w:eastAsia="Times New Roman" w:cs="Arial"/>
                <w:szCs w:val="22"/>
              </w:rPr>
              <w:t xml:space="preserve">[3] KF: </w:t>
            </w:r>
            <w:r w:rsidR="00216F0D">
              <w:rPr>
                <w:rFonts w:eastAsia="Times New Roman" w:cs="Arial"/>
                <w:szCs w:val="22"/>
              </w:rPr>
              <w:t>mission; vision; strategic challeng</w:t>
            </w:r>
            <w:r>
              <w:rPr>
                <w:rFonts w:eastAsia="Times New Roman" w:cs="Arial"/>
                <w:szCs w:val="22"/>
              </w:rPr>
              <w:t>es</w:t>
            </w:r>
          </w:p>
          <w:p w14:paraId="1BD6A77F" w14:textId="000F661C" w:rsidR="00E5492C" w:rsidRDefault="002B053E">
            <w:pPr>
              <w:rPr>
                <w:rFonts w:eastAsia="Times New Roman" w:cs="Arial"/>
                <w:szCs w:val="22"/>
              </w:rPr>
            </w:pPr>
            <w:r>
              <w:rPr>
                <w:rFonts w:eastAsia="Times New Roman" w:cs="Arial"/>
                <w:szCs w:val="22"/>
              </w:rPr>
              <w:t xml:space="preserve">[4] STR addresses overall requirements of 2.2a(1,2). Three examiners noted OFIs related to the multiple level </w:t>
            </w:r>
            <w:r w:rsidR="00962C83">
              <w:rPr>
                <w:rFonts w:eastAsia="Times New Roman" w:cs="Arial"/>
                <w:szCs w:val="22"/>
              </w:rPr>
              <w:t xml:space="preserve">requirement </w:t>
            </w:r>
            <w:r>
              <w:rPr>
                <w:rFonts w:eastAsia="Times New Roman" w:cs="Arial"/>
                <w:szCs w:val="22"/>
              </w:rPr>
              <w:t>of deployment to suppliers and partners, so this STR does not address deployment</w:t>
            </w:r>
            <w:r w:rsidR="00962C83">
              <w:rPr>
                <w:rFonts w:eastAsia="Times New Roman" w:cs="Arial"/>
                <w:szCs w:val="22"/>
              </w:rPr>
              <w:t xml:space="preserve"> to them</w:t>
            </w:r>
            <w:r>
              <w:rPr>
                <w:rFonts w:eastAsia="Times New Roman" w:cs="Arial"/>
                <w:szCs w:val="22"/>
              </w:rPr>
              <w:t xml:space="preserve">. </w:t>
            </w:r>
          </w:p>
        </w:tc>
        <w:tc>
          <w:tcPr>
            <w:tcW w:w="0" w:type="auto"/>
            <w:tcBorders>
              <w:bottom w:val="single" w:sz="6" w:space="0" w:color="000000"/>
              <w:right w:val="single" w:sz="6" w:space="0" w:color="000000"/>
            </w:tcBorders>
            <w:tcMar>
              <w:top w:w="75" w:type="dxa"/>
              <w:left w:w="75" w:type="dxa"/>
              <w:bottom w:w="75" w:type="dxa"/>
              <w:right w:w="75" w:type="dxa"/>
            </w:tcMar>
            <w:hideMark/>
          </w:tcPr>
          <w:p w14:paraId="14E475E7" w14:textId="77777777" w:rsidR="00E5492C" w:rsidRDefault="002B053E">
            <w:pPr>
              <w:rPr>
                <w:rFonts w:eastAsia="Times New Roman" w:cs="Arial"/>
                <w:szCs w:val="22"/>
              </w:rPr>
            </w:pPr>
            <w:r>
              <w:rPr>
                <w:rFonts w:eastAsia="Times New Roman" w:cs="Arial"/>
                <w:szCs w:val="22"/>
              </w:rPr>
              <w:t>a(1,2)</w:t>
            </w:r>
          </w:p>
        </w:tc>
      </w:tr>
      <w:tr w:rsidR="00E5492C" w14:paraId="499ABD16"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D2A68D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F04CE08" w14:textId="200A8C74" w:rsidR="00E5492C" w:rsidRDefault="002B053E">
            <w:pPr>
              <w:rPr>
                <w:rFonts w:eastAsia="Times New Roman" w:cs="Arial"/>
                <w:szCs w:val="22"/>
              </w:rPr>
            </w:pPr>
            <w:r>
              <w:rPr>
                <w:rFonts w:eastAsia="Times New Roman" w:cs="Arial"/>
                <w:szCs w:val="22"/>
              </w:rPr>
              <w:t>The applicant uses performance measures to track the achievement and effectiveness of its action plans. Critical success factors and</w:t>
            </w:r>
            <w:r w:rsidR="00216F0D">
              <w:rPr>
                <w:rFonts w:eastAsia="Times New Roman" w:cs="Arial"/>
                <w:szCs w:val="22"/>
              </w:rPr>
              <w:t xml:space="preserve"> key performance indic</w:t>
            </w:r>
            <w:r>
              <w:rPr>
                <w:rFonts w:eastAsia="Times New Roman" w:cs="Arial"/>
                <w:szCs w:val="22"/>
              </w:rPr>
              <w:t>ators are identified for each of the SQDCPME anchors to reinforce organizational alignment. The cascading scorecards create a clear line of sight from the action plans to strategic objectives. Performance is reviewed by the SLT at least monthly using the action plan reporting tool</w:t>
            </w:r>
            <w:r w:rsidR="007F5411">
              <w:rPr>
                <w:rFonts w:eastAsia="Times New Roman" w:cs="Arial"/>
                <w:szCs w:val="22"/>
              </w:rPr>
              <w:t>,</w:t>
            </w:r>
            <w:r>
              <w:rPr>
                <w:rFonts w:eastAsia="Times New Roman" w:cs="Arial"/>
                <w:szCs w:val="22"/>
              </w:rPr>
              <w:t xml:space="preserve"> which includes indicators to assess both leading and lagging indicators of performance.</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A0049C" w14:textId="77777777" w:rsidR="000C6C55" w:rsidRDefault="002B053E">
            <w:pPr>
              <w:rPr>
                <w:rFonts w:eastAsia="Times New Roman" w:cs="Arial"/>
                <w:szCs w:val="22"/>
              </w:rPr>
            </w:pPr>
            <w:r>
              <w:rPr>
                <w:rFonts w:eastAsia="Times New Roman" w:cs="Arial"/>
                <w:szCs w:val="22"/>
              </w:rPr>
              <w:t xml:space="preserve">[1] Three examiners noted this as a strength </w:t>
            </w:r>
          </w:p>
          <w:p w14:paraId="1371C3C3" w14:textId="279FA083" w:rsidR="004F47AF" w:rsidRDefault="002B053E">
            <w:pPr>
              <w:rPr>
                <w:rFonts w:eastAsia="Times New Roman" w:cs="Arial"/>
                <w:szCs w:val="22"/>
              </w:rPr>
            </w:pPr>
            <w:r>
              <w:rPr>
                <w:rFonts w:eastAsia="Times New Roman" w:cs="Arial"/>
                <w:szCs w:val="22"/>
              </w:rPr>
              <w:t xml:space="preserve">[2] This STR provides feedback on the alignment of organizational measures through </w:t>
            </w:r>
            <w:r w:rsidR="00962C83">
              <w:rPr>
                <w:rFonts w:eastAsia="Times New Roman" w:cs="Arial"/>
                <w:szCs w:val="22"/>
              </w:rPr>
              <w:t xml:space="preserve">the </w:t>
            </w:r>
            <w:r>
              <w:rPr>
                <w:rFonts w:eastAsia="Times New Roman" w:cs="Arial"/>
                <w:szCs w:val="22"/>
              </w:rPr>
              <w:t xml:space="preserve">SQDCPME measurement framework. </w:t>
            </w:r>
          </w:p>
          <w:p w14:paraId="3742F164" w14:textId="7AA3BB85" w:rsidR="004F47AF" w:rsidRDefault="002B053E">
            <w:pPr>
              <w:rPr>
                <w:rFonts w:eastAsia="Times New Roman" w:cs="Arial"/>
                <w:szCs w:val="22"/>
              </w:rPr>
            </w:pPr>
            <w:r>
              <w:rPr>
                <w:rFonts w:eastAsia="Times New Roman" w:cs="Arial"/>
                <w:szCs w:val="22"/>
              </w:rPr>
              <w:t xml:space="preserve">[3] KF: </w:t>
            </w:r>
            <w:r w:rsidR="00216F0D">
              <w:rPr>
                <w:rFonts w:eastAsia="Times New Roman" w:cs="Arial"/>
                <w:szCs w:val="22"/>
              </w:rPr>
              <w:t>strategic adv</w:t>
            </w:r>
            <w:r>
              <w:rPr>
                <w:rFonts w:eastAsia="Times New Roman" w:cs="Arial"/>
                <w:szCs w:val="22"/>
              </w:rPr>
              <w:t xml:space="preserve">antage 3; </w:t>
            </w:r>
            <w:r w:rsidR="00216F0D">
              <w:rPr>
                <w:rFonts w:eastAsia="Times New Roman" w:cs="Arial"/>
                <w:szCs w:val="22"/>
              </w:rPr>
              <w:t xml:space="preserve">mission </w:t>
            </w:r>
          </w:p>
          <w:p w14:paraId="3660DF26" w14:textId="5172AC25" w:rsidR="00E5492C" w:rsidRDefault="002B053E">
            <w:pPr>
              <w:rPr>
                <w:rFonts w:eastAsia="Times New Roman" w:cs="Arial"/>
                <w:szCs w:val="22"/>
              </w:rPr>
            </w:pPr>
            <w:r>
              <w:rPr>
                <w:rFonts w:eastAsia="Times New Roman" w:cs="Arial"/>
                <w:szCs w:val="22"/>
              </w:rPr>
              <w:t xml:space="preserve">[4] During consensus, the team had discussion about fostering alignment through the measures, and this was added to the comment.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D5D9144" w14:textId="77777777" w:rsidR="00E5492C" w:rsidRDefault="002B053E">
            <w:pPr>
              <w:rPr>
                <w:rFonts w:eastAsia="Times New Roman" w:cs="Arial"/>
                <w:szCs w:val="22"/>
              </w:rPr>
            </w:pPr>
            <w:r>
              <w:rPr>
                <w:rFonts w:eastAsia="Times New Roman" w:cs="Arial"/>
                <w:szCs w:val="22"/>
              </w:rPr>
              <w:t>a(5)</w:t>
            </w:r>
          </w:p>
        </w:tc>
      </w:tr>
      <w:tr w:rsidR="00E5492C" w14:paraId="196B4BC4"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054D799"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1DFE3EB" w14:textId="336639BB" w:rsidR="00E5492C" w:rsidRDefault="002B053E">
            <w:pPr>
              <w:rPr>
                <w:rFonts w:eastAsia="Times New Roman" w:cs="Arial"/>
                <w:szCs w:val="22"/>
              </w:rPr>
            </w:pPr>
            <w:r>
              <w:rPr>
                <w:rFonts w:eastAsia="Times New Roman" w:cs="Arial"/>
                <w:szCs w:val="22"/>
              </w:rPr>
              <w:t>The applicant describes a systematic approach to establish and implement modified action plans based on changing circumstances. Action plans are reviewed monthly (Figure 2.1-1</w:t>
            </w:r>
            <w:r w:rsidR="00962C83">
              <w:rPr>
                <w:rFonts w:eastAsia="Times New Roman" w:cs="Arial"/>
                <w:szCs w:val="22"/>
              </w:rPr>
              <w:t>,</w:t>
            </w:r>
            <w:r>
              <w:rPr>
                <w:rFonts w:eastAsia="Times New Roman" w:cs="Arial"/>
                <w:szCs w:val="22"/>
              </w:rPr>
              <w:t xml:space="preserve"> step 2.4), and the SLT has opportunities to place a plan on hold, develop new action plans, or modify existing ones. Several cycles of improvement enable the </w:t>
            </w:r>
            <w:r w:rsidR="002F1CB3">
              <w:rPr>
                <w:rFonts w:eastAsia="Times New Roman" w:cs="Arial"/>
                <w:szCs w:val="22"/>
              </w:rPr>
              <w:t>applicant</w:t>
            </w:r>
            <w:r>
              <w:rPr>
                <w:rFonts w:eastAsia="Times New Roman" w:cs="Arial"/>
                <w:szCs w:val="22"/>
              </w:rPr>
              <w:t xml:space="preserve"> to support its agility in accomplishing its key objectives.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4883153" w14:textId="77777777" w:rsidR="004F47AF" w:rsidRDefault="002B053E">
            <w:pPr>
              <w:rPr>
                <w:rFonts w:eastAsia="Times New Roman" w:cs="Arial"/>
                <w:szCs w:val="22"/>
              </w:rPr>
            </w:pPr>
            <w:r>
              <w:rPr>
                <w:rFonts w:eastAsia="Times New Roman" w:cs="Arial"/>
                <w:szCs w:val="22"/>
              </w:rPr>
              <w:t xml:space="preserve">[1] Proposed by three examiners. </w:t>
            </w:r>
          </w:p>
          <w:p w14:paraId="3E7BE085" w14:textId="77777777" w:rsidR="004F47AF" w:rsidRDefault="002B053E">
            <w:pPr>
              <w:rPr>
                <w:rFonts w:eastAsia="Times New Roman" w:cs="Arial"/>
                <w:szCs w:val="22"/>
              </w:rPr>
            </w:pPr>
            <w:r>
              <w:rPr>
                <w:rFonts w:eastAsia="Times New Roman" w:cs="Arial"/>
                <w:szCs w:val="22"/>
              </w:rPr>
              <w:t xml:space="preserve">[2] Ability to implement modified action plans based on changing situation would help address competitive changes. </w:t>
            </w:r>
          </w:p>
          <w:p w14:paraId="04FEFE0B" w14:textId="77777777" w:rsidR="004F47AF" w:rsidRDefault="002B053E">
            <w:pPr>
              <w:rPr>
                <w:rFonts w:eastAsia="Times New Roman" w:cs="Arial"/>
                <w:szCs w:val="22"/>
              </w:rPr>
            </w:pPr>
            <w:r>
              <w:rPr>
                <w:rFonts w:eastAsia="Times New Roman" w:cs="Arial"/>
                <w:szCs w:val="22"/>
              </w:rPr>
              <w:t xml:space="preserve">[3] KF: Competitive factors; competitors </w:t>
            </w:r>
          </w:p>
          <w:p w14:paraId="73BF04F3" w14:textId="4907F7F4" w:rsidR="004F47AF" w:rsidRDefault="002B053E">
            <w:pPr>
              <w:rPr>
                <w:rFonts w:eastAsia="Times New Roman" w:cs="Arial"/>
                <w:szCs w:val="22"/>
              </w:rPr>
            </w:pPr>
            <w:r>
              <w:rPr>
                <w:rFonts w:eastAsia="Times New Roman" w:cs="Arial"/>
                <w:szCs w:val="22"/>
              </w:rPr>
              <w:t xml:space="preserve">[4] Examiners also provided OFIs around lack of clarity on how prioritization was done, which might have been a consideration of establishing modified plans. Focus of STR was on overall requirement to change and address issues requiring a shift in plans. </w:t>
            </w:r>
          </w:p>
          <w:p w14:paraId="65379851" w14:textId="31DD9117" w:rsidR="00E5492C" w:rsidRDefault="002B053E">
            <w:pPr>
              <w:rPr>
                <w:rFonts w:eastAsia="Times New Roman" w:cs="Arial"/>
                <w:szCs w:val="22"/>
              </w:rPr>
            </w:pPr>
            <w:r>
              <w:rPr>
                <w:rFonts w:eastAsia="Times New Roman" w:cs="Arial"/>
                <w:szCs w:val="22"/>
              </w:rPr>
              <w:t>[5] This was one area where the team did see evidence of systematic evaluation and improvement. However</w:t>
            </w:r>
            <w:r w:rsidR="00962C83">
              <w:rPr>
                <w:rFonts w:eastAsia="Times New Roman" w:cs="Arial"/>
                <w:szCs w:val="22"/>
              </w:rPr>
              <w:t>,</w:t>
            </w:r>
            <w:r>
              <w:rPr>
                <w:rFonts w:eastAsia="Times New Roman" w:cs="Arial"/>
                <w:szCs w:val="22"/>
              </w:rPr>
              <w:t xml:space="preserve"> the organizational learning was limited to making modifications to the action plans that result from the process, rather than evaluating and improving the process itself. </w:t>
            </w:r>
          </w:p>
        </w:tc>
        <w:tc>
          <w:tcPr>
            <w:tcW w:w="0" w:type="auto"/>
            <w:tcBorders>
              <w:bottom w:val="single" w:sz="6" w:space="0" w:color="000000"/>
              <w:right w:val="single" w:sz="6" w:space="0" w:color="000000"/>
            </w:tcBorders>
            <w:tcMar>
              <w:top w:w="75" w:type="dxa"/>
              <w:left w:w="75" w:type="dxa"/>
              <w:bottom w:w="75" w:type="dxa"/>
              <w:right w:w="75" w:type="dxa"/>
            </w:tcMar>
            <w:hideMark/>
          </w:tcPr>
          <w:p w14:paraId="20DB557C" w14:textId="77777777" w:rsidR="00E5492C" w:rsidRDefault="002B053E">
            <w:pPr>
              <w:rPr>
                <w:rFonts w:eastAsia="Times New Roman" w:cs="Arial"/>
                <w:szCs w:val="22"/>
              </w:rPr>
            </w:pPr>
            <w:r>
              <w:rPr>
                <w:rFonts w:eastAsia="Times New Roman" w:cs="Arial"/>
                <w:szCs w:val="22"/>
              </w:rPr>
              <w:t>b</w:t>
            </w:r>
          </w:p>
        </w:tc>
      </w:tr>
    </w:tbl>
    <w:p w14:paraId="44467040" w14:textId="3A07CC77"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4F47AF" w14:paraId="012E7D7C" w14:textId="77777777" w:rsidTr="004F47AF">
        <w:trPr>
          <w:divId w:val="1709640812"/>
        </w:trPr>
        <w:tc>
          <w:tcPr>
            <w:tcW w:w="10790" w:type="dxa"/>
          </w:tcPr>
          <w:p w14:paraId="1D69B2EF" w14:textId="4EE0F7AC" w:rsidR="004F47AF" w:rsidRDefault="004F47AF" w:rsidP="004F47AF">
            <w:pPr>
              <w:rPr>
                <w:rFonts w:eastAsia="Times New Roman" w:cs="Arial"/>
                <w:szCs w:val="22"/>
              </w:rPr>
            </w:pPr>
            <w:r>
              <w:rPr>
                <w:rFonts w:eastAsia="Times New Roman" w:cs="Arial"/>
                <w:szCs w:val="22"/>
              </w:rPr>
              <w:t xml:space="preserve">STRENGTHS NOT INCLUDED IN THE </w:t>
            </w:r>
            <w:r w:rsidR="00D874EE">
              <w:rPr>
                <w:rFonts w:eastAsia="Times New Roman" w:cs="Arial"/>
                <w:szCs w:val="22"/>
              </w:rPr>
              <w:t>“</w:t>
            </w:r>
            <w:r>
              <w:rPr>
                <w:rFonts w:eastAsia="Times New Roman" w:cs="Arial"/>
                <w:szCs w:val="22"/>
              </w:rPr>
              <w:t>AROUND 6</w:t>
            </w:r>
            <w:r w:rsidR="00962C83">
              <w:rPr>
                <w:rFonts w:eastAsia="Times New Roman" w:cs="Arial"/>
                <w:szCs w:val="22"/>
              </w:rPr>
              <w:t>”</w:t>
            </w:r>
            <w:r>
              <w:rPr>
                <w:rFonts w:eastAsia="Times New Roman" w:cs="Arial"/>
                <w:szCs w:val="22"/>
              </w:rPr>
              <w:t xml:space="preserve"> </w:t>
            </w:r>
          </w:p>
          <w:p w14:paraId="23FCC720" w14:textId="6D75F8C4" w:rsidR="004F47AF" w:rsidRDefault="004F47AF" w:rsidP="004F47AF">
            <w:pPr>
              <w:rPr>
                <w:rFonts w:eastAsia="Times New Roman" w:cs="Arial"/>
                <w:szCs w:val="22"/>
              </w:rPr>
            </w:pPr>
            <w:r>
              <w:rPr>
                <w:rFonts w:eastAsia="Times New Roman" w:cs="Arial"/>
                <w:szCs w:val="22"/>
              </w:rPr>
              <w:t xml:space="preserve">[1] 2.2a(3) resource packet is provided as evidence of an approach to resource allocation, and some examiners included it as a strength, but during consensus discussion it was decided that the limited scope of the packet and overall lack of clarity about a process for resource allocation warranted an OFI. </w:t>
            </w:r>
          </w:p>
          <w:p w14:paraId="2E4AA87D" w14:textId="6B70973A" w:rsidR="004F47AF" w:rsidRDefault="004F47AF" w:rsidP="004F47AF">
            <w:pPr>
              <w:rPr>
                <w:rFonts w:eastAsia="Times New Roman" w:cs="Arial"/>
              </w:rPr>
            </w:pPr>
            <w:r>
              <w:rPr>
                <w:rFonts w:eastAsia="Times New Roman" w:cs="Arial"/>
                <w:szCs w:val="22"/>
              </w:rPr>
              <w:t>[2] 2.2a(4) Workforce plans were limited in scope and focus to the training matrix. An OFI was developed that considered other aspects of workforce plans</w:t>
            </w:r>
            <w:r w:rsidR="00962C83">
              <w:rPr>
                <w:rFonts w:eastAsia="Times New Roman" w:cs="Arial"/>
                <w:szCs w:val="22"/>
              </w:rPr>
              <w:t>,</w:t>
            </w:r>
            <w:r>
              <w:rPr>
                <w:rFonts w:eastAsia="Times New Roman" w:cs="Arial"/>
                <w:szCs w:val="22"/>
              </w:rPr>
              <w:t xml:space="preserve"> and this potential STR could be perceived as a conflicted comment, and of limited value to the applicant. </w:t>
            </w:r>
          </w:p>
        </w:tc>
      </w:tr>
    </w:tbl>
    <w:p w14:paraId="7262E7E1" w14:textId="77777777" w:rsidR="00E5492C" w:rsidRDefault="002B053E">
      <w:pPr>
        <w:pStyle w:val="Heading3"/>
        <w:divId w:val="1709640812"/>
        <w:rPr>
          <w:rFonts w:eastAsia="Times New Roman" w:cs="Arial"/>
        </w:rPr>
      </w:pPr>
      <w:r>
        <w:rPr>
          <w:rFonts w:eastAsia="Times New Roman" w:cs="Arial"/>
        </w:rPr>
        <w:t>Opportunities for Improvement</w:t>
      </w:r>
    </w:p>
    <w:tbl>
      <w:tblPr>
        <w:tblW w:w="10376"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4"/>
      </w:tblGrid>
      <w:tr w:rsidR="00E5492C" w14:paraId="7CE52B4D"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576696BA"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15B13E4E"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4BAFFCE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986A142"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46B864E6"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7EBB305D"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6E3B68AD" w14:textId="712911BE" w:rsidR="00E5492C" w:rsidRDefault="00962C83">
            <w:pPr>
              <w:rPr>
                <w:rFonts w:eastAsia="Times New Roman" w:cs="Arial"/>
                <w:szCs w:val="22"/>
              </w:rPr>
            </w:pPr>
            <w:r>
              <w:rPr>
                <w:rFonts w:eastAsia="Times New Roman" w:cs="Arial"/>
                <w:szCs w:val="22"/>
              </w:rPr>
              <w:t>D</w:t>
            </w:r>
            <w:r w:rsidR="002B053E">
              <w:rPr>
                <w:rFonts w:eastAsia="Times New Roman" w:cs="Arial"/>
                <w:szCs w:val="22"/>
              </w:rPr>
              <w:t>eploy</w:t>
            </w:r>
            <w:r>
              <w:rPr>
                <w:rFonts w:eastAsia="Times New Roman" w:cs="Arial"/>
                <w:szCs w:val="22"/>
              </w:rPr>
              <w:t>ment of</w:t>
            </w:r>
            <w:r w:rsidR="002B053E">
              <w:rPr>
                <w:rFonts w:eastAsia="Times New Roman" w:cs="Arial"/>
                <w:szCs w:val="22"/>
              </w:rPr>
              <w:t xml:space="preserve"> action plans to key suppliers and partners is not evident. For example, suppliers and partners are not clearly considered in strategic objectives and corresponding action plans that are dependent on them for success. In addition, it is not clear how other work units within the parent that have key roles in the applicant</w:t>
            </w:r>
            <w:r>
              <w:rPr>
                <w:rFonts w:eastAsia="Times New Roman" w:cs="Arial"/>
                <w:szCs w:val="22"/>
              </w:rPr>
              <w:t>’s</w:t>
            </w:r>
            <w:r w:rsidR="002B053E">
              <w:rPr>
                <w:rFonts w:eastAsia="Times New Roman" w:cs="Arial"/>
                <w:szCs w:val="22"/>
              </w:rPr>
              <w:t xml:space="preserve"> success</w:t>
            </w:r>
            <w:r>
              <w:rPr>
                <w:rFonts w:eastAsia="Times New Roman" w:cs="Arial"/>
                <w:szCs w:val="22"/>
              </w:rPr>
              <w:t>, such as the Design Center and Marketing/Sales Division,</w:t>
            </w:r>
            <w:r w:rsidR="002B053E">
              <w:rPr>
                <w:rFonts w:eastAsia="Times New Roman" w:cs="Arial"/>
                <w:szCs w:val="22"/>
              </w:rPr>
              <w:t xml:space="preserve"> are integrated into the action planning process. </w:t>
            </w:r>
            <w:r>
              <w:rPr>
                <w:rFonts w:eastAsia="Times New Roman" w:cs="Arial"/>
                <w:szCs w:val="22"/>
              </w:rPr>
              <w:t>D</w:t>
            </w:r>
            <w:r w:rsidR="002B053E">
              <w:rPr>
                <w:rFonts w:eastAsia="Times New Roman" w:cs="Arial"/>
                <w:szCs w:val="22"/>
              </w:rPr>
              <w:t>eploy</w:t>
            </w:r>
            <w:r>
              <w:rPr>
                <w:rFonts w:eastAsia="Times New Roman" w:cs="Arial"/>
                <w:szCs w:val="22"/>
              </w:rPr>
              <w:t>ing</w:t>
            </w:r>
            <w:r w:rsidR="002B053E">
              <w:rPr>
                <w:rFonts w:eastAsia="Times New Roman" w:cs="Arial"/>
                <w:szCs w:val="22"/>
              </w:rPr>
              <w:t xml:space="preserve"> its action plans to key suppliers and integration with relevant work units</w:t>
            </w:r>
            <w:r>
              <w:rPr>
                <w:rFonts w:eastAsia="Times New Roman" w:cs="Arial"/>
                <w:szCs w:val="22"/>
              </w:rPr>
              <w:t xml:space="preserve"> may increase the applicant’s ability to accomplish</w:t>
            </w:r>
            <w:r w:rsidR="007F5411">
              <w:rPr>
                <w:rFonts w:eastAsia="Times New Roman" w:cs="Arial"/>
                <w:szCs w:val="22"/>
              </w:rPr>
              <w:t xml:space="preserve"> them</w:t>
            </w:r>
            <w:r w:rsidR="002B053E">
              <w:rPr>
                <w:rFonts w:eastAsia="Times New Roman" w:cs="Arial"/>
                <w:szCs w:val="22"/>
              </w:rPr>
              <w: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0032463F" w14:textId="77777777" w:rsidR="004F47AF" w:rsidRDefault="002B053E">
            <w:pPr>
              <w:rPr>
                <w:rFonts w:eastAsia="Times New Roman" w:cs="Arial"/>
                <w:szCs w:val="22"/>
              </w:rPr>
            </w:pPr>
            <w:r>
              <w:rPr>
                <w:rFonts w:eastAsia="Times New Roman" w:cs="Arial"/>
                <w:szCs w:val="22"/>
              </w:rPr>
              <w:t xml:space="preserve">[1] OFI contributed by four examiners </w:t>
            </w:r>
          </w:p>
          <w:p w14:paraId="2F3E73CD" w14:textId="5C60E2D6" w:rsidR="004F47AF" w:rsidRDefault="002B053E">
            <w:pPr>
              <w:rPr>
                <w:rFonts w:eastAsia="Times New Roman" w:cs="Arial"/>
                <w:szCs w:val="22"/>
              </w:rPr>
            </w:pPr>
            <w:r>
              <w:rPr>
                <w:rFonts w:eastAsia="Times New Roman" w:cs="Arial"/>
                <w:szCs w:val="22"/>
              </w:rPr>
              <w:t>[2] The lack of clarity in how key suppliers and partners are involved in action plans was considered essential feedback, including the integration with other work units, as the applicant would be highly dependent on the design, sales, and marketing function of the parent o</w:t>
            </w:r>
            <w:r w:rsidR="004F47AF">
              <w:rPr>
                <w:rFonts w:eastAsia="Times New Roman" w:cs="Arial"/>
                <w:szCs w:val="22"/>
              </w:rPr>
              <w:t>rganization for their success.</w:t>
            </w:r>
          </w:p>
          <w:p w14:paraId="782BAFA7" w14:textId="01D04D9F" w:rsidR="00E5492C" w:rsidRDefault="002B053E">
            <w:pPr>
              <w:rPr>
                <w:rFonts w:eastAsia="Times New Roman" w:cs="Arial"/>
                <w:szCs w:val="22"/>
              </w:rPr>
            </w:pPr>
            <w:r>
              <w:rPr>
                <w:rFonts w:eastAsia="Times New Roman" w:cs="Arial"/>
                <w:szCs w:val="22"/>
              </w:rPr>
              <w:t xml:space="preserve">[3] KF: Suppliers; competitive challenges [4] This OFI is written to the multiple level; feedback on lack of clarity in how suppliers and partners are involved in actions was considered important feedback; the parent may also have action plan responsibilities, and through consideration of integration of </w:t>
            </w:r>
            <w:r>
              <w:rPr>
                <w:rFonts w:eastAsia="Times New Roman" w:cs="Arial"/>
                <w:szCs w:val="22"/>
              </w:rPr>
              <w:lastRenderedPageBreak/>
              <w:t xml:space="preserve">other key units, feedback was provided to assess deployment needs to its parent units. </w:t>
            </w:r>
          </w:p>
        </w:tc>
        <w:tc>
          <w:tcPr>
            <w:tcW w:w="0" w:type="auto"/>
            <w:tcBorders>
              <w:bottom w:val="single" w:sz="6" w:space="0" w:color="000000"/>
              <w:right w:val="single" w:sz="6" w:space="0" w:color="000000"/>
            </w:tcBorders>
            <w:tcMar>
              <w:top w:w="75" w:type="dxa"/>
              <w:left w:w="75" w:type="dxa"/>
              <w:bottom w:w="75" w:type="dxa"/>
              <w:right w:w="75" w:type="dxa"/>
            </w:tcMar>
            <w:hideMark/>
          </w:tcPr>
          <w:p w14:paraId="3EFE8EC8" w14:textId="77777777" w:rsidR="00E5492C" w:rsidRDefault="002B053E">
            <w:pPr>
              <w:rPr>
                <w:rFonts w:eastAsia="Times New Roman" w:cs="Arial"/>
                <w:szCs w:val="22"/>
              </w:rPr>
            </w:pPr>
            <w:r>
              <w:rPr>
                <w:rFonts w:eastAsia="Times New Roman" w:cs="Arial"/>
                <w:szCs w:val="22"/>
              </w:rPr>
              <w:lastRenderedPageBreak/>
              <w:t>a(2)</w:t>
            </w:r>
          </w:p>
        </w:tc>
      </w:tr>
      <w:tr w:rsidR="00E5492C" w14:paraId="74F76B11"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B03A805"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65180D6" w14:textId="0378C111" w:rsidR="00E5492C" w:rsidRDefault="002B053E">
            <w:pPr>
              <w:rPr>
                <w:rFonts w:eastAsia="Times New Roman" w:cs="Arial"/>
                <w:szCs w:val="22"/>
              </w:rPr>
            </w:pPr>
            <w:r>
              <w:rPr>
                <w:rFonts w:eastAsia="Times New Roman" w:cs="Arial"/>
                <w:szCs w:val="22"/>
              </w:rPr>
              <w:t>It is not clear how workforce plan</w:t>
            </w:r>
            <w:r w:rsidR="00962C83">
              <w:rPr>
                <w:rFonts w:eastAsia="Times New Roman" w:cs="Arial"/>
                <w:szCs w:val="22"/>
              </w:rPr>
              <w:t>s</w:t>
            </w:r>
            <w:r>
              <w:rPr>
                <w:rFonts w:eastAsia="Times New Roman" w:cs="Arial"/>
                <w:szCs w:val="22"/>
              </w:rPr>
              <w:t xml:space="preserve"> address</w:t>
            </w:r>
            <w:r w:rsidR="001C710C">
              <w:rPr>
                <w:rFonts w:eastAsia="Times New Roman" w:cs="Arial"/>
                <w:szCs w:val="22"/>
              </w:rPr>
              <w:t xml:space="preserve"> potential</w:t>
            </w:r>
            <w:r>
              <w:rPr>
                <w:rFonts w:eastAsia="Times New Roman" w:cs="Arial"/>
                <w:szCs w:val="22"/>
              </w:rPr>
              <w:t xml:space="preserve"> changes in capability </w:t>
            </w:r>
            <w:r w:rsidR="001C710C">
              <w:rPr>
                <w:rFonts w:eastAsia="Times New Roman" w:cs="Arial"/>
                <w:szCs w:val="22"/>
              </w:rPr>
              <w:t xml:space="preserve">and capacity </w:t>
            </w:r>
            <w:r>
              <w:rPr>
                <w:rFonts w:eastAsia="Times New Roman" w:cs="Arial"/>
                <w:szCs w:val="22"/>
              </w:rPr>
              <w:t>to support the accomplishment of action plans and strategic objectives. For example, it is not clear how the people</w:t>
            </w:r>
            <w:r w:rsidR="007F5411">
              <w:rPr>
                <w:rFonts w:eastAsia="Times New Roman" w:cs="Arial"/>
                <w:szCs w:val="22"/>
              </w:rPr>
              <w:t>-focused</w:t>
            </w:r>
            <w:r>
              <w:rPr>
                <w:rFonts w:eastAsia="Times New Roman" w:cs="Arial"/>
                <w:szCs w:val="22"/>
              </w:rPr>
              <w:t xml:space="preserve"> strategic objectives and the training matrix process address the impact of action plan implementation on the workforce and align to support other strategic objectives and action plans. A systematic approach may help the applicant provide adequate workforce resources to accomplish its objectives and respond to </w:t>
            </w:r>
            <w:r w:rsidR="001C710C">
              <w:rPr>
                <w:rFonts w:eastAsia="Times New Roman" w:cs="Arial"/>
                <w:szCs w:val="22"/>
              </w:rPr>
              <w:t xml:space="preserve">the </w:t>
            </w:r>
            <w:r>
              <w:rPr>
                <w:rFonts w:eastAsia="Times New Roman" w:cs="Arial"/>
                <w:szCs w:val="22"/>
              </w:rPr>
              <w:t xml:space="preserve">strategic challenge of </w:t>
            </w:r>
            <w:r w:rsidR="007F5411">
              <w:rPr>
                <w:rFonts w:eastAsia="Times New Roman" w:cs="Arial"/>
                <w:szCs w:val="22"/>
              </w:rPr>
              <w:t xml:space="preserve">workforce </w:t>
            </w:r>
            <w:r>
              <w:rPr>
                <w:rFonts w:eastAsia="Times New Roman" w:cs="Arial"/>
                <w:szCs w:val="22"/>
              </w:rPr>
              <w:t xml:space="preserve">retention. </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7DCB50D" w14:textId="77777777" w:rsidR="004F47AF" w:rsidRDefault="002B053E">
            <w:pPr>
              <w:rPr>
                <w:rFonts w:eastAsia="Times New Roman" w:cs="Arial"/>
                <w:szCs w:val="22"/>
              </w:rPr>
            </w:pPr>
            <w:r>
              <w:rPr>
                <w:rFonts w:eastAsia="Times New Roman" w:cs="Arial"/>
                <w:szCs w:val="22"/>
              </w:rPr>
              <w:t xml:space="preserve">[1] Six examiners contributed to this OFI. </w:t>
            </w:r>
          </w:p>
          <w:p w14:paraId="4B0ECCE3" w14:textId="12B70E62" w:rsidR="004F47AF" w:rsidRDefault="002B053E">
            <w:pPr>
              <w:rPr>
                <w:rFonts w:eastAsia="Times New Roman" w:cs="Arial"/>
                <w:szCs w:val="22"/>
              </w:rPr>
            </w:pPr>
            <w:r>
              <w:rPr>
                <w:rFonts w:eastAsia="Times New Roman" w:cs="Arial"/>
                <w:szCs w:val="22"/>
              </w:rPr>
              <w:t xml:space="preserve">[2] It was considered critical to operations and also related to </w:t>
            </w:r>
            <w:r w:rsidR="00962C83">
              <w:rPr>
                <w:rFonts w:eastAsia="Times New Roman" w:cs="Arial"/>
                <w:szCs w:val="22"/>
              </w:rPr>
              <w:t>strategic challen</w:t>
            </w:r>
            <w:r>
              <w:rPr>
                <w:rFonts w:eastAsia="Times New Roman" w:cs="Arial"/>
                <w:szCs w:val="22"/>
              </w:rPr>
              <w:t>ge 1</w:t>
            </w:r>
            <w:r w:rsidR="00025D4A">
              <w:rPr>
                <w:rFonts w:eastAsia="Times New Roman" w:cs="Arial"/>
                <w:szCs w:val="22"/>
              </w:rPr>
              <w:t>—</w:t>
            </w:r>
            <w:r>
              <w:rPr>
                <w:rFonts w:eastAsia="Times New Roman" w:cs="Arial"/>
                <w:szCs w:val="22"/>
              </w:rPr>
              <w:t>retention of technical staff</w:t>
            </w:r>
            <w:r w:rsidR="002371AF">
              <w:rPr>
                <w:rFonts w:eastAsia="Times New Roman" w:cs="Arial"/>
                <w:szCs w:val="22"/>
              </w:rPr>
              <w:t>—</w:t>
            </w:r>
            <w:r>
              <w:rPr>
                <w:rFonts w:eastAsia="Times New Roman" w:cs="Arial"/>
                <w:szCs w:val="22"/>
              </w:rPr>
              <w:t>t</w:t>
            </w:r>
            <w:r w:rsidR="002371AF">
              <w:rPr>
                <w:rFonts w:eastAsia="Times New Roman" w:cs="Arial"/>
                <w:szCs w:val="22"/>
              </w:rPr>
              <w:t>o provide</w:t>
            </w:r>
            <w:r>
              <w:rPr>
                <w:rFonts w:eastAsia="Times New Roman" w:cs="Arial"/>
                <w:szCs w:val="22"/>
              </w:rPr>
              <w:t xml:space="preserve"> feedback regarding lack of clarity in how the workforce planning approaches systematically address capacity and capability changes. </w:t>
            </w:r>
          </w:p>
          <w:p w14:paraId="08109498" w14:textId="77777777" w:rsidR="004F47AF" w:rsidRDefault="002B053E">
            <w:pPr>
              <w:rPr>
                <w:rFonts w:eastAsia="Times New Roman" w:cs="Arial"/>
                <w:szCs w:val="22"/>
              </w:rPr>
            </w:pPr>
            <w:r>
              <w:rPr>
                <w:rFonts w:eastAsia="Times New Roman" w:cs="Arial"/>
                <w:szCs w:val="22"/>
              </w:rPr>
              <w:t>[3] KF:</w:t>
            </w:r>
            <w:r w:rsidR="004F47AF">
              <w:rPr>
                <w:rFonts w:eastAsia="Times New Roman" w:cs="Arial"/>
                <w:szCs w:val="22"/>
              </w:rPr>
              <w:t xml:space="preserve"> strategic challenges, competition, comp</w:t>
            </w:r>
            <w:r>
              <w:rPr>
                <w:rFonts w:eastAsia="Times New Roman" w:cs="Arial"/>
                <w:szCs w:val="22"/>
              </w:rPr>
              <w:t xml:space="preserve">etitors, workforce </w:t>
            </w:r>
          </w:p>
          <w:p w14:paraId="3FC87459" w14:textId="7D38D4FE" w:rsidR="00E5492C" w:rsidRDefault="002B053E">
            <w:pPr>
              <w:rPr>
                <w:rFonts w:eastAsia="Times New Roman" w:cs="Arial"/>
                <w:szCs w:val="22"/>
              </w:rPr>
            </w:pPr>
            <w:r>
              <w:rPr>
                <w:rFonts w:eastAsia="Times New Roman" w:cs="Arial"/>
                <w:szCs w:val="22"/>
              </w:rPr>
              <w:t>[4] The applicant</w:t>
            </w:r>
            <w:r w:rsidR="00496BE5">
              <w:rPr>
                <w:rFonts w:eastAsia="Times New Roman" w:cs="Arial"/>
                <w:szCs w:val="22"/>
              </w:rPr>
              <w:t>’</w:t>
            </w:r>
            <w:r>
              <w:rPr>
                <w:rFonts w:eastAsia="Times New Roman" w:cs="Arial"/>
                <w:szCs w:val="22"/>
              </w:rPr>
              <w:t xml:space="preserve">s focus was on the development of a training matrix, and this did not provide enough discussion to determine if approaches to workforce planning were systematic and effective.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82455AC" w14:textId="77777777" w:rsidR="00E5492C" w:rsidRDefault="002B053E">
            <w:pPr>
              <w:rPr>
                <w:rFonts w:eastAsia="Times New Roman" w:cs="Arial"/>
                <w:szCs w:val="22"/>
              </w:rPr>
            </w:pPr>
            <w:r>
              <w:rPr>
                <w:rFonts w:eastAsia="Times New Roman" w:cs="Arial"/>
                <w:szCs w:val="22"/>
              </w:rPr>
              <w:t>a(4)</w:t>
            </w:r>
          </w:p>
        </w:tc>
      </w:tr>
      <w:tr w:rsidR="00E5492C" w14:paraId="678A53D5"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2D3653C"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2DF8498" w14:textId="516DDBC7" w:rsidR="00E5492C" w:rsidRDefault="002B053E">
            <w:pPr>
              <w:rPr>
                <w:rFonts w:eastAsia="Times New Roman" w:cs="Arial"/>
                <w:szCs w:val="22"/>
              </w:rPr>
            </w:pPr>
            <w:r>
              <w:rPr>
                <w:rFonts w:eastAsia="Times New Roman" w:cs="Arial"/>
                <w:szCs w:val="22"/>
              </w:rPr>
              <w:t>Performance projections are not provided for the applicant</w:t>
            </w:r>
            <w:r w:rsidR="00496BE5">
              <w:rPr>
                <w:rFonts w:eastAsia="Times New Roman" w:cs="Arial"/>
                <w:szCs w:val="22"/>
              </w:rPr>
              <w:t>’</w:t>
            </w:r>
            <w:r>
              <w:rPr>
                <w:rFonts w:eastAsia="Times New Roman" w:cs="Arial"/>
                <w:szCs w:val="22"/>
              </w:rPr>
              <w:t>s short</w:t>
            </w:r>
            <w:r w:rsidR="001C710C">
              <w:rPr>
                <w:rFonts w:eastAsia="Times New Roman" w:cs="Arial"/>
                <w:szCs w:val="22"/>
              </w:rPr>
              <w:t>-</w:t>
            </w:r>
            <w:r>
              <w:rPr>
                <w:rFonts w:eastAsia="Times New Roman" w:cs="Arial"/>
                <w:szCs w:val="22"/>
              </w:rPr>
              <w:t xml:space="preserve"> and longer</w:t>
            </w:r>
            <w:r w:rsidR="00F10B61">
              <w:rPr>
                <w:rFonts w:eastAsia="Times New Roman" w:cs="Arial"/>
                <w:szCs w:val="22"/>
              </w:rPr>
              <w:t>-</w:t>
            </w:r>
            <w:r>
              <w:rPr>
                <w:rFonts w:eastAsia="Times New Roman" w:cs="Arial"/>
                <w:szCs w:val="22"/>
              </w:rPr>
              <w:t xml:space="preserve">term planning horizons. Projecting </w:t>
            </w:r>
            <w:r w:rsidR="007F5411">
              <w:rPr>
                <w:rFonts w:eastAsia="Times New Roman" w:cs="Arial"/>
                <w:szCs w:val="22"/>
              </w:rPr>
              <w:t>its</w:t>
            </w:r>
            <w:r w:rsidR="001C710C">
              <w:rPr>
                <w:rFonts w:eastAsia="Times New Roman" w:cs="Arial"/>
                <w:szCs w:val="22"/>
              </w:rPr>
              <w:t xml:space="preserve"> </w:t>
            </w:r>
            <w:r>
              <w:rPr>
                <w:rFonts w:eastAsia="Times New Roman" w:cs="Arial"/>
                <w:szCs w:val="22"/>
              </w:rPr>
              <w:t xml:space="preserve">expected level of performance </w:t>
            </w:r>
            <w:r w:rsidR="00D874EE">
              <w:rPr>
                <w:rFonts w:eastAsia="Times New Roman" w:cs="Arial"/>
                <w:szCs w:val="22"/>
              </w:rPr>
              <w:t>may help</w:t>
            </w:r>
            <w:r w:rsidR="001C710C">
              <w:rPr>
                <w:rFonts w:eastAsia="Times New Roman" w:cs="Arial"/>
                <w:szCs w:val="22"/>
              </w:rPr>
              <w:t xml:space="preserve"> the applicant</w:t>
            </w:r>
            <w:r>
              <w:rPr>
                <w:rFonts w:eastAsia="Times New Roman" w:cs="Arial"/>
                <w:szCs w:val="22"/>
              </w:rPr>
              <w:t xml:space="preserve"> identif</w:t>
            </w:r>
            <w:r w:rsidR="001C710C">
              <w:rPr>
                <w:rFonts w:eastAsia="Times New Roman" w:cs="Arial"/>
                <w:szCs w:val="22"/>
              </w:rPr>
              <w:t>y</w:t>
            </w:r>
            <w:r>
              <w:rPr>
                <w:rFonts w:eastAsia="Times New Roman" w:cs="Arial"/>
                <w:szCs w:val="22"/>
              </w:rPr>
              <w:t xml:space="preserve"> actions needed to close any undesired gaps in performance in the marketplace.</w:t>
            </w:r>
          </w:p>
        </w:tc>
        <w:tc>
          <w:tcPr>
            <w:tcW w:w="4608" w:type="dxa"/>
            <w:tcBorders>
              <w:bottom w:val="single" w:sz="6" w:space="0" w:color="000000"/>
              <w:right w:val="single" w:sz="6" w:space="0" w:color="000000"/>
            </w:tcBorders>
            <w:tcMar>
              <w:top w:w="75" w:type="dxa"/>
              <w:left w:w="75" w:type="dxa"/>
              <w:bottom w:w="75" w:type="dxa"/>
              <w:right w:w="75" w:type="dxa"/>
            </w:tcMar>
            <w:hideMark/>
          </w:tcPr>
          <w:p w14:paraId="2637DCF0" w14:textId="77777777" w:rsidR="004F47AF" w:rsidRDefault="002B053E">
            <w:pPr>
              <w:rPr>
                <w:rFonts w:eastAsia="Times New Roman" w:cs="Arial"/>
                <w:szCs w:val="22"/>
              </w:rPr>
            </w:pPr>
            <w:r>
              <w:rPr>
                <w:rFonts w:eastAsia="Times New Roman" w:cs="Arial"/>
                <w:szCs w:val="22"/>
              </w:rPr>
              <w:t xml:space="preserve">[1] Six examiners contributed to this OFI </w:t>
            </w:r>
          </w:p>
          <w:p w14:paraId="7F9F95BF" w14:textId="0E7C53E0" w:rsidR="004F47AF" w:rsidRDefault="002B053E">
            <w:pPr>
              <w:rPr>
                <w:rFonts w:eastAsia="Times New Roman" w:cs="Arial"/>
                <w:szCs w:val="22"/>
              </w:rPr>
            </w:pPr>
            <w:r>
              <w:rPr>
                <w:rFonts w:eastAsia="Times New Roman" w:cs="Arial"/>
                <w:szCs w:val="22"/>
              </w:rPr>
              <w:t xml:space="preserve">[2] This was considered priority feedback based on the impact of the competitive environment. The team also evaluated whether there was evidence of projections in the results that were provided, or </w:t>
            </w:r>
            <w:r w:rsidR="001C710C">
              <w:rPr>
                <w:rFonts w:eastAsia="Times New Roman" w:cs="Arial"/>
                <w:szCs w:val="22"/>
              </w:rPr>
              <w:t>i</w:t>
            </w:r>
            <w:r>
              <w:rPr>
                <w:rFonts w:eastAsia="Times New Roman" w:cs="Arial"/>
                <w:szCs w:val="22"/>
              </w:rPr>
              <w:t>n Figure 2.1-3</w:t>
            </w:r>
            <w:r w:rsidR="001C710C">
              <w:rPr>
                <w:rFonts w:eastAsia="Times New Roman" w:cs="Arial"/>
                <w:szCs w:val="22"/>
              </w:rPr>
              <w:t>,</w:t>
            </w:r>
            <w:r>
              <w:rPr>
                <w:rFonts w:eastAsia="Times New Roman" w:cs="Arial"/>
                <w:szCs w:val="22"/>
              </w:rPr>
              <w:t xml:space="preserve"> where the action plan goals are listed, and found little</w:t>
            </w:r>
            <w:r w:rsidR="001C710C">
              <w:rPr>
                <w:rFonts w:eastAsia="Times New Roman" w:cs="Arial"/>
                <w:szCs w:val="22"/>
              </w:rPr>
              <w:t xml:space="preserve"> </w:t>
            </w:r>
            <w:r>
              <w:rPr>
                <w:rFonts w:eastAsia="Times New Roman" w:cs="Arial"/>
                <w:szCs w:val="22"/>
              </w:rPr>
              <w:t>to</w:t>
            </w:r>
            <w:r w:rsidR="001C710C">
              <w:rPr>
                <w:rFonts w:eastAsia="Times New Roman" w:cs="Arial"/>
                <w:szCs w:val="22"/>
              </w:rPr>
              <w:t xml:space="preserve"> </w:t>
            </w:r>
            <w:r>
              <w:rPr>
                <w:rFonts w:eastAsia="Times New Roman" w:cs="Arial"/>
                <w:szCs w:val="22"/>
              </w:rPr>
              <w:t xml:space="preserve">no evidence that projections are used. </w:t>
            </w:r>
            <w:r w:rsidR="0022766C">
              <w:rPr>
                <w:rFonts w:eastAsia="Times New Roman" w:cs="Arial"/>
                <w:szCs w:val="22"/>
              </w:rPr>
              <w:t xml:space="preserve">Projections </w:t>
            </w:r>
            <w:r>
              <w:rPr>
                <w:rFonts w:eastAsia="Times New Roman" w:cs="Arial"/>
                <w:szCs w:val="22"/>
              </w:rPr>
              <w:t xml:space="preserve">are an overall requirement in this process item. </w:t>
            </w:r>
          </w:p>
          <w:p w14:paraId="332CDFF2" w14:textId="77777777" w:rsidR="004F47AF" w:rsidRDefault="002B053E">
            <w:pPr>
              <w:rPr>
                <w:rFonts w:eastAsia="Times New Roman" w:cs="Arial"/>
                <w:szCs w:val="22"/>
              </w:rPr>
            </w:pPr>
            <w:r>
              <w:rPr>
                <w:rFonts w:eastAsia="Times New Roman" w:cs="Arial"/>
                <w:szCs w:val="22"/>
              </w:rPr>
              <w:t xml:space="preserve">[3] KF: competitors, strategic challenges, considerations for measurement. </w:t>
            </w:r>
          </w:p>
          <w:p w14:paraId="23EE6DDF" w14:textId="4C51E386" w:rsidR="00E5492C" w:rsidRDefault="002B053E">
            <w:pPr>
              <w:rPr>
                <w:rFonts w:eastAsia="Times New Roman" w:cs="Arial"/>
                <w:szCs w:val="22"/>
              </w:rPr>
            </w:pPr>
            <w:r>
              <w:rPr>
                <w:rFonts w:eastAsia="Times New Roman" w:cs="Arial"/>
                <w:szCs w:val="22"/>
              </w:rPr>
              <w:t>[4] This OFI is focused on not providing projections</w:t>
            </w:r>
            <w:r w:rsidR="00025D4A">
              <w:rPr>
                <w:rFonts w:eastAsia="Times New Roman" w:cs="Arial"/>
                <w:szCs w:val="22"/>
              </w:rPr>
              <w:t>—</w:t>
            </w:r>
            <w:r>
              <w:rPr>
                <w:rFonts w:eastAsia="Times New Roman" w:cs="Arial"/>
                <w:szCs w:val="22"/>
              </w:rPr>
              <w:t xml:space="preserve">there is a passing reference by the applicant </w:t>
            </w:r>
            <w:r w:rsidR="00D874EE">
              <w:rPr>
                <w:rFonts w:eastAsia="Times New Roman" w:cs="Arial"/>
                <w:szCs w:val="22"/>
              </w:rPr>
              <w:t>on a</w:t>
            </w:r>
            <w:r w:rsidR="001C710C">
              <w:rPr>
                <w:rFonts w:eastAsia="Times New Roman" w:cs="Arial"/>
                <w:szCs w:val="22"/>
              </w:rPr>
              <w:t xml:space="preserve"> </w:t>
            </w:r>
            <w:r>
              <w:rPr>
                <w:rFonts w:eastAsia="Times New Roman" w:cs="Arial"/>
                <w:szCs w:val="22"/>
              </w:rPr>
              <w:t xml:space="preserve">performance projection worksheet to forecast linear projections, but there is no further explanation. One team member also commented that </w:t>
            </w:r>
            <w:r w:rsidR="001C710C">
              <w:rPr>
                <w:rFonts w:eastAsia="Times New Roman" w:cs="Arial"/>
                <w:szCs w:val="22"/>
              </w:rPr>
              <w:t>“</w:t>
            </w:r>
            <w:r>
              <w:rPr>
                <w:rFonts w:eastAsia="Times New Roman" w:cs="Arial"/>
                <w:szCs w:val="22"/>
              </w:rPr>
              <w:t>linear</w:t>
            </w:r>
            <w:r w:rsidR="001C710C">
              <w:rPr>
                <w:rFonts w:eastAsia="Times New Roman" w:cs="Arial"/>
                <w:szCs w:val="22"/>
              </w:rPr>
              <w:t>”</w:t>
            </w:r>
            <w:r>
              <w:rPr>
                <w:rFonts w:eastAsia="Times New Roman" w:cs="Arial"/>
                <w:szCs w:val="22"/>
              </w:rPr>
              <w:t xml:space="preserve"> does not necessarily address innovation improvements. </w:t>
            </w:r>
          </w:p>
        </w:tc>
        <w:tc>
          <w:tcPr>
            <w:tcW w:w="0" w:type="auto"/>
            <w:tcBorders>
              <w:bottom w:val="single" w:sz="6" w:space="0" w:color="000000"/>
              <w:right w:val="single" w:sz="6" w:space="0" w:color="000000"/>
            </w:tcBorders>
            <w:tcMar>
              <w:top w:w="75" w:type="dxa"/>
              <w:left w:w="75" w:type="dxa"/>
              <w:bottom w:w="75" w:type="dxa"/>
              <w:right w:w="75" w:type="dxa"/>
            </w:tcMar>
            <w:hideMark/>
          </w:tcPr>
          <w:p w14:paraId="0CF9D5C3" w14:textId="77777777" w:rsidR="00E5492C" w:rsidRDefault="002B053E">
            <w:pPr>
              <w:rPr>
                <w:rFonts w:eastAsia="Times New Roman" w:cs="Arial"/>
                <w:szCs w:val="22"/>
              </w:rPr>
            </w:pPr>
            <w:r>
              <w:rPr>
                <w:rFonts w:eastAsia="Times New Roman" w:cs="Arial"/>
                <w:szCs w:val="22"/>
              </w:rPr>
              <w:t>a(6)</w:t>
            </w:r>
          </w:p>
        </w:tc>
      </w:tr>
    </w:tbl>
    <w:p w14:paraId="40BF02D9" w14:textId="6426772E"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4F47AF" w14:paraId="4FB99692" w14:textId="77777777" w:rsidTr="004F47AF">
        <w:trPr>
          <w:divId w:val="1709640812"/>
        </w:trPr>
        <w:tc>
          <w:tcPr>
            <w:tcW w:w="10790" w:type="dxa"/>
          </w:tcPr>
          <w:p w14:paraId="5EB6A1F7" w14:textId="3331F40C" w:rsidR="004F47AF" w:rsidRDefault="004F47AF" w:rsidP="004F47AF">
            <w:pPr>
              <w:rPr>
                <w:rFonts w:eastAsia="Times New Roman" w:cs="Arial"/>
                <w:szCs w:val="22"/>
              </w:rPr>
            </w:pPr>
            <w:r>
              <w:rPr>
                <w:rFonts w:eastAsia="Times New Roman" w:cs="Arial"/>
                <w:szCs w:val="22"/>
              </w:rPr>
              <w:t xml:space="preserve">OFIs NOT INCLUDED IN THE </w:t>
            </w:r>
            <w:r w:rsidR="00496BE5">
              <w:rPr>
                <w:rFonts w:eastAsia="Times New Roman" w:cs="Arial"/>
                <w:szCs w:val="22"/>
              </w:rPr>
              <w:t>‘</w:t>
            </w:r>
            <w:r>
              <w:rPr>
                <w:rFonts w:eastAsia="Times New Roman" w:cs="Arial"/>
                <w:szCs w:val="22"/>
              </w:rPr>
              <w:t>AROUND 6</w:t>
            </w:r>
            <w:r w:rsidR="00496BE5">
              <w:rPr>
                <w:rFonts w:eastAsia="Times New Roman" w:cs="Arial"/>
                <w:szCs w:val="22"/>
              </w:rPr>
              <w:t>’</w:t>
            </w:r>
            <w:r>
              <w:rPr>
                <w:rFonts w:eastAsia="Times New Roman" w:cs="Arial"/>
                <w:szCs w:val="22"/>
              </w:rPr>
              <w:t xml:space="preserve"> </w:t>
            </w:r>
          </w:p>
          <w:p w14:paraId="5C2A9555" w14:textId="5E830D6B" w:rsidR="004F47AF" w:rsidRDefault="004F47AF" w:rsidP="004F47AF">
            <w:pPr>
              <w:rPr>
                <w:rFonts w:eastAsia="Times New Roman" w:cs="Arial"/>
                <w:szCs w:val="22"/>
              </w:rPr>
            </w:pPr>
            <w:r>
              <w:rPr>
                <w:rFonts w:eastAsia="Times New Roman" w:cs="Arial"/>
                <w:szCs w:val="22"/>
              </w:rPr>
              <w:t xml:space="preserve">[1] 2.2a(3) resource packets limited primarily to financial considerations. There were strength comments noted regarding the resource packets, but the OFIs provided were deemed to be more actionable, and potentially represent a blind spot for the applicant, </w:t>
            </w:r>
            <w:r w:rsidR="001C710C">
              <w:rPr>
                <w:rFonts w:eastAsia="Times New Roman" w:cs="Arial"/>
                <w:szCs w:val="22"/>
              </w:rPr>
              <w:t xml:space="preserve">so </w:t>
            </w:r>
            <w:r>
              <w:rPr>
                <w:rFonts w:eastAsia="Times New Roman" w:cs="Arial"/>
                <w:szCs w:val="22"/>
              </w:rPr>
              <w:t>were therefore given a higher priority for feedback.</w:t>
            </w:r>
          </w:p>
          <w:p w14:paraId="78079D83" w14:textId="64A69CE8" w:rsidR="004F47AF" w:rsidRDefault="004F47AF" w:rsidP="004F47AF">
            <w:pPr>
              <w:rPr>
                <w:rFonts w:eastAsia="Times New Roman" w:cs="Arial"/>
                <w:szCs w:val="22"/>
              </w:rPr>
            </w:pPr>
            <w:r>
              <w:rPr>
                <w:rFonts w:eastAsia="Times New Roman" w:cs="Arial"/>
                <w:szCs w:val="22"/>
              </w:rPr>
              <w:t xml:space="preserve">[2] 2.2a(1) consideration of involvement of other stakeholders in action plan development. OFI regarding lack of clarity in deployment to suppliers and partners considered more immediately actionable for applicant. </w:t>
            </w:r>
          </w:p>
          <w:p w14:paraId="616858FB" w14:textId="77777777" w:rsidR="004F47AF" w:rsidRDefault="004F47AF" w:rsidP="004F47AF">
            <w:pPr>
              <w:rPr>
                <w:rFonts w:eastAsia="Times New Roman" w:cs="Arial"/>
                <w:szCs w:val="22"/>
              </w:rPr>
            </w:pPr>
            <w:r>
              <w:rPr>
                <w:rFonts w:eastAsia="Times New Roman" w:cs="Arial"/>
                <w:szCs w:val="22"/>
              </w:rPr>
              <w:t xml:space="preserve">[3] 2.2b Consideration of prioritization clarity or risk management clarity with regards to modified action plans. STR at overall level considered better feedback for applicant. </w:t>
            </w:r>
          </w:p>
          <w:p w14:paraId="24E4B763" w14:textId="77777777" w:rsidR="004F47AF" w:rsidRDefault="004F47AF" w:rsidP="004F47AF">
            <w:pPr>
              <w:rPr>
                <w:rFonts w:eastAsia="Times New Roman" w:cs="Arial"/>
                <w:szCs w:val="22"/>
              </w:rPr>
            </w:pPr>
            <w:r>
              <w:rPr>
                <w:rFonts w:eastAsia="Times New Roman" w:cs="Arial"/>
                <w:szCs w:val="22"/>
              </w:rPr>
              <w:lastRenderedPageBreak/>
              <w:t xml:space="preserve">CONSENSUS REVIEW </w:t>
            </w:r>
          </w:p>
          <w:p w14:paraId="445A1A8E" w14:textId="47709011" w:rsidR="004F47AF" w:rsidRDefault="004F47AF" w:rsidP="004F47AF">
            <w:pPr>
              <w:rPr>
                <w:rFonts w:eastAsia="Times New Roman" w:cs="Arial"/>
              </w:rPr>
            </w:pPr>
            <w:r>
              <w:rPr>
                <w:rFonts w:eastAsia="Times New Roman" w:cs="Arial"/>
                <w:szCs w:val="22"/>
              </w:rPr>
              <w:t>[4] Some discussion of evaluation and improvement approach in this item considered in assessment of learning maturity (</w:t>
            </w:r>
            <w:r w:rsidR="001C710C">
              <w:rPr>
                <w:rFonts w:eastAsia="Times New Roman" w:cs="Arial"/>
                <w:szCs w:val="22"/>
              </w:rPr>
              <w:t>plus/delta/re</w:t>
            </w:r>
            <w:r>
              <w:rPr>
                <w:rFonts w:eastAsia="Times New Roman" w:cs="Arial"/>
                <w:szCs w:val="22"/>
              </w:rPr>
              <w:t>sults [PDR] approach), and as a result an additional OFI on lack of evaluation and improvement was not written.</w:t>
            </w:r>
            <w:r w:rsidR="00A008E8">
              <w:rPr>
                <w:rFonts w:eastAsia="Times New Roman" w:cs="Arial"/>
                <w:szCs w:val="22"/>
              </w:rPr>
              <w:t xml:space="preserve"> </w:t>
            </w:r>
          </w:p>
        </w:tc>
      </w:tr>
    </w:tbl>
    <w:p w14:paraId="0CFA47D4" w14:textId="77777777" w:rsidR="00E5492C" w:rsidRDefault="002B053E">
      <w:pPr>
        <w:pStyle w:val="Heading3"/>
        <w:divId w:val="1709640812"/>
        <w:rPr>
          <w:rFonts w:eastAsia="Times New Roman" w:cs="Arial"/>
        </w:rPr>
      </w:pPr>
      <w:r>
        <w:rPr>
          <w:rFonts w:eastAsia="Times New Roman" w:cs="Arial"/>
        </w:rPr>
        <w:lastRenderedPageBreak/>
        <w:t>Scoring</w:t>
      </w:r>
    </w:p>
    <w:p w14:paraId="78A23600"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50</w:t>
      </w:r>
    </w:p>
    <w:p w14:paraId="01FEA1BA" w14:textId="13801E1D"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22766C">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4F47AF" w14:paraId="48192390" w14:textId="77777777" w:rsidTr="004F47AF">
        <w:tc>
          <w:tcPr>
            <w:tcW w:w="10790" w:type="dxa"/>
          </w:tcPr>
          <w:p w14:paraId="4F66055C" w14:textId="4162B248" w:rsidR="006D794C" w:rsidRDefault="004F47AF" w:rsidP="004F47AF">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3B81BB66" w14:textId="77777777" w:rsidR="006D794C" w:rsidRDefault="004F47AF" w:rsidP="004F47AF">
            <w:pPr>
              <w:rPr>
                <w:rStyle w:val="Strong"/>
                <w:rFonts w:eastAsia="Times New Roman" w:cs="Arial"/>
                <w:b w:val="0"/>
                <w:szCs w:val="22"/>
              </w:rPr>
            </w:pPr>
            <w:r w:rsidRPr="005B7807">
              <w:rPr>
                <w:rStyle w:val="Strong"/>
                <w:rFonts w:eastAsia="Times New Roman" w:cs="Arial"/>
                <w:b w:val="0"/>
                <w:szCs w:val="22"/>
              </w:rPr>
              <w:t xml:space="preserve">Not the range above because not all overall requirements were addressed, and some OFI comments were written to overall requirements. </w:t>
            </w:r>
          </w:p>
          <w:p w14:paraId="753D34A2" w14:textId="3EE3F8D9" w:rsidR="004F47AF" w:rsidRDefault="004F47AF" w:rsidP="004F47AF">
            <w:pPr>
              <w:rPr>
                <w:rFonts w:eastAsia="Times New Roman" w:cs="Arial"/>
                <w:b/>
                <w:szCs w:val="22"/>
              </w:rPr>
            </w:pPr>
            <w:r w:rsidRPr="005B7807">
              <w:rPr>
                <w:rStyle w:val="Strong"/>
                <w:rFonts w:eastAsia="Times New Roman" w:cs="Arial"/>
                <w:b w:val="0"/>
                <w:szCs w:val="22"/>
              </w:rPr>
              <w:t>Not the range below because the applicant addressed more than just the basic requirements, and addressed some of the multiple requirements. Also, action plans are deployed to some key stakeholders, and there were some examples of improvement—enough to give benefit of the doubt to get into the 50</w:t>
            </w:r>
            <w:r w:rsidR="0022766C">
              <w:rPr>
                <w:rStyle w:val="Strong"/>
                <w:rFonts w:eastAsia="Times New Roman" w:cs="Arial"/>
                <w:b w:val="0"/>
                <w:szCs w:val="22"/>
              </w:rPr>
              <w:t>–</w:t>
            </w:r>
            <w:r w:rsidRPr="005B7807">
              <w:rPr>
                <w:rStyle w:val="Strong"/>
                <w:rFonts w:eastAsia="Times New Roman" w:cs="Arial"/>
                <w:b w:val="0"/>
                <w:szCs w:val="22"/>
              </w:rPr>
              <w:t xml:space="preserve">65% range, but at the lowest point in the range. </w:t>
            </w:r>
          </w:p>
        </w:tc>
      </w:tr>
    </w:tbl>
    <w:p w14:paraId="2AD7A6AF" w14:textId="77777777" w:rsidR="00B45088" w:rsidRDefault="00B45088">
      <w:pPr>
        <w:spacing w:after="0"/>
        <w:rPr>
          <w:rFonts w:eastAsia="Times New Roman" w:cs="Arial"/>
          <w:b/>
          <w:bCs/>
          <w:sz w:val="36"/>
          <w:szCs w:val="36"/>
        </w:rPr>
      </w:pPr>
      <w:r>
        <w:rPr>
          <w:rFonts w:eastAsia="Times New Roman" w:cs="Arial"/>
        </w:rPr>
        <w:br w:type="page"/>
      </w:r>
    </w:p>
    <w:p w14:paraId="182A96EF" w14:textId="5B140A2F"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3.1</w:t>
      </w:r>
    </w:p>
    <w:p w14:paraId="34ED0632" w14:textId="77777777" w:rsidR="00E5492C" w:rsidRDefault="002B053E">
      <w:pPr>
        <w:pStyle w:val="Heading2"/>
        <w:divId w:val="1709640812"/>
        <w:rPr>
          <w:rFonts w:eastAsia="Times New Roman" w:cs="Arial"/>
        </w:rPr>
      </w:pPr>
      <w:r>
        <w:rPr>
          <w:rFonts w:eastAsia="Times New Roman" w:cs="Arial"/>
        </w:rPr>
        <w:t>Voice of the Customer</w:t>
      </w:r>
    </w:p>
    <w:p w14:paraId="04138EEC" w14:textId="77777777" w:rsidR="00E5492C" w:rsidRDefault="002B053E">
      <w:pPr>
        <w:pStyle w:val="Heading3"/>
        <w:divId w:val="1709640812"/>
        <w:rPr>
          <w:rFonts w:eastAsia="Times New Roman" w:cs="Arial"/>
        </w:rPr>
      </w:pPr>
      <w:r>
        <w:rPr>
          <w:rFonts w:eastAsia="Times New Roman" w:cs="Arial"/>
        </w:rPr>
        <w:t>Relevant Key Factors</w:t>
      </w:r>
    </w:p>
    <w:p w14:paraId="7D5EB6A4" w14:textId="7E9539EE" w:rsidR="00E5492C" w:rsidRDefault="00256F75">
      <w:pPr>
        <w:numPr>
          <w:ilvl w:val="0"/>
          <w:numId w:val="9"/>
        </w:numPr>
        <w:spacing w:before="100" w:beforeAutospacing="1" w:after="100" w:afterAutospacing="1"/>
        <w:divId w:val="1709640812"/>
        <w:rPr>
          <w:rFonts w:eastAsia="Times New Roman" w:cs="Arial"/>
          <w:szCs w:val="22"/>
        </w:rPr>
      </w:pPr>
      <w:r>
        <w:rPr>
          <w:rFonts w:eastAsia="Times New Roman"/>
        </w:rPr>
        <w:t xml:space="preserve">3 main lawn tractor products: commercial (50%); household (30%); </w:t>
      </w:r>
      <w:r w:rsidR="001A589E">
        <w:rPr>
          <w:rFonts w:eastAsia="Times New Roman"/>
        </w:rPr>
        <w:t>Putting Green</w:t>
      </w:r>
      <w:r>
        <w:rPr>
          <w:rFonts w:eastAsia="Times New Roman"/>
        </w:rPr>
        <w:t xml:space="preserve"> (20%).</w:t>
      </w:r>
    </w:p>
    <w:p w14:paraId="3591B9A6" w14:textId="004B7E9A" w:rsidR="00E5492C" w:rsidRDefault="00256F75">
      <w:pPr>
        <w:numPr>
          <w:ilvl w:val="0"/>
          <w:numId w:val="9"/>
        </w:numPr>
        <w:spacing w:before="100" w:beforeAutospacing="1" w:after="100" w:afterAutospacing="1"/>
        <w:divId w:val="1709640812"/>
        <w:rPr>
          <w:rFonts w:eastAsia="Times New Roman" w:cs="Arial"/>
          <w:szCs w:val="22"/>
        </w:rPr>
      </w:pPr>
      <w:r>
        <w:rPr>
          <w:rFonts w:eastAsia="Times New Roman"/>
        </w:rPr>
        <w:t>“Intense” legal &amp; regulatory environment—including state/national laws, regulations, standards. IRS &amp; NC audit requirements; DOL standards for workforce; NCDENR requirements for air quality.</w:t>
      </w:r>
    </w:p>
    <w:p w14:paraId="328BE9C0" w14:textId="03674952" w:rsidR="00E5492C" w:rsidRDefault="002B053E">
      <w:pPr>
        <w:numPr>
          <w:ilvl w:val="0"/>
          <w:numId w:val="9"/>
        </w:numPr>
        <w:spacing w:before="100" w:beforeAutospacing="1" w:after="100" w:afterAutospacing="1"/>
        <w:divId w:val="1709640812"/>
        <w:rPr>
          <w:rFonts w:eastAsia="Times New Roman" w:cs="Arial"/>
          <w:szCs w:val="22"/>
        </w:rPr>
      </w:pPr>
      <w:r>
        <w:rPr>
          <w:rFonts w:eastAsia="Times New Roman" w:cs="Arial"/>
          <w:szCs w:val="22"/>
        </w:rPr>
        <w:t xml:space="preserve">Customer </w:t>
      </w:r>
      <w:r w:rsidR="00136859">
        <w:rPr>
          <w:rFonts w:eastAsia="Times New Roman" w:cs="Arial"/>
          <w:szCs w:val="22"/>
        </w:rPr>
        <w:t xml:space="preserve">groups </w:t>
      </w:r>
      <w:r>
        <w:rPr>
          <w:rFonts w:eastAsia="Times New Roman" w:cs="Arial"/>
          <w:szCs w:val="22"/>
        </w:rPr>
        <w:t>= commercial and household dealers.</w:t>
      </w:r>
    </w:p>
    <w:p w14:paraId="3C93396D" w14:textId="3DDC5B18" w:rsidR="00E5492C" w:rsidRDefault="00136859">
      <w:pPr>
        <w:numPr>
          <w:ilvl w:val="0"/>
          <w:numId w:val="9"/>
        </w:numPr>
        <w:spacing w:before="100" w:beforeAutospacing="1" w:after="100" w:afterAutospacing="1"/>
        <w:divId w:val="1709640812"/>
        <w:rPr>
          <w:rFonts w:eastAsia="Times New Roman" w:cs="Arial"/>
          <w:szCs w:val="22"/>
        </w:rPr>
      </w:pPr>
      <w:r>
        <w:rPr>
          <w:rFonts w:eastAsia="Times New Roman" w:cs="Arial"/>
          <w:szCs w:val="22"/>
        </w:rPr>
        <w:t xml:space="preserve">Key requirement for commercial: quality of cut; household: comfort/sleek design; both: safety, energy efficiency, reliability. Putting </w:t>
      </w:r>
      <w:r w:rsidR="001A589E">
        <w:rPr>
          <w:rFonts w:eastAsia="Times New Roman" w:cs="Arial"/>
          <w:szCs w:val="22"/>
        </w:rPr>
        <w:t>G</w:t>
      </w:r>
      <w:r>
        <w:rPr>
          <w:rFonts w:eastAsia="Times New Roman" w:cs="Arial"/>
          <w:szCs w:val="22"/>
        </w:rPr>
        <w:t>reen requirements not addressed.</w:t>
      </w:r>
    </w:p>
    <w:p w14:paraId="770ED9CB" w14:textId="1FB4C1C4" w:rsidR="00E5492C" w:rsidRDefault="00136859">
      <w:pPr>
        <w:numPr>
          <w:ilvl w:val="0"/>
          <w:numId w:val="9"/>
        </w:numPr>
        <w:spacing w:before="100" w:beforeAutospacing="1" w:after="100" w:afterAutospacing="1"/>
        <w:divId w:val="1709640812"/>
        <w:rPr>
          <w:rFonts w:eastAsia="Times New Roman" w:cs="Arial"/>
          <w:szCs w:val="22"/>
        </w:rPr>
      </w:pPr>
      <w:r>
        <w:rPr>
          <w:rFonts w:eastAsia="Times New Roman" w:cs="Arial"/>
          <w:szCs w:val="22"/>
        </w:rPr>
        <w:t>3</w:t>
      </w:r>
      <w:r w:rsidR="002B053E">
        <w:rPr>
          <w:rFonts w:eastAsia="Times New Roman" w:cs="Arial"/>
          <w:szCs w:val="22"/>
        </w:rPr>
        <w:t xml:space="preserve">rd-leading manufacturer of medium-size gas </w:t>
      </w:r>
      <w:r>
        <w:rPr>
          <w:rFonts w:eastAsia="Times New Roman" w:cs="Arial"/>
          <w:szCs w:val="22"/>
        </w:rPr>
        <w:t>&amp;</w:t>
      </w:r>
      <w:r w:rsidR="002B053E">
        <w:rPr>
          <w:rFonts w:eastAsia="Times New Roman" w:cs="Arial"/>
          <w:szCs w:val="22"/>
        </w:rPr>
        <w:t xml:space="preserve"> diesel-power lawn tractors in North America.</w:t>
      </w:r>
    </w:p>
    <w:p w14:paraId="0FC640BA" w14:textId="747A4BC6" w:rsidR="00E5492C" w:rsidRDefault="002B053E">
      <w:pPr>
        <w:numPr>
          <w:ilvl w:val="0"/>
          <w:numId w:val="9"/>
        </w:numPr>
        <w:spacing w:before="100" w:beforeAutospacing="1" w:after="100" w:afterAutospacing="1"/>
        <w:divId w:val="1709640812"/>
        <w:rPr>
          <w:rFonts w:eastAsia="Times New Roman" w:cs="Arial"/>
          <w:szCs w:val="22"/>
        </w:rPr>
      </w:pPr>
      <w:r>
        <w:rPr>
          <w:rFonts w:eastAsia="Times New Roman" w:cs="Arial"/>
          <w:szCs w:val="22"/>
        </w:rPr>
        <w:t>Est</w:t>
      </w:r>
      <w:r w:rsidR="00136859">
        <w:rPr>
          <w:rFonts w:eastAsia="Times New Roman" w:cs="Arial"/>
          <w:szCs w:val="22"/>
        </w:rPr>
        <w:t>.</w:t>
      </w:r>
      <w:r>
        <w:rPr>
          <w:rFonts w:eastAsia="Times New Roman" w:cs="Arial"/>
          <w:szCs w:val="22"/>
        </w:rPr>
        <w:t xml:space="preserve"> 3,815,000 lawn tractors in operation; </w:t>
      </w:r>
      <w:r w:rsidR="00136859">
        <w:rPr>
          <w:rFonts w:eastAsia="Times New Roman" w:cs="Arial"/>
          <w:szCs w:val="22"/>
        </w:rPr>
        <w:t xml:space="preserve">yearly </w:t>
      </w:r>
      <w:r>
        <w:rPr>
          <w:rFonts w:eastAsia="Times New Roman" w:cs="Arial"/>
          <w:szCs w:val="22"/>
        </w:rPr>
        <w:t>growth factor of 15%</w:t>
      </w:r>
      <w:r w:rsidR="00136859">
        <w:rPr>
          <w:rFonts w:eastAsia="Times New Roman" w:cs="Arial"/>
          <w:szCs w:val="22"/>
        </w:rPr>
        <w:t>.</w:t>
      </w:r>
    </w:p>
    <w:p w14:paraId="43ADDC56" w14:textId="4F8F34D7" w:rsidR="00E5492C" w:rsidRDefault="00136859">
      <w:pPr>
        <w:numPr>
          <w:ilvl w:val="0"/>
          <w:numId w:val="9"/>
        </w:numPr>
        <w:spacing w:before="100" w:beforeAutospacing="1" w:after="100" w:afterAutospacing="1"/>
        <w:divId w:val="1709640812"/>
        <w:rPr>
          <w:rFonts w:eastAsia="Times New Roman" w:cs="Arial"/>
          <w:szCs w:val="22"/>
        </w:rPr>
      </w:pPr>
      <w:bookmarkStart w:id="15" w:name="_Hlk514053916"/>
      <w:r>
        <w:rPr>
          <w:rFonts w:eastAsia="Times New Roman" w:cs="Arial"/>
          <w:szCs w:val="22"/>
        </w:rPr>
        <w:t>3 main competitors: J.J. Place Inc., Majestic Corp (US companies), Mighty Mowers Inc. (offshore).</w:t>
      </w:r>
      <w:bookmarkEnd w:id="15"/>
    </w:p>
    <w:p w14:paraId="7FEAB4FE" w14:textId="77777777" w:rsidR="00E5492C" w:rsidRDefault="002B053E">
      <w:pPr>
        <w:pStyle w:val="Heading3"/>
        <w:divId w:val="1709640812"/>
        <w:rPr>
          <w:rFonts w:eastAsia="Times New Roman" w:cs="Arial"/>
        </w:rPr>
      </w:pPr>
      <w:r>
        <w:rPr>
          <w:rFonts w:eastAsia="Times New Roman" w:cs="Arial"/>
        </w:rPr>
        <w:t>Strengths</w:t>
      </w:r>
    </w:p>
    <w:tbl>
      <w:tblPr>
        <w:tblW w:w="10233"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608"/>
        <w:gridCol w:w="4608"/>
        <w:gridCol w:w="585"/>
      </w:tblGrid>
      <w:tr w:rsidR="00E5492C" w14:paraId="59DBC7C6" w14:textId="77777777" w:rsidTr="009365F1">
        <w:trPr>
          <w:divId w:val="1709640812"/>
          <w:tblHeader/>
        </w:trPr>
        <w:tc>
          <w:tcPr>
            <w:tcW w:w="432" w:type="dxa"/>
            <w:tcBorders>
              <w:bottom w:val="single" w:sz="12" w:space="0" w:color="000000"/>
              <w:right w:val="single" w:sz="6" w:space="0" w:color="000000"/>
            </w:tcBorders>
            <w:shd w:val="clear" w:color="auto" w:fill="DFDFDF"/>
            <w:vAlign w:val="center"/>
            <w:hideMark/>
          </w:tcPr>
          <w:p w14:paraId="6A2E67BC" w14:textId="77777777" w:rsidR="00E5492C" w:rsidRDefault="002B053E">
            <w:pPr>
              <w:jc w:val="center"/>
              <w:rPr>
                <w:rFonts w:eastAsia="Times New Roman" w:cs="Arial"/>
                <w:b/>
                <w:bCs/>
                <w:szCs w:val="22"/>
              </w:rPr>
            </w:pPr>
            <w:r>
              <w:rPr>
                <w:rFonts w:eastAsia="Times New Roman" w:cs="Arial"/>
                <w:b/>
                <w:bCs/>
                <w:szCs w:val="22"/>
              </w:rPr>
              <w:t>++</w:t>
            </w:r>
          </w:p>
        </w:tc>
        <w:tc>
          <w:tcPr>
            <w:tcW w:w="4608" w:type="dxa"/>
            <w:tcBorders>
              <w:bottom w:val="single" w:sz="12" w:space="0" w:color="000000"/>
              <w:right w:val="single" w:sz="6" w:space="0" w:color="000000"/>
            </w:tcBorders>
            <w:shd w:val="clear" w:color="auto" w:fill="DFDFDF"/>
            <w:vAlign w:val="center"/>
            <w:hideMark/>
          </w:tcPr>
          <w:p w14:paraId="114E940E"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0E92A120"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A3BF968"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6B1AC139"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F8BCB39" w14:textId="77777777" w:rsidR="00E5492C" w:rsidRDefault="00E5492C">
            <w:pPr>
              <w:jc w:val="center"/>
              <w:rPr>
                <w:rFonts w:eastAsia="Times New Roman" w:cs="Arial"/>
                <w:b/>
                <w:bCs/>
                <w:szCs w:val="22"/>
              </w:rPr>
            </w:pPr>
          </w:p>
        </w:tc>
        <w:tc>
          <w:tcPr>
            <w:tcW w:w="4608" w:type="dxa"/>
            <w:tcBorders>
              <w:bottom w:val="single" w:sz="6" w:space="0" w:color="000000"/>
              <w:right w:val="single" w:sz="6" w:space="0" w:color="000000"/>
            </w:tcBorders>
            <w:tcMar>
              <w:top w:w="75" w:type="dxa"/>
              <w:left w:w="75" w:type="dxa"/>
              <w:bottom w:w="75" w:type="dxa"/>
              <w:right w:w="75" w:type="dxa"/>
            </w:tcMar>
            <w:hideMark/>
          </w:tcPr>
          <w:p w14:paraId="110030D0" w14:textId="75111AD4" w:rsidR="00E5492C" w:rsidRDefault="00404316">
            <w:pPr>
              <w:rPr>
                <w:rFonts w:eastAsia="Times New Roman" w:cs="Arial"/>
                <w:szCs w:val="22"/>
              </w:rPr>
            </w:pPr>
            <w:r>
              <w:rPr>
                <w:rFonts w:eastAsia="Times New Roman" w:cs="Arial"/>
                <w:szCs w:val="22"/>
              </w:rPr>
              <w:t xml:space="preserve">Promoting </w:t>
            </w:r>
            <w:r w:rsidR="007F5411">
              <w:rPr>
                <w:rFonts w:eastAsia="Times New Roman" w:cs="Arial"/>
                <w:szCs w:val="22"/>
              </w:rPr>
              <w:t>its</w:t>
            </w:r>
            <w:r>
              <w:rPr>
                <w:rFonts w:eastAsia="Times New Roman" w:cs="Arial"/>
                <w:szCs w:val="22"/>
              </w:rPr>
              <w:t xml:space="preserve"> core competency of relationship building, the </w:t>
            </w:r>
            <w:r w:rsidR="002B053E">
              <w:rPr>
                <w:rFonts w:eastAsia="Times New Roman" w:cs="Arial"/>
                <w:szCs w:val="22"/>
              </w:rPr>
              <w:t>applicant uses several methods to determine dealer satisfaction and engagement</w:t>
            </w:r>
            <w:r>
              <w:rPr>
                <w:rFonts w:eastAsia="Times New Roman" w:cs="Arial"/>
                <w:szCs w:val="22"/>
              </w:rPr>
              <w:t>,</w:t>
            </w:r>
            <w:r w:rsidR="002B053E">
              <w:rPr>
                <w:rFonts w:eastAsia="Times New Roman" w:cs="Arial"/>
                <w:szCs w:val="22"/>
              </w:rPr>
              <w:t xml:space="preserve"> including </w:t>
            </w:r>
            <w:r w:rsidR="007F5411">
              <w:rPr>
                <w:rFonts w:eastAsia="Times New Roman" w:cs="Arial"/>
                <w:szCs w:val="22"/>
              </w:rPr>
              <w:t>d</w:t>
            </w:r>
            <w:r w:rsidR="002B053E">
              <w:rPr>
                <w:rFonts w:eastAsia="Times New Roman" w:cs="Arial"/>
                <w:szCs w:val="22"/>
              </w:rPr>
              <w:t xml:space="preserve">ealer </w:t>
            </w:r>
            <w:r w:rsidR="007F5411">
              <w:rPr>
                <w:rFonts w:eastAsia="Times New Roman" w:cs="Arial"/>
                <w:szCs w:val="22"/>
              </w:rPr>
              <w:t>c</w:t>
            </w:r>
            <w:r w:rsidR="002B053E">
              <w:rPr>
                <w:rFonts w:eastAsia="Times New Roman" w:cs="Arial"/>
                <w:szCs w:val="22"/>
              </w:rPr>
              <w:t xml:space="preserve">ouncils, </w:t>
            </w:r>
            <w:r w:rsidR="007F5411">
              <w:rPr>
                <w:rFonts w:eastAsia="Times New Roman" w:cs="Arial"/>
                <w:szCs w:val="22"/>
              </w:rPr>
              <w:t>d</w:t>
            </w:r>
            <w:r w:rsidR="002B053E">
              <w:rPr>
                <w:rFonts w:eastAsia="Times New Roman" w:cs="Arial"/>
                <w:szCs w:val="22"/>
              </w:rPr>
              <w:t xml:space="preserve">ealer </w:t>
            </w:r>
            <w:r w:rsidR="007F5411">
              <w:rPr>
                <w:rFonts w:eastAsia="Times New Roman" w:cs="Arial"/>
                <w:szCs w:val="22"/>
              </w:rPr>
              <w:t>r</w:t>
            </w:r>
            <w:r w:rsidR="002B053E">
              <w:rPr>
                <w:rFonts w:eastAsia="Times New Roman" w:cs="Arial"/>
                <w:szCs w:val="22"/>
              </w:rPr>
              <w:t xml:space="preserve">oundtables, </w:t>
            </w:r>
            <w:r w:rsidR="007F5411">
              <w:rPr>
                <w:rFonts w:eastAsia="Times New Roman" w:cs="Arial"/>
                <w:szCs w:val="22"/>
              </w:rPr>
              <w:t xml:space="preserve">a </w:t>
            </w:r>
            <w:r w:rsidR="002B053E">
              <w:rPr>
                <w:rFonts w:eastAsia="Times New Roman" w:cs="Arial"/>
                <w:szCs w:val="22"/>
              </w:rPr>
              <w:t>dealer hotline, and surveys. Senior leaders have one</w:t>
            </w:r>
            <w:r>
              <w:rPr>
                <w:rFonts w:eastAsia="Times New Roman" w:cs="Arial"/>
                <w:szCs w:val="22"/>
              </w:rPr>
              <w:t>-</w:t>
            </w:r>
            <w:r w:rsidR="002B053E">
              <w:rPr>
                <w:rFonts w:eastAsia="Times New Roman" w:cs="Arial"/>
                <w:szCs w:val="22"/>
              </w:rPr>
              <w:t>on</w:t>
            </w:r>
            <w:r>
              <w:rPr>
                <w:rFonts w:eastAsia="Times New Roman" w:cs="Arial"/>
                <w:szCs w:val="22"/>
              </w:rPr>
              <w:t>-</w:t>
            </w:r>
            <w:r w:rsidR="002B053E">
              <w:rPr>
                <w:rFonts w:eastAsia="Times New Roman" w:cs="Arial"/>
                <w:szCs w:val="22"/>
              </w:rPr>
              <w:t xml:space="preserve">one relationships with dealers. Listening methods differ among dealers and end-users </w:t>
            </w:r>
            <w:r>
              <w:rPr>
                <w:rFonts w:eastAsia="Times New Roman" w:cs="Arial"/>
                <w:szCs w:val="22"/>
              </w:rPr>
              <w:t>(</w:t>
            </w:r>
            <w:r w:rsidR="002B053E">
              <w:rPr>
                <w:rFonts w:eastAsia="Times New Roman" w:cs="Arial"/>
                <w:szCs w:val="22"/>
              </w:rPr>
              <w:t>Figure 3.1-1</w:t>
            </w:r>
            <w:r>
              <w:rPr>
                <w:rFonts w:eastAsia="Times New Roman" w:cs="Arial"/>
                <w:szCs w:val="22"/>
              </w:rPr>
              <w:t>)</w:t>
            </w:r>
            <w:r w:rsidR="002B053E">
              <w:rPr>
                <w:rFonts w:eastAsia="Times New Roman" w:cs="Arial"/>
                <w:szCs w:val="22"/>
              </w:rPr>
              <w:t xml:space="preserve">. Dissatisfaction information is obtained primarily through hotline calls from both dealers and end-users.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F5D4CA4" w14:textId="2C3F3C51" w:rsidR="00E5492C" w:rsidRDefault="002B053E">
            <w:pPr>
              <w:rPr>
                <w:rFonts w:eastAsia="Times New Roman" w:cs="Arial"/>
                <w:szCs w:val="22"/>
              </w:rPr>
            </w:pPr>
            <w:r>
              <w:rPr>
                <w:rFonts w:eastAsia="Times New Roman" w:cs="Arial"/>
                <w:szCs w:val="22"/>
              </w:rPr>
              <w:t>Noted as STR by 3 examiners (</w:t>
            </w:r>
            <w:r w:rsidR="000C2149">
              <w:rPr>
                <w:rFonts w:eastAsia="Times New Roman" w:cs="Arial"/>
                <w:szCs w:val="22"/>
              </w:rPr>
              <w:t>Ex</w:t>
            </w:r>
            <w:r w:rsidR="00FF3A40">
              <w:rPr>
                <w:rFonts w:eastAsia="Times New Roman" w:cs="Arial"/>
                <w:szCs w:val="22"/>
              </w:rPr>
              <w:t>2, Ex3, Ex</w:t>
            </w:r>
            <w:r w:rsidR="000C2149">
              <w:rPr>
                <w:rFonts w:eastAsia="Times New Roman" w:cs="Arial"/>
                <w:szCs w:val="22"/>
              </w:rPr>
              <w:t>4</w:t>
            </w:r>
            <w:r>
              <w:rPr>
                <w:rFonts w:eastAsia="Times New Roman" w:cs="Arial"/>
                <w:szCs w:val="22"/>
              </w:rPr>
              <w:t>). Response is at the overall level. There is also a b(1) OFI regarding Figure 3.1-1</w:t>
            </w:r>
            <w:r w:rsidR="00404316">
              <w:rPr>
                <w:rFonts w:eastAsia="Times New Roman" w:cs="Arial"/>
                <w:szCs w:val="22"/>
              </w:rPr>
              <w:t>,</w:t>
            </w:r>
            <w:r>
              <w:rPr>
                <w:rFonts w:eastAsia="Times New Roman" w:cs="Arial"/>
                <w:szCs w:val="22"/>
              </w:rPr>
              <w:t xml:space="preserve"> Listening Methods: lack of clarity of these methods for different customer groups and segments. Org.</w:t>
            </w:r>
            <w:r w:rsidR="0022766C">
              <w:rPr>
                <w:rFonts w:eastAsia="Times New Roman" w:cs="Arial"/>
                <w:szCs w:val="22"/>
              </w:rPr>
              <w:t xml:space="preserve"> </w:t>
            </w:r>
            <w:r>
              <w:rPr>
                <w:rFonts w:eastAsia="Times New Roman" w:cs="Arial"/>
                <w:szCs w:val="22"/>
              </w:rPr>
              <w:t xml:space="preserve">Profile notes commercial and household dealers as customers but not </w:t>
            </w:r>
            <w:r w:rsidR="00496BE5">
              <w:rPr>
                <w:rFonts w:eastAsia="Times New Roman" w:cs="Arial"/>
                <w:szCs w:val="22"/>
              </w:rPr>
              <w:t>“</w:t>
            </w:r>
            <w:r>
              <w:rPr>
                <w:rFonts w:eastAsia="Times New Roman" w:cs="Arial"/>
                <w:szCs w:val="22"/>
              </w:rPr>
              <w:t>end-users,</w:t>
            </w:r>
            <w:r w:rsidR="00496BE5">
              <w:rPr>
                <w:rFonts w:eastAsia="Times New Roman" w:cs="Arial"/>
                <w:szCs w:val="22"/>
              </w:rPr>
              <w:t>”</w:t>
            </w:r>
            <w:r>
              <w:rPr>
                <w:rFonts w:eastAsia="Times New Roman" w:cs="Arial"/>
                <w:szCs w:val="22"/>
              </w:rPr>
              <w:t xml:space="preserve"> who are only noted as being able to voice complaint</w:t>
            </w:r>
            <w:r w:rsidR="00404316">
              <w:rPr>
                <w:rFonts w:eastAsia="Times New Roman" w:cs="Arial"/>
                <w:szCs w:val="22"/>
              </w:rPr>
              <w:t>s</w:t>
            </w:r>
            <w:r>
              <w:rPr>
                <w:rFonts w:eastAsia="Times New Roman" w:cs="Arial"/>
                <w:szCs w:val="22"/>
              </w:rPr>
              <w:t>. The strength comment includes this as the only mechanism for the applicant to listen to the end-user.</w:t>
            </w:r>
          </w:p>
        </w:tc>
        <w:tc>
          <w:tcPr>
            <w:tcW w:w="0" w:type="auto"/>
            <w:tcBorders>
              <w:bottom w:val="single" w:sz="6" w:space="0" w:color="000000"/>
              <w:right w:val="single" w:sz="6" w:space="0" w:color="000000"/>
            </w:tcBorders>
            <w:tcMar>
              <w:top w:w="75" w:type="dxa"/>
              <w:left w:w="75" w:type="dxa"/>
              <w:bottom w:w="75" w:type="dxa"/>
              <w:right w:w="75" w:type="dxa"/>
            </w:tcMar>
            <w:hideMark/>
          </w:tcPr>
          <w:p w14:paraId="49520871" w14:textId="77777777" w:rsidR="00E5492C" w:rsidRDefault="002B053E">
            <w:pPr>
              <w:rPr>
                <w:rFonts w:eastAsia="Times New Roman" w:cs="Arial"/>
                <w:szCs w:val="22"/>
              </w:rPr>
            </w:pPr>
            <w:r>
              <w:rPr>
                <w:rFonts w:eastAsia="Times New Roman" w:cs="Arial"/>
                <w:szCs w:val="22"/>
              </w:rPr>
              <w:t>b(1)</w:t>
            </w:r>
          </w:p>
        </w:tc>
      </w:tr>
      <w:tr w:rsidR="00E5492C" w14:paraId="534F6B73" w14:textId="77777777" w:rsidTr="009365F1">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C73904E" w14:textId="77777777" w:rsidR="00E5492C" w:rsidRDefault="00E5492C">
            <w:pPr>
              <w:rPr>
                <w:rFonts w:eastAsia="Times New Roman" w:cs="Arial"/>
                <w:szCs w:val="22"/>
              </w:rPr>
            </w:pP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873F00D" w14:textId="10F9A84D" w:rsidR="00E5492C" w:rsidRDefault="00404316">
            <w:pPr>
              <w:rPr>
                <w:rFonts w:eastAsia="Times New Roman" w:cs="Arial"/>
                <w:szCs w:val="22"/>
              </w:rPr>
            </w:pPr>
            <w:r>
              <w:rPr>
                <w:rFonts w:eastAsia="Times New Roman" w:cs="Arial"/>
                <w:szCs w:val="22"/>
              </w:rPr>
              <w:t>T</w:t>
            </w:r>
            <w:r w:rsidR="002B053E">
              <w:rPr>
                <w:rFonts w:eastAsia="Times New Roman" w:cs="Arial"/>
                <w:szCs w:val="22"/>
              </w:rPr>
              <w:t xml:space="preserve">o determine </w:t>
            </w:r>
            <w:r w:rsidR="007F5411">
              <w:rPr>
                <w:rFonts w:eastAsia="Times New Roman" w:cs="Arial"/>
                <w:szCs w:val="22"/>
              </w:rPr>
              <w:t xml:space="preserve">customer </w:t>
            </w:r>
            <w:r w:rsidR="002B053E">
              <w:rPr>
                <w:rFonts w:eastAsia="Times New Roman" w:cs="Arial"/>
                <w:szCs w:val="22"/>
              </w:rPr>
              <w:t>satisfaction relative to other organizations</w:t>
            </w:r>
            <w:r>
              <w:rPr>
                <w:rFonts w:eastAsia="Times New Roman" w:cs="Arial"/>
                <w:szCs w:val="22"/>
              </w:rPr>
              <w:t xml:space="preserve">, the applicant uses information from </w:t>
            </w:r>
            <w:r w:rsidR="002B053E">
              <w:rPr>
                <w:rFonts w:eastAsia="Times New Roman" w:cs="Arial"/>
                <w:szCs w:val="22"/>
              </w:rPr>
              <w:t xml:space="preserve">third-party surveys, industry benchmarks from participation in the Outdoor Power Equipment Institute, supplier/partner feedback, Baldrige </w:t>
            </w:r>
            <w:r>
              <w:rPr>
                <w:rFonts w:eastAsia="Times New Roman" w:cs="Arial"/>
                <w:szCs w:val="22"/>
              </w:rPr>
              <w:t xml:space="preserve">Award </w:t>
            </w:r>
            <w:r w:rsidR="002B053E">
              <w:rPr>
                <w:rFonts w:eastAsia="Times New Roman" w:cs="Arial"/>
                <w:szCs w:val="22"/>
              </w:rPr>
              <w:t>winner</w:t>
            </w:r>
            <w:r w:rsidR="007F5411">
              <w:rPr>
                <w:rFonts w:eastAsia="Times New Roman" w:cs="Arial"/>
                <w:szCs w:val="22"/>
              </w:rPr>
              <w:t xml:space="preserve"> </w:t>
            </w:r>
            <w:r w:rsidR="008865CE">
              <w:rPr>
                <w:rFonts w:eastAsia="Times New Roman" w:cs="Arial"/>
                <w:szCs w:val="22"/>
              </w:rPr>
              <w:t>data</w:t>
            </w:r>
            <w:r w:rsidR="002B053E">
              <w:rPr>
                <w:rFonts w:eastAsia="Times New Roman" w:cs="Arial"/>
                <w:szCs w:val="22"/>
              </w:rPr>
              <w:t xml:space="preserve">, and sister plants. </w:t>
            </w:r>
            <w:r>
              <w:rPr>
                <w:rFonts w:eastAsia="Times New Roman" w:cs="Arial"/>
                <w:szCs w:val="22"/>
              </w:rPr>
              <w:t xml:space="preserve">These methods may </w:t>
            </w:r>
            <w:r w:rsidR="002B053E">
              <w:rPr>
                <w:rFonts w:eastAsia="Times New Roman" w:cs="Arial"/>
                <w:szCs w:val="22"/>
              </w:rPr>
              <w:t xml:space="preserve">help the applicant identify strategic opportunities for improvement that </w:t>
            </w:r>
            <w:r w:rsidR="00082912">
              <w:rPr>
                <w:rFonts w:eastAsia="Times New Roman" w:cs="Arial"/>
                <w:szCs w:val="22"/>
              </w:rPr>
              <w:t>move the organization toward</w:t>
            </w:r>
            <w:r w:rsidR="002B053E">
              <w:rPr>
                <w:rFonts w:eastAsia="Times New Roman" w:cs="Arial"/>
                <w:szCs w:val="22"/>
              </w:rPr>
              <w:t xml:space="preserve"> captur</w:t>
            </w:r>
            <w:r w:rsidR="00082912">
              <w:rPr>
                <w:rFonts w:eastAsia="Times New Roman" w:cs="Arial"/>
                <w:szCs w:val="22"/>
              </w:rPr>
              <w:t>ing</w:t>
            </w:r>
            <w:r w:rsidR="002B053E">
              <w:rPr>
                <w:rFonts w:eastAsia="Times New Roman" w:cs="Arial"/>
                <w:szCs w:val="22"/>
              </w:rPr>
              <w:t xml:space="preserve"> a larger proportion of the anticipated 15% annual growth in the market.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8A2E323" w14:textId="3F324B11" w:rsidR="009407C1" w:rsidRDefault="002B053E">
            <w:pPr>
              <w:rPr>
                <w:rFonts w:eastAsia="Times New Roman" w:cs="Arial"/>
                <w:szCs w:val="22"/>
              </w:rPr>
            </w:pPr>
            <w:r>
              <w:rPr>
                <w:rFonts w:eastAsia="Times New Roman" w:cs="Arial"/>
                <w:szCs w:val="22"/>
              </w:rPr>
              <w:t>Noted as STR by 5 examiners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based on the list of activities presented, although a process is not described. </w:t>
            </w:r>
          </w:p>
          <w:p w14:paraId="0750A445" w14:textId="402F82B4" w:rsidR="009407C1" w:rsidRDefault="002B053E">
            <w:pPr>
              <w:rPr>
                <w:rFonts w:eastAsia="Times New Roman" w:cs="Arial"/>
                <w:szCs w:val="22"/>
              </w:rPr>
            </w:pPr>
            <w:r>
              <w:rPr>
                <w:rFonts w:eastAsia="Times New Roman" w:cs="Arial"/>
                <w:szCs w:val="22"/>
              </w:rPr>
              <w:t xml:space="preserve">Of note, </w:t>
            </w:r>
            <w:r w:rsidR="000C2149">
              <w:rPr>
                <w:rFonts w:eastAsia="Times New Roman" w:cs="Arial"/>
                <w:szCs w:val="22"/>
              </w:rPr>
              <w:t>Ex5</w:t>
            </w:r>
            <w:r>
              <w:rPr>
                <w:rFonts w:eastAsia="Times New Roman" w:cs="Arial"/>
                <w:szCs w:val="22"/>
              </w:rPr>
              <w:t xml:space="preserve"> points out that list is at odds with limitations presented in P.2a(3): Two limitations of comparative data are timeliness, with data typically lagging by more than a year, and applicable best-in-class data,</w:t>
            </w:r>
            <w:r w:rsidR="00F10B61">
              <w:rPr>
                <w:rFonts w:eastAsia="Times New Roman" w:cs="Arial"/>
                <w:szCs w:val="22"/>
              </w:rPr>
              <w:t xml:space="preserve"> </w:t>
            </w:r>
            <w:r>
              <w:rPr>
                <w:rFonts w:eastAsia="Times New Roman" w:cs="Arial"/>
                <w:szCs w:val="22"/>
              </w:rPr>
              <w:t>due to differences in methods, standards for data collection, and concern for proprietary information. The availability of competitive data is limited due to being either a subunit of a large publicly traded corporation, whose results are not segmented by the parent</w:t>
            </w:r>
            <w:r w:rsidR="00496BE5">
              <w:rPr>
                <w:rFonts w:eastAsia="Times New Roman" w:cs="Arial"/>
                <w:szCs w:val="22"/>
              </w:rPr>
              <w:t>’</w:t>
            </w:r>
            <w:r>
              <w:rPr>
                <w:rFonts w:eastAsia="Times New Roman" w:cs="Arial"/>
                <w:szCs w:val="22"/>
              </w:rPr>
              <w:t xml:space="preserve">s reports, or a privately held company that typically does not share information. </w:t>
            </w:r>
          </w:p>
          <w:p w14:paraId="12CD1C56" w14:textId="377E6760" w:rsidR="00E5492C" w:rsidRDefault="002B053E">
            <w:pPr>
              <w:rPr>
                <w:rFonts w:eastAsia="Times New Roman" w:cs="Arial"/>
                <w:szCs w:val="22"/>
              </w:rPr>
            </w:pPr>
            <w:r>
              <w:rPr>
                <w:rFonts w:eastAsia="Times New Roman" w:cs="Arial"/>
                <w:szCs w:val="22"/>
              </w:rPr>
              <w:lastRenderedPageBreak/>
              <w:t xml:space="preserve">Benefit of the doubt was given in writing a strength comment, although tempered by the lack of actual comparison information in 7.2 results figures. Uncovering the actual process could be a site visit issue.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1C4BB39" w14:textId="77777777" w:rsidR="00E5492C" w:rsidRDefault="002B053E">
            <w:pPr>
              <w:rPr>
                <w:rFonts w:eastAsia="Times New Roman" w:cs="Arial"/>
                <w:szCs w:val="22"/>
              </w:rPr>
            </w:pPr>
            <w:r>
              <w:rPr>
                <w:rFonts w:eastAsia="Times New Roman" w:cs="Arial"/>
                <w:szCs w:val="22"/>
              </w:rPr>
              <w:lastRenderedPageBreak/>
              <w:t>b(2)</w:t>
            </w:r>
          </w:p>
        </w:tc>
      </w:tr>
      <w:tr w:rsidR="00E5492C" w14:paraId="4BBC7CEB" w14:textId="77777777" w:rsidTr="009365F1">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8D9EA47" w14:textId="77777777" w:rsidR="00E5492C" w:rsidRDefault="00E5492C">
            <w:pPr>
              <w:rPr>
                <w:rFonts w:eastAsia="Times New Roman" w:cs="Arial"/>
                <w:szCs w:val="22"/>
              </w:rPr>
            </w:pPr>
          </w:p>
        </w:tc>
        <w:tc>
          <w:tcPr>
            <w:tcW w:w="4608" w:type="dxa"/>
            <w:tcBorders>
              <w:bottom w:val="single" w:sz="6" w:space="0" w:color="000000"/>
              <w:right w:val="single" w:sz="6" w:space="0" w:color="000000"/>
            </w:tcBorders>
            <w:tcMar>
              <w:top w:w="75" w:type="dxa"/>
              <w:left w:w="75" w:type="dxa"/>
              <w:bottom w:w="75" w:type="dxa"/>
              <w:right w:w="75" w:type="dxa"/>
            </w:tcMar>
            <w:hideMark/>
          </w:tcPr>
          <w:p w14:paraId="4AFD74EB" w14:textId="0840C760" w:rsidR="00E5492C" w:rsidRDefault="00082912">
            <w:pPr>
              <w:rPr>
                <w:rFonts w:eastAsia="Times New Roman" w:cs="Arial"/>
                <w:szCs w:val="22"/>
              </w:rPr>
            </w:pPr>
            <w:r>
              <w:rPr>
                <w:rFonts w:eastAsia="Times New Roman" w:cs="Arial"/>
                <w:szCs w:val="22"/>
              </w:rPr>
              <w:t xml:space="preserve">To ensure that </w:t>
            </w:r>
            <w:r w:rsidR="008865CE">
              <w:rPr>
                <w:rFonts w:eastAsia="Times New Roman" w:cs="Arial"/>
                <w:szCs w:val="22"/>
              </w:rPr>
              <w:t xml:space="preserve">it captures </w:t>
            </w:r>
            <w:r>
              <w:rPr>
                <w:rFonts w:eastAsia="Times New Roman" w:cs="Arial"/>
                <w:szCs w:val="22"/>
              </w:rPr>
              <w:t xml:space="preserve">actionable information to secure </w:t>
            </w:r>
            <w:r w:rsidR="008865CE">
              <w:rPr>
                <w:rFonts w:eastAsia="Times New Roman" w:cs="Arial"/>
                <w:szCs w:val="22"/>
              </w:rPr>
              <w:t xml:space="preserve">customers’ </w:t>
            </w:r>
            <w:r>
              <w:rPr>
                <w:rFonts w:eastAsia="Times New Roman" w:cs="Arial"/>
                <w:szCs w:val="22"/>
              </w:rPr>
              <w:t>long-term engagement, t</w:t>
            </w:r>
            <w:r w:rsidR="002B053E">
              <w:rPr>
                <w:rFonts w:eastAsia="Times New Roman" w:cs="Arial"/>
                <w:szCs w:val="22"/>
              </w:rPr>
              <w:t>he applicant listens to and interacts with customers using the communication methods listed in Figure 1</w:t>
            </w:r>
            <w:r w:rsidR="0022766C">
              <w:rPr>
                <w:rFonts w:eastAsia="Times New Roman" w:cs="Arial"/>
                <w:szCs w:val="22"/>
              </w:rPr>
              <w:t>.</w:t>
            </w:r>
            <w:r w:rsidR="002B053E">
              <w:rPr>
                <w:rFonts w:eastAsia="Times New Roman" w:cs="Arial"/>
                <w:szCs w:val="22"/>
              </w:rPr>
              <w:t>1-2. The methods vary for some of the applicant</w:t>
            </w:r>
            <w:r w:rsidR="00496BE5">
              <w:rPr>
                <w:rFonts w:eastAsia="Times New Roman" w:cs="Arial"/>
                <w:szCs w:val="22"/>
              </w:rPr>
              <w:t>’</w:t>
            </w:r>
            <w:r w:rsidR="002B053E">
              <w:rPr>
                <w:rFonts w:eastAsia="Times New Roman" w:cs="Arial"/>
                <w:szCs w:val="22"/>
              </w:rPr>
              <w:t>s customer groups and market segments (Figure 3.1-1). The applicant also has deployed the web-based GATE portal</w:t>
            </w:r>
            <w:r>
              <w:rPr>
                <w:rFonts w:eastAsia="Times New Roman" w:cs="Arial"/>
                <w:szCs w:val="22"/>
              </w:rPr>
              <w:t>,</w:t>
            </w:r>
            <w:r w:rsidR="002B053E">
              <w:rPr>
                <w:rFonts w:eastAsia="Times New Roman" w:cs="Arial"/>
                <w:szCs w:val="22"/>
              </w:rPr>
              <w:t xml:space="preserve"> through which customers can communicate</w:t>
            </w:r>
            <w:r w:rsidR="008865CE">
              <w:rPr>
                <w:rFonts w:eastAsia="Times New Roman" w:cs="Arial"/>
                <w:szCs w:val="22"/>
              </w:rPr>
              <w:t xml:space="preserve"> about</w:t>
            </w:r>
            <w:r w:rsidR="002B053E">
              <w:rPr>
                <w:rFonts w:eastAsia="Times New Roman" w:cs="Arial"/>
                <w:szCs w:val="22"/>
              </w:rPr>
              <w:t xml:space="preserve"> issues, complaints, concerns, and accolades.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FA3A086" w14:textId="382D70B6" w:rsidR="00082912" w:rsidRDefault="002B053E">
            <w:pPr>
              <w:rPr>
                <w:rFonts w:eastAsia="Times New Roman" w:cs="Arial"/>
                <w:szCs w:val="22"/>
              </w:rPr>
            </w:pPr>
            <w:r>
              <w:rPr>
                <w:rFonts w:eastAsia="Times New Roman" w:cs="Arial"/>
                <w:szCs w:val="22"/>
              </w:rPr>
              <w:t>3 examiners offered this strength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It was given the lowest order in the ranking because the list of methods does not provide much information about a systematic approach. The methods do seem designed to reach some of the key groups and market segments, but </w:t>
            </w:r>
            <w:r w:rsidR="001A589E">
              <w:rPr>
                <w:rFonts w:eastAsia="Times New Roman" w:cs="Arial"/>
                <w:szCs w:val="22"/>
              </w:rPr>
              <w:t>Putting Green</w:t>
            </w:r>
            <w:r>
              <w:rPr>
                <w:rFonts w:eastAsia="Times New Roman" w:cs="Arial"/>
                <w:szCs w:val="22"/>
              </w:rPr>
              <w:t xml:space="preserve"> customers are not mentioned, and it is not clear how the applicant shares information with other parts of the parent organization to promote integration (information, and improvement systems are complementary across processes and work units) and a systems perspective. </w:t>
            </w:r>
          </w:p>
          <w:p w14:paraId="787B2E04" w14:textId="707E9308" w:rsidR="00E5492C" w:rsidRDefault="002B053E">
            <w:pPr>
              <w:rPr>
                <w:rFonts w:eastAsia="Times New Roman" w:cs="Arial"/>
                <w:szCs w:val="22"/>
              </w:rPr>
            </w:pPr>
            <w:r>
              <w:rPr>
                <w:rFonts w:eastAsia="Times New Roman" w:cs="Arial"/>
                <w:szCs w:val="22"/>
              </w:rPr>
              <w:t>It is also unclear how the information in Figure 3.1-2 represents the life cycle</w:t>
            </w:r>
            <w:r w:rsidR="00082912">
              <w:rPr>
                <w:rFonts w:eastAsia="Times New Roman" w:cs="Arial"/>
                <w:szCs w:val="22"/>
              </w:rPr>
              <w:t xml:space="preserve"> for dealers</w:t>
            </w:r>
            <w:r>
              <w:rPr>
                <w:rFonts w:eastAsia="Times New Roman" w:cs="Arial"/>
                <w:szCs w:val="22"/>
              </w:rPr>
              <w:t xml:space="preserve">, who </w:t>
            </w:r>
            <w:r w:rsidR="00082912">
              <w:rPr>
                <w:rFonts w:eastAsia="Times New Roman" w:cs="Arial"/>
                <w:szCs w:val="22"/>
              </w:rPr>
              <w:t>are</w:t>
            </w:r>
            <w:r>
              <w:rPr>
                <w:rFonts w:eastAsia="Times New Roman" w:cs="Arial"/>
                <w:szCs w:val="22"/>
              </w:rPr>
              <w:t xml:space="preserve"> identified as the customers</w:t>
            </w:r>
            <w:r w:rsidR="00025D4A">
              <w:rPr>
                <w:rFonts w:eastAsia="Times New Roman" w:cs="Arial"/>
                <w:szCs w:val="22"/>
              </w:rPr>
              <w:t>—</w:t>
            </w:r>
            <w:r>
              <w:rPr>
                <w:rFonts w:eastAsia="Times New Roman" w:cs="Arial"/>
                <w:szCs w:val="22"/>
              </w:rPr>
              <w:t>it appears to be more end-user centered. The team had extensive discussion about this topic during consensus, given that the parent designs and markets the products</w:t>
            </w:r>
            <w:r w:rsidR="00025D4A">
              <w:rPr>
                <w:rFonts w:eastAsia="Times New Roman" w:cs="Arial"/>
                <w:szCs w:val="22"/>
              </w:rPr>
              <w:t>—</w:t>
            </w:r>
            <w:r>
              <w:rPr>
                <w:rFonts w:eastAsia="Times New Roman" w:cs="Arial"/>
                <w:szCs w:val="22"/>
              </w:rPr>
              <w:t>but left the (weak) strength to give due credit. This comment was crafted to be differentiated from the OFI comment.</w:t>
            </w:r>
          </w:p>
        </w:tc>
        <w:tc>
          <w:tcPr>
            <w:tcW w:w="0" w:type="auto"/>
            <w:tcBorders>
              <w:bottom w:val="single" w:sz="6" w:space="0" w:color="000000"/>
              <w:right w:val="single" w:sz="6" w:space="0" w:color="000000"/>
            </w:tcBorders>
            <w:tcMar>
              <w:top w:w="75" w:type="dxa"/>
              <w:left w:w="75" w:type="dxa"/>
              <w:bottom w:w="75" w:type="dxa"/>
              <w:right w:w="75" w:type="dxa"/>
            </w:tcMar>
            <w:hideMark/>
          </w:tcPr>
          <w:p w14:paraId="28A136B5" w14:textId="77777777" w:rsidR="00E5492C" w:rsidRDefault="002B053E">
            <w:pPr>
              <w:rPr>
                <w:rFonts w:eastAsia="Times New Roman" w:cs="Arial"/>
                <w:szCs w:val="22"/>
              </w:rPr>
            </w:pPr>
            <w:r>
              <w:rPr>
                <w:rFonts w:eastAsia="Times New Roman" w:cs="Arial"/>
                <w:szCs w:val="22"/>
              </w:rPr>
              <w:t>a(1)</w:t>
            </w:r>
          </w:p>
        </w:tc>
      </w:tr>
    </w:tbl>
    <w:p w14:paraId="191121EF" w14:textId="43DFA2CA"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9407C1" w14:paraId="3A4577E5" w14:textId="77777777" w:rsidTr="009407C1">
        <w:trPr>
          <w:divId w:val="1709640812"/>
        </w:trPr>
        <w:tc>
          <w:tcPr>
            <w:tcW w:w="10790" w:type="dxa"/>
          </w:tcPr>
          <w:p w14:paraId="7C2A25F5" w14:textId="4249D0DB" w:rsidR="009407C1" w:rsidRDefault="009407C1" w:rsidP="009407C1">
            <w:pPr>
              <w:rPr>
                <w:rFonts w:eastAsia="Times New Roman" w:cs="Arial"/>
                <w:szCs w:val="22"/>
              </w:rPr>
            </w:pPr>
            <w:r>
              <w:rPr>
                <w:rFonts w:eastAsia="Times New Roman" w:cs="Arial"/>
                <w:szCs w:val="22"/>
              </w:rPr>
              <w:t xml:space="preserve">3.1a(2) potential strength comment listed by Ex8 and Ex5 was not included. They cited information from Figure 3.1-1, and dissatisfaction measured through hotline calls. Ex5 also referenced the product blueprint and national account process to listen to former and potential customers as well as the Q Survey, but the blueprint is entirely the process of the parent, and it is not clear how the applicant uses it. </w:t>
            </w:r>
          </w:p>
          <w:p w14:paraId="7DB595EC" w14:textId="3C23F493" w:rsidR="009407C1" w:rsidRDefault="009407C1" w:rsidP="009407C1">
            <w:pPr>
              <w:rPr>
                <w:rFonts w:eastAsia="Times New Roman" w:cs="Arial"/>
              </w:rPr>
            </w:pPr>
            <w:r>
              <w:rPr>
                <w:rFonts w:eastAsia="Times New Roman" w:cs="Arial"/>
                <w:szCs w:val="22"/>
              </w:rPr>
              <w:t>Also, 6 examiners (Ex1, Ex2,</w:t>
            </w:r>
            <w:r w:rsidR="0022766C">
              <w:rPr>
                <w:rFonts w:eastAsia="Times New Roman" w:cs="Arial"/>
                <w:szCs w:val="22"/>
              </w:rPr>
              <w:t xml:space="preserve"> </w:t>
            </w:r>
            <w:r>
              <w:rPr>
                <w:rFonts w:eastAsia="Times New Roman" w:cs="Arial"/>
                <w:szCs w:val="22"/>
              </w:rPr>
              <w:t>Ex3,</w:t>
            </w:r>
            <w:r w:rsidR="0022766C">
              <w:rPr>
                <w:rFonts w:eastAsia="Times New Roman" w:cs="Arial"/>
                <w:szCs w:val="22"/>
              </w:rPr>
              <w:t xml:space="preserve"> Ex4, </w:t>
            </w:r>
            <w:r>
              <w:rPr>
                <w:rFonts w:eastAsia="Times New Roman" w:cs="Arial"/>
                <w:szCs w:val="22"/>
              </w:rPr>
              <w:t>Ex6</w:t>
            </w:r>
            <w:r w:rsidR="0022766C">
              <w:rPr>
                <w:rFonts w:eastAsia="Times New Roman" w:cs="Arial"/>
                <w:szCs w:val="22"/>
              </w:rPr>
              <w:t>, Ex8</w:t>
            </w:r>
            <w:r>
              <w:rPr>
                <w:rFonts w:eastAsia="Times New Roman" w:cs="Arial"/>
                <w:szCs w:val="22"/>
              </w:rPr>
              <w:t xml:space="preserve">) offered </w:t>
            </w:r>
            <w:r w:rsidR="00082912">
              <w:rPr>
                <w:rFonts w:eastAsia="Times New Roman" w:cs="Arial"/>
                <w:szCs w:val="22"/>
              </w:rPr>
              <w:t xml:space="preserve">a </w:t>
            </w:r>
            <w:r>
              <w:rPr>
                <w:rFonts w:eastAsia="Times New Roman" w:cs="Arial"/>
                <w:szCs w:val="22"/>
              </w:rPr>
              <w:t>well-evidenced OFI for listening to former and potential customers, so it was not included as a strength. All other strengths were included.</w:t>
            </w:r>
            <w:r w:rsidR="00A008E8">
              <w:rPr>
                <w:rFonts w:eastAsia="Times New Roman" w:cs="Arial"/>
                <w:szCs w:val="22"/>
              </w:rPr>
              <w:t xml:space="preserve"> </w:t>
            </w:r>
          </w:p>
        </w:tc>
      </w:tr>
    </w:tbl>
    <w:p w14:paraId="23736963" w14:textId="77777777" w:rsidR="00E5492C" w:rsidRDefault="002B053E">
      <w:pPr>
        <w:pStyle w:val="Heading3"/>
        <w:divId w:val="1709640812"/>
        <w:rPr>
          <w:rFonts w:eastAsia="Times New Roman" w:cs="Arial"/>
        </w:rPr>
      </w:pPr>
      <w:r>
        <w:rPr>
          <w:rFonts w:eastAsia="Times New Roman" w:cs="Arial"/>
        </w:rPr>
        <w:t>Opportunities for Improvement</w:t>
      </w:r>
    </w:p>
    <w:tbl>
      <w:tblPr>
        <w:tblW w:w="10560"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768"/>
      </w:tblGrid>
      <w:tr w:rsidR="009407C1" w14:paraId="6A39AADC"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1D9EBA6E" w14:textId="78D44244" w:rsidR="00E5492C" w:rsidRDefault="0022766C">
            <w:pPr>
              <w:jc w:val="center"/>
              <w:rPr>
                <w:rFonts w:eastAsia="Times New Roman" w:cs="Arial"/>
                <w:b/>
                <w:bCs/>
                <w:szCs w:val="22"/>
              </w:rPr>
            </w:pPr>
            <w:r>
              <w:rPr>
                <w:rFonts w:eastAsia="Times New Roman" w:cs="Arial"/>
                <w:b/>
                <w:bCs/>
                <w:szCs w:val="22"/>
              </w:rPr>
              <w:t xml:space="preserve"> -</w:t>
            </w:r>
          </w:p>
        </w:tc>
        <w:tc>
          <w:tcPr>
            <w:tcW w:w="4752" w:type="dxa"/>
            <w:tcBorders>
              <w:bottom w:val="single" w:sz="12" w:space="0" w:color="000000"/>
              <w:right w:val="single" w:sz="6" w:space="0" w:color="000000"/>
            </w:tcBorders>
            <w:shd w:val="clear" w:color="auto" w:fill="DFDFDF"/>
            <w:vAlign w:val="center"/>
            <w:hideMark/>
          </w:tcPr>
          <w:p w14:paraId="6D62E207"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05861F1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05640C54" w14:textId="77777777" w:rsidR="00E5492C" w:rsidRDefault="002B053E">
            <w:pPr>
              <w:jc w:val="center"/>
              <w:rPr>
                <w:rFonts w:eastAsia="Times New Roman" w:cs="Arial"/>
                <w:b/>
                <w:bCs/>
                <w:szCs w:val="22"/>
              </w:rPr>
            </w:pPr>
            <w:r>
              <w:rPr>
                <w:rFonts w:eastAsia="Times New Roman" w:cs="Arial"/>
                <w:b/>
                <w:bCs/>
                <w:szCs w:val="22"/>
              </w:rPr>
              <w:t>Item Ref.</w:t>
            </w:r>
          </w:p>
        </w:tc>
      </w:tr>
      <w:tr w:rsidR="004C61F3" w14:paraId="3D3C2613"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15CAA8A" w14:textId="77777777" w:rsidR="004C61F3" w:rsidRDefault="004C61F3" w:rsidP="004C61F3">
            <w:pPr>
              <w:jc w:val="center"/>
              <w:rPr>
                <w:rFonts w:eastAsia="Times New Roman" w:cs="Arial"/>
                <w:b/>
                <w:bCs/>
                <w:szCs w:val="22"/>
              </w:rPr>
            </w:pPr>
            <w:bookmarkStart w:id="16" w:name="_Hlk514144328"/>
          </w:p>
        </w:tc>
        <w:tc>
          <w:tcPr>
            <w:tcW w:w="4752" w:type="dxa"/>
            <w:tcBorders>
              <w:bottom w:val="single" w:sz="6" w:space="0" w:color="000000"/>
              <w:right w:val="single" w:sz="6" w:space="0" w:color="000000"/>
            </w:tcBorders>
            <w:tcMar>
              <w:top w:w="75" w:type="dxa"/>
              <w:left w:w="75" w:type="dxa"/>
              <w:bottom w:w="75" w:type="dxa"/>
              <w:right w:w="75" w:type="dxa"/>
            </w:tcMar>
            <w:hideMark/>
          </w:tcPr>
          <w:p w14:paraId="1B074A33" w14:textId="1048C2DA" w:rsidR="004C61F3" w:rsidRDefault="004C61F3" w:rsidP="004C61F3">
            <w:pPr>
              <w:rPr>
                <w:rFonts w:eastAsia="Times New Roman" w:cs="Arial"/>
                <w:szCs w:val="22"/>
              </w:rPr>
            </w:pPr>
            <w:r>
              <w:rPr>
                <w:rFonts w:eastAsia="Times New Roman" w:cs="Arial"/>
                <w:szCs w:val="22"/>
              </w:rPr>
              <w:t>It is not clear how the applicant evaluates and improves its approaches to customer listening and determination of customer satisfaction and engagement</w:t>
            </w:r>
            <w:r>
              <w:rPr>
                <w:rFonts w:eastAsia="Times New Roman" w:cs="Arial"/>
              </w:rPr>
              <w:t>. Evaluating the effectiveness of the processes to obtain information from customers</w:t>
            </w:r>
            <w:r>
              <w:rPr>
                <w:rFonts w:eastAsia="Times New Roman" w:cs="Arial"/>
                <w:szCs w:val="22"/>
              </w:rPr>
              <w:t xml:space="preserve"> may promote organizational learning about customer requirements and </w:t>
            </w:r>
            <w:r>
              <w:rPr>
                <w:rFonts w:eastAsia="Times New Roman" w:cs="Arial"/>
                <w:szCs w:val="22"/>
              </w:rPr>
              <w:lastRenderedPageBreak/>
              <w:t>expectations,</w:t>
            </w:r>
            <w:r>
              <w:rPr>
                <w:rFonts w:eastAsia="Times New Roman" w:cs="Arial"/>
              </w:rPr>
              <w:t xml:space="preserve"> providing a competitive advantage in the market</w:t>
            </w:r>
            <w:r>
              <w:rPr>
                <w:rFonts w:eastAsia="Times New Roman" w:cs="Arial"/>
                <w:szCs w:val="22"/>
              </w:rPr>
              <w: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01B646BF" w14:textId="572AC31C" w:rsidR="004C61F3" w:rsidRDefault="004C61F3" w:rsidP="004C61F3">
            <w:pPr>
              <w:rPr>
                <w:rFonts w:eastAsia="Times New Roman" w:cs="Arial"/>
                <w:szCs w:val="22"/>
              </w:rPr>
            </w:pPr>
            <w:r>
              <w:rPr>
                <w:rFonts w:eastAsia="Times New Roman" w:cs="Arial"/>
                <w:szCs w:val="22"/>
              </w:rPr>
              <w:lastRenderedPageBreak/>
              <w:t xml:space="preserve">OFI comments from 2 examiners (Ex5, Ex2). </w:t>
            </w:r>
            <w:r>
              <w:rPr>
                <w:rFonts w:eastAsia="Times New Roman" w:cs="Arial"/>
              </w:rPr>
              <w:t xml:space="preserve">These areas to address do not have any indication of learning—particularly given that the competitive environment, customer listening, customer satisfaction and engagement (of dealers) are key to the applicant. This OFI provides feedback that </w:t>
            </w:r>
            <w:r>
              <w:rPr>
                <w:rFonts w:eastAsia="Times New Roman" w:cs="Arial"/>
              </w:rPr>
              <w:lastRenderedPageBreak/>
              <w:t>building learning into its determination approaches will help it address the competitive environment.</w:t>
            </w:r>
          </w:p>
        </w:tc>
        <w:tc>
          <w:tcPr>
            <w:tcW w:w="0" w:type="auto"/>
            <w:tcBorders>
              <w:bottom w:val="single" w:sz="6" w:space="0" w:color="000000"/>
              <w:right w:val="single" w:sz="6" w:space="0" w:color="000000"/>
            </w:tcBorders>
            <w:tcMar>
              <w:top w:w="75" w:type="dxa"/>
              <w:left w:w="75" w:type="dxa"/>
              <w:bottom w:w="75" w:type="dxa"/>
              <w:right w:w="75" w:type="dxa"/>
            </w:tcMar>
            <w:hideMark/>
          </w:tcPr>
          <w:p w14:paraId="48C4B40D" w14:textId="2E156F2C" w:rsidR="004C61F3" w:rsidRDefault="004C61F3" w:rsidP="004C61F3">
            <w:pPr>
              <w:rPr>
                <w:rFonts w:eastAsia="Times New Roman" w:cs="Arial"/>
                <w:szCs w:val="22"/>
              </w:rPr>
            </w:pPr>
            <w:r>
              <w:rPr>
                <w:rFonts w:eastAsia="Times New Roman" w:cs="Arial"/>
                <w:szCs w:val="22"/>
              </w:rPr>
              <w:lastRenderedPageBreak/>
              <w:t>a, b</w:t>
            </w:r>
          </w:p>
        </w:tc>
      </w:tr>
      <w:bookmarkEnd w:id="16"/>
      <w:tr w:rsidR="004C61F3" w14:paraId="2E9459B3"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78D7F18" w14:textId="77777777" w:rsidR="004C61F3" w:rsidRDefault="004C61F3" w:rsidP="004C61F3">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A518D8B" w14:textId="24DE3A20" w:rsidR="004C61F3" w:rsidRDefault="004C61F3" w:rsidP="004C61F3">
            <w:pPr>
              <w:rPr>
                <w:rFonts w:eastAsia="Times New Roman" w:cs="Arial"/>
                <w:szCs w:val="22"/>
              </w:rPr>
            </w:pPr>
            <w:r>
              <w:rPr>
                <w:rFonts w:eastAsia="Times New Roman" w:cs="Arial"/>
                <w:szCs w:val="22"/>
              </w:rPr>
              <w:t xml:space="preserve">It is unclear how the applicant’s interactions with and observations of customers, </w:t>
            </w:r>
            <w:r w:rsidR="008865CE">
              <w:rPr>
                <w:rFonts w:eastAsia="Times New Roman" w:cs="Arial"/>
                <w:szCs w:val="22"/>
              </w:rPr>
              <w:t>as well as</w:t>
            </w:r>
            <w:r>
              <w:rPr>
                <w:rFonts w:eastAsia="Times New Roman" w:cs="Arial"/>
                <w:szCs w:val="22"/>
              </w:rPr>
              <w:t xml:space="preserve"> its listening methods across the customer life cycle (Figure 3.1-2), capture immediate actionable feedback from dealers. For example, it is not clear how the feedback received during customer visits and the data received from surveys are converted to information that the applicant can use to improve processes and further engage customers. Methods for obtaining actionable feedback may assist the applicant in continuous improvement activities and provide insights into improving customer engagement.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BD409D" w14:textId="2D95E376" w:rsidR="004C61F3" w:rsidRDefault="004C61F3" w:rsidP="004C61F3">
            <w:pPr>
              <w:rPr>
                <w:rFonts w:eastAsia="Times New Roman" w:cs="Arial"/>
                <w:szCs w:val="22"/>
              </w:rPr>
            </w:pPr>
            <w:r>
              <w:rPr>
                <w:rFonts w:eastAsia="Times New Roman" w:cs="Arial"/>
                <w:szCs w:val="22"/>
              </w:rPr>
              <w:t xml:space="preserve">OFI identified by 4 examiners. (Ex6, Ex8, Ex3, Ex7). </w:t>
            </w:r>
          </w:p>
          <w:p w14:paraId="61E89224" w14:textId="7096F42F" w:rsidR="004C61F3" w:rsidRDefault="004C61F3" w:rsidP="004C61F3">
            <w:pPr>
              <w:rPr>
                <w:rFonts w:eastAsia="Times New Roman" w:cs="Arial"/>
                <w:szCs w:val="22"/>
              </w:rPr>
            </w:pPr>
            <w:r>
              <w:rPr>
                <w:rFonts w:eastAsia="Times New Roman" w:cs="Arial"/>
                <w:szCs w:val="22"/>
              </w:rPr>
              <w:t xml:space="preserve">There was an additional OFI comment proposed for a(1): It is not clear how the Communication System methods (Figure 1.1-2) integrate with other methods such as Action Plan meetings and the GATE supplier portal to get a comprehensive perspective of customer viewpoints. Nor is it clear how the analysis and synthesis of conferences, conventions, research, data, and competitor comparisons produces actionable information, especially actionable data that is integrated with other data collection approaches and sources. Without a systematic approach that integrates all data sources, may make it difficult for the organization to focus on areas of importance to the customers, potentially wasting design and delivery resources. </w:t>
            </w:r>
          </w:p>
          <w:p w14:paraId="45AFCE75" w14:textId="06B6476B" w:rsidR="004C61F3" w:rsidRDefault="004C61F3" w:rsidP="004C61F3">
            <w:pPr>
              <w:rPr>
                <w:rFonts w:eastAsia="Times New Roman" w:cs="Arial"/>
                <w:szCs w:val="22"/>
              </w:rPr>
            </w:pPr>
            <w:r>
              <w:rPr>
                <w:rFonts w:eastAsia="Times New Roman" w:cs="Arial"/>
                <w:szCs w:val="22"/>
              </w:rPr>
              <w:t xml:space="preserve">The alternate comment was supported by Ex8, Ex3, Ex6. This was not included, as the more generic comment addressing the overall requirement is where the applicant needs to focus first.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4904ADB" w14:textId="77777777" w:rsidR="004C61F3" w:rsidRDefault="004C61F3" w:rsidP="004C61F3">
            <w:pPr>
              <w:rPr>
                <w:rFonts w:eastAsia="Times New Roman" w:cs="Arial"/>
                <w:szCs w:val="22"/>
              </w:rPr>
            </w:pPr>
            <w:r>
              <w:rPr>
                <w:rFonts w:eastAsia="Times New Roman" w:cs="Arial"/>
                <w:szCs w:val="22"/>
              </w:rPr>
              <w:t>a(1)</w:t>
            </w:r>
          </w:p>
        </w:tc>
      </w:tr>
      <w:tr w:rsidR="004C61F3" w14:paraId="726D6EFD"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C41ECF7" w14:textId="77777777" w:rsidR="004C61F3" w:rsidRDefault="004C61F3" w:rsidP="004C61F3">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582C7767" w14:textId="31ECC125" w:rsidR="004C61F3" w:rsidRDefault="004C61F3" w:rsidP="004C61F3">
            <w:pPr>
              <w:rPr>
                <w:rFonts w:eastAsia="Times New Roman" w:cs="Arial"/>
                <w:szCs w:val="22"/>
              </w:rPr>
            </w:pPr>
            <w:r>
              <w:rPr>
                <w:rFonts w:eastAsia="Times New Roman" w:cs="Arial"/>
                <w:szCs w:val="22"/>
              </w:rPr>
              <w:t xml:space="preserve">It is unclear how the applicant’s methods for determining satisfaction, dissatisfaction, and engagement (Figure 3.1-1) differ among the applicant’s commercial, household, and </w:t>
            </w:r>
            <w:r w:rsidR="001A589E">
              <w:rPr>
                <w:rFonts w:eastAsia="Times New Roman" w:cs="Arial"/>
                <w:szCs w:val="22"/>
              </w:rPr>
              <w:t>P</w:t>
            </w:r>
            <w:r>
              <w:rPr>
                <w:rFonts w:eastAsia="Times New Roman" w:cs="Arial"/>
                <w:szCs w:val="22"/>
              </w:rPr>
              <w:t xml:space="preserve">utting </w:t>
            </w:r>
            <w:r w:rsidR="001A589E">
              <w:rPr>
                <w:rFonts w:eastAsia="Times New Roman" w:cs="Arial"/>
                <w:szCs w:val="22"/>
              </w:rPr>
              <w:t>G</w:t>
            </w:r>
            <w:r>
              <w:rPr>
                <w:rFonts w:eastAsia="Times New Roman" w:cs="Arial"/>
                <w:szCs w:val="22"/>
              </w:rPr>
              <w:t>reen market segments, which have different requirements and expectations. Tailoring determination methods and survey questions may help the applicant address those markets and engage customers more effectively.</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2070A42" w14:textId="0433C8A5" w:rsidR="004C61F3" w:rsidRDefault="004C61F3" w:rsidP="004C61F3">
            <w:pPr>
              <w:rPr>
                <w:rFonts w:eastAsia="Times New Roman" w:cs="Arial"/>
                <w:szCs w:val="22"/>
              </w:rPr>
            </w:pPr>
            <w:r>
              <w:rPr>
                <w:rFonts w:eastAsia="Times New Roman" w:cs="Arial"/>
                <w:szCs w:val="22"/>
              </w:rPr>
              <w:t xml:space="preserve">OFI noted by 5 examiners (Ex1, Ex8, Ex2, Ex3. Ex6). </w:t>
            </w:r>
          </w:p>
          <w:p w14:paraId="3CED82AF" w14:textId="62BA89B2" w:rsidR="004C61F3" w:rsidRDefault="004C61F3" w:rsidP="004C61F3">
            <w:pPr>
              <w:rPr>
                <w:rFonts w:eastAsia="Times New Roman" w:cs="Arial"/>
                <w:szCs w:val="22"/>
              </w:rPr>
            </w:pPr>
            <w:r>
              <w:rPr>
                <w:rFonts w:eastAsia="Times New Roman" w:cs="Arial"/>
                <w:szCs w:val="22"/>
              </w:rPr>
              <w:t>Unclear how measurements provide actionable information, particularly to secure engagement over the long term. “Customer life cycle” (Figure 3.1-2) seems geared to end-users, not dealers, based on references about pre- and post</w:t>
            </w:r>
            <w:r w:rsidR="002371AF">
              <w:rPr>
                <w:rFonts w:eastAsia="Times New Roman" w:cs="Arial"/>
                <w:szCs w:val="22"/>
              </w:rPr>
              <w:t>-</w:t>
            </w:r>
            <w:r>
              <w:rPr>
                <w:rFonts w:eastAsia="Times New Roman" w:cs="Arial"/>
                <w:szCs w:val="22"/>
              </w:rPr>
              <w:t xml:space="preserve">purchase, and warranty, although the profile and other areas of the application state that the organization focuses on the dealers as the customers. Also, the application is relatively silent about the </w:t>
            </w:r>
            <w:r w:rsidR="001A589E">
              <w:rPr>
                <w:rFonts w:eastAsia="Times New Roman" w:cs="Arial"/>
                <w:szCs w:val="22"/>
              </w:rPr>
              <w:t>Putting Green</w:t>
            </w:r>
            <w:r>
              <w:rPr>
                <w:rFonts w:eastAsia="Times New Roman" w:cs="Arial"/>
                <w:szCs w:val="22"/>
              </w:rPr>
              <w:t xml:space="preserve"> customer segment, which is 20% of the market.</w:t>
            </w:r>
          </w:p>
        </w:tc>
        <w:tc>
          <w:tcPr>
            <w:tcW w:w="0" w:type="auto"/>
            <w:tcBorders>
              <w:bottom w:val="single" w:sz="6" w:space="0" w:color="000000"/>
              <w:right w:val="single" w:sz="6" w:space="0" w:color="000000"/>
            </w:tcBorders>
            <w:tcMar>
              <w:top w:w="75" w:type="dxa"/>
              <w:left w:w="75" w:type="dxa"/>
              <w:bottom w:w="75" w:type="dxa"/>
              <w:right w:w="75" w:type="dxa"/>
            </w:tcMar>
            <w:hideMark/>
          </w:tcPr>
          <w:p w14:paraId="7EBB4C5C" w14:textId="77777777" w:rsidR="004C61F3" w:rsidRDefault="004C61F3" w:rsidP="004C61F3">
            <w:pPr>
              <w:rPr>
                <w:rFonts w:eastAsia="Times New Roman" w:cs="Arial"/>
                <w:szCs w:val="22"/>
              </w:rPr>
            </w:pPr>
            <w:r>
              <w:rPr>
                <w:rFonts w:eastAsia="Times New Roman" w:cs="Arial"/>
                <w:szCs w:val="22"/>
              </w:rPr>
              <w:t>b(1)</w:t>
            </w:r>
          </w:p>
        </w:tc>
      </w:tr>
      <w:tr w:rsidR="004C61F3" w14:paraId="2185EF88"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47CCA1" w14:textId="77777777" w:rsidR="004C61F3" w:rsidRDefault="004C61F3" w:rsidP="004C61F3">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C822BE8" w14:textId="29416907" w:rsidR="004C61F3" w:rsidRDefault="004C61F3" w:rsidP="004C61F3">
            <w:pPr>
              <w:rPr>
                <w:rFonts w:eastAsia="Times New Roman" w:cs="Arial"/>
                <w:szCs w:val="22"/>
              </w:rPr>
            </w:pPr>
            <w:r>
              <w:rPr>
                <w:rFonts w:eastAsia="Times New Roman" w:cs="Arial"/>
                <w:szCs w:val="22"/>
              </w:rPr>
              <w:t xml:space="preserve">It is not clear how the applicant obtains actionable information from former customers, potential customers, and customers of competitors. For example, it is not clear how the product blueprint, Q Survey, or </w:t>
            </w:r>
            <w:r w:rsidR="008865CE">
              <w:rPr>
                <w:rFonts w:eastAsia="Times New Roman" w:cs="Arial"/>
                <w:szCs w:val="22"/>
              </w:rPr>
              <w:t>s</w:t>
            </w:r>
            <w:r>
              <w:rPr>
                <w:rFonts w:eastAsia="Times New Roman" w:cs="Arial"/>
                <w:szCs w:val="22"/>
              </w:rPr>
              <w:t xml:space="preserve">ales calls processes from the parent applicant yield actionable information for the applicant. Systematic approaches for these potential </w:t>
            </w:r>
            <w:r>
              <w:rPr>
                <w:rFonts w:eastAsia="Times New Roman" w:cs="Arial"/>
                <w:szCs w:val="22"/>
              </w:rPr>
              <w:lastRenderedPageBreak/>
              <w:t>customers may help the applicant better meet their requirements and gain market share.</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B20EAAA" w14:textId="22003710" w:rsidR="004C61F3" w:rsidRDefault="004C61F3" w:rsidP="004C61F3">
            <w:pPr>
              <w:rPr>
                <w:rFonts w:eastAsia="Times New Roman" w:cs="Arial"/>
                <w:szCs w:val="22"/>
              </w:rPr>
            </w:pPr>
            <w:r>
              <w:rPr>
                <w:rFonts w:eastAsia="Times New Roman" w:cs="Arial"/>
                <w:szCs w:val="22"/>
              </w:rPr>
              <w:lastRenderedPageBreak/>
              <w:t xml:space="preserve">6 examiners noted OFI in a(2) or b(2) (Ex8, Ex1, Ex5, Ex3, Ex6, Ex4). </w:t>
            </w:r>
          </w:p>
          <w:p w14:paraId="3BCF51B5" w14:textId="617C37B2" w:rsidR="004C61F3" w:rsidRDefault="004C61F3" w:rsidP="004C61F3">
            <w:pPr>
              <w:rPr>
                <w:rFonts w:eastAsia="Times New Roman" w:cs="Arial"/>
                <w:szCs w:val="22"/>
              </w:rPr>
            </w:pPr>
            <w:r>
              <w:rPr>
                <w:rFonts w:eastAsia="Times New Roman" w:cs="Arial"/>
                <w:szCs w:val="22"/>
              </w:rPr>
              <w:t xml:space="preserve">Unclear whether satisfaction relative to competitors is gathered—of concern given the lower-cost offshore competitor (a SC identified by the applicant). The applicant mentions the product blueprint and the sales calls, but sales and the blueprint are both </w:t>
            </w:r>
            <w:r>
              <w:rPr>
                <w:rFonts w:eastAsia="Times New Roman" w:cs="Arial"/>
                <w:szCs w:val="22"/>
              </w:rPr>
              <w:lastRenderedPageBreak/>
              <w:t xml:space="preserve">described elsewhere as processes conducted by the parent—and it is not clear how the applicant is integrated into them. Furthermore, there is only one chart in 7.2 that includes comparisons, and that is with Industry Week—which may or may not include offshore manufacturers. This may be a major issue, given the trend in the market. </w:t>
            </w:r>
          </w:p>
          <w:p w14:paraId="68DB4104" w14:textId="651FE914" w:rsidR="004C61F3" w:rsidRDefault="004C61F3" w:rsidP="004C61F3">
            <w:pPr>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E5A1936" w14:textId="75DCFF09" w:rsidR="004C61F3" w:rsidRDefault="004C61F3" w:rsidP="004C61F3">
            <w:pPr>
              <w:rPr>
                <w:rFonts w:eastAsia="Times New Roman" w:cs="Arial"/>
                <w:szCs w:val="22"/>
              </w:rPr>
            </w:pPr>
            <w:r>
              <w:rPr>
                <w:rFonts w:eastAsia="Times New Roman" w:cs="Arial"/>
                <w:szCs w:val="22"/>
              </w:rPr>
              <w:lastRenderedPageBreak/>
              <w:t>a(2), b(2)</w:t>
            </w:r>
          </w:p>
        </w:tc>
      </w:tr>
    </w:tbl>
    <w:p w14:paraId="2A42EFC0" w14:textId="19C9D810"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9407C1" w14:paraId="6CC48FD6" w14:textId="77777777" w:rsidTr="009407C1">
        <w:trPr>
          <w:divId w:val="1709640812"/>
        </w:trPr>
        <w:tc>
          <w:tcPr>
            <w:tcW w:w="10790" w:type="dxa"/>
          </w:tcPr>
          <w:p w14:paraId="324DC67E" w14:textId="143D9902" w:rsidR="009407C1" w:rsidRPr="009407C1" w:rsidRDefault="009407C1" w:rsidP="00216F0D">
            <w:pPr>
              <w:rPr>
                <w:rFonts w:eastAsia="Times New Roman"/>
              </w:rPr>
            </w:pPr>
            <w:r w:rsidRPr="009407C1">
              <w:rPr>
                <w:rFonts w:eastAsia="Times New Roman"/>
              </w:rPr>
              <w:t xml:space="preserve">Many of the responses to the </w:t>
            </w:r>
            <w:r w:rsidR="00496BE5">
              <w:rPr>
                <w:rFonts w:eastAsia="Times New Roman"/>
              </w:rPr>
              <w:t>Criteria</w:t>
            </w:r>
            <w:r w:rsidRPr="009407C1">
              <w:rPr>
                <w:rFonts w:eastAsia="Times New Roman"/>
              </w:rPr>
              <w:t xml:space="preserve"> for this item were at the overall level. During consensus, there was discussion about </w:t>
            </w:r>
            <w:r w:rsidR="00216F0D">
              <w:rPr>
                <w:rFonts w:eastAsia="Times New Roman"/>
              </w:rPr>
              <w:t xml:space="preserve">doubling </w:t>
            </w:r>
            <w:r w:rsidRPr="009407C1">
              <w:rPr>
                <w:rFonts w:eastAsia="Times New Roman"/>
              </w:rPr>
              <w:t>the OFI about learning, but the team determined that there are many learning OFIs throughout the feedback report, which should sufficiently make the point.</w:t>
            </w:r>
          </w:p>
        </w:tc>
      </w:tr>
    </w:tbl>
    <w:p w14:paraId="100DE5D8" w14:textId="77777777" w:rsidR="00E5492C" w:rsidRDefault="002B053E">
      <w:pPr>
        <w:pStyle w:val="Heading3"/>
        <w:divId w:val="1709640812"/>
        <w:rPr>
          <w:rFonts w:eastAsia="Times New Roman" w:cs="Arial"/>
        </w:rPr>
      </w:pPr>
      <w:r>
        <w:rPr>
          <w:rFonts w:eastAsia="Times New Roman" w:cs="Arial"/>
        </w:rPr>
        <w:t>Scoring</w:t>
      </w:r>
    </w:p>
    <w:p w14:paraId="0037384F"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40</w:t>
      </w:r>
    </w:p>
    <w:p w14:paraId="6177E1F3" w14:textId="74E73552"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22766C">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9407C1" w14:paraId="77728F18" w14:textId="77777777" w:rsidTr="009407C1">
        <w:tc>
          <w:tcPr>
            <w:tcW w:w="10790" w:type="dxa"/>
          </w:tcPr>
          <w:p w14:paraId="1D642C0B" w14:textId="3FA8A69F" w:rsidR="009407C1" w:rsidRDefault="009407C1" w:rsidP="009407C1">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749C37A2" w14:textId="4D66F295" w:rsidR="009407C1" w:rsidRDefault="009407C1" w:rsidP="009407C1">
            <w:pPr>
              <w:rPr>
                <w:rStyle w:val="Strong"/>
                <w:rFonts w:eastAsia="Times New Roman" w:cs="Arial"/>
                <w:b w:val="0"/>
                <w:szCs w:val="22"/>
              </w:rPr>
            </w:pPr>
            <w:r w:rsidRPr="005B7807">
              <w:rPr>
                <w:rStyle w:val="Strong"/>
                <w:rFonts w:eastAsia="Times New Roman" w:cs="Arial"/>
                <w:b w:val="0"/>
                <w:szCs w:val="22"/>
              </w:rPr>
              <w:t xml:space="preserve">Not above due </w:t>
            </w:r>
            <w:r w:rsidR="00216F0D">
              <w:rPr>
                <w:rStyle w:val="Strong"/>
                <w:rFonts w:eastAsia="Times New Roman" w:cs="Arial"/>
                <w:b w:val="0"/>
                <w:szCs w:val="22"/>
              </w:rPr>
              <w:t xml:space="preserve">to </w:t>
            </w:r>
            <w:r w:rsidRPr="005B7807">
              <w:rPr>
                <w:rStyle w:val="Strong"/>
                <w:rFonts w:eastAsia="Times New Roman" w:cs="Arial"/>
                <w:b w:val="0"/>
                <w:szCs w:val="22"/>
              </w:rPr>
              <w:t xml:space="preserve">gaps in learning, deployment, and integration: no evidence of any learning; integration with the parent and sister organizations is not evident, particularly the applicant sharing </w:t>
            </w:r>
            <w:r w:rsidR="00232B2E" w:rsidRPr="005B7807">
              <w:rPr>
                <w:rStyle w:val="Strong"/>
                <w:rFonts w:eastAsia="Times New Roman" w:cs="Arial"/>
                <w:b w:val="0"/>
                <w:szCs w:val="22"/>
              </w:rPr>
              <w:t>information</w:t>
            </w:r>
            <w:r w:rsidRPr="005B7807">
              <w:rPr>
                <w:rStyle w:val="Strong"/>
                <w:rFonts w:eastAsia="Times New Roman" w:cs="Arial"/>
                <w:b w:val="0"/>
                <w:szCs w:val="22"/>
              </w:rPr>
              <w:t xml:space="preserve"> </w:t>
            </w:r>
            <w:r w:rsidR="00496BE5">
              <w:rPr>
                <w:rStyle w:val="Strong"/>
                <w:rFonts w:eastAsia="Times New Roman" w:cs="Arial"/>
                <w:b w:val="0"/>
                <w:szCs w:val="22"/>
              </w:rPr>
              <w:t>“</w:t>
            </w:r>
            <w:r w:rsidRPr="005B7807">
              <w:rPr>
                <w:rStyle w:val="Strong"/>
                <w:rFonts w:eastAsia="Times New Roman" w:cs="Arial"/>
                <w:b w:val="0"/>
                <w:szCs w:val="22"/>
              </w:rPr>
              <w:t>upstream</w:t>
            </w:r>
            <w:r w:rsidR="00496BE5">
              <w:rPr>
                <w:rStyle w:val="Strong"/>
                <w:rFonts w:eastAsia="Times New Roman" w:cs="Arial"/>
                <w:b w:val="0"/>
                <w:szCs w:val="22"/>
              </w:rPr>
              <w:t>”</w:t>
            </w:r>
            <w:r w:rsidRPr="005B7807">
              <w:rPr>
                <w:rStyle w:val="Strong"/>
                <w:rFonts w:eastAsia="Times New Roman" w:cs="Arial"/>
                <w:b w:val="0"/>
                <w:szCs w:val="22"/>
              </w:rPr>
              <w:t xml:space="preserve"> to influence design and marketing. Some descriptions of processes / methods, but not clearly deployed to all customer groups (</w:t>
            </w:r>
            <w:r w:rsidR="001A589E">
              <w:rPr>
                <w:rStyle w:val="Strong"/>
                <w:rFonts w:eastAsia="Times New Roman" w:cs="Arial"/>
                <w:b w:val="0"/>
                <w:szCs w:val="22"/>
              </w:rPr>
              <w:t>Putting Green</w:t>
            </w:r>
            <w:r w:rsidRPr="005B7807">
              <w:rPr>
                <w:rStyle w:val="Strong"/>
                <w:rFonts w:eastAsia="Times New Roman" w:cs="Arial"/>
                <w:b w:val="0"/>
                <w:szCs w:val="22"/>
              </w:rPr>
              <w:t xml:space="preserve">, former, and potential customers). Particularly a concern given the competitive environment. </w:t>
            </w:r>
          </w:p>
          <w:p w14:paraId="26C89115" w14:textId="1A23950E" w:rsidR="009407C1" w:rsidRDefault="009407C1" w:rsidP="009407C1">
            <w:pPr>
              <w:rPr>
                <w:rFonts w:eastAsia="Times New Roman" w:cs="Arial"/>
                <w:b/>
                <w:szCs w:val="22"/>
              </w:rPr>
            </w:pPr>
            <w:r w:rsidRPr="005B7807">
              <w:rPr>
                <w:rStyle w:val="Strong"/>
                <w:rFonts w:eastAsia="Times New Roman" w:cs="Arial"/>
                <w:b w:val="0"/>
                <w:szCs w:val="22"/>
              </w:rPr>
              <w:t>Not below because there were some descriptions suggesting approaches in early stages of alignment with organizational needs. The team settled on the upper half (but not the top) of the 30</w:t>
            </w:r>
            <w:r w:rsidR="0022766C">
              <w:rPr>
                <w:rStyle w:val="Strong"/>
                <w:rFonts w:eastAsia="Times New Roman" w:cs="Arial"/>
                <w:b w:val="0"/>
                <w:szCs w:val="22"/>
              </w:rPr>
              <w:t>–</w:t>
            </w:r>
            <w:r w:rsidRPr="005B7807">
              <w:rPr>
                <w:rStyle w:val="Strong"/>
                <w:rFonts w:eastAsia="Times New Roman" w:cs="Arial"/>
                <w:b w:val="0"/>
                <w:szCs w:val="22"/>
              </w:rPr>
              <w:t>45% range</w:t>
            </w:r>
            <w:r>
              <w:rPr>
                <w:rStyle w:val="Strong"/>
                <w:rFonts w:eastAsia="Times New Roman" w:cs="Arial"/>
                <w:b w:val="0"/>
                <w:szCs w:val="22"/>
              </w:rPr>
              <w:t>.</w:t>
            </w:r>
          </w:p>
        </w:tc>
      </w:tr>
    </w:tbl>
    <w:p w14:paraId="2D0F0D52" w14:textId="77777777" w:rsidR="009407C1" w:rsidRDefault="009407C1">
      <w:pPr>
        <w:spacing w:after="0"/>
        <w:rPr>
          <w:rFonts w:eastAsia="Times New Roman" w:cs="Arial"/>
          <w:b/>
          <w:bCs/>
          <w:sz w:val="36"/>
          <w:szCs w:val="36"/>
        </w:rPr>
      </w:pPr>
      <w:r>
        <w:rPr>
          <w:rFonts w:eastAsia="Times New Roman" w:cs="Arial"/>
        </w:rPr>
        <w:br w:type="page"/>
      </w:r>
    </w:p>
    <w:p w14:paraId="6591C50A" w14:textId="38C87C21"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3.2</w:t>
      </w:r>
    </w:p>
    <w:p w14:paraId="2440F557" w14:textId="77777777" w:rsidR="00E5492C" w:rsidRDefault="002B053E">
      <w:pPr>
        <w:pStyle w:val="Heading2"/>
        <w:divId w:val="1709640812"/>
        <w:rPr>
          <w:rFonts w:eastAsia="Times New Roman" w:cs="Arial"/>
        </w:rPr>
      </w:pPr>
      <w:r>
        <w:rPr>
          <w:rFonts w:eastAsia="Times New Roman" w:cs="Arial"/>
        </w:rPr>
        <w:t>Customer Engagement</w:t>
      </w:r>
    </w:p>
    <w:p w14:paraId="6B10C2E0" w14:textId="77777777" w:rsidR="00E5492C" w:rsidRDefault="002B053E">
      <w:pPr>
        <w:pStyle w:val="Heading3"/>
        <w:divId w:val="1709640812"/>
        <w:rPr>
          <w:rFonts w:eastAsia="Times New Roman" w:cs="Arial"/>
        </w:rPr>
      </w:pPr>
      <w:r>
        <w:rPr>
          <w:rFonts w:eastAsia="Times New Roman" w:cs="Arial"/>
        </w:rPr>
        <w:t>Relevant Key Factors</w:t>
      </w:r>
    </w:p>
    <w:p w14:paraId="7D10F505" w14:textId="0236ED04" w:rsidR="00E5492C" w:rsidRDefault="002B053E">
      <w:pPr>
        <w:numPr>
          <w:ilvl w:val="0"/>
          <w:numId w:val="10"/>
        </w:numPr>
        <w:spacing w:before="100" w:beforeAutospacing="1" w:after="100" w:afterAutospacing="1"/>
        <w:divId w:val="1709640812"/>
        <w:rPr>
          <w:rFonts w:eastAsia="Times New Roman" w:cs="Arial"/>
          <w:szCs w:val="22"/>
        </w:rPr>
      </w:pPr>
      <w:r>
        <w:rPr>
          <w:rFonts w:eastAsia="Times New Roman" w:cs="Arial"/>
          <w:szCs w:val="22"/>
        </w:rPr>
        <w:t xml:space="preserve">3 main lawn tractor products: </w:t>
      </w:r>
      <w:r w:rsidR="00136859">
        <w:rPr>
          <w:rFonts w:eastAsia="Times New Roman" w:cs="Arial"/>
          <w:szCs w:val="22"/>
        </w:rPr>
        <w:t xml:space="preserve">commercial (50%); household (30%); </w:t>
      </w:r>
      <w:r w:rsidR="001A589E">
        <w:rPr>
          <w:rFonts w:eastAsia="Times New Roman" w:cs="Arial"/>
          <w:szCs w:val="22"/>
        </w:rPr>
        <w:t>Putting Green</w:t>
      </w:r>
      <w:r>
        <w:rPr>
          <w:rFonts w:eastAsia="Times New Roman" w:cs="Arial"/>
          <w:szCs w:val="22"/>
        </w:rPr>
        <w:t xml:space="preserve"> (20%)</w:t>
      </w:r>
      <w:r w:rsidR="00136859">
        <w:rPr>
          <w:rFonts w:eastAsia="Times New Roman" w:cs="Arial"/>
          <w:szCs w:val="22"/>
        </w:rPr>
        <w:t>.</w:t>
      </w:r>
    </w:p>
    <w:p w14:paraId="0E94C585" w14:textId="08B32537" w:rsidR="00E5492C" w:rsidRDefault="00136859">
      <w:pPr>
        <w:numPr>
          <w:ilvl w:val="0"/>
          <w:numId w:val="10"/>
        </w:numPr>
        <w:spacing w:before="100" w:beforeAutospacing="1" w:after="100" w:afterAutospacing="1"/>
        <w:divId w:val="1709640812"/>
        <w:rPr>
          <w:rFonts w:eastAsia="Times New Roman" w:cs="Arial"/>
          <w:szCs w:val="22"/>
        </w:rPr>
      </w:pPr>
      <w:r>
        <w:rPr>
          <w:rFonts w:eastAsia="Times New Roman"/>
        </w:rPr>
        <w:t>Partnership w/CEVA Logistics for delivery of products to dealers (distributor network), which sell tractors direct to end-users, as well as maintain, service, repair products.</w:t>
      </w:r>
    </w:p>
    <w:p w14:paraId="7C6A26CD" w14:textId="2875C95D" w:rsidR="00E5492C" w:rsidRDefault="00496BE5">
      <w:pPr>
        <w:numPr>
          <w:ilvl w:val="0"/>
          <w:numId w:val="10"/>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*Be Proud *Lead *Think Critically *Respect Others</w:t>
      </w:r>
      <w:r>
        <w:rPr>
          <w:rFonts w:eastAsia="Times New Roman" w:cs="Arial"/>
          <w:szCs w:val="22"/>
        </w:rPr>
        <w:t>”</w:t>
      </w:r>
    </w:p>
    <w:p w14:paraId="0F5F7C1D" w14:textId="130A9843" w:rsidR="00E5492C" w:rsidRDefault="00136859">
      <w:pPr>
        <w:numPr>
          <w:ilvl w:val="0"/>
          <w:numId w:val="10"/>
        </w:numPr>
        <w:spacing w:before="100" w:beforeAutospacing="1" w:after="100" w:afterAutospacing="1"/>
        <w:divId w:val="1709640812"/>
        <w:rPr>
          <w:rFonts w:eastAsia="Times New Roman" w:cs="Arial"/>
          <w:szCs w:val="22"/>
        </w:rPr>
      </w:pPr>
      <w:r>
        <w:rPr>
          <w:rFonts w:eastAsia="Times New Roman" w:cs="Arial"/>
          <w:szCs w:val="22"/>
        </w:rPr>
        <w:t xml:space="preserve">Segment = SIC Industry Group 352: medium-size gas &amp; diesel-power lawn tractors in North America. </w:t>
      </w:r>
      <w:bookmarkStart w:id="17" w:name="_Hlk514053591"/>
      <w:r>
        <w:rPr>
          <w:rFonts w:eastAsia="Times New Roman" w:cs="Arial"/>
          <w:szCs w:val="22"/>
        </w:rPr>
        <w:t>Customer groups = commercial &amp; household dealers. Stakeholders = suppliers, BOD, stockholders, associates (workforce), partners, dealers.</w:t>
      </w:r>
      <w:bookmarkEnd w:id="17"/>
    </w:p>
    <w:p w14:paraId="5D291EE7" w14:textId="102F5167" w:rsidR="00E5492C" w:rsidRDefault="00136859">
      <w:pPr>
        <w:numPr>
          <w:ilvl w:val="0"/>
          <w:numId w:val="10"/>
        </w:numPr>
        <w:spacing w:before="100" w:beforeAutospacing="1" w:after="100" w:afterAutospacing="1"/>
        <w:divId w:val="1709640812"/>
        <w:rPr>
          <w:rFonts w:eastAsia="Times New Roman" w:cs="Arial"/>
          <w:szCs w:val="22"/>
        </w:rPr>
      </w:pPr>
      <w:bookmarkStart w:id="18" w:name="_Hlk514054108"/>
      <w:r>
        <w:rPr>
          <w:rFonts w:eastAsia="Times New Roman" w:cs="Arial"/>
          <w:szCs w:val="22"/>
        </w:rPr>
        <w:t xml:space="preserve">Key requirement for commercial: quality of cut; household: comfort/sleek design; both: safety, energy efficiency, reliability. Putting </w:t>
      </w:r>
      <w:r w:rsidR="001A589E">
        <w:rPr>
          <w:rFonts w:eastAsia="Times New Roman" w:cs="Arial"/>
          <w:szCs w:val="22"/>
        </w:rPr>
        <w:t>G</w:t>
      </w:r>
      <w:r>
        <w:rPr>
          <w:rFonts w:eastAsia="Times New Roman" w:cs="Arial"/>
          <w:szCs w:val="22"/>
        </w:rPr>
        <w:t>reen requirements not addressed.</w:t>
      </w:r>
      <w:bookmarkEnd w:id="18"/>
    </w:p>
    <w:p w14:paraId="0D9370DE" w14:textId="68D9B737" w:rsidR="00E5492C" w:rsidRDefault="00136859">
      <w:pPr>
        <w:numPr>
          <w:ilvl w:val="0"/>
          <w:numId w:val="10"/>
        </w:numPr>
        <w:spacing w:before="100" w:beforeAutospacing="1" w:after="100" w:afterAutospacing="1"/>
        <w:divId w:val="1709640812"/>
        <w:rPr>
          <w:rFonts w:eastAsia="Times New Roman" w:cs="Arial"/>
          <w:szCs w:val="22"/>
        </w:rPr>
      </w:pPr>
      <w:r>
        <w:rPr>
          <w:rFonts w:eastAsia="Times New Roman" w:cs="Arial"/>
          <w:szCs w:val="22"/>
        </w:rPr>
        <w:t>3</w:t>
      </w:r>
      <w:r w:rsidR="002B053E">
        <w:rPr>
          <w:rFonts w:eastAsia="Times New Roman" w:cs="Arial"/>
          <w:szCs w:val="22"/>
        </w:rPr>
        <w:t xml:space="preserve">rd-leading manufacturer of medium-size gas </w:t>
      </w:r>
      <w:r>
        <w:rPr>
          <w:rFonts w:eastAsia="Times New Roman" w:cs="Arial"/>
          <w:szCs w:val="22"/>
        </w:rPr>
        <w:t>&amp;</w:t>
      </w:r>
      <w:r w:rsidR="002B053E">
        <w:rPr>
          <w:rFonts w:eastAsia="Times New Roman" w:cs="Arial"/>
          <w:szCs w:val="22"/>
        </w:rPr>
        <w:t xml:space="preserve"> diesel-power lawn tractors in North America.</w:t>
      </w:r>
    </w:p>
    <w:p w14:paraId="6C5DAC2B" w14:textId="30F412C8" w:rsidR="00E5492C" w:rsidRDefault="00136859">
      <w:pPr>
        <w:numPr>
          <w:ilvl w:val="0"/>
          <w:numId w:val="10"/>
        </w:numPr>
        <w:spacing w:before="100" w:beforeAutospacing="1" w:after="100" w:afterAutospacing="1"/>
        <w:divId w:val="1709640812"/>
        <w:rPr>
          <w:rFonts w:eastAsia="Times New Roman" w:cs="Arial"/>
          <w:szCs w:val="22"/>
        </w:rPr>
      </w:pPr>
      <w:r>
        <w:rPr>
          <w:rFonts w:eastAsia="Times New Roman" w:cs="Arial"/>
          <w:szCs w:val="22"/>
        </w:rPr>
        <w:t>15% y</w:t>
      </w:r>
      <w:r w:rsidR="002B053E">
        <w:rPr>
          <w:rFonts w:eastAsia="Times New Roman" w:cs="Arial"/>
          <w:szCs w:val="22"/>
        </w:rPr>
        <w:t>early growth factor</w:t>
      </w:r>
      <w:r>
        <w:rPr>
          <w:rFonts w:eastAsia="Times New Roman" w:cs="Arial"/>
          <w:szCs w:val="22"/>
        </w:rPr>
        <w:t>.</w:t>
      </w:r>
    </w:p>
    <w:p w14:paraId="60A2DE50" w14:textId="2EFCAC1E" w:rsidR="00E5492C" w:rsidRDefault="00136859">
      <w:pPr>
        <w:numPr>
          <w:ilvl w:val="0"/>
          <w:numId w:val="10"/>
        </w:numPr>
        <w:spacing w:before="100" w:beforeAutospacing="1" w:after="100" w:afterAutospacing="1"/>
        <w:divId w:val="1709640812"/>
        <w:rPr>
          <w:rFonts w:eastAsia="Times New Roman" w:cs="Arial"/>
          <w:szCs w:val="22"/>
        </w:rPr>
      </w:pPr>
      <w:r>
        <w:rPr>
          <w:rFonts w:eastAsia="Times New Roman" w:cs="Arial"/>
          <w:szCs w:val="22"/>
        </w:rPr>
        <w:t>3 main competitors: J.J. Place Inc., Majestic Corp (US companies), Mighty Mowers Inc. (offshore).</w:t>
      </w:r>
    </w:p>
    <w:p w14:paraId="63378418" w14:textId="77777777" w:rsidR="00E5492C" w:rsidRDefault="002B053E">
      <w:pPr>
        <w:pStyle w:val="Heading3"/>
        <w:divId w:val="1709640812"/>
        <w:rPr>
          <w:rFonts w:eastAsia="Times New Roman" w:cs="Arial"/>
        </w:rPr>
      </w:pPr>
      <w:r>
        <w:rPr>
          <w:rFonts w:eastAsia="Times New Roman" w:cs="Arial"/>
        </w:rPr>
        <w:t>Strengths</w:t>
      </w:r>
    </w:p>
    <w:tbl>
      <w:tblPr>
        <w:tblW w:w="10379"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7"/>
      </w:tblGrid>
      <w:tr w:rsidR="00E5492C" w14:paraId="29CF51E1"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63D36F2C"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415CDEC0"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22DA3794"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892FBB7"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375E2B2C"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1184F9A3"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35698DF9" w14:textId="2D82378D" w:rsidR="00E5492C" w:rsidRDefault="00FF0938">
            <w:pPr>
              <w:rPr>
                <w:rFonts w:eastAsia="Times New Roman" w:cs="Arial"/>
                <w:szCs w:val="22"/>
              </w:rPr>
            </w:pPr>
            <w:r>
              <w:rPr>
                <w:rFonts w:eastAsia="Times New Roman" w:cs="Arial"/>
                <w:szCs w:val="22"/>
              </w:rPr>
              <w:t xml:space="preserve">The applicant’s Contact Management System, used to manage relationships with dealers, supports the </w:t>
            </w:r>
            <w:r w:rsidR="008865CE">
              <w:rPr>
                <w:rFonts w:eastAsia="Times New Roman" w:cs="Arial"/>
                <w:szCs w:val="22"/>
              </w:rPr>
              <w:t xml:space="preserve">organization’s </w:t>
            </w:r>
            <w:r>
              <w:rPr>
                <w:rFonts w:eastAsia="Times New Roman" w:cs="Arial"/>
                <w:szCs w:val="22"/>
              </w:rPr>
              <w:t>strategic advantage of brand awareness and reputation. M</w:t>
            </w:r>
            <w:r w:rsidR="002B053E">
              <w:rPr>
                <w:rFonts w:eastAsia="Times New Roman" w:cs="Arial"/>
                <w:szCs w:val="22"/>
              </w:rPr>
              <w:t xml:space="preserve">ethods </w:t>
            </w:r>
            <w:r>
              <w:rPr>
                <w:rFonts w:eastAsia="Times New Roman" w:cs="Arial"/>
                <w:szCs w:val="22"/>
              </w:rPr>
              <w:t xml:space="preserve">include </w:t>
            </w:r>
            <w:r w:rsidR="002B053E">
              <w:rPr>
                <w:rFonts w:eastAsia="Times New Roman" w:cs="Arial"/>
                <w:szCs w:val="22"/>
              </w:rPr>
              <w:t>dealer tours and monthly calls</w:t>
            </w:r>
            <w:r>
              <w:rPr>
                <w:rFonts w:eastAsia="Times New Roman" w:cs="Arial"/>
                <w:szCs w:val="22"/>
              </w:rPr>
              <w:t>, as well as</w:t>
            </w:r>
            <w:r w:rsidR="002B053E">
              <w:rPr>
                <w:rFonts w:eastAsia="Times New Roman" w:cs="Arial"/>
                <w:szCs w:val="22"/>
              </w:rPr>
              <w:t xml:space="preserve"> an emergency line for end-users. </w:t>
            </w:r>
            <w:r w:rsidR="008865CE">
              <w:rPr>
                <w:rFonts w:eastAsia="Times New Roman" w:cs="Arial"/>
                <w:szCs w:val="22"/>
              </w:rPr>
              <w:t>The applicant uses a</w:t>
            </w:r>
            <w:r w:rsidR="002B053E">
              <w:rPr>
                <w:rFonts w:eastAsia="Times New Roman" w:cs="Arial"/>
                <w:szCs w:val="22"/>
              </w:rPr>
              <w:t xml:space="preserve"> third</w:t>
            </w:r>
            <w:r w:rsidR="00F10B61">
              <w:rPr>
                <w:rFonts w:eastAsia="Times New Roman" w:cs="Arial"/>
                <w:szCs w:val="22"/>
              </w:rPr>
              <w:t>-</w:t>
            </w:r>
            <w:r w:rsidR="002B053E">
              <w:rPr>
                <w:rFonts w:eastAsia="Times New Roman" w:cs="Arial"/>
                <w:szCs w:val="22"/>
              </w:rPr>
              <w:t xml:space="preserve">party survey </w:t>
            </w:r>
            <w:r w:rsidR="008865CE">
              <w:rPr>
                <w:rFonts w:eastAsia="Times New Roman" w:cs="Arial"/>
                <w:szCs w:val="22"/>
              </w:rPr>
              <w:t xml:space="preserve">to </w:t>
            </w:r>
            <w:r w:rsidR="002B053E">
              <w:rPr>
                <w:rFonts w:eastAsia="Times New Roman" w:cs="Arial"/>
                <w:szCs w:val="22"/>
              </w:rPr>
              <w:t>poll customers</w:t>
            </w:r>
            <w:r w:rsidR="00232B2E">
              <w:rPr>
                <w:rFonts w:eastAsia="Times New Roman" w:cs="Arial"/>
                <w:szCs w:val="22"/>
              </w:rPr>
              <w:t xml:space="preserve"> and </w:t>
            </w:r>
            <w:r w:rsidR="002B053E">
              <w:rPr>
                <w:rFonts w:eastAsia="Times New Roman" w:cs="Arial"/>
                <w:szCs w:val="22"/>
              </w:rPr>
              <w:t>competitors</w:t>
            </w:r>
            <w:r w:rsidR="00232B2E">
              <w:rPr>
                <w:rFonts w:eastAsia="Times New Roman" w:cs="Arial"/>
                <w:szCs w:val="22"/>
              </w:rPr>
              <w:t>’ customers</w:t>
            </w:r>
            <w:r w:rsidR="002B053E">
              <w:rPr>
                <w:rFonts w:eastAsia="Times New Roman" w:cs="Arial"/>
                <w:szCs w:val="22"/>
              </w:rPr>
              <w:t xml:space="preserve"> to identify lost sales and gain </w:t>
            </w:r>
            <w:r w:rsidR="00C52467">
              <w:rPr>
                <w:rFonts w:eastAsia="Times New Roman" w:cs="Arial"/>
                <w:szCs w:val="22"/>
              </w:rPr>
              <w:t>i</w:t>
            </w:r>
            <w:r w:rsidR="00232B2E">
              <w:rPr>
                <w:rFonts w:eastAsia="Times New Roman" w:cs="Arial"/>
                <w:szCs w:val="22"/>
              </w:rPr>
              <w:t xml:space="preserve">nformation </w:t>
            </w:r>
            <w:r w:rsidR="002B053E">
              <w:rPr>
                <w:rFonts w:eastAsia="Times New Roman" w:cs="Arial"/>
                <w:szCs w:val="22"/>
              </w:rPr>
              <w:t xml:space="preserve">on customer satisfaction. Sales </w:t>
            </w:r>
            <w:r w:rsidR="00232B2E">
              <w:rPr>
                <w:rFonts w:eastAsia="Times New Roman" w:cs="Arial"/>
                <w:szCs w:val="22"/>
              </w:rPr>
              <w:t xml:space="preserve">managers </w:t>
            </w:r>
            <w:r w:rsidR="002B053E">
              <w:rPr>
                <w:rFonts w:eastAsia="Times New Roman" w:cs="Arial"/>
                <w:szCs w:val="22"/>
              </w:rPr>
              <w:t xml:space="preserve">of the parent organization make visits to dealers who are also customers of competitors to understand how better to gain their business.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61E8202" w14:textId="32CC0579" w:rsidR="009407C1" w:rsidRDefault="002B053E">
            <w:pPr>
              <w:rPr>
                <w:rFonts w:eastAsia="Times New Roman" w:cs="Arial"/>
                <w:szCs w:val="22"/>
              </w:rPr>
            </w:pPr>
            <w:r>
              <w:rPr>
                <w:rFonts w:eastAsia="Times New Roman" w:cs="Arial"/>
                <w:szCs w:val="22"/>
              </w:rPr>
              <w:t xml:space="preserve">5 examiners noted this STR </w:t>
            </w:r>
            <w:r w:rsidR="00232B2E">
              <w:rPr>
                <w:rFonts w:eastAsia="Times New Roman" w:cs="Arial"/>
                <w:szCs w:val="22"/>
              </w:rPr>
              <w:t>(Ex</w:t>
            </w:r>
            <w:r w:rsidR="000C2149">
              <w:rPr>
                <w:rFonts w:eastAsia="Times New Roman" w:cs="Arial"/>
                <w:szCs w:val="22"/>
              </w:rPr>
              <w:t>1</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w:t>
            </w:r>
            <w:r w:rsidR="00232B2E">
              <w:rPr>
                <w:rFonts w:eastAsia="Times New Roman" w:cs="Arial"/>
                <w:szCs w:val="22"/>
              </w:rPr>
              <w:t>3, Ex</w:t>
            </w:r>
            <w:r w:rsidR="000C2149">
              <w:rPr>
                <w:rFonts w:eastAsia="Times New Roman" w:cs="Arial"/>
                <w:szCs w:val="22"/>
              </w:rPr>
              <w:t>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p>
          <w:p w14:paraId="4A28B5B1" w14:textId="7703A04D" w:rsidR="00141CA1" w:rsidRDefault="002B053E">
            <w:pPr>
              <w:rPr>
                <w:rFonts w:eastAsia="Times New Roman" w:cs="Arial"/>
                <w:szCs w:val="22"/>
              </w:rPr>
            </w:pPr>
            <w:r>
              <w:rPr>
                <w:rFonts w:eastAsia="Times New Roman" w:cs="Arial"/>
                <w:szCs w:val="22"/>
              </w:rPr>
              <w:t xml:space="preserve">Removed references to blueprint because it is not clearly described as a mechanism for building customer relationships, but is noted in 6.1 as a mechanism for product design. </w:t>
            </w:r>
          </w:p>
          <w:p w14:paraId="2D78664B" w14:textId="17F94082" w:rsidR="00E5492C" w:rsidRDefault="002B053E">
            <w:pPr>
              <w:rPr>
                <w:rFonts w:eastAsia="Times New Roman" w:cs="Arial"/>
                <w:szCs w:val="22"/>
              </w:rPr>
            </w:pPr>
            <w:r>
              <w:rPr>
                <w:rFonts w:eastAsia="Times New Roman" w:cs="Arial"/>
                <w:szCs w:val="22"/>
              </w:rPr>
              <w:t>Sales were included in this comment to give some benefit of the doubt, as sales calls are typically a relationship</w:t>
            </w:r>
            <w:r w:rsidR="00141CA1">
              <w:rPr>
                <w:rFonts w:eastAsia="Times New Roman" w:cs="Arial"/>
                <w:szCs w:val="22"/>
              </w:rPr>
              <w:t>-</w:t>
            </w:r>
            <w:r>
              <w:rPr>
                <w:rFonts w:eastAsia="Times New Roman" w:cs="Arial"/>
                <w:szCs w:val="22"/>
              </w:rPr>
              <w:t xml:space="preserve">building mechanism. </w:t>
            </w:r>
          </w:p>
        </w:tc>
        <w:tc>
          <w:tcPr>
            <w:tcW w:w="0" w:type="auto"/>
            <w:tcBorders>
              <w:bottom w:val="single" w:sz="6" w:space="0" w:color="000000"/>
              <w:right w:val="single" w:sz="6" w:space="0" w:color="000000"/>
            </w:tcBorders>
            <w:tcMar>
              <w:top w:w="75" w:type="dxa"/>
              <w:left w:w="75" w:type="dxa"/>
              <w:bottom w:w="75" w:type="dxa"/>
              <w:right w:w="75" w:type="dxa"/>
            </w:tcMar>
            <w:hideMark/>
          </w:tcPr>
          <w:p w14:paraId="7EF9271B" w14:textId="77777777" w:rsidR="00E5492C" w:rsidRDefault="002B053E">
            <w:pPr>
              <w:rPr>
                <w:rFonts w:eastAsia="Times New Roman" w:cs="Arial"/>
                <w:szCs w:val="22"/>
              </w:rPr>
            </w:pPr>
            <w:r>
              <w:rPr>
                <w:rFonts w:eastAsia="Times New Roman" w:cs="Arial"/>
                <w:szCs w:val="22"/>
              </w:rPr>
              <w:t>b(1)</w:t>
            </w:r>
          </w:p>
        </w:tc>
      </w:tr>
      <w:tr w:rsidR="00E5492C" w14:paraId="4E88A2EF"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2AB1445"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8357A60" w14:textId="0B027AC3" w:rsidR="00E5492C" w:rsidRDefault="002B053E">
            <w:pPr>
              <w:rPr>
                <w:rFonts w:eastAsia="Times New Roman" w:cs="Arial"/>
                <w:szCs w:val="22"/>
              </w:rPr>
            </w:pPr>
            <w:r>
              <w:rPr>
                <w:rFonts w:eastAsia="Times New Roman" w:cs="Arial"/>
                <w:szCs w:val="22"/>
              </w:rPr>
              <w:t xml:space="preserve">The Customer Complaint Management System </w:t>
            </w:r>
            <w:r w:rsidR="00141CA1">
              <w:rPr>
                <w:rFonts w:eastAsia="Times New Roman" w:cs="Arial"/>
                <w:szCs w:val="22"/>
              </w:rPr>
              <w:t>(</w:t>
            </w:r>
            <w:r>
              <w:rPr>
                <w:rFonts w:eastAsia="Times New Roman" w:cs="Arial"/>
                <w:szCs w:val="22"/>
              </w:rPr>
              <w:t>Figure 3.2-2</w:t>
            </w:r>
            <w:r w:rsidR="00141CA1">
              <w:rPr>
                <w:rFonts w:eastAsia="Times New Roman" w:cs="Arial"/>
                <w:szCs w:val="22"/>
              </w:rPr>
              <w:t>)</w:t>
            </w:r>
            <w:r>
              <w:rPr>
                <w:rFonts w:eastAsia="Times New Roman" w:cs="Arial"/>
                <w:szCs w:val="22"/>
              </w:rPr>
              <w:t xml:space="preserve"> is used to track dealer complaints and avoid similar complaints in the future. Regional </w:t>
            </w:r>
            <w:r w:rsidR="008865CE">
              <w:rPr>
                <w:rFonts w:eastAsia="Times New Roman" w:cs="Arial"/>
                <w:szCs w:val="22"/>
              </w:rPr>
              <w:t>s</w:t>
            </w:r>
            <w:r>
              <w:rPr>
                <w:rFonts w:eastAsia="Times New Roman" w:cs="Arial"/>
                <w:szCs w:val="22"/>
              </w:rPr>
              <w:t xml:space="preserve">ales or </w:t>
            </w:r>
            <w:r w:rsidR="008865CE">
              <w:rPr>
                <w:rFonts w:eastAsia="Times New Roman" w:cs="Arial"/>
                <w:szCs w:val="22"/>
              </w:rPr>
              <w:t>n</w:t>
            </w:r>
            <w:r>
              <w:rPr>
                <w:rFonts w:eastAsia="Times New Roman" w:cs="Arial"/>
                <w:szCs w:val="22"/>
              </w:rPr>
              <w:t xml:space="preserve">ational </w:t>
            </w:r>
            <w:r w:rsidR="008865CE">
              <w:rPr>
                <w:rFonts w:eastAsia="Times New Roman" w:cs="Arial"/>
                <w:szCs w:val="22"/>
              </w:rPr>
              <w:t>a</w:t>
            </w:r>
            <w:r>
              <w:rPr>
                <w:rFonts w:eastAsia="Times New Roman" w:cs="Arial"/>
                <w:szCs w:val="22"/>
              </w:rPr>
              <w:t xml:space="preserve">ccount </w:t>
            </w:r>
            <w:r w:rsidR="008865CE">
              <w:rPr>
                <w:rFonts w:eastAsia="Times New Roman" w:cs="Arial"/>
                <w:szCs w:val="22"/>
              </w:rPr>
              <w:t>m</w:t>
            </w:r>
            <w:r>
              <w:rPr>
                <w:rFonts w:eastAsia="Times New Roman" w:cs="Arial"/>
                <w:szCs w:val="22"/>
              </w:rPr>
              <w:t>anagers address customer complaints related to deliveries and daily orders, and the SLT</w:t>
            </w:r>
            <w:r w:rsidR="008865CE">
              <w:rPr>
                <w:rFonts w:eastAsia="Times New Roman" w:cs="Arial"/>
                <w:szCs w:val="22"/>
              </w:rPr>
              <w:t xml:space="preserve"> members</w:t>
            </w:r>
            <w:r>
              <w:rPr>
                <w:rFonts w:eastAsia="Times New Roman" w:cs="Arial"/>
                <w:szCs w:val="22"/>
              </w:rPr>
              <w:t xml:space="preserve"> personally address concerns for large accounts.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ACA76D0" w14:textId="456B6AA8" w:rsidR="009407C1" w:rsidRDefault="002B053E">
            <w:pPr>
              <w:rPr>
                <w:rFonts w:eastAsia="Times New Roman" w:cs="Arial"/>
                <w:szCs w:val="22"/>
              </w:rPr>
            </w:pPr>
            <w:r>
              <w:rPr>
                <w:rFonts w:eastAsia="Times New Roman" w:cs="Arial"/>
                <w:szCs w:val="22"/>
              </w:rPr>
              <w:t>STR identified by 4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w:t>
            </w:r>
            <w:r w:rsidR="009407C1">
              <w:rPr>
                <w:rFonts w:eastAsia="Times New Roman" w:cs="Arial"/>
                <w:szCs w:val="22"/>
              </w:rPr>
              <w:t>.</w:t>
            </w:r>
          </w:p>
          <w:p w14:paraId="66A49083" w14:textId="09E943F9" w:rsidR="00E5492C" w:rsidRDefault="002B053E">
            <w:pPr>
              <w:rPr>
                <w:rFonts w:eastAsia="Times New Roman" w:cs="Arial"/>
                <w:szCs w:val="22"/>
              </w:rPr>
            </w:pPr>
            <w:r>
              <w:rPr>
                <w:rFonts w:eastAsia="Times New Roman" w:cs="Arial"/>
                <w:szCs w:val="22"/>
              </w:rPr>
              <w:t xml:space="preserve">STR is written to a high level: use of tracking complaints rather than managing complaints to allow for the OFI focus on complaint resolution. This (weak) comment was included, but in the second position, based on benefit of the doubt about the lack of clarity in whether the Regional Sales Managers, National Account Managers, and SLT referenced are part of the applicant organization, or the parent organization. This is also an area where CEVA (the partner for delivery) would be expected to be engaged in </w:t>
            </w:r>
            <w:r>
              <w:rPr>
                <w:rFonts w:eastAsia="Times New Roman" w:cs="Arial"/>
                <w:szCs w:val="22"/>
              </w:rPr>
              <w:lastRenderedPageBreak/>
              <w:t xml:space="preserve">meeting customer requirements, but </w:t>
            </w:r>
            <w:r w:rsidR="00141CA1">
              <w:rPr>
                <w:rFonts w:eastAsia="Times New Roman" w:cs="Arial"/>
                <w:szCs w:val="22"/>
              </w:rPr>
              <w:t xml:space="preserve">it is </w:t>
            </w:r>
            <w:r>
              <w:rPr>
                <w:rFonts w:eastAsia="Times New Roman" w:cs="Arial"/>
                <w:szCs w:val="22"/>
              </w:rPr>
              <w:t>not mentioned.</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5248D10C" w14:textId="77777777" w:rsidR="00E5492C" w:rsidRDefault="002B053E">
            <w:pPr>
              <w:rPr>
                <w:rFonts w:eastAsia="Times New Roman" w:cs="Arial"/>
                <w:szCs w:val="22"/>
              </w:rPr>
            </w:pPr>
            <w:r>
              <w:rPr>
                <w:rFonts w:eastAsia="Times New Roman" w:cs="Arial"/>
                <w:szCs w:val="22"/>
              </w:rPr>
              <w:lastRenderedPageBreak/>
              <w:t>b(2)</w:t>
            </w:r>
          </w:p>
        </w:tc>
      </w:tr>
    </w:tbl>
    <w:p w14:paraId="6ADF820A" w14:textId="00C9F86F"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9407C1" w14:paraId="1ABCA561" w14:textId="77777777" w:rsidTr="009407C1">
        <w:trPr>
          <w:divId w:val="1709640812"/>
        </w:trPr>
        <w:tc>
          <w:tcPr>
            <w:tcW w:w="10790" w:type="dxa"/>
          </w:tcPr>
          <w:p w14:paraId="6FF49147" w14:textId="77777777" w:rsidR="009407C1" w:rsidRDefault="009407C1" w:rsidP="009407C1">
            <w:pPr>
              <w:rPr>
                <w:rFonts w:eastAsia="Times New Roman" w:cs="Arial"/>
                <w:szCs w:val="22"/>
              </w:rPr>
            </w:pPr>
            <w:r>
              <w:rPr>
                <w:rFonts w:eastAsia="Times New Roman" w:cs="Arial"/>
                <w:szCs w:val="22"/>
              </w:rPr>
              <w:t>No examiner STR comments offered for 3.2a(3).</w:t>
            </w:r>
          </w:p>
          <w:p w14:paraId="02A6E02A" w14:textId="006C70D8" w:rsidR="009407C1" w:rsidRDefault="009407C1" w:rsidP="009407C1">
            <w:pPr>
              <w:rPr>
                <w:rFonts w:eastAsia="Times New Roman" w:cs="Arial"/>
                <w:szCs w:val="22"/>
              </w:rPr>
            </w:pPr>
            <w:r>
              <w:rPr>
                <w:rFonts w:eastAsia="Times New Roman" w:cs="Arial"/>
                <w:szCs w:val="22"/>
              </w:rPr>
              <w:t xml:space="preserve">Did not include a proposed strength for 3.2a(1) based on consensus discussion: Applicant uses a Product Offerings Process to identify and adapt product offerings to meet customer requirements and expectations. Applicant manufactures products based on blueprints designed and provided by corporate that include VOC and market data to ensure requirements are met. Using the Product Offerings Process, applicant sends information to vetted suppliers to implement start-up plan. Suppliers track progress and information in GATE to track form, fit and function of new product offerings until all trials are run. After receiving appropriate signoffs, purchasing buyer creates Specification Analysis Form for Product Offerings Report. </w:t>
            </w:r>
          </w:p>
          <w:p w14:paraId="04825228" w14:textId="438E1382" w:rsidR="009407C1" w:rsidRDefault="009407C1" w:rsidP="009407C1">
            <w:pPr>
              <w:rPr>
                <w:rFonts w:eastAsia="Times New Roman" w:cs="Arial"/>
                <w:szCs w:val="22"/>
              </w:rPr>
            </w:pPr>
            <w:r>
              <w:rPr>
                <w:rFonts w:eastAsia="Times New Roman" w:cs="Arial"/>
                <w:szCs w:val="22"/>
              </w:rPr>
              <w:t xml:space="preserve">REASON: the team agreed during consensus that the response was confusing; e.g., parent processes are not clearly defined, process steps specifically and continually refer to suppliers (are these end suppliers of their products?), steps are detailed and outlined, but do not refer to customers, market segments, or opportunities to expand relationships. There was just too much confusion to see a strength, and many activities listed did not clearly represent processes. </w:t>
            </w:r>
          </w:p>
          <w:p w14:paraId="7E4D7B01" w14:textId="32CB02A0" w:rsidR="009407C1" w:rsidRDefault="009407C1" w:rsidP="009407C1">
            <w:pPr>
              <w:rPr>
                <w:rFonts w:eastAsia="Times New Roman" w:cs="Arial"/>
                <w:szCs w:val="22"/>
              </w:rPr>
            </w:pPr>
            <w:r>
              <w:rPr>
                <w:rFonts w:eastAsia="Times New Roman" w:cs="Arial"/>
                <w:szCs w:val="22"/>
              </w:rPr>
              <w:t>ALSO did not use a proposed strength for 3.2a(2):</w:t>
            </w:r>
            <w:r w:rsidR="00F10B61">
              <w:rPr>
                <w:rFonts w:eastAsia="Times New Roman" w:cs="Arial"/>
                <w:szCs w:val="22"/>
              </w:rPr>
              <w:t xml:space="preserve"> </w:t>
            </w:r>
            <w:r>
              <w:rPr>
                <w:rFonts w:eastAsia="Times New Roman" w:cs="Arial"/>
                <w:szCs w:val="22"/>
              </w:rPr>
              <w:t xml:space="preserve">The applicant describes several listening and communication methods (Figures 3.1-1 and 1.1-2) to enable customers to seek information and support. The applicant also lists seven key means of customer support. Examples include Dealer Roundtables and Councils. Requirements are deployed to people and processes involved in customer support through training, audits, KPIs, and meetings as well as the learning community for continuous improvement. Having multiple methods and support mechanisms through which customers can seek information and support from the applicant may help to exceed customer expectations and secure long-term engagement. </w:t>
            </w:r>
          </w:p>
          <w:p w14:paraId="7ADD66C6" w14:textId="41579AA7" w:rsidR="009407C1" w:rsidRDefault="009407C1" w:rsidP="009407C1">
            <w:pPr>
              <w:rPr>
                <w:rFonts w:eastAsia="Times New Roman" w:cs="Arial"/>
              </w:rPr>
            </w:pPr>
            <w:r>
              <w:rPr>
                <w:rFonts w:eastAsia="Times New Roman" w:cs="Arial"/>
                <w:szCs w:val="22"/>
              </w:rPr>
              <w:t>REASON: lists of activities were not perceived by the team to give sufficient information to represent systematic approaches (well-ordered and repeatable).</w:t>
            </w:r>
          </w:p>
        </w:tc>
      </w:tr>
    </w:tbl>
    <w:p w14:paraId="7D7ABE40" w14:textId="77777777" w:rsidR="00E5492C" w:rsidRDefault="002B053E">
      <w:pPr>
        <w:pStyle w:val="Heading3"/>
        <w:divId w:val="1709640812"/>
        <w:rPr>
          <w:rFonts w:eastAsia="Times New Roman" w:cs="Arial"/>
        </w:rPr>
      </w:pPr>
      <w:r>
        <w:rPr>
          <w:rFonts w:eastAsia="Times New Roman" w:cs="Arial"/>
        </w:rPr>
        <w:t>Opportunities for Improvement</w:t>
      </w:r>
    </w:p>
    <w:tbl>
      <w:tblPr>
        <w:tblW w:w="10524"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752"/>
        <w:gridCol w:w="588"/>
      </w:tblGrid>
      <w:tr w:rsidR="00E5492C" w14:paraId="3310C45B"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68E18BB1"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2FB8FB9D"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752" w:type="dxa"/>
            <w:tcBorders>
              <w:bottom w:val="single" w:sz="12" w:space="0" w:color="000000"/>
              <w:right w:val="single" w:sz="6" w:space="0" w:color="000000"/>
            </w:tcBorders>
            <w:shd w:val="clear" w:color="auto" w:fill="DFDFDF"/>
            <w:vAlign w:val="center"/>
            <w:hideMark/>
          </w:tcPr>
          <w:p w14:paraId="6699889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B1A8298"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06FE953E"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549A74F"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5A449C8" w14:textId="792C5431" w:rsidR="00E5492C" w:rsidRDefault="002B053E">
            <w:pPr>
              <w:rPr>
                <w:rFonts w:eastAsia="Times New Roman" w:cs="Arial"/>
                <w:szCs w:val="22"/>
              </w:rPr>
            </w:pPr>
            <w:r>
              <w:rPr>
                <w:rFonts w:eastAsia="Times New Roman" w:cs="Arial"/>
                <w:szCs w:val="22"/>
              </w:rPr>
              <w:t>It is not clear how the applicant participates in</w:t>
            </w:r>
            <w:r w:rsidR="00141CA1">
              <w:rPr>
                <w:rFonts w:eastAsia="Times New Roman" w:cs="Arial"/>
                <w:szCs w:val="22"/>
              </w:rPr>
              <w:t xml:space="preserve"> the parent</w:t>
            </w:r>
            <w:r w:rsidR="008865CE">
              <w:rPr>
                <w:rFonts w:eastAsia="Times New Roman" w:cs="Arial"/>
                <w:szCs w:val="22"/>
              </w:rPr>
              <w:t xml:space="preserve"> organization</w:t>
            </w:r>
            <w:r w:rsidR="00141CA1">
              <w:rPr>
                <w:rFonts w:eastAsia="Times New Roman" w:cs="Arial"/>
                <w:szCs w:val="22"/>
              </w:rPr>
              <w:t>’s processes</w:t>
            </w:r>
            <w:r>
              <w:rPr>
                <w:rFonts w:eastAsia="Times New Roman" w:cs="Arial"/>
                <w:szCs w:val="22"/>
              </w:rPr>
              <w:t xml:space="preserve"> </w:t>
            </w:r>
            <w:r w:rsidR="00141CA1">
              <w:rPr>
                <w:rFonts w:eastAsia="Times New Roman" w:cs="Arial"/>
                <w:szCs w:val="22"/>
              </w:rPr>
              <w:t xml:space="preserve">for </w:t>
            </w:r>
            <w:r>
              <w:rPr>
                <w:rFonts w:eastAsia="Times New Roman" w:cs="Arial"/>
                <w:szCs w:val="22"/>
              </w:rPr>
              <w:t>determining product offerings</w:t>
            </w:r>
            <w:r w:rsidR="00141CA1">
              <w:rPr>
                <w:rFonts w:eastAsia="Times New Roman" w:cs="Arial"/>
                <w:szCs w:val="22"/>
              </w:rPr>
              <w:t xml:space="preserve">, </w:t>
            </w:r>
            <w:r w:rsidR="00D874EE">
              <w:rPr>
                <w:rFonts w:eastAsia="Times New Roman" w:cs="Arial"/>
                <w:szCs w:val="22"/>
              </w:rPr>
              <w:t>as th</w:t>
            </w:r>
            <w:r w:rsidR="008865CE">
              <w:rPr>
                <w:rFonts w:eastAsia="Times New Roman" w:cs="Arial"/>
                <w:szCs w:val="22"/>
              </w:rPr>
              <w:t>ose</w:t>
            </w:r>
            <w:r w:rsidR="00141CA1">
              <w:rPr>
                <w:rFonts w:eastAsia="Times New Roman" w:cs="Arial"/>
                <w:szCs w:val="22"/>
              </w:rPr>
              <w:t xml:space="preserve"> </w:t>
            </w:r>
            <w:r w:rsidR="00D874EE">
              <w:rPr>
                <w:rFonts w:eastAsia="Times New Roman" w:cs="Arial"/>
                <w:szCs w:val="22"/>
              </w:rPr>
              <w:t>appear</w:t>
            </w:r>
            <w:r>
              <w:rPr>
                <w:rFonts w:eastAsia="Times New Roman" w:cs="Arial"/>
                <w:szCs w:val="22"/>
              </w:rPr>
              <w:t xml:space="preserve"> to include </w:t>
            </w:r>
            <w:r w:rsidR="00141CA1">
              <w:rPr>
                <w:rFonts w:eastAsia="Times New Roman" w:cs="Arial"/>
                <w:szCs w:val="22"/>
              </w:rPr>
              <w:t xml:space="preserve">only </w:t>
            </w:r>
            <w:r>
              <w:rPr>
                <w:rFonts w:eastAsia="Times New Roman" w:cs="Arial"/>
                <w:szCs w:val="22"/>
              </w:rPr>
              <w:t xml:space="preserve">suppliers. </w:t>
            </w:r>
            <w:r w:rsidR="00141CA1">
              <w:rPr>
                <w:rFonts w:eastAsia="Times New Roman" w:cs="Arial"/>
                <w:szCs w:val="22"/>
              </w:rPr>
              <w:t xml:space="preserve">Systematic input into the </w:t>
            </w:r>
            <w:r>
              <w:rPr>
                <w:rFonts w:eastAsia="Times New Roman" w:cs="Arial"/>
                <w:szCs w:val="22"/>
              </w:rPr>
              <w:t xml:space="preserve">determination of product offerings may assist </w:t>
            </w:r>
            <w:r w:rsidR="00141CA1">
              <w:rPr>
                <w:rFonts w:eastAsia="Times New Roman" w:cs="Arial"/>
                <w:szCs w:val="22"/>
              </w:rPr>
              <w:t xml:space="preserve">the applicant </w:t>
            </w:r>
            <w:r>
              <w:rPr>
                <w:rFonts w:eastAsia="Times New Roman" w:cs="Arial"/>
                <w:szCs w:val="22"/>
              </w:rPr>
              <w:t xml:space="preserve">in </w:t>
            </w:r>
            <w:r w:rsidR="00141CA1">
              <w:rPr>
                <w:rFonts w:eastAsia="Times New Roman" w:cs="Arial"/>
                <w:szCs w:val="22"/>
              </w:rPr>
              <w:t>addressing strategic opportunities in leveraging key changes and critical success factors through product offerings or features</w:t>
            </w:r>
            <w:r>
              <w:rPr>
                <w:rFonts w:eastAsia="Times New Roman" w:cs="Arial"/>
                <w:szCs w:val="22"/>
              </w:rPr>
              <w:t>.</w:t>
            </w:r>
          </w:p>
        </w:tc>
        <w:tc>
          <w:tcPr>
            <w:tcW w:w="4752" w:type="dxa"/>
            <w:tcBorders>
              <w:bottom w:val="single" w:sz="6" w:space="0" w:color="000000"/>
              <w:right w:val="single" w:sz="6" w:space="0" w:color="000000"/>
            </w:tcBorders>
            <w:tcMar>
              <w:top w:w="75" w:type="dxa"/>
              <w:left w:w="75" w:type="dxa"/>
              <w:bottom w:w="75" w:type="dxa"/>
              <w:right w:w="75" w:type="dxa"/>
            </w:tcMar>
            <w:hideMark/>
          </w:tcPr>
          <w:p w14:paraId="5AAF4D74" w14:textId="009851AF" w:rsidR="00E5492C" w:rsidRDefault="002B053E">
            <w:pPr>
              <w:rPr>
                <w:rFonts w:eastAsia="Times New Roman" w:cs="Arial"/>
                <w:szCs w:val="22"/>
              </w:rPr>
            </w:pPr>
            <w:r>
              <w:rPr>
                <w:rFonts w:eastAsia="Times New Roman" w:cs="Arial"/>
                <w:szCs w:val="22"/>
              </w:rPr>
              <w:t>6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identified OFI. Although the processes are noted as being conducted by the parent, this is a critical issue for future success. If the applicant does not </w:t>
            </w:r>
            <w:r w:rsidR="00232B2E">
              <w:rPr>
                <w:rFonts w:eastAsia="Times New Roman" w:cs="Arial"/>
                <w:szCs w:val="22"/>
              </w:rPr>
              <w:t>have</w:t>
            </w:r>
            <w:r>
              <w:rPr>
                <w:rFonts w:eastAsia="Times New Roman" w:cs="Arial"/>
                <w:szCs w:val="22"/>
              </w:rPr>
              <w:t xml:space="preserve"> any autonomy or input into product offerings, it will be difficult for them to address strategic opportunities or leverage key changes and critical success factors by adding to its product offerings or product features. </w:t>
            </w:r>
          </w:p>
        </w:tc>
        <w:tc>
          <w:tcPr>
            <w:tcW w:w="0" w:type="auto"/>
            <w:tcBorders>
              <w:bottom w:val="single" w:sz="6" w:space="0" w:color="000000"/>
              <w:right w:val="single" w:sz="6" w:space="0" w:color="000000"/>
            </w:tcBorders>
            <w:tcMar>
              <w:top w:w="75" w:type="dxa"/>
              <w:left w:w="75" w:type="dxa"/>
              <w:bottom w:w="75" w:type="dxa"/>
              <w:right w:w="75" w:type="dxa"/>
            </w:tcMar>
            <w:hideMark/>
          </w:tcPr>
          <w:p w14:paraId="123B4624" w14:textId="77777777" w:rsidR="00E5492C" w:rsidRDefault="002B053E">
            <w:pPr>
              <w:rPr>
                <w:rFonts w:eastAsia="Times New Roman" w:cs="Arial"/>
                <w:szCs w:val="22"/>
              </w:rPr>
            </w:pPr>
            <w:r>
              <w:rPr>
                <w:rFonts w:eastAsia="Times New Roman" w:cs="Arial"/>
                <w:szCs w:val="22"/>
              </w:rPr>
              <w:t>a(1)</w:t>
            </w:r>
          </w:p>
        </w:tc>
      </w:tr>
      <w:tr w:rsidR="00E5492C" w14:paraId="20E47205"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FB02DE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4DE1AEF" w14:textId="126E68ED" w:rsidR="00E5492C" w:rsidRDefault="002B053E">
            <w:pPr>
              <w:rPr>
                <w:rFonts w:eastAsia="Times New Roman" w:cs="Arial"/>
                <w:szCs w:val="22"/>
              </w:rPr>
            </w:pPr>
            <w:r>
              <w:rPr>
                <w:rFonts w:eastAsia="Times New Roman" w:cs="Arial"/>
                <w:szCs w:val="22"/>
              </w:rPr>
              <w:t xml:space="preserve">It is not clear how the Customer Complaint Management System (Figure 3.2-2) </w:t>
            </w:r>
            <w:r w:rsidR="00141CA1">
              <w:rPr>
                <w:rFonts w:eastAsia="Times New Roman" w:cs="Arial"/>
                <w:szCs w:val="22"/>
              </w:rPr>
              <w:t xml:space="preserve">includes consideration of prompt and effective </w:t>
            </w:r>
            <w:r w:rsidR="008865CE">
              <w:rPr>
                <w:rFonts w:eastAsia="Times New Roman" w:cs="Arial"/>
                <w:szCs w:val="22"/>
              </w:rPr>
              <w:t xml:space="preserve">complaint </w:t>
            </w:r>
            <w:r>
              <w:rPr>
                <w:rFonts w:eastAsia="Times New Roman" w:cs="Arial"/>
                <w:szCs w:val="22"/>
              </w:rPr>
              <w:t>resol</w:t>
            </w:r>
            <w:r w:rsidR="00141CA1">
              <w:rPr>
                <w:rFonts w:eastAsia="Times New Roman" w:cs="Arial"/>
                <w:szCs w:val="22"/>
              </w:rPr>
              <w:t>ution, such as measures of promptness</w:t>
            </w:r>
            <w:r>
              <w:rPr>
                <w:rFonts w:eastAsia="Times New Roman" w:cs="Arial"/>
                <w:szCs w:val="22"/>
              </w:rPr>
              <w:t xml:space="preserve">. Prompt and effective resolution of </w:t>
            </w:r>
            <w:r>
              <w:rPr>
                <w:rFonts w:eastAsia="Times New Roman" w:cs="Arial"/>
                <w:szCs w:val="22"/>
              </w:rPr>
              <w:lastRenderedPageBreak/>
              <w:t>complaints may help the applicant with service recovery and enhanc</w:t>
            </w:r>
            <w:r w:rsidR="00141CA1">
              <w:rPr>
                <w:rFonts w:eastAsia="Times New Roman" w:cs="Arial"/>
                <w:szCs w:val="22"/>
              </w:rPr>
              <w:t>e</w:t>
            </w:r>
            <w:r>
              <w:rPr>
                <w:rFonts w:eastAsia="Times New Roman" w:cs="Arial"/>
                <w:szCs w:val="22"/>
              </w:rPr>
              <w:t xml:space="preserve"> customer engagement in a highly competitive market.</w:t>
            </w: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7BC3430" w14:textId="739D35FD" w:rsidR="00E5492C" w:rsidRDefault="002B053E">
            <w:pPr>
              <w:rPr>
                <w:rFonts w:eastAsia="Times New Roman" w:cs="Arial"/>
                <w:szCs w:val="22"/>
              </w:rPr>
            </w:pPr>
            <w:r>
              <w:rPr>
                <w:rFonts w:eastAsia="Times New Roman" w:cs="Arial"/>
                <w:szCs w:val="22"/>
              </w:rPr>
              <w:lastRenderedPageBreak/>
              <w:t>3 examiners noted OFI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Neither response for 3.2(b)2 nor Figure 3.2-2 address measures of promptness. Note: Results for customer satisfaction with complaint resolution (Figures 7.2-3a</w:t>
            </w:r>
            <w:r w:rsidR="0022766C">
              <w:rPr>
                <w:rFonts w:eastAsia="Times New Roman" w:cs="Arial"/>
                <w:szCs w:val="22"/>
              </w:rPr>
              <w:t xml:space="preserve"> </w:t>
            </w:r>
            <w:r>
              <w:rPr>
                <w:rFonts w:eastAsia="Times New Roman" w:cs="Arial"/>
                <w:szCs w:val="22"/>
              </w:rPr>
              <w:t>&amp;</w:t>
            </w:r>
            <w:r w:rsidR="0022766C">
              <w:rPr>
                <w:rFonts w:eastAsia="Times New Roman" w:cs="Arial"/>
                <w:szCs w:val="22"/>
              </w:rPr>
              <w:t xml:space="preserve"> </w:t>
            </w:r>
            <w:r>
              <w:rPr>
                <w:rFonts w:eastAsia="Times New Roman" w:cs="Arial"/>
                <w:szCs w:val="22"/>
              </w:rPr>
              <w:t xml:space="preserve">b) show </w:t>
            </w:r>
            <w:r>
              <w:rPr>
                <w:rFonts w:eastAsia="Times New Roman" w:cs="Arial"/>
                <w:szCs w:val="22"/>
              </w:rPr>
              <w:lastRenderedPageBreak/>
              <w:t xml:space="preserve">levels of less than 80%. No comparisons are provided, but this seems low.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A2B0ED2" w14:textId="77777777" w:rsidR="00E5492C" w:rsidRDefault="002B053E">
            <w:pPr>
              <w:rPr>
                <w:rFonts w:eastAsia="Times New Roman" w:cs="Arial"/>
                <w:szCs w:val="22"/>
              </w:rPr>
            </w:pPr>
            <w:r>
              <w:rPr>
                <w:rFonts w:eastAsia="Times New Roman" w:cs="Arial"/>
                <w:szCs w:val="22"/>
              </w:rPr>
              <w:lastRenderedPageBreak/>
              <w:t>b(2)</w:t>
            </w:r>
          </w:p>
        </w:tc>
      </w:tr>
      <w:tr w:rsidR="00E5492C" w14:paraId="77BA610A"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76F6FA9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BF84559" w14:textId="7F530FB1" w:rsidR="00E5492C" w:rsidRDefault="002B053E">
            <w:pPr>
              <w:rPr>
                <w:rFonts w:eastAsia="Times New Roman" w:cs="Arial"/>
                <w:szCs w:val="22"/>
              </w:rPr>
            </w:pPr>
            <w:r>
              <w:rPr>
                <w:rFonts w:eastAsia="Times New Roman" w:cs="Arial"/>
                <w:szCs w:val="22"/>
              </w:rPr>
              <w:t>It is not clear how the applicant uses the customer groups and market segments determined by its parent to anticipate future customer groups or market segments to pursue for business growth. A systematic approach may assist the applicant in addressing its key competitive changes</w:t>
            </w:r>
            <w:r w:rsidR="00141CA1">
              <w:rPr>
                <w:rFonts w:eastAsia="Times New Roman" w:cs="Arial"/>
                <w:szCs w:val="22"/>
              </w:rPr>
              <w:t>,</w:t>
            </w:r>
            <w:r>
              <w:rPr>
                <w:rFonts w:eastAsia="Times New Roman" w:cs="Arial"/>
                <w:szCs w:val="22"/>
              </w:rPr>
              <w:t xml:space="preserve"> including </w:t>
            </w:r>
            <w:r w:rsidR="00141CA1">
              <w:rPr>
                <w:rFonts w:eastAsia="Times New Roman" w:cs="Arial"/>
                <w:szCs w:val="22"/>
              </w:rPr>
              <w:t xml:space="preserve">the </w:t>
            </w:r>
            <w:r>
              <w:rPr>
                <w:rFonts w:eastAsia="Times New Roman" w:cs="Arial"/>
                <w:szCs w:val="22"/>
              </w:rPr>
              <w:t>improving product quality of offshore competito</w:t>
            </w:r>
            <w:r w:rsidR="008865CE">
              <w:rPr>
                <w:rFonts w:eastAsia="Times New Roman" w:cs="Arial"/>
                <w:szCs w:val="22"/>
              </w:rPr>
              <w:t>rs</w:t>
            </w:r>
            <w:r>
              <w:rPr>
                <w:rFonts w:eastAsia="Times New Roman" w:cs="Arial"/>
                <w:szCs w:val="22"/>
              </w:rPr>
              <w:t xml:space="preserve"> and </w:t>
            </w:r>
            <w:r w:rsidR="00141CA1">
              <w:rPr>
                <w:rFonts w:eastAsia="Times New Roman" w:cs="Arial"/>
                <w:szCs w:val="22"/>
              </w:rPr>
              <w:t xml:space="preserve">the rapid copying of </w:t>
            </w:r>
            <w:r>
              <w:rPr>
                <w:rFonts w:eastAsia="Times New Roman" w:cs="Arial"/>
                <w:szCs w:val="22"/>
              </w:rPr>
              <w:t>new product features by competitors.</w:t>
            </w:r>
          </w:p>
        </w:tc>
        <w:tc>
          <w:tcPr>
            <w:tcW w:w="4752" w:type="dxa"/>
            <w:tcBorders>
              <w:bottom w:val="single" w:sz="6" w:space="0" w:color="000000"/>
              <w:right w:val="single" w:sz="6" w:space="0" w:color="000000"/>
            </w:tcBorders>
            <w:tcMar>
              <w:top w:w="75" w:type="dxa"/>
              <w:left w:w="75" w:type="dxa"/>
              <w:bottom w:w="75" w:type="dxa"/>
              <w:right w:w="75" w:type="dxa"/>
            </w:tcMar>
            <w:hideMark/>
          </w:tcPr>
          <w:p w14:paraId="7E896715" w14:textId="47E341C5" w:rsidR="00E5492C" w:rsidRDefault="002B053E">
            <w:pPr>
              <w:rPr>
                <w:rFonts w:eastAsia="Times New Roman" w:cs="Arial"/>
                <w:szCs w:val="22"/>
              </w:rPr>
            </w:pPr>
            <w:r>
              <w:rPr>
                <w:rFonts w:eastAsia="Times New Roman" w:cs="Arial"/>
                <w:szCs w:val="22"/>
              </w:rPr>
              <w:t>4 examiners identified OFI.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This may all be managed by the parent organization, since sales are noted to be a function of the parent, </w:t>
            </w:r>
            <w:r w:rsidR="00D874EE">
              <w:rPr>
                <w:rFonts w:eastAsia="Times New Roman" w:cs="Arial"/>
                <w:szCs w:val="22"/>
              </w:rPr>
              <w:t>but the</w:t>
            </w:r>
            <w:r>
              <w:rPr>
                <w:rFonts w:eastAsia="Times New Roman" w:cs="Arial"/>
                <w:szCs w:val="22"/>
              </w:rPr>
              <w:t xml:space="preserve"> team thought the</w:t>
            </w:r>
            <w:r w:rsidR="00404316">
              <w:rPr>
                <w:rFonts w:eastAsia="Times New Roman" w:cs="Arial"/>
                <w:szCs w:val="22"/>
              </w:rPr>
              <w:t xml:space="preserve"> applicant</w:t>
            </w:r>
            <w:r>
              <w:rPr>
                <w:rFonts w:eastAsia="Times New Roman" w:cs="Arial"/>
                <w:szCs w:val="22"/>
              </w:rPr>
              <w:t xml:space="preserve"> should be able to describe how </w:t>
            </w:r>
            <w:r w:rsidR="00404316">
              <w:rPr>
                <w:rFonts w:eastAsia="Times New Roman" w:cs="Arial"/>
                <w:szCs w:val="22"/>
              </w:rPr>
              <w:t xml:space="preserve">it is involved </w:t>
            </w:r>
            <w:r>
              <w:rPr>
                <w:rFonts w:eastAsia="Times New Roman" w:cs="Arial"/>
                <w:szCs w:val="22"/>
              </w:rPr>
              <w:t>into th</w:t>
            </w:r>
            <w:r w:rsidR="00404316">
              <w:rPr>
                <w:rFonts w:eastAsia="Times New Roman" w:cs="Arial"/>
                <w:szCs w:val="22"/>
              </w:rPr>
              <w:t xml:space="preserve">is important </w:t>
            </w:r>
            <w:r>
              <w:rPr>
                <w:rFonts w:eastAsia="Times New Roman" w:cs="Arial"/>
                <w:szCs w:val="22"/>
              </w:rPr>
              <w:t>process.</w:t>
            </w:r>
          </w:p>
        </w:tc>
        <w:tc>
          <w:tcPr>
            <w:tcW w:w="0" w:type="auto"/>
            <w:tcBorders>
              <w:bottom w:val="single" w:sz="6" w:space="0" w:color="000000"/>
              <w:right w:val="single" w:sz="6" w:space="0" w:color="000000"/>
            </w:tcBorders>
            <w:tcMar>
              <w:top w:w="75" w:type="dxa"/>
              <w:left w:w="75" w:type="dxa"/>
              <w:bottom w:w="75" w:type="dxa"/>
              <w:right w:w="75" w:type="dxa"/>
            </w:tcMar>
            <w:hideMark/>
          </w:tcPr>
          <w:p w14:paraId="7844854A" w14:textId="77777777" w:rsidR="00E5492C" w:rsidRDefault="002B053E">
            <w:pPr>
              <w:rPr>
                <w:rFonts w:eastAsia="Times New Roman" w:cs="Arial"/>
                <w:szCs w:val="22"/>
              </w:rPr>
            </w:pPr>
            <w:r>
              <w:rPr>
                <w:rFonts w:eastAsia="Times New Roman" w:cs="Arial"/>
                <w:szCs w:val="22"/>
              </w:rPr>
              <w:t>a(3)</w:t>
            </w:r>
          </w:p>
        </w:tc>
      </w:tr>
      <w:tr w:rsidR="00E5492C" w14:paraId="62B30FBD"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429B1E5"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E9A8260" w14:textId="5F9D2E47" w:rsidR="00E5492C" w:rsidRDefault="00404316">
            <w:pPr>
              <w:rPr>
                <w:rFonts w:eastAsia="Times New Roman" w:cs="Arial"/>
                <w:szCs w:val="22"/>
              </w:rPr>
            </w:pPr>
            <w:r>
              <w:rPr>
                <w:rFonts w:eastAsia="Times New Roman" w:cs="Arial"/>
                <w:szCs w:val="22"/>
              </w:rPr>
              <w:t>C</w:t>
            </w:r>
            <w:r w:rsidR="002B053E">
              <w:rPr>
                <w:rFonts w:eastAsia="Times New Roman" w:cs="Arial"/>
                <w:szCs w:val="22"/>
              </w:rPr>
              <w:t xml:space="preserve">ycles of improvement </w:t>
            </w:r>
            <w:r>
              <w:rPr>
                <w:rFonts w:eastAsia="Times New Roman" w:cs="Arial"/>
                <w:szCs w:val="22"/>
              </w:rPr>
              <w:t xml:space="preserve">are not evident </w:t>
            </w:r>
            <w:r w:rsidR="002B053E">
              <w:rPr>
                <w:rFonts w:eastAsia="Times New Roman" w:cs="Arial"/>
                <w:szCs w:val="22"/>
              </w:rPr>
              <w:t xml:space="preserve">for </w:t>
            </w:r>
            <w:r>
              <w:rPr>
                <w:rFonts w:eastAsia="Times New Roman" w:cs="Arial"/>
                <w:szCs w:val="22"/>
              </w:rPr>
              <w:t xml:space="preserve">methods used for </w:t>
            </w:r>
            <w:r w:rsidR="002B053E">
              <w:rPr>
                <w:rFonts w:eastAsia="Times New Roman" w:cs="Arial"/>
                <w:szCs w:val="22"/>
              </w:rPr>
              <w:t xml:space="preserve">customer engagement and relationship </w:t>
            </w:r>
            <w:r w:rsidR="00D874EE">
              <w:rPr>
                <w:rFonts w:eastAsia="Times New Roman" w:cs="Arial"/>
                <w:szCs w:val="22"/>
              </w:rPr>
              <w:t>building, such</w:t>
            </w:r>
            <w:r w:rsidR="002B053E">
              <w:rPr>
                <w:rFonts w:eastAsia="Times New Roman" w:cs="Arial"/>
                <w:szCs w:val="22"/>
              </w:rPr>
              <w:t xml:space="preserve"> as surveys, dealer calls</w:t>
            </w:r>
            <w:r w:rsidR="008865CE">
              <w:rPr>
                <w:rFonts w:eastAsia="Times New Roman" w:cs="Arial"/>
                <w:szCs w:val="22"/>
              </w:rPr>
              <w:t>,</w:t>
            </w:r>
            <w:r w:rsidR="002B053E">
              <w:rPr>
                <w:rFonts w:eastAsia="Times New Roman" w:cs="Arial"/>
                <w:szCs w:val="22"/>
              </w:rPr>
              <w:t xml:space="preserve"> and one-on</w:t>
            </w:r>
            <w:r w:rsidR="0022766C">
              <w:rPr>
                <w:rFonts w:eastAsia="Times New Roman" w:cs="Arial"/>
                <w:szCs w:val="22"/>
              </w:rPr>
              <w:t>-</w:t>
            </w:r>
            <w:r w:rsidR="002B053E">
              <w:rPr>
                <w:rFonts w:eastAsia="Times New Roman" w:cs="Arial"/>
                <w:szCs w:val="22"/>
              </w:rPr>
              <w:t xml:space="preserve">ones, as well as customer support processes. </w:t>
            </w:r>
            <w:r>
              <w:rPr>
                <w:rFonts w:eastAsia="Times New Roman" w:cs="Arial"/>
                <w:szCs w:val="22"/>
              </w:rPr>
              <w:t>R</w:t>
            </w:r>
            <w:r w:rsidR="002B053E">
              <w:rPr>
                <w:rFonts w:eastAsia="Times New Roman" w:cs="Arial"/>
                <w:szCs w:val="22"/>
              </w:rPr>
              <w:t>eviewing</w:t>
            </w:r>
            <w:r>
              <w:rPr>
                <w:rFonts w:eastAsia="Times New Roman" w:cs="Arial"/>
                <w:szCs w:val="22"/>
              </w:rPr>
              <w:t xml:space="preserve"> and</w:t>
            </w:r>
            <w:r w:rsidR="002B053E">
              <w:rPr>
                <w:rFonts w:eastAsia="Times New Roman" w:cs="Arial"/>
                <w:szCs w:val="22"/>
              </w:rPr>
              <w:t xml:space="preserve"> improving</w:t>
            </w:r>
            <w:r>
              <w:rPr>
                <w:rFonts w:eastAsia="Times New Roman" w:cs="Arial"/>
                <w:szCs w:val="22"/>
              </w:rPr>
              <w:t xml:space="preserve"> such processes and methods</w:t>
            </w:r>
            <w:r w:rsidR="002B053E">
              <w:rPr>
                <w:rFonts w:eastAsia="Times New Roman" w:cs="Arial"/>
                <w:szCs w:val="22"/>
              </w:rPr>
              <w:t xml:space="preserve"> may strengthen existing approaches by uncovering opportunities for improvement, generate ideas, and stimulate innovation.</w:t>
            </w: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8884ABB" w14:textId="1C4AB300" w:rsidR="00E5492C" w:rsidRDefault="002B053E">
            <w:pPr>
              <w:rPr>
                <w:rFonts w:eastAsia="Times New Roman" w:cs="Arial"/>
                <w:szCs w:val="22"/>
              </w:rPr>
            </w:pPr>
            <w:r>
              <w:rPr>
                <w:rFonts w:eastAsia="Times New Roman" w:cs="Arial"/>
                <w:szCs w:val="22"/>
              </w:rPr>
              <w:t>Identified by 1 examiner (</w:t>
            </w:r>
            <w:r w:rsidR="000C2149">
              <w:rPr>
                <w:rFonts w:eastAsia="Times New Roman" w:cs="Arial"/>
                <w:szCs w:val="22"/>
              </w:rPr>
              <w:t>Ex4</w:t>
            </w:r>
            <w:r>
              <w:rPr>
                <w:rFonts w:eastAsia="Times New Roman" w:cs="Arial"/>
                <w:szCs w:val="22"/>
              </w:rPr>
              <w:t>). Agreed upon and refined in consensus. Multiple activities are listed by the applicant to addres</w:t>
            </w:r>
            <w:r w:rsidR="00404316">
              <w:rPr>
                <w:rFonts w:eastAsia="Times New Roman" w:cs="Arial"/>
                <w:szCs w:val="22"/>
              </w:rPr>
              <w:t>s customer engag</w:t>
            </w:r>
            <w:r>
              <w:rPr>
                <w:rFonts w:eastAsia="Times New Roman" w:cs="Arial"/>
                <w:szCs w:val="22"/>
              </w:rPr>
              <w:t xml:space="preserve">ement. However, there is limited evidence of any cycles of improvement and references to how customer information is integrated into other key processes, or how the applicant provides input / feedback to the parent organization for those processes that </w:t>
            </w:r>
            <w:r w:rsidR="00404316">
              <w:rPr>
                <w:rFonts w:eastAsia="Times New Roman" w:cs="Arial"/>
                <w:szCs w:val="22"/>
              </w:rPr>
              <w:t xml:space="preserve">are </w:t>
            </w:r>
            <w:r>
              <w:rPr>
                <w:rFonts w:eastAsia="Times New Roman" w:cs="Arial"/>
                <w:szCs w:val="22"/>
              </w:rPr>
              <w:t>controlled at that level.</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7FA7C810" w14:textId="4140118B" w:rsidR="00E5492C" w:rsidRDefault="002B053E">
            <w:pPr>
              <w:rPr>
                <w:rFonts w:eastAsia="Times New Roman" w:cs="Arial"/>
                <w:szCs w:val="22"/>
              </w:rPr>
            </w:pPr>
            <w:r>
              <w:rPr>
                <w:rFonts w:eastAsia="Times New Roman" w:cs="Arial"/>
                <w:szCs w:val="22"/>
              </w:rPr>
              <w:t>a,</w:t>
            </w:r>
            <w:r w:rsidR="00F10B61">
              <w:rPr>
                <w:rFonts w:eastAsia="Times New Roman" w:cs="Arial"/>
                <w:szCs w:val="22"/>
              </w:rPr>
              <w:t xml:space="preserve"> </w:t>
            </w:r>
            <w:r>
              <w:rPr>
                <w:rFonts w:eastAsia="Times New Roman" w:cs="Arial"/>
                <w:szCs w:val="22"/>
              </w:rPr>
              <w:t>b</w:t>
            </w:r>
          </w:p>
        </w:tc>
      </w:tr>
    </w:tbl>
    <w:p w14:paraId="0A6F9E4E" w14:textId="6F27DEB3"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9407C1" w14:paraId="7C7327B0" w14:textId="77777777" w:rsidTr="009407C1">
        <w:trPr>
          <w:divId w:val="1709640812"/>
        </w:trPr>
        <w:tc>
          <w:tcPr>
            <w:tcW w:w="10790" w:type="dxa"/>
          </w:tcPr>
          <w:p w14:paraId="73FEBCF7" w14:textId="17E3C51D" w:rsidR="009407C1" w:rsidRDefault="009407C1" w:rsidP="009407C1">
            <w:pPr>
              <w:rPr>
                <w:rFonts w:eastAsia="Times New Roman"/>
              </w:rPr>
            </w:pPr>
            <w:r w:rsidRPr="009407C1">
              <w:rPr>
                <w:rFonts w:eastAsia="Times New Roman"/>
              </w:rPr>
              <w:t xml:space="preserve">The team agreed during consensus discussion that responses to this item were confusing. Parent processes </w:t>
            </w:r>
            <w:r w:rsidR="00404316">
              <w:rPr>
                <w:rFonts w:eastAsia="Times New Roman"/>
              </w:rPr>
              <w:t xml:space="preserve">are </w:t>
            </w:r>
            <w:r w:rsidRPr="009407C1">
              <w:rPr>
                <w:rFonts w:eastAsia="Times New Roman"/>
              </w:rPr>
              <w:t xml:space="preserve">not clearly defined or differentiated (who does what?), which was determined to be an integration issue—for example, sales calls, account managers, complaint management—what is managed by the applicant, and what is done by the parent? Also, process steps specifically and frequently refer to </w:t>
            </w:r>
            <w:r w:rsidR="00496BE5">
              <w:rPr>
                <w:rFonts w:eastAsia="Times New Roman"/>
              </w:rPr>
              <w:t>“</w:t>
            </w:r>
            <w:r w:rsidRPr="009407C1">
              <w:rPr>
                <w:rFonts w:eastAsia="Times New Roman"/>
              </w:rPr>
              <w:t>product offering suppliers,</w:t>
            </w:r>
            <w:r w:rsidR="00496BE5">
              <w:rPr>
                <w:rFonts w:eastAsia="Times New Roman"/>
              </w:rPr>
              <w:t>”</w:t>
            </w:r>
            <w:r w:rsidRPr="009407C1">
              <w:rPr>
                <w:rFonts w:eastAsia="Times New Roman"/>
              </w:rPr>
              <w:t xml:space="preserve"> but it </w:t>
            </w:r>
            <w:r w:rsidR="00232B2E">
              <w:rPr>
                <w:rFonts w:eastAsia="Times New Roman"/>
              </w:rPr>
              <w:t>i</w:t>
            </w:r>
            <w:r w:rsidRPr="009407C1">
              <w:rPr>
                <w:rFonts w:eastAsia="Times New Roman"/>
              </w:rPr>
              <w:t xml:space="preserve">s not clear how these are—suppliers of parts and production inputs, or dealers. Steps are detailed and outlined and seem to pertain to dealers as </w:t>
            </w:r>
            <w:r w:rsidR="00496BE5">
              <w:rPr>
                <w:rFonts w:eastAsia="Times New Roman"/>
              </w:rPr>
              <w:t>“</w:t>
            </w:r>
            <w:r w:rsidRPr="009407C1">
              <w:rPr>
                <w:rFonts w:eastAsia="Times New Roman"/>
              </w:rPr>
              <w:t>suppliers</w:t>
            </w:r>
            <w:r w:rsidR="00496BE5">
              <w:rPr>
                <w:rFonts w:eastAsia="Times New Roman"/>
              </w:rPr>
              <w:t>”</w:t>
            </w:r>
            <w:r w:rsidRPr="009407C1">
              <w:rPr>
                <w:rFonts w:eastAsia="Times New Roman"/>
              </w:rPr>
              <w:t xml:space="preserve"> of the products to end-users—but do not refer to customers (dealers or end-users), market segments, or opportunities to expand relationships. </w:t>
            </w:r>
          </w:p>
          <w:p w14:paraId="69DC783D" w14:textId="78C1C50A" w:rsidR="009407C1" w:rsidRDefault="009407C1" w:rsidP="009407C1">
            <w:pPr>
              <w:rPr>
                <w:rFonts w:eastAsia="Times New Roman"/>
              </w:rPr>
            </w:pPr>
            <w:r w:rsidRPr="009407C1">
              <w:rPr>
                <w:rFonts w:eastAsia="Times New Roman"/>
              </w:rPr>
              <w:t xml:space="preserve">OF NOTE: unlike other areas of application where examples of improvements are provided without evaluation processes or clear explanations, there is NO discussion of learning (or even examples of improvements) in </w:t>
            </w:r>
            <w:r w:rsidR="00404316" w:rsidRPr="009407C1">
              <w:rPr>
                <w:rFonts w:eastAsia="Times New Roman"/>
              </w:rPr>
              <w:t>cat</w:t>
            </w:r>
            <w:r w:rsidRPr="009407C1">
              <w:rPr>
                <w:rFonts w:eastAsia="Times New Roman"/>
              </w:rPr>
              <w:t xml:space="preserve">. 3. </w:t>
            </w:r>
            <w:r w:rsidR="00404316">
              <w:rPr>
                <w:rFonts w:eastAsia="Times New Roman"/>
              </w:rPr>
              <w:t>The a</w:t>
            </w:r>
            <w:r w:rsidRPr="009407C1">
              <w:rPr>
                <w:rFonts w:eastAsia="Times New Roman"/>
              </w:rPr>
              <w:t xml:space="preserve">pplicant did not address the basic requirement in several sections, and many OFI comments were discussed to identify the most actionable. </w:t>
            </w:r>
          </w:p>
          <w:p w14:paraId="3309F580" w14:textId="77777777" w:rsidR="009407C1" w:rsidRDefault="009407C1" w:rsidP="009407C1">
            <w:pPr>
              <w:rPr>
                <w:rFonts w:eastAsia="Times New Roman"/>
              </w:rPr>
            </w:pPr>
            <w:r w:rsidRPr="009407C1">
              <w:rPr>
                <w:rFonts w:eastAsia="Times New Roman"/>
              </w:rPr>
              <w:t xml:space="preserve">Comments not included: </w:t>
            </w:r>
          </w:p>
          <w:p w14:paraId="7ED037DA" w14:textId="76D39278" w:rsidR="009407C1" w:rsidRDefault="009407C1" w:rsidP="009407C1">
            <w:pPr>
              <w:rPr>
                <w:rFonts w:eastAsia="Times New Roman"/>
              </w:rPr>
            </w:pPr>
            <w:r w:rsidRPr="009407C1">
              <w:rPr>
                <w:rFonts w:eastAsia="Times New Roman"/>
              </w:rPr>
              <w:t>3.2b(1) Ex5:</w:t>
            </w:r>
            <w:r w:rsidR="00F10B61">
              <w:rPr>
                <w:rFonts w:eastAsia="Times New Roman"/>
              </w:rPr>
              <w:t xml:space="preserve"> </w:t>
            </w:r>
            <w:r w:rsidRPr="009407C1">
              <w:rPr>
                <w:rFonts w:eastAsia="Times New Roman"/>
              </w:rPr>
              <w:t>It is not clear that the top 20 Gateway dealers involved in the annual roundtables represent a significant number of GG</w:t>
            </w:r>
            <w:r w:rsidR="00496BE5">
              <w:rPr>
                <w:rFonts w:eastAsia="Times New Roman"/>
              </w:rPr>
              <w:t>’</w:t>
            </w:r>
            <w:r w:rsidRPr="009407C1">
              <w:rPr>
                <w:rFonts w:eastAsia="Times New Roman"/>
              </w:rPr>
              <w:t xml:space="preserve">s top dealers. and Ex7: It is not clear if the Regional Sales Managers or National Account Managers who handle customer issues with deliveries and day-to-day orders are applicant employees or corporate employees. Nor is it described how the applicant leverages social media manage and enhance the brand and to enhance customer engagement and relationships with the applicant. </w:t>
            </w:r>
          </w:p>
          <w:p w14:paraId="4E56B2DC" w14:textId="77777777" w:rsidR="009407C1" w:rsidRDefault="009407C1" w:rsidP="009407C1">
            <w:pPr>
              <w:rPr>
                <w:rFonts w:eastAsia="Times New Roman"/>
              </w:rPr>
            </w:pPr>
            <w:r w:rsidRPr="009407C1">
              <w:rPr>
                <w:rFonts w:eastAsia="Times New Roman"/>
              </w:rPr>
              <w:t xml:space="preserve">REASON: Less Criteria based than other comments. </w:t>
            </w:r>
          </w:p>
          <w:p w14:paraId="699B896F" w14:textId="1065D2D3" w:rsidR="009407C1" w:rsidRDefault="009407C1" w:rsidP="009407C1">
            <w:pPr>
              <w:rPr>
                <w:rFonts w:eastAsia="Times New Roman"/>
              </w:rPr>
            </w:pPr>
            <w:r w:rsidRPr="009407C1">
              <w:rPr>
                <w:rFonts w:eastAsia="Times New Roman"/>
              </w:rPr>
              <w:t>3.2b(2) Ex3: The applicant does not describe how the contact of regional sales managers with customers or the interaction of dealer/customers with end</w:t>
            </w:r>
            <w:r w:rsidR="001A589E">
              <w:rPr>
                <w:rFonts w:eastAsia="Times New Roman"/>
              </w:rPr>
              <w:t>-</w:t>
            </w:r>
            <w:r w:rsidRPr="009407C1">
              <w:rPr>
                <w:rFonts w:eastAsia="Times New Roman"/>
              </w:rPr>
              <w:t>users enables the organization to resolve complaints. It is not clear how the use of GATE, the supplier portal, helps to manage complaints regarding product quality</w:t>
            </w:r>
            <w:r w:rsidR="002371AF">
              <w:rPr>
                <w:rFonts w:eastAsia="Times New Roman"/>
              </w:rPr>
              <w:t>;</w:t>
            </w:r>
            <w:r w:rsidRPr="009407C1">
              <w:rPr>
                <w:rFonts w:eastAsia="Times New Roman"/>
              </w:rPr>
              <w:t xml:space="preserve"> nor it is clear how the use of manager contact or the GATE portal allows the organization to </w:t>
            </w:r>
            <w:r w:rsidRPr="009407C1">
              <w:rPr>
                <w:rFonts w:eastAsia="Times New Roman"/>
              </w:rPr>
              <w:lastRenderedPageBreak/>
              <w:t xml:space="preserve">resolve problems at the first point of contact, potentially contributing to greater customer concerns. A systematic process for addressing and responding to customer complaints may enable the applicant to maintain a loyal customer base and cascade loyalty to suppliers and partners. </w:t>
            </w:r>
          </w:p>
          <w:p w14:paraId="2920048A" w14:textId="3CB0F9C2" w:rsidR="009407C1" w:rsidRDefault="009407C1" w:rsidP="009407C1">
            <w:pPr>
              <w:rPr>
                <w:rFonts w:eastAsia="Times New Roman"/>
              </w:rPr>
            </w:pPr>
            <w:r w:rsidRPr="009407C1">
              <w:rPr>
                <w:rFonts w:eastAsia="Times New Roman"/>
              </w:rPr>
              <w:t xml:space="preserve">REASON: Other OFIs provided by examiners address gaps at </w:t>
            </w:r>
            <w:r w:rsidR="00404316">
              <w:rPr>
                <w:rFonts w:eastAsia="Times New Roman"/>
              </w:rPr>
              <w:t xml:space="preserve">the </w:t>
            </w:r>
            <w:r w:rsidRPr="009407C1">
              <w:rPr>
                <w:rFonts w:eastAsia="Times New Roman"/>
              </w:rPr>
              <w:t xml:space="preserve">basic level and are more actionable. </w:t>
            </w:r>
          </w:p>
          <w:p w14:paraId="6F8228D9" w14:textId="5DC4E7EE" w:rsidR="009407C1" w:rsidRDefault="009407C1" w:rsidP="009407C1">
            <w:pPr>
              <w:rPr>
                <w:rFonts w:eastAsia="Times New Roman"/>
              </w:rPr>
            </w:pPr>
            <w:r w:rsidRPr="009407C1">
              <w:rPr>
                <w:rFonts w:eastAsia="Times New Roman"/>
              </w:rPr>
              <w:t xml:space="preserve">a(2) Ex6: A systematic approach is unclear for how the applicant enables customers to seek information and support as well as to conduct business. Applicant relies on listening methods such as surveys and complaints (Figure 3.1-1) for feedback; however, it is unclear how this information is used to determine customer key support requirements. For example, applicant uses multiple mechanisms for customer support including email and designed contacts; however, it is unclear how these were established based on feedback from its listening methods. Systematic approach may assist in enhancing core competency of relationship building. </w:t>
            </w:r>
          </w:p>
          <w:p w14:paraId="3E7A7B1D" w14:textId="6C6A5B52" w:rsidR="009407C1" w:rsidRDefault="009407C1" w:rsidP="009407C1">
            <w:pPr>
              <w:rPr>
                <w:rFonts w:eastAsia="Times New Roman"/>
              </w:rPr>
            </w:pPr>
            <w:r w:rsidRPr="009407C1">
              <w:rPr>
                <w:rFonts w:eastAsia="Times New Roman"/>
              </w:rPr>
              <w:t xml:space="preserve">REASON: OFI includes elements of </w:t>
            </w:r>
            <w:r w:rsidR="00404316">
              <w:rPr>
                <w:rFonts w:eastAsia="Times New Roman"/>
              </w:rPr>
              <w:t>a STR</w:t>
            </w:r>
            <w:r w:rsidRPr="009407C1">
              <w:rPr>
                <w:rFonts w:eastAsia="Times New Roman"/>
              </w:rPr>
              <w:t xml:space="preserve">, and all others commented </w:t>
            </w:r>
            <w:r w:rsidR="00404316">
              <w:rPr>
                <w:rFonts w:eastAsia="Times New Roman"/>
              </w:rPr>
              <w:t xml:space="preserve">on this </w:t>
            </w:r>
            <w:r w:rsidRPr="009407C1">
              <w:rPr>
                <w:rFonts w:eastAsia="Times New Roman"/>
              </w:rPr>
              <w:t xml:space="preserve">as a STR (albeit weak), so it was written as a strength after much discussion. </w:t>
            </w:r>
          </w:p>
          <w:p w14:paraId="4A5697DD" w14:textId="473E3C72" w:rsidR="009407C1" w:rsidRDefault="009407C1" w:rsidP="009407C1">
            <w:pPr>
              <w:rPr>
                <w:rFonts w:eastAsia="Times New Roman"/>
              </w:rPr>
            </w:pPr>
            <w:r w:rsidRPr="009407C1">
              <w:rPr>
                <w:rFonts w:eastAsia="Times New Roman"/>
              </w:rPr>
              <w:t>During consensus—REMOVED proposed OFI for 3.2a(3): The applicant relies on the parent organization to determine customer groups and market segments based on the applicants</w:t>
            </w:r>
            <w:r w:rsidR="00496BE5">
              <w:rPr>
                <w:rFonts w:eastAsia="Times New Roman"/>
              </w:rPr>
              <w:t>’</w:t>
            </w:r>
            <w:r w:rsidRPr="009407C1">
              <w:rPr>
                <w:rFonts w:eastAsia="Times New Roman"/>
              </w:rPr>
              <w:t xml:space="preserve"> capacity and capability to produce. There is no evidence of how the organization provides input into the parent nor how capability and capacity drives determining customers or markets. This may impede the overall organization to emphasize and pursue business growth. </w:t>
            </w:r>
          </w:p>
          <w:p w14:paraId="7924F037" w14:textId="55B8A606" w:rsidR="009407C1" w:rsidRDefault="009407C1" w:rsidP="009407C1">
            <w:pPr>
              <w:rPr>
                <w:rFonts w:eastAsia="Times New Roman"/>
              </w:rPr>
            </w:pPr>
            <w:r w:rsidRPr="009407C1">
              <w:rPr>
                <w:rFonts w:eastAsia="Times New Roman"/>
              </w:rPr>
              <w:t>RESAON: Not really a Criteria</w:t>
            </w:r>
            <w:r>
              <w:rPr>
                <w:rFonts w:eastAsia="Times New Roman"/>
              </w:rPr>
              <w:t>-</w:t>
            </w:r>
            <w:r w:rsidRPr="009407C1">
              <w:rPr>
                <w:rFonts w:eastAsia="Times New Roman"/>
              </w:rPr>
              <w:t xml:space="preserve">driven comment. </w:t>
            </w:r>
          </w:p>
          <w:p w14:paraId="31008821" w14:textId="094BEDEE" w:rsidR="009407C1" w:rsidRPr="009407C1" w:rsidRDefault="009407C1" w:rsidP="009407C1">
            <w:pPr>
              <w:rPr>
                <w:rFonts w:eastAsia="Times New Roman"/>
              </w:rPr>
            </w:pPr>
            <w:r w:rsidRPr="009407C1">
              <w:rPr>
                <w:rFonts w:eastAsia="Times New Roman"/>
              </w:rPr>
              <w:t>Combined OFIs for 3.2a(2) regarding communication into a broader OFI addressing evaluation and improvement of the entire item at the basic level. Removed two b(1) OFIs for social media and one for the complaint management system, as these were written against multiple requirements, and there were more basic OFIs noted.</w:t>
            </w:r>
          </w:p>
        </w:tc>
      </w:tr>
    </w:tbl>
    <w:p w14:paraId="0C53AA20" w14:textId="77777777" w:rsidR="00E5492C" w:rsidRDefault="002B053E">
      <w:pPr>
        <w:pStyle w:val="Heading3"/>
        <w:divId w:val="1709640812"/>
        <w:rPr>
          <w:rFonts w:eastAsia="Times New Roman" w:cs="Arial"/>
        </w:rPr>
      </w:pPr>
      <w:r>
        <w:rPr>
          <w:rFonts w:eastAsia="Times New Roman" w:cs="Arial"/>
        </w:rPr>
        <w:lastRenderedPageBreak/>
        <w:t>Scoring</w:t>
      </w:r>
    </w:p>
    <w:p w14:paraId="00B255EF"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40</w:t>
      </w:r>
    </w:p>
    <w:p w14:paraId="5497702A" w14:textId="40F36FAB"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22766C">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9407C1" w14:paraId="6428F564" w14:textId="77777777" w:rsidTr="009407C1">
        <w:tc>
          <w:tcPr>
            <w:tcW w:w="10790" w:type="dxa"/>
          </w:tcPr>
          <w:p w14:paraId="08C2AE10" w14:textId="34583DB8" w:rsidR="009407C1" w:rsidRDefault="009407C1" w:rsidP="009407C1">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10BA2387" w14:textId="13DAC8BD" w:rsidR="009407C1" w:rsidRDefault="009407C1" w:rsidP="009407C1">
            <w:pPr>
              <w:rPr>
                <w:rStyle w:val="Strong"/>
                <w:rFonts w:eastAsia="Times New Roman" w:cs="Arial"/>
                <w:b w:val="0"/>
                <w:szCs w:val="22"/>
              </w:rPr>
            </w:pPr>
            <w:r w:rsidRPr="005B7807">
              <w:rPr>
                <w:rStyle w:val="Strong"/>
                <w:rFonts w:eastAsia="Times New Roman" w:cs="Arial"/>
                <w:b w:val="0"/>
                <w:szCs w:val="22"/>
              </w:rPr>
              <w:t xml:space="preserve">Not above due </w:t>
            </w:r>
            <w:r w:rsidR="00404316">
              <w:rPr>
                <w:rStyle w:val="Strong"/>
                <w:rFonts w:eastAsia="Times New Roman" w:cs="Arial"/>
                <w:b w:val="0"/>
                <w:szCs w:val="22"/>
              </w:rPr>
              <w:t xml:space="preserve">to </w:t>
            </w:r>
            <w:r w:rsidRPr="005B7807">
              <w:rPr>
                <w:rStyle w:val="Strong"/>
                <w:rFonts w:eastAsia="Times New Roman" w:cs="Arial"/>
                <w:b w:val="0"/>
                <w:szCs w:val="22"/>
              </w:rPr>
              <w:t xml:space="preserve">gaps in learning and deployment: no evidence of any learning; deployment from parent to applicant and back not clear in many instances. </w:t>
            </w:r>
          </w:p>
          <w:p w14:paraId="3478D087" w14:textId="37690C73" w:rsidR="009407C1" w:rsidRPr="005B7807" w:rsidRDefault="009407C1" w:rsidP="009407C1">
            <w:pPr>
              <w:rPr>
                <w:rFonts w:eastAsia="Times New Roman" w:cs="Arial"/>
                <w:b/>
                <w:szCs w:val="22"/>
              </w:rPr>
            </w:pPr>
            <w:r w:rsidRPr="005B7807">
              <w:rPr>
                <w:rStyle w:val="Strong"/>
                <w:rFonts w:eastAsia="Times New Roman" w:cs="Arial"/>
                <w:b w:val="0"/>
                <w:szCs w:val="22"/>
              </w:rPr>
              <w:t>Not below because there were some descriptions suggesting approaches in early stages of alignment with organizational needs. Settled in the upper half, but not the top, of the 30</w:t>
            </w:r>
            <w:r w:rsidR="0022766C">
              <w:rPr>
                <w:rStyle w:val="Strong"/>
                <w:rFonts w:eastAsia="Times New Roman" w:cs="Arial"/>
                <w:b w:val="0"/>
                <w:szCs w:val="22"/>
              </w:rPr>
              <w:t>–</w:t>
            </w:r>
            <w:r w:rsidRPr="005B7807">
              <w:rPr>
                <w:rStyle w:val="Strong"/>
                <w:rFonts w:eastAsia="Times New Roman" w:cs="Arial"/>
                <w:b w:val="0"/>
                <w:szCs w:val="22"/>
              </w:rPr>
              <w:t xml:space="preserve">45% range to give major benefit of the doubt. Which processes are managed by the parent, how the applicant uses / integrates with these processes, and who they regard as </w:t>
            </w:r>
            <w:r w:rsidR="00496BE5">
              <w:rPr>
                <w:rStyle w:val="Strong"/>
                <w:rFonts w:eastAsia="Times New Roman" w:cs="Arial"/>
                <w:b w:val="0"/>
                <w:szCs w:val="22"/>
              </w:rPr>
              <w:t>“</w:t>
            </w:r>
            <w:r w:rsidRPr="005B7807">
              <w:rPr>
                <w:rStyle w:val="Strong"/>
                <w:rFonts w:eastAsia="Times New Roman" w:cs="Arial"/>
                <w:b w:val="0"/>
                <w:szCs w:val="22"/>
              </w:rPr>
              <w:t>product offering suppliers</w:t>
            </w:r>
            <w:r w:rsidR="00496BE5">
              <w:rPr>
                <w:rStyle w:val="Strong"/>
                <w:rFonts w:eastAsia="Times New Roman" w:cs="Arial"/>
                <w:b w:val="0"/>
                <w:szCs w:val="22"/>
              </w:rPr>
              <w:t>”</w:t>
            </w:r>
            <w:r w:rsidRPr="005B7807">
              <w:rPr>
                <w:rStyle w:val="Strong"/>
                <w:rFonts w:eastAsia="Times New Roman" w:cs="Arial"/>
                <w:b w:val="0"/>
                <w:szCs w:val="22"/>
              </w:rPr>
              <w:t xml:space="preserve"> and as customers</w:t>
            </w:r>
            <w:r w:rsidR="00404316">
              <w:rPr>
                <w:rStyle w:val="Strong"/>
                <w:rFonts w:eastAsia="Times New Roman" w:cs="Arial"/>
                <w:b w:val="0"/>
                <w:szCs w:val="22"/>
              </w:rPr>
              <w:t>,</w:t>
            </w:r>
            <w:r w:rsidRPr="005B7807">
              <w:rPr>
                <w:rStyle w:val="Strong"/>
                <w:rFonts w:eastAsia="Times New Roman" w:cs="Arial"/>
                <w:b w:val="0"/>
                <w:szCs w:val="22"/>
              </w:rPr>
              <w:t xml:space="preserve"> would be major site visit issues to clarify, if the applicant gets a site visit.</w:t>
            </w:r>
            <w:r w:rsidRPr="005B7807">
              <w:rPr>
                <w:rFonts w:eastAsia="Times New Roman" w:cs="Arial"/>
                <w:b/>
                <w:szCs w:val="22"/>
              </w:rPr>
              <w:t xml:space="preserve"> </w:t>
            </w:r>
          </w:p>
          <w:p w14:paraId="145D8E4E" w14:textId="77777777" w:rsidR="009407C1" w:rsidRDefault="009407C1">
            <w:pPr>
              <w:ind w:right="360"/>
              <w:rPr>
                <w:rFonts w:eastAsia="Times New Roman" w:cs="Arial"/>
                <w:b/>
                <w:szCs w:val="22"/>
              </w:rPr>
            </w:pPr>
          </w:p>
        </w:tc>
      </w:tr>
    </w:tbl>
    <w:p w14:paraId="6F8505E0" w14:textId="77777777" w:rsidR="00B45088" w:rsidRDefault="00B45088">
      <w:pPr>
        <w:spacing w:after="0"/>
        <w:rPr>
          <w:rFonts w:eastAsia="Times New Roman" w:cs="Arial"/>
          <w:b/>
          <w:bCs/>
          <w:sz w:val="36"/>
          <w:szCs w:val="36"/>
        </w:rPr>
      </w:pPr>
      <w:r>
        <w:rPr>
          <w:rFonts w:eastAsia="Times New Roman" w:cs="Arial"/>
        </w:rPr>
        <w:br w:type="page"/>
      </w:r>
    </w:p>
    <w:p w14:paraId="3EAE97B8" w14:textId="4CF85FEE"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4.1</w:t>
      </w:r>
    </w:p>
    <w:p w14:paraId="4AFF4356" w14:textId="77777777" w:rsidR="00E5492C" w:rsidRDefault="002B053E">
      <w:pPr>
        <w:pStyle w:val="Heading2"/>
        <w:divId w:val="1709640812"/>
        <w:rPr>
          <w:rFonts w:eastAsia="Times New Roman" w:cs="Arial"/>
        </w:rPr>
      </w:pPr>
      <w:r>
        <w:rPr>
          <w:rFonts w:eastAsia="Times New Roman" w:cs="Arial"/>
        </w:rPr>
        <w:t>Measurement, Analysis, and Improvement of Organizational Performance</w:t>
      </w:r>
    </w:p>
    <w:p w14:paraId="3DC71DBF" w14:textId="77777777" w:rsidR="00E5492C" w:rsidRDefault="002B053E">
      <w:pPr>
        <w:pStyle w:val="Heading3"/>
        <w:divId w:val="1709640812"/>
        <w:rPr>
          <w:rFonts w:eastAsia="Times New Roman" w:cs="Arial"/>
        </w:rPr>
      </w:pPr>
      <w:r>
        <w:rPr>
          <w:rFonts w:eastAsia="Times New Roman" w:cs="Arial"/>
        </w:rPr>
        <w:t>Relevant Key Factors</w:t>
      </w:r>
    </w:p>
    <w:p w14:paraId="1ACD0A9F" w14:textId="2A371375" w:rsidR="00E5492C" w:rsidRDefault="00136859">
      <w:pPr>
        <w:numPr>
          <w:ilvl w:val="0"/>
          <w:numId w:val="11"/>
        </w:numPr>
        <w:spacing w:before="100" w:beforeAutospacing="1" w:after="100" w:afterAutospacing="1"/>
        <w:divId w:val="1709640812"/>
        <w:rPr>
          <w:rFonts w:eastAsia="Times New Roman" w:cs="Arial"/>
          <w:szCs w:val="22"/>
        </w:rPr>
      </w:pPr>
      <w:bookmarkStart w:id="19" w:name="_Hlk514053827"/>
      <w:r>
        <w:rPr>
          <w:rFonts w:eastAsia="Times New Roman"/>
        </w:rPr>
        <w:t>Be leading manufacturer of quality lawn tractors, with a low cost of ownership &amp; best overall value.</w:t>
      </w:r>
      <w:bookmarkEnd w:id="19"/>
    </w:p>
    <w:p w14:paraId="471D2E42" w14:textId="70230719" w:rsidR="00E5492C" w:rsidRDefault="00136859">
      <w:pPr>
        <w:numPr>
          <w:ilvl w:val="0"/>
          <w:numId w:val="11"/>
        </w:numPr>
        <w:spacing w:before="100" w:beforeAutospacing="1" w:after="100" w:afterAutospacing="1"/>
        <w:divId w:val="1709640812"/>
        <w:rPr>
          <w:rFonts w:eastAsia="Times New Roman" w:cs="Arial"/>
          <w:szCs w:val="22"/>
        </w:rPr>
      </w:pPr>
      <w:r>
        <w:rPr>
          <w:rFonts w:eastAsia="Times New Roman" w:cs="Arial"/>
          <w:szCs w:val="22"/>
        </w:rPr>
        <w:t>Parent VP of manufacturing oversees applicant, evaluates plant manager.</w:t>
      </w:r>
      <w:r w:rsidDel="00136859">
        <w:rPr>
          <w:rFonts w:eastAsia="Times New Roman" w:cs="Arial"/>
          <w:szCs w:val="22"/>
        </w:rPr>
        <w:t xml:space="preserve"> </w:t>
      </w:r>
    </w:p>
    <w:p w14:paraId="4584722B" w14:textId="69609461" w:rsidR="00E5492C" w:rsidRDefault="00136859">
      <w:pPr>
        <w:numPr>
          <w:ilvl w:val="0"/>
          <w:numId w:val="11"/>
        </w:numPr>
        <w:spacing w:before="100" w:beforeAutospacing="1" w:after="100" w:afterAutospacing="1"/>
        <w:divId w:val="1709640812"/>
        <w:rPr>
          <w:rFonts w:eastAsia="Times New Roman" w:cs="Arial"/>
          <w:szCs w:val="22"/>
        </w:rPr>
      </w:pPr>
      <w:r>
        <w:rPr>
          <w:rFonts w:eastAsia="Times New Roman" w:cs="Arial"/>
          <w:szCs w:val="22"/>
        </w:rPr>
        <w:t xml:space="preserve">Segment = SIC Industry Group 352: medium-size gas &amp; diesel-power lawn tractors in North America. Customer groups = commercial &amp; household dealers. Stakeholders = suppliers, BOD, stockholders, associates (workforce), partners, </w:t>
      </w:r>
      <w:r w:rsidR="00D874EE">
        <w:rPr>
          <w:rFonts w:eastAsia="Times New Roman" w:cs="Arial"/>
          <w:szCs w:val="22"/>
        </w:rPr>
        <w:t>dealers.</w:t>
      </w:r>
    </w:p>
    <w:p w14:paraId="051CAD72" w14:textId="169FB5BE" w:rsidR="00E5492C" w:rsidRDefault="00136859">
      <w:pPr>
        <w:numPr>
          <w:ilvl w:val="0"/>
          <w:numId w:val="11"/>
        </w:numPr>
        <w:spacing w:before="100" w:beforeAutospacing="1" w:after="100" w:afterAutospacing="1"/>
        <w:divId w:val="1709640812"/>
        <w:rPr>
          <w:rFonts w:eastAsia="Times New Roman" w:cs="Arial"/>
          <w:szCs w:val="22"/>
        </w:rPr>
      </w:pPr>
      <w:r>
        <w:rPr>
          <w:rFonts w:eastAsia="Times New Roman" w:cs="Arial"/>
          <w:szCs w:val="22"/>
        </w:rPr>
        <w:t>3</w:t>
      </w:r>
      <w:r w:rsidR="002B053E">
        <w:rPr>
          <w:rFonts w:eastAsia="Times New Roman" w:cs="Arial"/>
          <w:szCs w:val="22"/>
        </w:rPr>
        <w:t>rd-leading manufacturer of medium-size gas</w:t>
      </w:r>
      <w:r>
        <w:rPr>
          <w:rFonts w:eastAsia="Times New Roman" w:cs="Arial"/>
          <w:szCs w:val="22"/>
        </w:rPr>
        <w:t xml:space="preserve"> &amp; </w:t>
      </w:r>
      <w:r w:rsidR="002B053E">
        <w:rPr>
          <w:rFonts w:eastAsia="Times New Roman" w:cs="Arial"/>
          <w:szCs w:val="22"/>
        </w:rPr>
        <w:t>diesel-power lawn tractors in North America.</w:t>
      </w:r>
    </w:p>
    <w:p w14:paraId="3836AF61" w14:textId="7482E369" w:rsidR="00E5492C" w:rsidRDefault="00136859">
      <w:pPr>
        <w:numPr>
          <w:ilvl w:val="0"/>
          <w:numId w:val="11"/>
        </w:numPr>
        <w:spacing w:before="100" w:beforeAutospacing="1" w:after="100" w:afterAutospacing="1"/>
        <w:divId w:val="1709640812"/>
        <w:rPr>
          <w:rFonts w:eastAsia="Times New Roman" w:cs="Arial"/>
          <w:szCs w:val="22"/>
        </w:rPr>
      </w:pPr>
      <w:bookmarkStart w:id="20" w:name="_Hlk514053993"/>
      <w:r>
        <w:rPr>
          <w:rFonts w:eastAsia="Times New Roman" w:cs="Arial"/>
          <w:szCs w:val="22"/>
        </w:rPr>
        <w:t>Year-long lag in timeliness &amp; absence of applicable best-in-class data availability. Competitive data limited due to lack of availability or sharing.</w:t>
      </w:r>
      <w:bookmarkEnd w:id="20"/>
    </w:p>
    <w:p w14:paraId="24F2E239" w14:textId="4CC33B66" w:rsidR="00E5492C" w:rsidRDefault="00136859">
      <w:pPr>
        <w:numPr>
          <w:ilvl w:val="0"/>
          <w:numId w:val="11"/>
        </w:numPr>
        <w:spacing w:before="100" w:beforeAutospacing="1" w:after="100" w:afterAutospacing="1"/>
        <w:divId w:val="1709640812"/>
        <w:rPr>
          <w:rFonts w:eastAsia="Times New Roman" w:cs="Arial"/>
          <w:szCs w:val="22"/>
        </w:rPr>
      </w:pPr>
      <w:r>
        <w:rPr>
          <w:rFonts w:eastAsia="Times New Roman" w:cs="Arial"/>
          <w:szCs w:val="22"/>
        </w:rPr>
        <w:t>Six types:</w:t>
      </w:r>
      <w:r w:rsidR="000572C9">
        <w:rPr>
          <w:rFonts w:eastAsia="Times New Roman" w:cs="Arial"/>
          <w:szCs w:val="22"/>
        </w:rPr>
        <w:t xml:space="preserve"> (1)</w:t>
      </w:r>
      <w:r>
        <w:rPr>
          <w:rFonts w:eastAsia="Times New Roman" w:cs="Arial"/>
          <w:szCs w:val="22"/>
        </w:rPr>
        <w:t xml:space="preserve"> product/process (internal: OPEI participation, supplier/partner feedback, sister plants, deal/customer surveys; external: Baldrige recipients, Industry Week, benchmarks, Car Production System, Car Manufacturing System);</w:t>
      </w:r>
      <w:r w:rsidR="000572C9">
        <w:rPr>
          <w:rFonts w:eastAsia="Times New Roman" w:cs="Arial"/>
          <w:szCs w:val="22"/>
        </w:rPr>
        <w:t xml:space="preserve"> (2)</w:t>
      </w:r>
      <w:r>
        <w:rPr>
          <w:rFonts w:eastAsia="Times New Roman" w:cs="Arial"/>
          <w:szCs w:val="22"/>
        </w:rPr>
        <w:t xml:space="preserve"> workforce (internal: parent, OSHA-VPP, ASTD/APQC, surveys; SHRM, OSHA/Bureau of Labor, insurance providers);</w:t>
      </w:r>
      <w:r w:rsidR="000572C9">
        <w:rPr>
          <w:rFonts w:eastAsia="Times New Roman" w:cs="Arial"/>
          <w:szCs w:val="22"/>
        </w:rPr>
        <w:t xml:space="preserve"> (3)</w:t>
      </w:r>
      <w:r>
        <w:rPr>
          <w:rFonts w:eastAsia="Times New Roman" w:cs="Arial"/>
          <w:szCs w:val="22"/>
        </w:rPr>
        <w:t xml:space="preserve"> leadership (internal: dealer/customer feedback, Associate Satisfaction Survey; external: state/local community feedback);</w:t>
      </w:r>
      <w:r w:rsidR="000572C9">
        <w:rPr>
          <w:rFonts w:eastAsia="Times New Roman" w:cs="Arial"/>
          <w:szCs w:val="22"/>
        </w:rPr>
        <w:t xml:space="preserve"> (4)</w:t>
      </w:r>
      <w:r>
        <w:rPr>
          <w:rFonts w:eastAsia="Times New Roman" w:cs="Arial"/>
          <w:szCs w:val="22"/>
        </w:rPr>
        <w:t xml:space="preserve"> governance (internal: parent, BNA; external: state/local community feedback);</w:t>
      </w:r>
      <w:r w:rsidR="000572C9">
        <w:rPr>
          <w:rFonts w:eastAsia="Times New Roman" w:cs="Arial"/>
          <w:szCs w:val="22"/>
        </w:rPr>
        <w:t xml:space="preserve"> (5)</w:t>
      </w:r>
      <w:r>
        <w:rPr>
          <w:rFonts w:eastAsia="Times New Roman" w:cs="Arial"/>
          <w:szCs w:val="22"/>
        </w:rPr>
        <w:t xml:space="preserve"> financial/market (internal: parent, financial auditor; external; auditors, financial organizations);</w:t>
      </w:r>
      <w:r w:rsidR="000572C9">
        <w:rPr>
          <w:rFonts w:eastAsia="Times New Roman" w:cs="Arial"/>
          <w:szCs w:val="22"/>
        </w:rPr>
        <w:t xml:space="preserve"> (6)</w:t>
      </w:r>
      <w:r>
        <w:rPr>
          <w:rFonts w:eastAsia="Times New Roman" w:cs="Arial"/>
          <w:szCs w:val="22"/>
        </w:rPr>
        <w:t xml:space="preserve"> supplier (industry data).</w:t>
      </w:r>
    </w:p>
    <w:p w14:paraId="14DD7136" w14:textId="5A61D0FF" w:rsidR="00E5492C" w:rsidRDefault="00136859">
      <w:pPr>
        <w:numPr>
          <w:ilvl w:val="0"/>
          <w:numId w:val="11"/>
        </w:numPr>
        <w:spacing w:before="100" w:beforeAutospacing="1" w:after="100" w:afterAutospacing="1"/>
        <w:divId w:val="1709640812"/>
        <w:rPr>
          <w:rFonts w:eastAsia="Times New Roman" w:cs="Arial"/>
          <w:szCs w:val="22"/>
        </w:rPr>
      </w:pPr>
      <w:bookmarkStart w:id="21" w:name="_Hlk514053796"/>
      <w:r>
        <w:rPr>
          <w:rFonts w:eastAsia="Times New Roman" w:cs="Arial"/>
          <w:szCs w:val="22"/>
        </w:rPr>
        <w:t>Overall: DMAIC; Lean thinking to remove waste from processes by Lean techniques &amp; theory of constraints to successively remove obstacles to flow. Scorecard/SQDCPME maintains focus on components of sustainable business: safety, quality, deliver, cost, morale, maintenance, environment to achieve goal of best in the world</w:t>
      </w:r>
      <w:bookmarkEnd w:id="21"/>
      <w:r>
        <w:rPr>
          <w:rFonts w:eastAsia="Times New Roman" w:cs="Arial"/>
          <w:szCs w:val="22"/>
        </w:rPr>
        <w:t>.</w:t>
      </w:r>
    </w:p>
    <w:p w14:paraId="0E4CE98E" w14:textId="77777777" w:rsidR="00E5492C" w:rsidRDefault="002B053E">
      <w:pPr>
        <w:pStyle w:val="Heading3"/>
        <w:divId w:val="1709640812"/>
        <w:rPr>
          <w:rFonts w:eastAsia="Times New Roman" w:cs="Arial"/>
        </w:rPr>
      </w:pPr>
      <w:r>
        <w:rPr>
          <w:rFonts w:eastAsia="Times New Roman" w:cs="Arial"/>
        </w:rPr>
        <w:t>Strengths</w:t>
      </w:r>
    </w:p>
    <w:tbl>
      <w:tblPr>
        <w:tblW w:w="10521"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752"/>
        <w:gridCol w:w="585"/>
      </w:tblGrid>
      <w:tr w:rsidR="00E5492C" w14:paraId="6694886C"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37A8A442"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5BB2503E" w14:textId="77777777" w:rsidR="00E5492C" w:rsidRDefault="002B053E">
            <w:pPr>
              <w:jc w:val="center"/>
              <w:rPr>
                <w:rFonts w:eastAsia="Times New Roman" w:cs="Arial"/>
                <w:b/>
                <w:bCs/>
                <w:szCs w:val="22"/>
              </w:rPr>
            </w:pPr>
            <w:r>
              <w:rPr>
                <w:rFonts w:eastAsia="Times New Roman" w:cs="Arial"/>
                <w:b/>
                <w:bCs/>
                <w:szCs w:val="22"/>
              </w:rPr>
              <w:t>Strength</w:t>
            </w:r>
          </w:p>
        </w:tc>
        <w:tc>
          <w:tcPr>
            <w:tcW w:w="4752" w:type="dxa"/>
            <w:tcBorders>
              <w:bottom w:val="single" w:sz="12" w:space="0" w:color="000000"/>
              <w:right w:val="single" w:sz="6" w:space="0" w:color="000000"/>
            </w:tcBorders>
            <w:shd w:val="clear" w:color="auto" w:fill="DFDFDF"/>
            <w:vAlign w:val="center"/>
            <w:hideMark/>
          </w:tcPr>
          <w:p w14:paraId="62BD3350"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0F666745"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3D8C00F3"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6B428693"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231B274" w14:textId="6651544F" w:rsidR="00E5492C" w:rsidRDefault="002608DE">
            <w:pPr>
              <w:rPr>
                <w:rFonts w:eastAsia="Times New Roman" w:cs="Arial"/>
                <w:szCs w:val="22"/>
              </w:rPr>
            </w:pPr>
            <w:r>
              <w:rPr>
                <w:rFonts w:eastAsia="Times New Roman" w:cs="Arial"/>
                <w:szCs w:val="22"/>
              </w:rPr>
              <w:t xml:space="preserve">The alignment of the applicant’s performance measurement approaches to SQDCPME may help the applicant capitalize on SQDCPME as a strategic advantage and support a fact-based management culture. </w:t>
            </w:r>
            <w:r w:rsidR="002B053E">
              <w:rPr>
                <w:rFonts w:eastAsia="Times New Roman" w:cs="Arial"/>
                <w:szCs w:val="22"/>
              </w:rPr>
              <w:t xml:space="preserve">Data and information for tracking overall organizational performance, including progress on achieving </w:t>
            </w:r>
            <w:r>
              <w:rPr>
                <w:rFonts w:eastAsia="Times New Roman" w:cs="Arial"/>
                <w:szCs w:val="22"/>
              </w:rPr>
              <w:t xml:space="preserve">strategic objectives </w:t>
            </w:r>
            <w:r w:rsidR="002B053E">
              <w:rPr>
                <w:rFonts w:eastAsia="Times New Roman" w:cs="Arial"/>
                <w:szCs w:val="22"/>
              </w:rPr>
              <w:t xml:space="preserve">and </w:t>
            </w:r>
            <w:r>
              <w:rPr>
                <w:rFonts w:eastAsia="Times New Roman" w:cs="Arial"/>
                <w:szCs w:val="22"/>
              </w:rPr>
              <w:t>action plans</w:t>
            </w:r>
            <w:r w:rsidR="002B053E">
              <w:rPr>
                <w:rFonts w:eastAsia="Times New Roman" w:cs="Arial"/>
                <w:szCs w:val="22"/>
              </w:rPr>
              <w:t xml:space="preserve">, </w:t>
            </w:r>
            <w:r>
              <w:rPr>
                <w:rFonts w:eastAsia="Times New Roman" w:cs="Arial"/>
                <w:szCs w:val="22"/>
              </w:rPr>
              <w:t xml:space="preserve">are </w:t>
            </w:r>
            <w:r w:rsidR="002B053E">
              <w:rPr>
                <w:rFonts w:eastAsia="Times New Roman" w:cs="Arial"/>
                <w:szCs w:val="22"/>
              </w:rPr>
              <w:t>managed through the Performance Management System (Figure 4.1-1). This approach is integrated with the SPP (Figure 2.1-1) and the Performance Improvement System (Figure P.2-4). Key organizational performance measures in the Balanced Scorecard Measures (Figure 4.1-3</w:t>
            </w:r>
            <w:r w:rsidR="00D874EE">
              <w:rPr>
                <w:rFonts w:eastAsia="Times New Roman" w:cs="Arial"/>
                <w:szCs w:val="22"/>
              </w:rPr>
              <w:t>)</w:t>
            </w:r>
            <w:r w:rsidR="00D874EE" w:rsidDel="002608DE">
              <w:rPr>
                <w:rFonts w:eastAsia="Times New Roman" w:cs="Arial"/>
                <w:szCs w:val="22"/>
              </w:rPr>
              <w:t xml:space="preserve"> </w:t>
            </w:r>
            <w:r w:rsidR="00D874EE">
              <w:rPr>
                <w:rFonts w:eastAsia="Times New Roman" w:cs="Arial"/>
                <w:szCs w:val="22"/>
              </w:rPr>
              <w:t>are</w:t>
            </w:r>
            <w:r w:rsidR="002B053E">
              <w:rPr>
                <w:rFonts w:eastAsia="Times New Roman" w:cs="Arial"/>
                <w:szCs w:val="22"/>
              </w:rPr>
              <w:t xml:space="preserve"> segmented by SQDCPME. </w:t>
            </w:r>
          </w:p>
        </w:tc>
        <w:tc>
          <w:tcPr>
            <w:tcW w:w="4752" w:type="dxa"/>
            <w:tcBorders>
              <w:bottom w:val="single" w:sz="6" w:space="0" w:color="000000"/>
              <w:right w:val="single" w:sz="6" w:space="0" w:color="000000"/>
            </w:tcBorders>
            <w:tcMar>
              <w:top w:w="75" w:type="dxa"/>
              <w:left w:w="75" w:type="dxa"/>
              <w:bottom w:w="75" w:type="dxa"/>
              <w:right w:w="75" w:type="dxa"/>
            </w:tcMar>
            <w:hideMark/>
          </w:tcPr>
          <w:p w14:paraId="5888D045" w14:textId="77777777" w:rsidR="002608DE" w:rsidRDefault="002B053E">
            <w:pPr>
              <w:rPr>
                <w:rFonts w:eastAsia="Times New Roman" w:cs="Arial"/>
                <w:szCs w:val="22"/>
              </w:rPr>
            </w:pPr>
            <w:r>
              <w:rPr>
                <w:rFonts w:eastAsia="Times New Roman" w:cs="Arial"/>
                <w:szCs w:val="22"/>
              </w:rPr>
              <w:t xml:space="preserve">7 of 8 examiners had strength on a(1). </w:t>
            </w:r>
          </w:p>
          <w:p w14:paraId="3244DA62" w14:textId="321B3339" w:rsidR="00742D1D" w:rsidRDefault="002B053E">
            <w:pPr>
              <w:rPr>
                <w:rFonts w:eastAsia="Times New Roman" w:cs="Arial"/>
                <w:szCs w:val="22"/>
              </w:rPr>
            </w:pPr>
            <w:r>
              <w:rPr>
                <w:rFonts w:eastAsia="Times New Roman" w:cs="Arial"/>
                <w:szCs w:val="22"/>
              </w:rPr>
              <w:t xml:space="preserve">* Figure 4.1-1 Performance Measurement System </w:t>
            </w:r>
          </w:p>
          <w:p w14:paraId="2336507E" w14:textId="77777777" w:rsidR="00742D1D" w:rsidRDefault="002B053E">
            <w:pPr>
              <w:rPr>
                <w:rFonts w:eastAsia="Times New Roman" w:cs="Arial"/>
                <w:szCs w:val="22"/>
              </w:rPr>
            </w:pPr>
            <w:r>
              <w:rPr>
                <w:rFonts w:eastAsia="Times New Roman" w:cs="Arial"/>
                <w:szCs w:val="22"/>
              </w:rPr>
              <w:t xml:space="preserve">* Figure 2.1-1 (SPP) </w:t>
            </w:r>
          </w:p>
          <w:p w14:paraId="29274236" w14:textId="77777777" w:rsidR="00742D1D" w:rsidRDefault="002B053E">
            <w:pPr>
              <w:rPr>
                <w:rFonts w:eastAsia="Times New Roman" w:cs="Arial"/>
                <w:szCs w:val="22"/>
              </w:rPr>
            </w:pPr>
            <w:r>
              <w:rPr>
                <w:rFonts w:eastAsia="Times New Roman" w:cs="Arial"/>
                <w:szCs w:val="22"/>
              </w:rPr>
              <w:t xml:space="preserve">* Figure P.2-4 (PIS) </w:t>
            </w:r>
          </w:p>
          <w:p w14:paraId="11AB8B12" w14:textId="77777777" w:rsidR="00742D1D" w:rsidRDefault="002B053E">
            <w:pPr>
              <w:rPr>
                <w:rFonts w:eastAsia="Times New Roman" w:cs="Arial"/>
                <w:szCs w:val="22"/>
              </w:rPr>
            </w:pPr>
            <w:r>
              <w:rPr>
                <w:rFonts w:eastAsia="Times New Roman" w:cs="Arial"/>
                <w:szCs w:val="22"/>
              </w:rPr>
              <w:t xml:space="preserve">* Figure 4.1-3 (Balanced Scorecard Measures) </w:t>
            </w:r>
          </w:p>
          <w:p w14:paraId="7798127C" w14:textId="225E6F48" w:rsidR="00E5492C" w:rsidRDefault="002B053E">
            <w:pPr>
              <w:rPr>
                <w:rFonts w:eastAsia="Times New Roman" w:cs="Arial"/>
                <w:szCs w:val="22"/>
              </w:rPr>
            </w:pPr>
            <w:r>
              <w:rPr>
                <w:rFonts w:eastAsia="Times New Roman" w:cs="Arial"/>
                <w:szCs w:val="22"/>
              </w:rPr>
              <w:t>* Numerous references throughout the application to SQDCPME (three examiners mentioned</w:t>
            </w:r>
            <w:r w:rsidR="002608DE">
              <w:rPr>
                <w:rFonts w:eastAsia="Times New Roman" w:cs="Arial"/>
                <w:szCs w:val="22"/>
              </w:rPr>
              <w:t xml:space="preserve"> it</w:t>
            </w:r>
            <w:r>
              <w:rPr>
                <w:rFonts w:eastAsia="Times New Roman" w:cs="Arial"/>
                <w:szCs w:val="22"/>
              </w:rPr>
              <w:t xml:space="preserve">). Measurement selection process is outlined in Figure 4.1-2, with a focus on measures that are actionable, support the strategic plan, relate to customer and other requirements, and are divided into run-the-business and change-the-business attributes. The measurement system aligns with and supports both the strategic planning process and the performance measurement system (Figure 4.1-1). The Balanced Scorecard </w:t>
            </w:r>
            <w:r>
              <w:rPr>
                <w:rFonts w:eastAsia="Times New Roman" w:cs="Arial"/>
                <w:szCs w:val="22"/>
              </w:rPr>
              <w:lastRenderedPageBreak/>
              <w:t>(Figure 4.1-3) contains the key measures, including financial (</w:t>
            </w:r>
            <w:r w:rsidR="00496BE5">
              <w:rPr>
                <w:rFonts w:eastAsia="Times New Roman" w:cs="Arial"/>
                <w:szCs w:val="22"/>
              </w:rPr>
              <w:t>“</w:t>
            </w:r>
            <w:r>
              <w:rPr>
                <w:rFonts w:eastAsia="Times New Roman" w:cs="Arial"/>
                <w:szCs w:val="22"/>
              </w:rPr>
              <w:t>Cost</w:t>
            </w:r>
            <w:r w:rsidR="00496BE5">
              <w:rPr>
                <w:rFonts w:eastAsia="Times New Roman" w:cs="Arial"/>
                <w:szCs w:val="22"/>
              </w:rPr>
              <w:t>”</w:t>
            </w:r>
            <w:r>
              <w:rPr>
                <w:rFonts w:eastAsia="Times New Roman" w:cs="Arial"/>
                <w:szCs w:val="22"/>
              </w:rPr>
              <w:t>), organized by the anchors from the strategic objectives. This comprehensive measurement system allows the organization to track overall performance as well as progress on strategic objectives and action plans.</w:t>
            </w:r>
          </w:p>
        </w:tc>
        <w:tc>
          <w:tcPr>
            <w:tcW w:w="0" w:type="auto"/>
            <w:tcBorders>
              <w:bottom w:val="single" w:sz="6" w:space="0" w:color="000000"/>
              <w:right w:val="single" w:sz="6" w:space="0" w:color="000000"/>
            </w:tcBorders>
            <w:tcMar>
              <w:top w:w="75" w:type="dxa"/>
              <w:left w:w="75" w:type="dxa"/>
              <w:bottom w:w="75" w:type="dxa"/>
              <w:right w:w="75" w:type="dxa"/>
            </w:tcMar>
            <w:hideMark/>
          </w:tcPr>
          <w:p w14:paraId="200A131D" w14:textId="77777777" w:rsidR="00E5492C" w:rsidRDefault="002B053E">
            <w:pPr>
              <w:rPr>
                <w:rFonts w:eastAsia="Times New Roman" w:cs="Arial"/>
                <w:szCs w:val="22"/>
              </w:rPr>
            </w:pPr>
            <w:r>
              <w:rPr>
                <w:rFonts w:eastAsia="Times New Roman" w:cs="Arial"/>
                <w:szCs w:val="22"/>
              </w:rPr>
              <w:lastRenderedPageBreak/>
              <w:t>a(1)</w:t>
            </w:r>
          </w:p>
        </w:tc>
      </w:tr>
      <w:tr w:rsidR="00E5492C" w14:paraId="27BE7F20"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F0D33B5"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88580E4" w14:textId="3DFC9961" w:rsidR="00E5492C" w:rsidRDefault="002B053E">
            <w:pPr>
              <w:rPr>
                <w:rFonts w:eastAsia="Times New Roman" w:cs="Arial"/>
                <w:szCs w:val="22"/>
              </w:rPr>
            </w:pPr>
            <w:r>
              <w:rPr>
                <w:rFonts w:eastAsia="Times New Roman" w:cs="Arial"/>
                <w:szCs w:val="22"/>
              </w:rPr>
              <w:t xml:space="preserve">The applicant reviews </w:t>
            </w:r>
            <w:r w:rsidR="002608DE">
              <w:rPr>
                <w:rFonts w:eastAsia="Times New Roman" w:cs="Arial"/>
                <w:szCs w:val="22"/>
              </w:rPr>
              <w:t xml:space="preserve">its </w:t>
            </w:r>
            <w:r>
              <w:rPr>
                <w:rFonts w:eastAsia="Times New Roman" w:cs="Arial"/>
                <w:szCs w:val="22"/>
              </w:rPr>
              <w:t>performance and capabilities at all levels of the organization</w:t>
            </w:r>
            <w:r w:rsidR="00F10B61">
              <w:rPr>
                <w:rFonts w:eastAsia="Times New Roman" w:cs="Arial"/>
                <w:szCs w:val="22"/>
              </w:rPr>
              <w:t xml:space="preserve"> and </w:t>
            </w:r>
            <w:r w:rsidR="005E7327">
              <w:rPr>
                <w:rFonts w:eastAsia="Times New Roman" w:cs="Arial"/>
                <w:szCs w:val="22"/>
              </w:rPr>
              <w:t xml:space="preserve">at </w:t>
            </w:r>
            <w:r>
              <w:rPr>
                <w:rFonts w:eastAsia="Times New Roman" w:cs="Arial"/>
                <w:szCs w:val="22"/>
              </w:rPr>
              <w:t>a variety of frequencies (Fig</w:t>
            </w:r>
            <w:r w:rsidR="00F10B61">
              <w:rPr>
                <w:rFonts w:eastAsia="Times New Roman" w:cs="Arial"/>
                <w:szCs w:val="22"/>
              </w:rPr>
              <w:t>ure</w:t>
            </w:r>
            <w:r>
              <w:rPr>
                <w:rFonts w:eastAsia="Times New Roman" w:cs="Arial"/>
                <w:szCs w:val="22"/>
              </w:rPr>
              <w:t xml:space="preserve"> 4.1-5). Measures are segmented by </w:t>
            </w:r>
            <w:r w:rsidR="002608DE">
              <w:rPr>
                <w:rFonts w:eastAsia="Times New Roman" w:cs="Arial"/>
                <w:szCs w:val="22"/>
              </w:rPr>
              <w:t xml:space="preserve">those for </w:t>
            </w:r>
            <w:r w:rsidR="008865CE">
              <w:rPr>
                <w:rFonts w:eastAsia="Times New Roman" w:cs="Arial"/>
                <w:szCs w:val="22"/>
              </w:rPr>
              <w:t>RTB</w:t>
            </w:r>
            <w:r w:rsidR="002608DE">
              <w:rPr>
                <w:rFonts w:eastAsia="Times New Roman" w:cs="Arial"/>
                <w:szCs w:val="22"/>
              </w:rPr>
              <w:t xml:space="preserve"> </w:t>
            </w:r>
            <w:r>
              <w:rPr>
                <w:rFonts w:eastAsia="Times New Roman" w:cs="Arial"/>
                <w:szCs w:val="22"/>
              </w:rPr>
              <w:t xml:space="preserve">and </w:t>
            </w:r>
            <w:r w:rsidR="008865CE">
              <w:rPr>
                <w:rFonts w:eastAsia="Times New Roman" w:cs="Arial"/>
                <w:szCs w:val="22"/>
              </w:rPr>
              <w:t>CTB</w:t>
            </w:r>
            <w:r>
              <w:rPr>
                <w:rFonts w:eastAsia="Times New Roman" w:cs="Arial"/>
                <w:szCs w:val="22"/>
              </w:rPr>
              <w:t xml:space="preserve"> and include financial, scorecard, satisfaction</w:t>
            </w:r>
            <w:r w:rsidR="008865CE">
              <w:rPr>
                <w:rFonts w:eastAsia="Times New Roman" w:cs="Arial"/>
                <w:szCs w:val="22"/>
              </w:rPr>
              <w:t>,</w:t>
            </w:r>
            <w:r>
              <w:rPr>
                <w:rFonts w:eastAsia="Times New Roman" w:cs="Arial"/>
                <w:szCs w:val="22"/>
              </w:rPr>
              <w:t xml:space="preserve"> and supplier management</w:t>
            </w:r>
            <w:r w:rsidR="008865CE">
              <w:rPr>
                <w:rFonts w:eastAsia="Times New Roman" w:cs="Arial"/>
                <w:szCs w:val="22"/>
              </w:rPr>
              <w:t xml:space="preserve"> segments</w:t>
            </w:r>
            <w:r>
              <w:rPr>
                <w:rFonts w:eastAsia="Times New Roman" w:cs="Arial"/>
                <w:szCs w:val="22"/>
              </w:rPr>
              <w:t xml:space="preserve">. Analyses include gap analysis, value stream analysis, variance, and trends. Reviews and analyses support decision making </w:t>
            </w:r>
            <w:r w:rsidR="002608DE">
              <w:rPr>
                <w:rFonts w:eastAsia="Times New Roman" w:cs="Arial"/>
                <w:szCs w:val="22"/>
              </w:rPr>
              <w:t xml:space="preserve">on </w:t>
            </w:r>
            <w:r>
              <w:rPr>
                <w:rFonts w:eastAsia="Times New Roman" w:cs="Arial"/>
                <w:szCs w:val="22"/>
              </w:rPr>
              <w:t xml:space="preserve">resource allocation, modification of </w:t>
            </w:r>
            <w:r w:rsidR="002608DE">
              <w:rPr>
                <w:rFonts w:eastAsia="Times New Roman" w:cs="Arial"/>
                <w:szCs w:val="22"/>
              </w:rPr>
              <w:t>action plans</w:t>
            </w:r>
            <w:r>
              <w:rPr>
                <w:rFonts w:eastAsia="Times New Roman" w:cs="Arial"/>
                <w:szCs w:val="22"/>
              </w:rPr>
              <w:t>, recognition</w:t>
            </w:r>
            <w:r w:rsidR="008865CE">
              <w:rPr>
                <w:rFonts w:eastAsia="Times New Roman" w:cs="Arial"/>
                <w:szCs w:val="22"/>
              </w:rPr>
              <w:t>,</w:t>
            </w:r>
            <w:r>
              <w:rPr>
                <w:rFonts w:eastAsia="Times New Roman" w:cs="Arial"/>
                <w:szCs w:val="22"/>
              </w:rPr>
              <w:t xml:space="preserve"> and strategic direction. These</w:t>
            </w:r>
            <w:r w:rsidR="002608DE">
              <w:rPr>
                <w:rFonts w:eastAsia="Times New Roman" w:cs="Arial"/>
                <w:szCs w:val="22"/>
              </w:rPr>
              <w:t xml:space="preserve"> systematic</w:t>
            </w:r>
            <w:r>
              <w:rPr>
                <w:rFonts w:eastAsia="Times New Roman" w:cs="Arial"/>
                <w:szCs w:val="22"/>
              </w:rPr>
              <w:t xml:space="preserve"> approach</w:t>
            </w:r>
            <w:r w:rsidR="00F10B61">
              <w:rPr>
                <w:rFonts w:eastAsia="Times New Roman" w:cs="Arial"/>
                <w:szCs w:val="22"/>
              </w:rPr>
              <w:t>es</w:t>
            </w:r>
            <w:r>
              <w:rPr>
                <w:rFonts w:eastAsia="Times New Roman" w:cs="Arial"/>
                <w:szCs w:val="22"/>
              </w:rPr>
              <w:t xml:space="preserve"> may assist the applicant </w:t>
            </w:r>
            <w:r w:rsidR="008865CE">
              <w:rPr>
                <w:rFonts w:eastAsia="Times New Roman" w:cs="Arial"/>
                <w:szCs w:val="22"/>
              </w:rPr>
              <w:t xml:space="preserve">in </w:t>
            </w:r>
            <w:r>
              <w:rPr>
                <w:rFonts w:eastAsia="Times New Roman" w:cs="Arial"/>
                <w:szCs w:val="22"/>
              </w:rPr>
              <w:t>effectively achiev</w:t>
            </w:r>
            <w:r w:rsidR="002608DE">
              <w:rPr>
                <w:rFonts w:eastAsia="Times New Roman" w:cs="Arial"/>
                <w:szCs w:val="22"/>
              </w:rPr>
              <w:t>ing</w:t>
            </w:r>
            <w:r>
              <w:rPr>
                <w:rFonts w:eastAsia="Times New Roman" w:cs="Arial"/>
                <w:szCs w:val="22"/>
              </w:rPr>
              <w:t xml:space="preserve"> </w:t>
            </w:r>
            <w:r w:rsidR="002608DE">
              <w:rPr>
                <w:rFonts w:eastAsia="Times New Roman" w:cs="Arial"/>
                <w:szCs w:val="22"/>
              </w:rPr>
              <w:t>its strategic objectives</w:t>
            </w:r>
            <w:r>
              <w:rPr>
                <w:rFonts w:eastAsia="Times New Roman" w:cs="Arial"/>
                <w:szCs w:val="22"/>
              </w:rPr>
              <w:t>.</w:t>
            </w: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E0FB23B" w14:textId="429EDED9" w:rsidR="00742D1D" w:rsidRDefault="002B053E">
            <w:pPr>
              <w:rPr>
                <w:rFonts w:eastAsia="Times New Roman" w:cs="Arial"/>
                <w:szCs w:val="22"/>
              </w:rPr>
            </w:pPr>
            <w:r>
              <w:rPr>
                <w:rFonts w:eastAsia="Times New Roman" w:cs="Arial"/>
                <w:szCs w:val="22"/>
              </w:rPr>
              <w:t>Fig. 4.1-</w:t>
            </w:r>
            <w:r w:rsidR="00D874EE">
              <w:rPr>
                <w:rFonts w:eastAsia="Times New Roman" w:cs="Arial"/>
                <w:szCs w:val="22"/>
              </w:rPr>
              <w:t>5, Examples</w:t>
            </w:r>
            <w:r w:rsidR="002608DE">
              <w:rPr>
                <w:rFonts w:eastAsia="Times New Roman" w:cs="Arial"/>
                <w:szCs w:val="22"/>
              </w:rPr>
              <w:t>:</w:t>
            </w:r>
            <w:r>
              <w:rPr>
                <w:rFonts w:eastAsia="Times New Roman" w:cs="Arial"/>
                <w:szCs w:val="22"/>
              </w:rPr>
              <w:t xml:space="preserve"> Organizational Performance Review, detail</w:t>
            </w:r>
            <w:r w:rsidR="002608DE">
              <w:rPr>
                <w:rFonts w:eastAsia="Times New Roman" w:cs="Arial"/>
                <w:szCs w:val="22"/>
              </w:rPr>
              <w:t>s</w:t>
            </w:r>
            <w:r>
              <w:rPr>
                <w:rFonts w:eastAsia="Times New Roman" w:cs="Arial"/>
                <w:szCs w:val="22"/>
              </w:rPr>
              <w:t xml:space="preserve"> and aligns numerous measures according to CTB and RTB. This approach also details when a measure is reviewed (daily, weekly, etc.) as well as by whom. In addition, this approach details what type of analysis is performed as well as potential decisions made based upon the analysis. </w:t>
            </w:r>
          </w:p>
          <w:p w14:paraId="00D23CAB" w14:textId="20F4565F" w:rsidR="00742D1D" w:rsidRDefault="002B053E">
            <w:pPr>
              <w:rPr>
                <w:rFonts w:eastAsia="Times New Roman" w:cs="Arial"/>
                <w:szCs w:val="22"/>
              </w:rPr>
            </w:pPr>
            <w:r>
              <w:rPr>
                <w:rFonts w:eastAsia="Times New Roman" w:cs="Arial"/>
                <w:szCs w:val="22"/>
              </w:rPr>
              <w:t>Five of 8 examiners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Ex6</w:t>
            </w:r>
            <w:r w:rsidR="0022766C">
              <w:rPr>
                <w:rFonts w:eastAsia="Times New Roman" w:cs="Arial"/>
                <w:szCs w:val="22"/>
              </w:rPr>
              <w:t>,</w:t>
            </w:r>
            <w:r>
              <w:rPr>
                <w:rFonts w:eastAsia="Times New Roman" w:cs="Arial"/>
                <w:szCs w:val="22"/>
              </w:rPr>
              <w:t xml:space="preserve"> and </w:t>
            </w:r>
            <w:r w:rsidR="000C2149">
              <w:rPr>
                <w:rFonts w:eastAsia="Times New Roman" w:cs="Arial"/>
                <w:szCs w:val="22"/>
              </w:rPr>
              <w:t>Ex4</w:t>
            </w:r>
            <w:r>
              <w:rPr>
                <w:rFonts w:eastAsia="Times New Roman" w:cs="Arial"/>
                <w:szCs w:val="22"/>
              </w:rPr>
              <w:t>) identified</w:t>
            </w:r>
            <w:r w:rsidR="002608DE">
              <w:rPr>
                <w:rFonts w:eastAsia="Times New Roman" w:cs="Arial"/>
                <w:szCs w:val="22"/>
              </w:rPr>
              <w:t xml:space="preserve"> a strength in</w:t>
            </w:r>
            <w:r>
              <w:rPr>
                <w:rFonts w:eastAsia="Times New Roman" w:cs="Arial"/>
                <w:szCs w:val="22"/>
              </w:rPr>
              <w:t xml:space="preserve"> approach through Figure 4.1-5</w:t>
            </w:r>
            <w:r w:rsidR="002608DE">
              <w:rPr>
                <w:rFonts w:eastAsia="Times New Roman" w:cs="Arial"/>
                <w:szCs w:val="22"/>
              </w:rPr>
              <w:t>,</w:t>
            </w:r>
            <w:r>
              <w:rPr>
                <w:rFonts w:eastAsia="Times New Roman" w:cs="Arial"/>
                <w:szCs w:val="22"/>
              </w:rPr>
              <w:t xml:space="preserve"> showing performance review venues, participants, and frequencies. </w:t>
            </w:r>
          </w:p>
          <w:p w14:paraId="34AE9860" w14:textId="08DBDD37" w:rsidR="00E5492C" w:rsidRDefault="002608DE">
            <w:pPr>
              <w:rPr>
                <w:rFonts w:eastAsia="Times New Roman" w:cs="Arial"/>
                <w:szCs w:val="22"/>
              </w:rPr>
            </w:pPr>
            <w:r>
              <w:rPr>
                <w:rFonts w:eastAsia="Times New Roman" w:cs="Arial"/>
                <w:szCs w:val="22"/>
              </w:rPr>
              <w:t xml:space="preserve">At </w:t>
            </w:r>
            <w:r w:rsidR="002B053E">
              <w:rPr>
                <w:rFonts w:eastAsia="Times New Roman" w:cs="Arial"/>
                <w:szCs w:val="22"/>
              </w:rPr>
              <w:t>C</w:t>
            </w:r>
            <w:r>
              <w:rPr>
                <w:rFonts w:eastAsia="Times New Roman" w:cs="Arial"/>
                <w:szCs w:val="22"/>
              </w:rPr>
              <w:t xml:space="preserve">onsensus </w:t>
            </w:r>
            <w:r w:rsidR="002B053E">
              <w:rPr>
                <w:rFonts w:eastAsia="Times New Roman" w:cs="Arial"/>
                <w:szCs w:val="22"/>
              </w:rPr>
              <w:t>R</w:t>
            </w:r>
            <w:r>
              <w:rPr>
                <w:rFonts w:eastAsia="Times New Roman" w:cs="Arial"/>
                <w:szCs w:val="22"/>
              </w:rPr>
              <w:t>eview, we</w:t>
            </w:r>
            <w:r w:rsidR="002B053E">
              <w:rPr>
                <w:rFonts w:eastAsia="Times New Roman" w:cs="Arial"/>
                <w:szCs w:val="22"/>
              </w:rPr>
              <w:t xml:space="preserve"> will need to ensure </w:t>
            </w:r>
            <w:r>
              <w:rPr>
                <w:rFonts w:eastAsia="Times New Roman" w:cs="Arial"/>
                <w:szCs w:val="22"/>
              </w:rPr>
              <w:t xml:space="preserve">that </w:t>
            </w:r>
            <w:r w:rsidR="002B053E">
              <w:rPr>
                <w:rFonts w:eastAsia="Times New Roman" w:cs="Arial"/>
                <w:szCs w:val="22"/>
              </w:rPr>
              <w:t>this strength is not in conflict with any OFI.</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91863EF" w14:textId="77777777" w:rsidR="00E5492C" w:rsidRDefault="002B053E">
            <w:pPr>
              <w:rPr>
                <w:rFonts w:eastAsia="Times New Roman" w:cs="Arial"/>
                <w:szCs w:val="22"/>
              </w:rPr>
            </w:pPr>
            <w:r>
              <w:rPr>
                <w:rFonts w:eastAsia="Times New Roman" w:cs="Arial"/>
                <w:szCs w:val="22"/>
              </w:rPr>
              <w:t>b</w:t>
            </w:r>
          </w:p>
        </w:tc>
      </w:tr>
      <w:tr w:rsidR="00E5492C" w14:paraId="52F5FB84"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21FA40C" w14:textId="77777777" w:rsidR="00E5492C" w:rsidRDefault="00E5492C">
            <w:pPr>
              <w:rPr>
                <w:rFonts w:eastAsia="Times New Roman" w:cs="Arial"/>
                <w:szCs w:val="22"/>
              </w:rPr>
            </w:pPr>
            <w:bookmarkStart w:id="22" w:name="_Hlk514140440"/>
          </w:p>
        </w:tc>
        <w:tc>
          <w:tcPr>
            <w:tcW w:w="4752" w:type="dxa"/>
            <w:tcBorders>
              <w:bottom w:val="single" w:sz="6" w:space="0" w:color="000000"/>
              <w:right w:val="single" w:sz="6" w:space="0" w:color="000000"/>
            </w:tcBorders>
            <w:tcMar>
              <w:top w:w="75" w:type="dxa"/>
              <w:left w:w="75" w:type="dxa"/>
              <w:bottom w:w="75" w:type="dxa"/>
              <w:right w:w="75" w:type="dxa"/>
            </w:tcMar>
            <w:hideMark/>
          </w:tcPr>
          <w:p w14:paraId="22E54DC2" w14:textId="537C8EC2" w:rsidR="00E5492C" w:rsidRDefault="004C61F3">
            <w:pPr>
              <w:rPr>
                <w:rFonts w:eastAsia="Times New Roman" w:cs="Arial"/>
                <w:szCs w:val="22"/>
              </w:rPr>
            </w:pPr>
            <w:r>
              <w:rPr>
                <w:rFonts w:eastAsia="Times New Roman" w:cs="Arial"/>
                <w:szCs w:val="22"/>
              </w:rPr>
              <w:t xml:space="preserve">The applicant describes a systematic approach to select comparative data to support its decision making. The Comparative Data Selection Process (Figure 4.1-4) involves evaluation criteria (support of </w:t>
            </w:r>
            <w:r w:rsidR="008865CE">
              <w:rPr>
                <w:rFonts w:eastAsia="Times New Roman" w:cs="Arial"/>
                <w:szCs w:val="22"/>
              </w:rPr>
              <w:t>critical success factors</w:t>
            </w:r>
            <w:r>
              <w:rPr>
                <w:rFonts w:eastAsia="Times New Roman" w:cs="Arial"/>
                <w:szCs w:val="22"/>
              </w:rPr>
              <w:t>, actionability, cost</w:t>
            </w:r>
            <w:r w:rsidR="008865CE">
              <w:rPr>
                <w:rFonts w:eastAsia="Times New Roman" w:cs="Arial"/>
                <w:szCs w:val="22"/>
              </w:rPr>
              <w:t>-</w:t>
            </w:r>
            <w:r>
              <w:rPr>
                <w:rFonts w:eastAsia="Times New Roman" w:cs="Arial"/>
                <w:szCs w:val="22"/>
              </w:rPr>
              <w:t>effectiveness) and a cycle of implementation, assessment, and action. The review cycle provides an opportunity for evaluation and improvement of the approach.</w:t>
            </w:r>
          </w:p>
        </w:tc>
        <w:tc>
          <w:tcPr>
            <w:tcW w:w="4752" w:type="dxa"/>
            <w:tcBorders>
              <w:bottom w:val="single" w:sz="6" w:space="0" w:color="000000"/>
              <w:right w:val="single" w:sz="6" w:space="0" w:color="000000"/>
            </w:tcBorders>
            <w:tcMar>
              <w:top w:w="75" w:type="dxa"/>
              <w:left w:w="75" w:type="dxa"/>
              <w:bottom w:w="75" w:type="dxa"/>
              <w:right w:w="75" w:type="dxa"/>
            </w:tcMar>
            <w:hideMark/>
          </w:tcPr>
          <w:p w14:paraId="5A80D0D6" w14:textId="77777777" w:rsidR="004C61F3" w:rsidRDefault="004C61F3" w:rsidP="004C61F3">
            <w:pPr>
              <w:rPr>
                <w:rFonts w:eastAsia="Times New Roman" w:cs="Arial"/>
                <w:szCs w:val="22"/>
              </w:rPr>
            </w:pPr>
            <w:r>
              <w:rPr>
                <w:rFonts w:eastAsia="Times New Roman" w:cs="Arial"/>
                <w:szCs w:val="22"/>
              </w:rPr>
              <w:t xml:space="preserve">The applicant has a process for selecting comparative data, beginning with organizational and departmental benchmarks. Potential benchmarks are measured against criteria of supporting a critical success factor, being actionable, and cost effective. Meeting all three of those criteria allows a benchmark to be used, and there is also a review cycle built into the selection process. </w:t>
            </w:r>
          </w:p>
          <w:p w14:paraId="51E4C672" w14:textId="70E4AD93" w:rsidR="00E5492C" w:rsidRDefault="004C61F3" w:rsidP="004C61F3">
            <w:pPr>
              <w:rPr>
                <w:rFonts w:eastAsia="Times New Roman" w:cs="Arial"/>
                <w:szCs w:val="22"/>
              </w:rPr>
            </w:pPr>
            <w:r>
              <w:rPr>
                <w:rFonts w:eastAsia="Times New Roman" w:cs="Arial"/>
                <w:szCs w:val="22"/>
              </w:rPr>
              <w:t>Four examiners had strength comment (Ex8, Ex2, Ex3 and Ex7)—no examiner has OFI on comp selection process approach, although there are two related OFIs—one on cycles of improvement and one on identifying organizational and departmental benchmarks.</w:t>
            </w:r>
          </w:p>
        </w:tc>
        <w:tc>
          <w:tcPr>
            <w:tcW w:w="0" w:type="auto"/>
            <w:tcBorders>
              <w:bottom w:val="single" w:sz="6" w:space="0" w:color="000000"/>
              <w:right w:val="single" w:sz="6" w:space="0" w:color="000000"/>
            </w:tcBorders>
            <w:tcMar>
              <w:top w:w="75" w:type="dxa"/>
              <w:left w:w="75" w:type="dxa"/>
              <w:bottom w:w="75" w:type="dxa"/>
              <w:right w:w="75" w:type="dxa"/>
            </w:tcMar>
            <w:hideMark/>
          </w:tcPr>
          <w:p w14:paraId="509DDB61" w14:textId="77777777" w:rsidR="00E5492C" w:rsidRDefault="002B053E">
            <w:pPr>
              <w:rPr>
                <w:rFonts w:eastAsia="Times New Roman" w:cs="Arial"/>
                <w:szCs w:val="22"/>
              </w:rPr>
            </w:pPr>
            <w:r>
              <w:rPr>
                <w:rFonts w:eastAsia="Times New Roman" w:cs="Arial"/>
                <w:szCs w:val="22"/>
              </w:rPr>
              <w:t>a(2)</w:t>
            </w:r>
          </w:p>
        </w:tc>
      </w:tr>
    </w:tbl>
    <w:bookmarkEnd w:id="22"/>
    <w:p w14:paraId="41BEEAA5" w14:textId="5345419D"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9407C1" w14:paraId="5A63052E" w14:textId="77777777" w:rsidTr="009407C1">
        <w:trPr>
          <w:divId w:val="1709640812"/>
        </w:trPr>
        <w:tc>
          <w:tcPr>
            <w:tcW w:w="10790" w:type="dxa"/>
          </w:tcPr>
          <w:p w14:paraId="3F068BBB" w14:textId="38D1D0CB" w:rsidR="009407C1" w:rsidRDefault="009407C1" w:rsidP="009407C1">
            <w:pPr>
              <w:rPr>
                <w:rFonts w:eastAsia="Times New Roman" w:cs="Arial"/>
                <w:szCs w:val="22"/>
              </w:rPr>
            </w:pPr>
            <w:r>
              <w:rPr>
                <w:rFonts w:eastAsia="Times New Roman" w:cs="Arial"/>
                <w:szCs w:val="22"/>
              </w:rPr>
              <w:t>Examiners were split between selection vs. use of measures</w:t>
            </w:r>
            <w:r w:rsidR="00232B2E">
              <w:rPr>
                <w:rFonts w:eastAsia="Times New Roman" w:cs="Arial"/>
                <w:szCs w:val="22"/>
              </w:rPr>
              <w:t>,</w:t>
            </w:r>
            <w:r>
              <w:rPr>
                <w:rFonts w:eastAsia="Times New Roman" w:cs="Arial"/>
                <w:szCs w:val="22"/>
              </w:rPr>
              <w:t xml:space="preserve"> etc</w:t>
            </w:r>
            <w:r w:rsidR="00232B2E">
              <w:rPr>
                <w:rFonts w:eastAsia="Times New Roman" w:cs="Arial"/>
                <w:szCs w:val="22"/>
              </w:rPr>
              <w:t>.,</w:t>
            </w:r>
            <w:r>
              <w:rPr>
                <w:rFonts w:eastAsia="Times New Roman" w:cs="Arial"/>
                <w:szCs w:val="22"/>
              </w:rPr>
              <w:t xml:space="preserve"> for reviews. </w:t>
            </w:r>
            <w:r w:rsidR="00232B2E">
              <w:rPr>
                <w:rFonts w:eastAsia="Times New Roman" w:cs="Arial"/>
                <w:szCs w:val="22"/>
              </w:rPr>
              <w:t xml:space="preserve">There </w:t>
            </w:r>
            <w:r w:rsidR="005E7327">
              <w:rPr>
                <w:rFonts w:eastAsia="Times New Roman" w:cs="Arial"/>
                <w:szCs w:val="22"/>
              </w:rPr>
              <w:t>we</w:t>
            </w:r>
            <w:r w:rsidR="00232B2E">
              <w:rPr>
                <w:rFonts w:eastAsia="Times New Roman" w:cs="Arial"/>
                <w:szCs w:val="22"/>
              </w:rPr>
              <w:t>re several OFIs for d</w:t>
            </w:r>
            <w:r>
              <w:rPr>
                <w:rFonts w:eastAsia="Times New Roman" w:cs="Arial"/>
                <w:szCs w:val="22"/>
              </w:rPr>
              <w:t>aily operat</w:t>
            </w:r>
            <w:r w:rsidR="00232B2E">
              <w:rPr>
                <w:rFonts w:eastAsia="Times New Roman" w:cs="Arial"/>
                <w:szCs w:val="22"/>
              </w:rPr>
              <w:t>ions,</w:t>
            </w:r>
            <w:r>
              <w:rPr>
                <w:rFonts w:eastAsia="Times New Roman" w:cs="Arial"/>
                <w:szCs w:val="22"/>
              </w:rPr>
              <w:t xml:space="preserve"> but also six examiners note overall process to use measures. </w:t>
            </w:r>
          </w:p>
          <w:p w14:paraId="40A6355C" w14:textId="41C0C1B1" w:rsidR="009407C1" w:rsidRDefault="009407C1" w:rsidP="009407C1">
            <w:pPr>
              <w:rPr>
                <w:rFonts w:eastAsia="Times New Roman" w:cs="Arial"/>
                <w:szCs w:val="22"/>
              </w:rPr>
            </w:pPr>
            <w:r>
              <w:rPr>
                <w:rFonts w:eastAsia="Times New Roman" w:cs="Arial"/>
                <w:szCs w:val="22"/>
              </w:rPr>
              <w:t xml:space="preserve">After </w:t>
            </w:r>
            <w:r w:rsidR="005E7327">
              <w:rPr>
                <w:rFonts w:eastAsia="Times New Roman" w:cs="Arial"/>
                <w:szCs w:val="22"/>
              </w:rPr>
              <w:t xml:space="preserve">the </w:t>
            </w:r>
            <w:r>
              <w:rPr>
                <w:rFonts w:eastAsia="Times New Roman" w:cs="Arial"/>
                <w:szCs w:val="22"/>
              </w:rPr>
              <w:t>second review</w:t>
            </w:r>
            <w:r w:rsidR="005E7327">
              <w:rPr>
                <w:rFonts w:eastAsia="Times New Roman" w:cs="Arial"/>
                <w:szCs w:val="22"/>
              </w:rPr>
              <w:t>, examiners noted</w:t>
            </w:r>
            <w:r>
              <w:rPr>
                <w:rFonts w:eastAsia="Times New Roman" w:cs="Arial"/>
                <w:szCs w:val="22"/>
              </w:rPr>
              <w:t xml:space="preserve"> a gap between how measures are selected vs. how they are used. There are two figures (4.1-2 and 4.1-4—measurement selection and comparative data selection) </w:t>
            </w:r>
            <w:r w:rsidR="005E7327">
              <w:rPr>
                <w:rFonts w:eastAsia="Times New Roman" w:cs="Arial"/>
                <w:szCs w:val="22"/>
              </w:rPr>
              <w:t xml:space="preserve">that </w:t>
            </w:r>
            <w:r>
              <w:rPr>
                <w:rFonts w:eastAsia="Times New Roman" w:cs="Arial"/>
                <w:szCs w:val="22"/>
              </w:rPr>
              <w:t xml:space="preserve">appear at first glance to answer the issue of selection, etc., </w:t>
            </w:r>
            <w:r w:rsidR="005E7327">
              <w:rPr>
                <w:rFonts w:eastAsia="Times New Roman" w:cs="Arial"/>
                <w:szCs w:val="22"/>
              </w:rPr>
              <w:t xml:space="preserve">but </w:t>
            </w:r>
            <w:r>
              <w:rPr>
                <w:rFonts w:eastAsia="Times New Roman" w:cs="Arial"/>
                <w:szCs w:val="22"/>
              </w:rPr>
              <w:t xml:space="preserve">after </w:t>
            </w:r>
            <w:r w:rsidR="005E7327">
              <w:rPr>
                <w:rFonts w:eastAsia="Times New Roman" w:cs="Arial"/>
                <w:szCs w:val="22"/>
              </w:rPr>
              <w:t xml:space="preserve">a </w:t>
            </w:r>
            <w:r>
              <w:rPr>
                <w:rFonts w:eastAsia="Times New Roman" w:cs="Arial"/>
                <w:szCs w:val="22"/>
              </w:rPr>
              <w:t>second review</w:t>
            </w:r>
            <w:r w:rsidR="005E7327">
              <w:rPr>
                <w:rFonts w:eastAsia="Times New Roman" w:cs="Arial"/>
                <w:szCs w:val="22"/>
              </w:rPr>
              <w:t>, examiners saw that</w:t>
            </w:r>
            <w:r>
              <w:rPr>
                <w:rFonts w:eastAsia="Times New Roman" w:cs="Arial"/>
                <w:szCs w:val="22"/>
              </w:rPr>
              <w:t xml:space="preserve"> the actual process to select these measures is not provided</w:t>
            </w:r>
            <w:r w:rsidR="005E7327">
              <w:rPr>
                <w:rFonts w:eastAsia="Times New Roman" w:cs="Arial"/>
                <w:szCs w:val="22"/>
              </w:rPr>
              <w:t>;</w:t>
            </w:r>
            <w:r>
              <w:rPr>
                <w:rFonts w:eastAsia="Times New Roman" w:cs="Arial"/>
                <w:szCs w:val="22"/>
              </w:rPr>
              <w:t xml:space="preserve"> the figures are simply lists of activities—i.e.</w:t>
            </w:r>
            <w:r w:rsidR="005E7327">
              <w:rPr>
                <w:rFonts w:eastAsia="Times New Roman" w:cs="Arial"/>
                <w:szCs w:val="22"/>
              </w:rPr>
              <w:t>,</w:t>
            </w:r>
            <w:r>
              <w:rPr>
                <w:rFonts w:eastAsia="Times New Roman" w:cs="Arial"/>
                <w:szCs w:val="22"/>
              </w:rPr>
              <w:t xml:space="preserve"> </w:t>
            </w:r>
            <w:r w:rsidR="00496BE5">
              <w:rPr>
                <w:rFonts w:eastAsia="Times New Roman" w:cs="Arial"/>
                <w:szCs w:val="22"/>
              </w:rPr>
              <w:t>“</w:t>
            </w:r>
            <w:r>
              <w:rPr>
                <w:rFonts w:eastAsia="Times New Roman" w:cs="Arial"/>
                <w:szCs w:val="22"/>
              </w:rPr>
              <w:t>proposed measures</w:t>
            </w:r>
            <w:r w:rsidR="00496BE5">
              <w:rPr>
                <w:rFonts w:eastAsia="Times New Roman" w:cs="Arial"/>
                <w:szCs w:val="22"/>
              </w:rPr>
              <w:t>”</w:t>
            </w:r>
            <w:r>
              <w:rPr>
                <w:rFonts w:eastAsia="Times New Roman" w:cs="Arial"/>
                <w:szCs w:val="22"/>
              </w:rPr>
              <w:t xml:space="preserve"> and </w:t>
            </w:r>
            <w:r w:rsidR="00496BE5">
              <w:rPr>
                <w:rFonts w:eastAsia="Times New Roman" w:cs="Arial"/>
                <w:szCs w:val="22"/>
              </w:rPr>
              <w:t>“</w:t>
            </w:r>
            <w:r>
              <w:rPr>
                <w:rFonts w:eastAsia="Times New Roman" w:cs="Arial"/>
                <w:szCs w:val="22"/>
              </w:rPr>
              <w:t>organizational and departmental benchmarks</w:t>
            </w:r>
            <w:r w:rsidR="00496BE5">
              <w:rPr>
                <w:rFonts w:eastAsia="Times New Roman" w:cs="Arial"/>
                <w:szCs w:val="22"/>
              </w:rPr>
              <w:t>”</w:t>
            </w:r>
            <w:r>
              <w:rPr>
                <w:rFonts w:eastAsia="Times New Roman" w:cs="Arial"/>
                <w:szCs w:val="22"/>
              </w:rPr>
              <w:t xml:space="preserve"> are noted, but neither of these steps actually describe</w:t>
            </w:r>
            <w:r w:rsidR="002371AF">
              <w:rPr>
                <w:rFonts w:eastAsia="Times New Roman" w:cs="Arial"/>
                <w:szCs w:val="22"/>
              </w:rPr>
              <w:t>s</w:t>
            </w:r>
            <w:r>
              <w:rPr>
                <w:rFonts w:eastAsia="Times New Roman" w:cs="Arial"/>
                <w:szCs w:val="22"/>
              </w:rPr>
              <w:t xml:space="preserve"> a process. </w:t>
            </w:r>
          </w:p>
          <w:p w14:paraId="0459144A" w14:textId="19EBE307" w:rsidR="009407C1" w:rsidRDefault="009407C1" w:rsidP="009407C1">
            <w:pPr>
              <w:rPr>
                <w:rFonts w:eastAsia="Times New Roman" w:cs="Arial"/>
                <w:szCs w:val="22"/>
              </w:rPr>
            </w:pPr>
            <w:r>
              <w:rPr>
                <w:rFonts w:eastAsia="Times New Roman" w:cs="Arial"/>
                <w:szCs w:val="22"/>
              </w:rPr>
              <w:t>Fig 4.1-3—BSC (which delineates SQDCPME, which is a SA) appears either in conflict or out of synch with 4.1-5</w:t>
            </w:r>
            <w:r w:rsidR="005E7327">
              <w:rPr>
                <w:rFonts w:eastAsia="Times New Roman" w:cs="Arial"/>
                <w:szCs w:val="22"/>
              </w:rPr>
              <w:t>,</w:t>
            </w:r>
            <w:r>
              <w:rPr>
                <w:rFonts w:eastAsia="Times New Roman" w:cs="Arial"/>
                <w:szCs w:val="22"/>
              </w:rPr>
              <w:t xml:space="preserve"> Examples</w:t>
            </w:r>
            <w:r w:rsidR="005E7327">
              <w:rPr>
                <w:rFonts w:eastAsia="Times New Roman" w:cs="Arial"/>
                <w:szCs w:val="22"/>
              </w:rPr>
              <w:t>:</w:t>
            </w:r>
            <w:r>
              <w:rPr>
                <w:rFonts w:eastAsia="Times New Roman" w:cs="Arial"/>
                <w:szCs w:val="22"/>
              </w:rPr>
              <w:t xml:space="preserve"> Org</w:t>
            </w:r>
            <w:r w:rsidR="005E7327">
              <w:rPr>
                <w:rFonts w:eastAsia="Times New Roman" w:cs="Arial"/>
                <w:szCs w:val="22"/>
              </w:rPr>
              <w:t>anizational</w:t>
            </w:r>
            <w:r>
              <w:rPr>
                <w:rFonts w:eastAsia="Times New Roman" w:cs="Arial"/>
                <w:szCs w:val="22"/>
              </w:rPr>
              <w:t xml:space="preserve"> Performance. There is no description of how these measures </w:t>
            </w:r>
            <w:r>
              <w:rPr>
                <w:rFonts w:eastAsia="Times New Roman" w:cs="Arial"/>
                <w:szCs w:val="22"/>
              </w:rPr>
              <w:lastRenderedPageBreak/>
              <w:t xml:space="preserve">support innovation, daily operations (which is mentioned for only five measures), or what the process is to align and drive improvements or how these measures are either selected in the first place, or can be added or removed, which forces the question(s) of applicability. </w:t>
            </w:r>
          </w:p>
          <w:p w14:paraId="40DF87A1" w14:textId="3383CAB6" w:rsidR="009407C1" w:rsidRDefault="009407C1" w:rsidP="009407C1">
            <w:pPr>
              <w:rPr>
                <w:rFonts w:eastAsia="Times New Roman" w:cs="Arial"/>
              </w:rPr>
            </w:pPr>
            <w:r>
              <w:rPr>
                <w:rFonts w:eastAsia="Times New Roman" w:cs="Arial"/>
                <w:szCs w:val="22"/>
              </w:rPr>
              <w:t>In general, all examiners felt the applicant used some measures, but not how they were selected. This included that some measures may be being missed such as VOC measures. Limited evidence or discussion on cycles of learning as well as limited narrative on integration such as measures which may be required by the parent, how daily measures roll into BSC, or how these drive customer focus, support CCs, SAs</w:t>
            </w:r>
            <w:r w:rsidR="005E7327">
              <w:rPr>
                <w:rFonts w:eastAsia="Times New Roman" w:cs="Arial"/>
                <w:szCs w:val="22"/>
              </w:rPr>
              <w:t>,</w:t>
            </w:r>
            <w:r>
              <w:rPr>
                <w:rFonts w:eastAsia="Times New Roman" w:cs="Arial"/>
                <w:szCs w:val="22"/>
              </w:rPr>
              <w:t xml:space="preserve"> and SCs. Strengths were written to not conflict with OFI comments and are fairly weak.</w:t>
            </w:r>
            <w:r w:rsidR="00A008E8">
              <w:rPr>
                <w:rFonts w:eastAsia="Times New Roman" w:cs="Arial"/>
                <w:szCs w:val="22"/>
              </w:rPr>
              <w:t xml:space="preserve"> </w:t>
            </w:r>
          </w:p>
        </w:tc>
      </w:tr>
    </w:tbl>
    <w:p w14:paraId="30260F8A" w14:textId="77777777" w:rsidR="00E5492C" w:rsidRDefault="002B053E">
      <w:pPr>
        <w:pStyle w:val="Heading3"/>
        <w:divId w:val="1709640812"/>
        <w:rPr>
          <w:rFonts w:eastAsia="Times New Roman" w:cs="Arial"/>
        </w:rPr>
      </w:pPr>
      <w:r>
        <w:rPr>
          <w:rFonts w:eastAsia="Times New Roman" w:cs="Arial"/>
        </w:rPr>
        <w:lastRenderedPageBreak/>
        <w:t>Opportunities for Improvement</w:t>
      </w:r>
    </w:p>
    <w:tbl>
      <w:tblPr>
        <w:tblW w:w="1071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923"/>
      </w:tblGrid>
      <w:tr w:rsidR="00CD5247" w14:paraId="31A5FD88"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3F2EFD85"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8C0AFBC"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63227FA9"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D88515C" w14:textId="77777777" w:rsidR="00E5492C" w:rsidRDefault="002B053E">
            <w:pPr>
              <w:jc w:val="center"/>
              <w:rPr>
                <w:rFonts w:eastAsia="Times New Roman" w:cs="Arial"/>
                <w:b/>
                <w:bCs/>
                <w:szCs w:val="22"/>
              </w:rPr>
            </w:pPr>
            <w:r>
              <w:rPr>
                <w:rFonts w:eastAsia="Times New Roman" w:cs="Arial"/>
                <w:b/>
                <w:bCs/>
                <w:szCs w:val="22"/>
              </w:rPr>
              <w:t>Item Ref.</w:t>
            </w:r>
          </w:p>
        </w:tc>
      </w:tr>
      <w:tr w:rsidR="00CD5247" w14:paraId="24B6E06C"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7FC0C58" w14:textId="77777777" w:rsidR="00E5492C" w:rsidRDefault="00E5492C">
            <w:pPr>
              <w:jc w:val="center"/>
              <w:rPr>
                <w:rFonts w:eastAsia="Times New Roman" w:cs="Arial"/>
                <w:b/>
                <w:bCs/>
                <w:szCs w:val="22"/>
              </w:rPr>
            </w:pPr>
            <w:bookmarkStart w:id="23" w:name="_Hlk514140528"/>
          </w:p>
        </w:tc>
        <w:tc>
          <w:tcPr>
            <w:tcW w:w="4752" w:type="dxa"/>
            <w:tcBorders>
              <w:bottom w:val="single" w:sz="6" w:space="0" w:color="000000"/>
              <w:right w:val="single" w:sz="6" w:space="0" w:color="000000"/>
            </w:tcBorders>
            <w:tcMar>
              <w:top w:w="75" w:type="dxa"/>
              <w:left w:w="75" w:type="dxa"/>
              <w:bottom w:w="75" w:type="dxa"/>
              <w:right w:w="75" w:type="dxa"/>
            </w:tcMar>
            <w:hideMark/>
          </w:tcPr>
          <w:p w14:paraId="2B725FD1" w14:textId="79061722" w:rsidR="00E5492C" w:rsidRDefault="00327AB2">
            <w:pPr>
              <w:rPr>
                <w:rFonts w:eastAsia="Times New Roman" w:cs="Arial"/>
                <w:szCs w:val="22"/>
              </w:rPr>
            </w:pPr>
            <w:r>
              <w:rPr>
                <w:rFonts w:eastAsia="Times New Roman" w:cs="Arial"/>
                <w:szCs w:val="22"/>
              </w:rPr>
              <w:t>Within the Comparative Data Selection Process (Figure 4.1-4), it</w:t>
            </w:r>
            <w:r w:rsidR="002B053E">
              <w:rPr>
                <w:rFonts w:eastAsia="Times New Roman" w:cs="Arial"/>
                <w:szCs w:val="22"/>
              </w:rPr>
              <w:t xml:space="preserve"> is unclear how the</w:t>
            </w:r>
            <w:r w:rsidR="005E7327">
              <w:rPr>
                <w:rFonts w:eastAsia="Times New Roman" w:cs="Arial"/>
                <w:szCs w:val="22"/>
              </w:rPr>
              <w:t xml:space="preserve"> organizational and departmental benchmarks</w:t>
            </w:r>
            <w:r>
              <w:rPr>
                <w:rFonts w:eastAsia="Times New Roman" w:cs="Arial"/>
                <w:szCs w:val="22"/>
              </w:rPr>
              <w:t xml:space="preserve"> are identified</w:t>
            </w:r>
            <w:r w:rsidR="002B053E">
              <w:rPr>
                <w:rFonts w:eastAsia="Times New Roman" w:cs="Arial"/>
                <w:szCs w:val="22"/>
              </w:rPr>
              <w:t xml:space="preserve">. The process states that </w:t>
            </w:r>
            <w:r w:rsidR="00F10B61">
              <w:rPr>
                <w:rFonts w:eastAsia="Times New Roman" w:cs="Arial"/>
                <w:szCs w:val="22"/>
              </w:rPr>
              <w:t xml:space="preserve">selected </w:t>
            </w:r>
            <w:r w:rsidR="002B053E">
              <w:rPr>
                <w:rFonts w:eastAsia="Times New Roman" w:cs="Arial"/>
                <w:szCs w:val="22"/>
              </w:rPr>
              <w:t>benchmarks should support success factors</w:t>
            </w:r>
            <w:r w:rsidR="002371AF">
              <w:rPr>
                <w:rFonts w:eastAsia="Times New Roman" w:cs="Arial"/>
                <w:szCs w:val="22"/>
              </w:rPr>
              <w:t xml:space="preserve"> and</w:t>
            </w:r>
            <w:r w:rsidR="002B053E">
              <w:rPr>
                <w:rFonts w:eastAsia="Times New Roman" w:cs="Arial"/>
                <w:szCs w:val="22"/>
              </w:rPr>
              <w:t xml:space="preserve"> be actionable and cost</w:t>
            </w:r>
            <w:r w:rsidR="002371AF">
              <w:rPr>
                <w:rFonts w:eastAsia="Times New Roman" w:cs="Arial"/>
                <w:szCs w:val="22"/>
              </w:rPr>
              <w:t>-</w:t>
            </w:r>
            <w:r w:rsidR="002B053E">
              <w:rPr>
                <w:rFonts w:eastAsia="Times New Roman" w:cs="Arial"/>
                <w:szCs w:val="22"/>
              </w:rPr>
              <w:t xml:space="preserve">effective, but </w:t>
            </w:r>
            <w:r w:rsidR="002371AF">
              <w:rPr>
                <w:rFonts w:eastAsia="Times New Roman" w:cs="Arial"/>
                <w:szCs w:val="22"/>
              </w:rPr>
              <w:t>a</w:t>
            </w:r>
            <w:r w:rsidR="002B053E">
              <w:rPr>
                <w:rFonts w:eastAsia="Times New Roman" w:cs="Arial"/>
                <w:szCs w:val="22"/>
              </w:rPr>
              <w:t xml:space="preserve"> </w:t>
            </w:r>
            <w:r w:rsidR="004C61F3">
              <w:rPr>
                <w:rFonts w:eastAsia="Times New Roman" w:cs="Arial"/>
                <w:szCs w:val="22"/>
              </w:rPr>
              <w:t>process for identifying them in the first place is not evident</w:t>
            </w:r>
            <w:r w:rsidR="002B053E">
              <w:rPr>
                <w:rFonts w:eastAsia="Times New Roman" w:cs="Arial"/>
                <w:szCs w:val="22"/>
              </w:rPr>
              <w:t xml:space="preserve">. </w:t>
            </w:r>
            <w:r w:rsidR="00D874EE">
              <w:rPr>
                <w:rFonts w:eastAsia="Times New Roman" w:cs="Arial"/>
                <w:szCs w:val="22"/>
              </w:rPr>
              <w:t>A systematic process</w:t>
            </w:r>
            <w:r w:rsidR="002B053E">
              <w:rPr>
                <w:rFonts w:eastAsia="Times New Roman" w:cs="Arial"/>
                <w:szCs w:val="22"/>
              </w:rPr>
              <w:t xml:space="preserve"> </w:t>
            </w:r>
            <w:r w:rsidR="002371AF">
              <w:rPr>
                <w:rFonts w:eastAsia="Times New Roman" w:cs="Arial"/>
                <w:szCs w:val="22"/>
              </w:rPr>
              <w:t xml:space="preserve">may help the applicant </w:t>
            </w:r>
            <w:r w:rsidR="002B053E">
              <w:rPr>
                <w:rFonts w:eastAsia="Times New Roman" w:cs="Arial"/>
                <w:szCs w:val="22"/>
              </w:rPr>
              <w:t>make fact-based decisions toward the goal of providing innovative, quality</w:t>
            </w:r>
            <w:r w:rsidR="002371AF">
              <w:rPr>
                <w:rFonts w:eastAsia="Times New Roman" w:cs="Arial"/>
                <w:szCs w:val="22"/>
              </w:rPr>
              <w:t>,</w:t>
            </w:r>
            <w:r w:rsidR="002B053E">
              <w:rPr>
                <w:rFonts w:eastAsia="Times New Roman" w:cs="Arial"/>
                <w:szCs w:val="22"/>
              </w:rPr>
              <w:t xml:space="preserve"> and low-cost products</w:t>
            </w:r>
            <w:r w:rsidR="0022766C">
              <w:rPr>
                <w:rFonts w:eastAsia="Times New Roman" w:cs="Arial"/>
                <w:szCs w:val="22"/>
              </w:rPr>
              <w: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5006BA2" w14:textId="4A92882A" w:rsidR="00742D1D" w:rsidRDefault="004C61F3">
            <w:pPr>
              <w:rPr>
                <w:rFonts w:eastAsia="Times New Roman" w:cs="Arial"/>
                <w:szCs w:val="22"/>
              </w:rPr>
            </w:pPr>
            <w:r>
              <w:rPr>
                <w:rFonts w:eastAsia="Times New Roman" w:cs="Arial"/>
                <w:szCs w:val="22"/>
              </w:rPr>
              <w:t xml:space="preserve">Two examiners (Ex1, Ex7) wrote OFIs during </w:t>
            </w:r>
            <w:r w:rsidR="005B797D">
              <w:rPr>
                <w:rFonts w:eastAsia="Times New Roman" w:cs="Arial"/>
                <w:szCs w:val="22"/>
              </w:rPr>
              <w:t>I</w:t>
            </w:r>
            <w:r>
              <w:rPr>
                <w:rFonts w:eastAsia="Times New Roman" w:cs="Arial"/>
                <w:szCs w:val="22"/>
              </w:rPr>
              <w:t xml:space="preserve">ndependent </w:t>
            </w:r>
            <w:r w:rsidR="005B797D">
              <w:rPr>
                <w:rFonts w:eastAsia="Times New Roman" w:cs="Arial"/>
                <w:szCs w:val="22"/>
              </w:rPr>
              <w:t>R</w:t>
            </w:r>
            <w:r>
              <w:rPr>
                <w:rFonts w:eastAsia="Times New Roman" w:cs="Arial"/>
                <w:szCs w:val="22"/>
              </w:rPr>
              <w:t>eview on how comparative data are actually used, but the decision was to focus on the issue of the identification of such data.</w:t>
            </w:r>
            <w:r w:rsidR="002B053E">
              <w:rPr>
                <w:rFonts w:eastAsia="Times New Roman" w:cs="Arial"/>
                <w:szCs w:val="22"/>
              </w:rPr>
              <w:t xml:space="preserve"> </w:t>
            </w:r>
          </w:p>
          <w:p w14:paraId="5DD29237" w14:textId="7A1B85F1" w:rsidR="00E5492C" w:rsidRDefault="002B053E">
            <w:pPr>
              <w:rPr>
                <w:rFonts w:eastAsia="Times New Roman" w:cs="Arial"/>
                <w:szCs w:val="22"/>
              </w:rPr>
            </w:pPr>
            <w:r>
              <w:rPr>
                <w:rFonts w:eastAsia="Times New Roman" w:cs="Arial"/>
                <w:szCs w:val="22"/>
              </w:rPr>
              <w:t xml:space="preserve">Comment focuses on the </w:t>
            </w:r>
            <w:r w:rsidR="005E7327">
              <w:rPr>
                <w:rFonts w:eastAsia="Times New Roman" w:cs="Arial"/>
                <w:szCs w:val="22"/>
              </w:rPr>
              <w:t xml:space="preserve">green </w:t>
            </w:r>
            <w:r>
              <w:rPr>
                <w:rFonts w:eastAsia="Times New Roman" w:cs="Arial"/>
                <w:szCs w:val="22"/>
              </w:rPr>
              <w:t>box in the upper left</w:t>
            </w:r>
            <w:r w:rsidR="00F10B61">
              <w:rPr>
                <w:rFonts w:eastAsia="Times New Roman" w:cs="Arial"/>
                <w:szCs w:val="22"/>
              </w:rPr>
              <w:t>-</w:t>
            </w:r>
            <w:r>
              <w:rPr>
                <w:rFonts w:eastAsia="Times New Roman" w:cs="Arial"/>
                <w:szCs w:val="22"/>
              </w:rPr>
              <w:t xml:space="preserve">hand corner and how comparative data are identified in the first place, then selected. Independent review comments also had opportunities for improvement in cycles of learning, which were initially included in the comment, but during consensus preparation it was decided to have one </w:t>
            </w:r>
            <w:r w:rsidR="00327AB2">
              <w:rPr>
                <w:rFonts w:eastAsia="Times New Roman" w:cs="Arial"/>
                <w:szCs w:val="22"/>
              </w:rPr>
              <w:t xml:space="preserve">learning </w:t>
            </w:r>
            <w:r>
              <w:rPr>
                <w:rFonts w:eastAsia="Times New Roman" w:cs="Arial"/>
                <w:szCs w:val="22"/>
              </w:rPr>
              <w:t>OFI for the entire 4.1 item, so the verbiage was removed from the individual comments.</w:t>
            </w:r>
          </w:p>
        </w:tc>
        <w:tc>
          <w:tcPr>
            <w:tcW w:w="0" w:type="auto"/>
            <w:tcBorders>
              <w:bottom w:val="single" w:sz="6" w:space="0" w:color="000000"/>
              <w:right w:val="single" w:sz="6" w:space="0" w:color="000000"/>
            </w:tcBorders>
            <w:tcMar>
              <w:top w:w="75" w:type="dxa"/>
              <w:left w:w="75" w:type="dxa"/>
              <w:bottom w:w="75" w:type="dxa"/>
              <w:right w:w="75" w:type="dxa"/>
            </w:tcMar>
            <w:hideMark/>
          </w:tcPr>
          <w:p w14:paraId="72403825" w14:textId="77777777" w:rsidR="00E5492C" w:rsidRDefault="002B053E">
            <w:pPr>
              <w:rPr>
                <w:rFonts w:eastAsia="Times New Roman" w:cs="Arial"/>
                <w:szCs w:val="22"/>
              </w:rPr>
            </w:pPr>
            <w:r>
              <w:rPr>
                <w:rFonts w:eastAsia="Times New Roman" w:cs="Arial"/>
                <w:szCs w:val="22"/>
              </w:rPr>
              <w:t>a(2)</w:t>
            </w:r>
          </w:p>
        </w:tc>
      </w:tr>
      <w:bookmarkEnd w:id="23"/>
      <w:tr w:rsidR="00CD5247" w14:paraId="1FD2A3C9"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6CC682D"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AC55120" w14:textId="3D6D8FA3" w:rsidR="00E5492C" w:rsidRDefault="002B053E">
            <w:pPr>
              <w:rPr>
                <w:rFonts w:eastAsia="Times New Roman" w:cs="Arial"/>
                <w:szCs w:val="22"/>
              </w:rPr>
            </w:pPr>
            <w:r>
              <w:rPr>
                <w:rFonts w:eastAsia="Times New Roman" w:cs="Arial"/>
                <w:szCs w:val="22"/>
              </w:rPr>
              <w:t xml:space="preserve">It is unclear how the applicant selects </w:t>
            </w:r>
            <w:r w:rsidR="008865CE">
              <w:rPr>
                <w:rFonts w:eastAsia="Times New Roman" w:cs="Arial"/>
                <w:szCs w:val="22"/>
              </w:rPr>
              <w:t>voice-of-the-customer (</w:t>
            </w:r>
            <w:r>
              <w:rPr>
                <w:rFonts w:eastAsia="Times New Roman" w:cs="Arial"/>
                <w:szCs w:val="22"/>
              </w:rPr>
              <w:t>VOC</w:t>
            </w:r>
            <w:r w:rsidR="008865CE">
              <w:rPr>
                <w:rFonts w:eastAsia="Times New Roman" w:cs="Arial"/>
                <w:szCs w:val="22"/>
              </w:rPr>
              <w:t>)</w:t>
            </w:r>
            <w:r>
              <w:rPr>
                <w:rFonts w:eastAsia="Times New Roman" w:cs="Arial"/>
                <w:szCs w:val="22"/>
              </w:rPr>
              <w:t xml:space="preserve"> and market information and uses </w:t>
            </w:r>
            <w:r w:rsidR="00CD5247">
              <w:rPr>
                <w:rFonts w:eastAsia="Times New Roman" w:cs="Arial"/>
                <w:szCs w:val="22"/>
              </w:rPr>
              <w:t xml:space="preserve">it </w:t>
            </w:r>
            <w:r>
              <w:rPr>
                <w:rFonts w:eastAsia="Times New Roman" w:cs="Arial"/>
                <w:szCs w:val="22"/>
              </w:rPr>
              <w:t xml:space="preserve">to </w:t>
            </w:r>
            <w:r w:rsidR="00CD5247">
              <w:rPr>
                <w:rFonts w:eastAsia="Times New Roman" w:cs="Arial"/>
                <w:szCs w:val="22"/>
              </w:rPr>
              <w:t>drive improvement</w:t>
            </w:r>
            <w:r w:rsidR="003E35CD">
              <w:rPr>
                <w:rFonts w:eastAsia="Times New Roman" w:cs="Arial"/>
                <w:szCs w:val="22"/>
              </w:rPr>
              <w:t xml:space="preserve"> and potentially innovation</w:t>
            </w:r>
            <w:r>
              <w:rPr>
                <w:rFonts w:eastAsia="Times New Roman" w:cs="Arial"/>
                <w:szCs w:val="22"/>
              </w:rPr>
              <w:t xml:space="preserve"> </w:t>
            </w:r>
            <w:r w:rsidR="00CD5247">
              <w:rPr>
                <w:rFonts w:eastAsia="Times New Roman" w:cs="Arial"/>
                <w:szCs w:val="22"/>
              </w:rPr>
              <w:t xml:space="preserve">based on </w:t>
            </w:r>
            <w:r>
              <w:rPr>
                <w:rFonts w:eastAsia="Times New Roman" w:cs="Arial"/>
                <w:szCs w:val="22"/>
              </w:rPr>
              <w:t xml:space="preserve">customer requirements pertaining to </w:t>
            </w:r>
            <w:r w:rsidR="008865CE">
              <w:rPr>
                <w:rFonts w:eastAsia="Times New Roman" w:cs="Arial"/>
                <w:szCs w:val="22"/>
              </w:rPr>
              <w:t>q</w:t>
            </w:r>
            <w:r>
              <w:rPr>
                <w:rFonts w:eastAsia="Times New Roman" w:cs="Arial"/>
                <w:szCs w:val="22"/>
              </w:rPr>
              <w:t xml:space="preserve">uality and </w:t>
            </w:r>
            <w:r w:rsidR="008865CE">
              <w:rPr>
                <w:rFonts w:eastAsia="Times New Roman" w:cs="Arial"/>
                <w:szCs w:val="22"/>
              </w:rPr>
              <w:t>d</w:t>
            </w:r>
            <w:r>
              <w:rPr>
                <w:rFonts w:eastAsia="Times New Roman" w:cs="Arial"/>
                <w:szCs w:val="22"/>
              </w:rPr>
              <w:t>elivery on the SQDCPME Balanced Scorecard Measures (Figure 4.1-3). Integrating</w:t>
            </w:r>
            <w:r w:rsidR="00CD5247">
              <w:rPr>
                <w:rFonts w:eastAsia="Times New Roman" w:cs="Arial"/>
                <w:szCs w:val="22"/>
              </w:rPr>
              <w:t xml:space="preserve"> customer</w:t>
            </w:r>
            <w:r>
              <w:rPr>
                <w:rFonts w:eastAsia="Times New Roman" w:cs="Arial"/>
                <w:szCs w:val="22"/>
              </w:rPr>
              <w:t xml:space="preserve"> data into </w:t>
            </w:r>
            <w:r w:rsidR="00CD5247">
              <w:rPr>
                <w:rFonts w:eastAsia="Times New Roman" w:cs="Arial"/>
                <w:szCs w:val="22"/>
              </w:rPr>
              <w:t xml:space="preserve">the improvement of </w:t>
            </w:r>
            <w:r>
              <w:rPr>
                <w:rFonts w:eastAsia="Times New Roman" w:cs="Arial"/>
                <w:szCs w:val="22"/>
              </w:rPr>
              <w:t>other processes</w:t>
            </w:r>
            <w:r w:rsidR="00CD5247">
              <w:rPr>
                <w:rFonts w:eastAsia="Times New Roman" w:cs="Arial"/>
                <w:szCs w:val="22"/>
              </w:rPr>
              <w:t>,</w:t>
            </w:r>
            <w:r>
              <w:rPr>
                <w:rFonts w:eastAsia="Times New Roman" w:cs="Arial"/>
                <w:szCs w:val="22"/>
              </w:rPr>
              <w:t xml:space="preserve"> such as </w:t>
            </w:r>
            <w:r w:rsidR="008865CE">
              <w:rPr>
                <w:rFonts w:eastAsia="Times New Roman" w:cs="Arial"/>
                <w:szCs w:val="22"/>
              </w:rPr>
              <w:t xml:space="preserve">the </w:t>
            </w:r>
            <w:r>
              <w:rPr>
                <w:rFonts w:eastAsia="Times New Roman" w:cs="Arial"/>
                <w:szCs w:val="22"/>
              </w:rPr>
              <w:t>strategic planning</w:t>
            </w:r>
            <w:r w:rsidR="008865CE">
              <w:rPr>
                <w:rFonts w:eastAsia="Times New Roman" w:cs="Arial"/>
                <w:szCs w:val="22"/>
              </w:rPr>
              <w:t xml:space="preserve"> process,</w:t>
            </w:r>
            <w:r w:rsidR="00CD5247">
              <w:rPr>
                <w:rFonts w:eastAsia="Times New Roman" w:cs="Arial"/>
                <w:szCs w:val="22"/>
              </w:rPr>
              <w:t xml:space="preserve"> may</w:t>
            </w:r>
            <w:r>
              <w:rPr>
                <w:rFonts w:eastAsia="Times New Roman" w:cs="Arial"/>
                <w:szCs w:val="22"/>
              </w:rPr>
              <w:t xml:space="preserve"> drive improvements for suppliers, partners, and other key stakeholders</w:t>
            </w:r>
            <w:r w:rsidR="00CD5247">
              <w:rPr>
                <w:rFonts w:eastAsia="Times New Roman" w:cs="Arial"/>
                <w:szCs w:val="22"/>
              </w:rPr>
              <w:t>,</w:t>
            </w:r>
            <w:r>
              <w:rPr>
                <w:rFonts w:eastAsia="Times New Roman" w:cs="Arial"/>
                <w:szCs w:val="22"/>
              </w:rPr>
              <w:t xml:space="preserve"> helping </w:t>
            </w:r>
            <w:r w:rsidR="008865CE">
              <w:rPr>
                <w:rFonts w:eastAsia="Times New Roman" w:cs="Arial"/>
                <w:szCs w:val="22"/>
              </w:rPr>
              <w:t>the applicant</w:t>
            </w:r>
            <w:r>
              <w:rPr>
                <w:rFonts w:eastAsia="Times New Roman" w:cs="Arial"/>
                <w:szCs w:val="22"/>
              </w:rPr>
              <w:t xml:space="preserve"> support and drive innovation.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EC61D1B" w14:textId="6311F6E8" w:rsidR="00E5492C" w:rsidRDefault="002B053E">
            <w:pPr>
              <w:rPr>
                <w:rFonts w:eastAsia="Times New Roman" w:cs="Arial"/>
                <w:szCs w:val="22"/>
              </w:rPr>
            </w:pPr>
            <w:r>
              <w:rPr>
                <w:rFonts w:eastAsia="Times New Roman" w:cs="Arial"/>
                <w:szCs w:val="22"/>
              </w:rPr>
              <w:t>Three examiners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and </w:t>
            </w:r>
            <w:r w:rsidR="000C2149">
              <w:rPr>
                <w:rFonts w:eastAsia="Times New Roman" w:cs="Arial"/>
                <w:szCs w:val="22"/>
              </w:rPr>
              <w:t>Ex6</w:t>
            </w:r>
            <w:r>
              <w:rPr>
                <w:rFonts w:eastAsia="Times New Roman" w:cs="Arial"/>
                <w:szCs w:val="22"/>
              </w:rPr>
              <w:t>) had specific OFI on this while two examiners focused on suppliers, partners</w:t>
            </w:r>
            <w:r w:rsidR="00CD5247">
              <w:rPr>
                <w:rFonts w:eastAsia="Times New Roman" w:cs="Arial"/>
                <w:szCs w:val="22"/>
              </w:rPr>
              <w:t>,</w:t>
            </w:r>
            <w:r>
              <w:rPr>
                <w:rFonts w:eastAsia="Times New Roman" w:cs="Arial"/>
                <w:szCs w:val="22"/>
              </w:rPr>
              <w:t xml:space="preserve"> and key stakeholders. Decision was to blend these two lower</w:t>
            </w:r>
            <w:r w:rsidR="00CD5247">
              <w:rPr>
                <w:rFonts w:eastAsia="Times New Roman" w:cs="Arial"/>
                <w:szCs w:val="22"/>
              </w:rPr>
              <w:t>-</w:t>
            </w:r>
            <w:r>
              <w:rPr>
                <w:rFonts w:eastAsia="Times New Roman" w:cs="Arial"/>
                <w:szCs w:val="22"/>
              </w:rPr>
              <w:t>level OFIs into one OFI on how the applicant uses VOC and other customer data into driving improvements (including innovation) into overall organizational processes.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51575E8A" w14:textId="51DB50B0" w:rsidR="00E5492C" w:rsidRDefault="002B053E">
            <w:pPr>
              <w:rPr>
                <w:rFonts w:eastAsia="Times New Roman" w:cs="Arial"/>
                <w:szCs w:val="22"/>
              </w:rPr>
            </w:pPr>
            <w:r>
              <w:rPr>
                <w:rFonts w:eastAsia="Times New Roman" w:cs="Arial"/>
                <w:szCs w:val="22"/>
              </w:rPr>
              <w:t>a(3),</w:t>
            </w:r>
            <w:r w:rsidR="00F10B61">
              <w:rPr>
                <w:rFonts w:eastAsia="Times New Roman" w:cs="Arial"/>
                <w:szCs w:val="22"/>
              </w:rPr>
              <w:t xml:space="preserve"> </w:t>
            </w:r>
            <w:r>
              <w:rPr>
                <w:rFonts w:eastAsia="Times New Roman" w:cs="Arial"/>
                <w:szCs w:val="22"/>
              </w:rPr>
              <w:t>c(2)</w:t>
            </w:r>
          </w:p>
        </w:tc>
      </w:tr>
      <w:tr w:rsidR="00CD5247" w14:paraId="7B5D9F02"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6EE20CB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10EB93F" w14:textId="451460B2" w:rsidR="00E5492C" w:rsidRDefault="002B053E">
            <w:pPr>
              <w:rPr>
                <w:rFonts w:eastAsia="Times New Roman" w:cs="Arial"/>
                <w:szCs w:val="22"/>
              </w:rPr>
            </w:pPr>
            <w:r>
              <w:rPr>
                <w:rFonts w:eastAsia="Times New Roman" w:cs="Arial"/>
                <w:szCs w:val="22"/>
              </w:rPr>
              <w:t xml:space="preserve">It is not clear how the </w:t>
            </w:r>
            <w:r w:rsidR="002F1CB3">
              <w:rPr>
                <w:rFonts w:eastAsia="Times New Roman" w:cs="Arial"/>
                <w:szCs w:val="22"/>
              </w:rPr>
              <w:t>applicant</w:t>
            </w:r>
            <w:r>
              <w:rPr>
                <w:rFonts w:eastAsia="Times New Roman" w:cs="Arial"/>
                <w:szCs w:val="22"/>
              </w:rPr>
              <w:t xml:space="preserve"> selects, collects, aligns, and integrates data to use in operational reviews or enable agility in responding to rapid or unexpected change. </w:t>
            </w:r>
            <w:r w:rsidR="00FF0938">
              <w:rPr>
                <w:rFonts w:eastAsia="Times New Roman" w:cs="Arial"/>
                <w:szCs w:val="22"/>
              </w:rPr>
              <w:t xml:space="preserve">For example, it is not clear how the applicant selects the proposed measures noted at the beginning of the </w:t>
            </w:r>
            <w:r>
              <w:rPr>
                <w:rFonts w:eastAsia="Times New Roman" w:cs="Arial"/>
                <w:szCs w:val="22"/>
              </w:rPr>
              <w:t xml:space="preserve">Measurement Selection Process (Figure 4.1-2). </w:t>
            </w:r>
            <w:r w:rsidR="00FF0938">
              <w:rPr>
                <w:rFonts w:eastAsia="Times New Roman" w:cs="Arial"/>
                <w:szCs w:val="22"/>
              </w:rPr>
              <w:t>In addition, t</w:t>
            </w:r>
            <w:r>
              <w:rPr>
                <w:rFonts w:eastAsia="Times New Roman" w:cs="Arial"/>
                <w:szCs w:val="22"/>
              </w:rPr>
              <w:t>he SQDCPME B</w:t>
            </w:r>
            <w:r w:rsidR="00FF0938">
              <w:rPr>
                <w:rFonts w:eastAsia="Times New Roman" w:cs="Arial"/>
                <w:szCs w:val="22"/>
              </w:rPr>
              <w:t xml:space="preserve">alanced </w:t>
            </w:r>
            <w:r>
              <w:rPr>
                <w:rFonts w:eastAsia="Times New Roman" w:cs="Arial"/>
                <w:szCs w:val="22"/>
              </w:rPr>
              <w:t>S</w:t>
            </w:r>
            <w:r w:rsidR="00FF0938">
              <w:rPr>
                <w:rFonts w:eastAsia="Times New Roman" w:cs="Arial"/>
                <w:szCs w:val="22"/>
              </w:rPr>
              <w:t>corecard Measures</w:t>
            </w:r>
            <w:r>
              <w:rPr>
                <w:rFonts w:eastAsia="Times New Roman" w:cs="Arial"/>
                <w:szCs w:val="22"/>
              </w:rPr>
              <w:t xml:space="preserve"> (Figure 4.1-3) do not address </w:t>
            </w:r>
            <w:r w:rsidR="00FF0938">
              <w:rPr>
                <w:rFonts w:eastAsia="Times New Roman" w:cs="Arial"/>
                <w:szCs w:val="22"/>
              </w:rPr>
              <w:t xml:space="preserve">the </w:t>
            </w:r>
            <w:r>
              <w:rPr>
                <w:rFonts w:eastAsia="Times New Roman" w:cs="Arial"/>
                <w:szCs w:val="22"/>
              </w:rPr>
              <w:t xml:space="preserve">tracking </w:t>
            </w:r>
            <w:r w:rsidR="00FF0938">
              <w:rPr>
                <w:rFonts w:eastAsia="Times New Roman" w:cs="Arial"/>
                <w:szCs w:val="22"/>
              </w:rPr>
              <w:t xml:space="preserve">of </w:t>
            </w:r>
            <w:r>
              <w:rPr>
                <w:rFonts w:eastAsia="Times New Roman" w:cs="Arial"/>
                <w:szCs w:val="22"/>
              </w:rPr>
              <w:t xml:space="preserve">daily operations. </w:t>
            </w:r>
            <w:r w:rsidR="00FF0938">
              <w:rPr>
                <w:rFonts w:eastAsia="Times New Roman" w:cs="Arial"/>
                <w:szCs w:val="22"/>
              </w:rPr>
              <w:t>A</w:t>
            </w:r>
            <w:r>
              <w:rPr>
                <w:rFonts w:eastAsia="Times New Roman" w:cs="Arial"/>
                <w:szCs w:val="22"/>
              </w:rPr>
              <w:t xml:space="preserve">ddresses daily operations, including a process to select and align </w:t>
            </w:r>
            <w:r>
              <w:rPr>
                <w:rFonts w:eastAsia="Times New Roman" w:cs="Arial"/>
                <w:szCs w:val="22"/>
              </w:rPr>
              <w:lastRenderedPageBreak/>
              <w:t xml:space="preserve">measures with operations, may support the </w:t>
            </w:r>
            <w:r w:rsidR="00FF0938">
              <w:rPr>
                <w:rFonts w:eastAsia="Times New Roman" w:cs="Arial"/>
                <w:szCs w:val="22"/>
              </w:rPr>
              <w:t xml:space="preserve">strategic advantage related to </w:t>
            </w:r>
            <w:r>
              <w:rPr>
                <w:rFonts w:eastAsia="Times New Roman" w:cs="Arial"/>
                <w:szCs w:val="22"/>
              </w:rPr>
              <w:t>SQDCPME.</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CE58DF6" w14:textId="3FF9E09F" w:rsidR="00E5492C" w:rsidRDefault="002B053E">
            <w:pPr>
              <w:rPr>
                <w:rFonts w:eastAsia="Times New Roman" w:cs="Arial"/>
                <w:szCs w:val="22"/>
              </w:rPr>
            </w:pPr>
            <w:r>
              <w:rPr>
                <w:rFonts w:eastAsia="Times New Roman" w:cs="Arial"/>
                <w:szCs w:val="22"/>
              </w:rPr>
              <w:lastRenderedPageBreak/>
              <w:t>Five examiners had OFIs on rapid or unexpected changes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sidR="00FF0938">
              <w:rPr>
                <w:rFonts w:eastAsia="Times New Roman" w:cs="Arial"/>
                <w:szCs w:val="22"/>
              </w:rPr>
              <w:t>,</w:t>
            </w:r>
            <w:r>
              <w:rPr>
                <w:rFonts w:eastAsia="Times New Roman" w:cs="Arial"/>
                <w:szCs w:val="22"/>
              </w:rPr>
              <w:t xml:space="preserve"> and </w:t>
            </w:r>
            <w:r w:rsidR="000C2149">
              <w:rPr>
                <w:rFonts w:eastAsia="Times New Roman" w:cs="Arial"/>
                <w:szCs w:val="22"/>
              </w:rPr>
              <w:t>Ex2</w:t>
            </w:r>
            <w:r>
              <w:rPr>
                <w:rFonts w:eastAsia="Times New Roman" w:cs="Arial"/>
                <w:szCs w:val="22"/>
              </w:rPr>
              <w:t xml:space="preserve"> for agility)</w:t>
            </w:r>
            <w:r w:rsidR="00FF0938">
              <w:rPr>
                <w:rFonts w:eastAsia="Times New Roman" w:cs="Arial"/>
                <w:szCs w:val="22"/>
              </w:rPr>
              <w:t>,</w:t>
            </w:r>
            <w:r>
              <w:rPr>
                <w:rFonts w:eastAsia="Times New Roman" w:cs="Arial"/>
                <w:szCs w:val="22"/>
              </w:rPr>
              <w:t xml:space="preserve"> and two (</w:t>
            </w:r>
            <w:r w:rsidR="000C2149">
              <w:rPr>
                <w:rFonts w:eastAsia="Times New Roman" w:cs="Arial"/>
                <w:szCs w:val="22"/>
              </w:rPr>
              <w:t>Ex2</w:t>
            </w:r>
            <w:r>
              <w:rPr>
                <w:rFonts w:eastAsia="Times New Roman" w:cs="Arial"/>
                <w:szCs w:val="22"/>
              </w:rPr>
              <w:t xml:space="preserve"> and </w:t>
            </w:r>
            <w:r w:rsidR="000C2149">
              <w:rPr>
                <w:rFonts w:eastAsia="Times New Roman" w:cs="Arial"/>
                <w:szCs w:val="22"/>
              </w:rPr>
              <w:t>Ex5</w:t>
            </w:r>
            <w:r>
              <w:rPr>
                <w:rFonts w:eastAsia="Times New Roman" w:cs="Arial"/>
                <w:szCs w:val="22"/>
              </w:rPr>
              <w:t xml:space="preserve">) referred to daily operations. This also supports </w:t>
            </w:r>
            <w:r w:rsidR="00FF0938">
              <w:rPr>
                <w:rFonts w:eastAsia="Times New Roman" w:cs="Arial"/>
                <w:szCs w:val="22"/>
              </w:rPr>
              <w:t xml:space="preserve">a </w:t>
            </w:r>
            <w:r>
              <w:rPr>
                <w:rFonts w:eastAsia="Times New Roman" w:cs="Arial"/>
                <w:szCs w:val="22"/>
              </w:rPr>
              <w:t>comment (</w:t>
            </w:r>
            <w:r w:rsidR="000C2149">
              <w:rPr>
                <w:rFonts w:eastAsia="Times New Roman" w:cs="Arial"/>
                <w:szCs w:val="22"/>
              </w:rPr>
              <w:t>Ex4</w:t>
            </w:r>
            <w:r>
              <w:rPr>
                <w:rFonts w:eastAsia="Times New Roman" w:cs="Arial"/>
                <w:szCs w:val="22"/>
              </w:rPr>
              <w:t>) on how measures are selected and aligned or even identified in the first place. While SQDCPME is referenced, the overall process for this is still vague after being referred to in numerous categories. This may also address one examiner</w:t>
            </w:r>
            <w:r w:rsidR="00FF0938">
              <w:rPr>
                <w:rFonts w:eastAsia="Times New Roman" w:cs="Arial"/>
                <w:szCs w:val="22"/>
              </w:rPr>
              <w:t>’s</w:t>
            </w:r>
            <w:r>
              <w:rPr>
                <w:rFonts w:eastAsia="Times New Roman" w:cs="Arial"/>
                <w:szCs w:val="22"/>
              </w:rPr>
              <w:t xml:space="preserve"> comment on ownership, which technically is not </w:t>
            </w:r>
            <w:r w:rsidR="00496BE5">
              <w:rPr>
                <w:rFonts w:eastAsia="Times New Roman" w:cs="Arial"/>
                <w:szCs w:val="22"/>
              </w:rPr>
              <w:t>Criteria</w:t>
            </w:r>
            <w:r>
              <w:rPr>
                <w:rFonts w:eastAsia="Times New Roman" w:cs="Arial"/>
                <w:szCs w:val="22"/>
              </w:rPr>
              <w:t xml:space="preserve"> based.</w:t>
            </w:r>
          </w:p>
        </w:tc>
        <w:tc>
          <w:tcPr>
            <w:tcW w:w="0" w:type="auto"/>
            <w:tcBorders>
              <w:bottom w:val="single" w:sz="6" w:space="0" w:color="000000"/>
              <w:right w:val="single" w:sz="6" w:space="0" w:color="000000"/>
            </w:tcBorders>
            <w:tcMar>
              <w:top w:w="75" w:type="dxa"/>
              <w:left w:w="75" w:type="dxa"/>
              <w:bottom w:w="75" w:type="dxa"/>
              <w:right w:w="75" w:type="dxa"/>
            </w:tcMar>
            <w:hideMark/>
          </w:tcPr>
          <w:p w14:paraId="6D83FBBE" w14:textId="77777777" w:rsidR="00E5492C" w:rsidRDefault="002B053E">
            <w:pPr>
              <w:rPr>
                <w:rFonts w:eastAsia="Times New Roman" w:cs="Arial"/>
                <w:szCs w:val="22"/>
              </w:rPr>
            </w:pPr>
            <w:r>
              <w:rPr>
                <w:rFonts w:eastAsia="Times New Roman" w:cs="Arial"/>
                <w:szCs w:val="22"/>
              </w:rPr>
              <w:t>a(1,2,4)</w:t>
            </w:r>
          </w:p>
        </w:tc>
      </w:tr>
      <w:tr w:rsidR="00CD5247" w14:paraId="263180EA"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1A9FAA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10193F1" w14:textId="0A418DA2" w:rsidR="00E5492C" w:rsidRDefault="002B053E">
            <w:pPr>
              <w:rPr>
                <w:rFonts w:eastAsia="Times New Roman" w:cs="Arial"/>
                <w:szCs w:val="22"/>
              </w:rPr>
            </w:pPr>
            <w:r>
              <w:rPr>
                <w:rFonts w:eastAsia="Times New Roman" w:cs="Arial"/>
                <w:szCs w:val="22"/>
              </w:rPr>
              <w:t xml:space="preserve">There is limited evidence of cycles of improvement </w:t>
            </w:r>
            <w:r w:rsidR="00E06093">
              <w:rPr>
                <w:rFonts w:eastAsia="Times New Roman" w:cs="Arial"/>
                <w:szCs w:val="22"/>
              </w:rPr>
              <w:t>in the applicant’s</w:t>
            </w:r>
            <w:r w:rsidR="00FF0938">
              <w:rPr>
                <w:rFonts w:eastAsia="Times New Roman" w:cs="Arial"/>
                <w:szCs w:val="22"/>
              </w:rPr>
              <w:t xml:space="preserve"> </w:t>
            </w:r>
            <w:r>
              <w:rPr>
                <w:rFonts w:eastAsia="Times New Roman" w:cs="Arial"/>
                <w:szCs w:val="22"/>
              </w:rPr>
              <w:t>approaches for measurement</w:t>
            </w:r>
            <w:r w:rsidR="00FF0938">
              <w:rPr>
                <w:rFonts w:eastAsia="Times New Roman" w:cs="Arial"/>
                <w:szCs w:val="22"/>
              </w:rPr>
              <w:t>,</w:t>
            </w:r>
            <w:r>
              <w:rPr>
                <w:rFonts w:eastAsia="Times New Roman" w:cs="Arial"/>
                <w:szCs w:val="22"/>
              </w:rPr>
              <w:t xml:space="preserve"> analysis</w:t>
            </w:r>
            <w:r w:rsidR="00FF0938">
              <w:rPr>
                <w:rFonts w:eastAsia="Times New Roman" w:cs="Arial"/>
                <w:szCs w:val="22"/>
              </w:rPr>
              <w:t>, and improvement of organizational performance</w:t>
            </w:r>
            <w:r>
              <w:rPr>
                <w:rFonts w:eastAsia="Times New Roman" w:cs="Arial"/>
                <w:szCs w:val="22"/>
              </w:rPr>
              <w:t xml:space="preserve">. </w:t>
            </w:r>
            <w:r w:rsidR="00FF0938">
              <w:rPr>
                <w:rFonts w:eastAsia="Times New Roman" w:cs="Arial"/>
                <w:szCs w:val="22"/>
              </w:rPr>
              <w:t xml:space="preserve">For example, </w:t>
            </w:r>
            <w:r>
              <w:rPr>
                <w:rFonts w:eastAsia="Times New Roman" w:cs="Arial"/>
                <w:szCs w:val="22"/>
              </w:rPr>
              <w:t xml:space="preserve">no process </w:t>
            </w:r>
            <w:r w:rsidR="00E06093">
              <w:rPr>
                <w:rFonts w:eastAsia="Times New Roman" w:cs="Arial"/>
                <w:szCs w:val="22"/>
              </w:rPr>
              <w:t>is apparent</w:t>
            </w:r>
            <w:r>
              <w:rPr>
                <w:rFonts w:eastAsia="Times New Roman" w:cs="Arial"/>
                <w:szCs w:val="22"/>
              </w:rPr>
              <w:t xml:space="preserve"> for capitaliz</w:t>
            </w:r>
            <w:r w:rsidR="00E06093">
              <w:rPr>
                <w:rFonts w:eastAsia="Times New Roman" w:cs="Arial"/>
                <w:szCs w:val="22"/>
              </w:rPr>
              <w:t>ing</w:t>
            </w:r>
            <w:r>
              <w:rPr>
                <w:rFonts w:eastAsia="Times New Roman" w:cs="Arial"/>
                <w:szCs w:val="22"/>
              </w:rPr>
              <w:t xml:space="preserve"> on the opportunities for innovation identified </w:t>
            </w:r>
            <w:r w:rsidR="00E06093">
              <w:rPr>
                <w:rFonts w:eastAsia="Times New Roman" w:cs="Arial"/>
                <w:szCs w:val="22"/>
              </w:rPr>
              <w:t>by the applicant in</w:t>
            </w:r>
            <w:r>
              <w:rPr>
                <w:rFonts w:eastAsia="Times New Roman" w:cs="Arial"/>
                <w:szCs w:val="22"/>
              </w:rPr>
              <w:t xml:space="preserve"> performance reviews. </w:t>
            </w:r>
            <w:r w:rsidR="00FF0938">
              <w:rPr>
                <w:rFonts w:eastAsia="Times New Roman" w:cs="Arial"/>
                <w:szCs w:val="22"/>
              </w:rPr>
              <w:t>In addition, t</w:t>
            </w:r>
            <w:r>
              <w:rPr>
                <w:rFonts w:eastAsia="Times New Roman" w:cs="Arial"/>
                <w:szCs w:val="22"/>
              </w:rPr>
              <w:t xml:space="preserve">he </w:t>
            </w:r>
            <w:r w:rsidR="00496BE5">
              <w:rPr>
                <w:rFonts w:eastAsia="Times New Roman" w:cs="Arial"/>
                <w:szCs w:val="22"/>
              </w:rPr>
              <w:t>“</w:t>
            </w:r>
            <w:r>
              <w:rPr>
                <w:rFonts w:eastAsia="Times New Roman" w:cs="Arial"/>
                <w:szCs w:val="22"/>
              </w:rPr>
              <w:t>Decisions Made</w:t>
            </w:r>
            <w:r w:rsidR="00496BE5">
              <w:rPr>
                <w:rFonts w:eastAsia="Times New Roman" w:cs="Arial"/>
                <w:szCs w:val="22"/>
              </w:rPr>
              <w:t>”</w:t>
            </w:r>
            <w:r>
              <w:rPr>
                <w:rFonts w:eastAsia="Times New Roman" w:cs="Arial"/>
                <w:szCs w:val="22"/>
              </w:rPr>
              <w:t xml:space="preserve"> column in Figure 4.1-5 references recognition, operations</w:t>
            </w:r>
            <w:r w:rsidR="00E06093">
              <w:rPr>
                <w:rFonts w:eastAsia="Times New Roman" w:cs="Arial"/>
                <w:szCs w:val="22"/>
              </w:rPr>
              <w:t>,</w:t>
            </w:r>
            <w:r>
              <w:rPr>
                <w:rFonts w:eastAsia="Times New Roman" w:cs="Arial"/>
                <w:szCs w:val="22"/>
              </w:rPr>
              <w:t xml:space="preserve"> and safety but does not describe how these analysis processes have been improved or why the decisions were made. Systematic cycles of learning may assist the </w:t>
            </w:r>
            <w:r w:rsidR="002F1CB3">
              <w:rPr>
                <w:rFonts w:eastAsia="Times New Roman" w:cs="Arial"/>
                <w:szCs w:val="22"/>
              </w:rPr>
              <w:t>applicant</w:t>
            </w:r>
            <w:r>
              <w:rPr>
                <w:rFonts w:eastAsia="Times New Roman" w:cs="Arial"/>
                <w:szCs w:val="22"/>
              </w:rPr>
              <w:t xml:space="preserve"> in identifying areas for improvement or opportunities</w:t>
            </w:r>
            <w:r w:rsidR="00FF0938">
              <w:rPr>
                <w:rFonts w:eastAsia="Times New Roman" w:cs="Arial"/>
                <w:szCs w:val="22"/>
              </w:rPr>
              <w:t>,</w:t>
            </w:r>
            <w:r>
              <w:rPr>
                <w:rFonts w:eastAsia="Times New Roman" w:cs="Arial"/>
                <w:szCs w:val="22"/>
              </w:rPr>
              <w:t xml:space="preserve"> setting the stage for incremental and potential</w:t>
            </w:r>
            <w:r w:rsidR="00FF0938">
              <w:rPr>
                <w:rFonts w:eastAsia="Times New Roman" w:cs="Arial"/>
                <w:szCs w:val="22"/>
              </w:rPr>
              <w:t>ly</w:t>
            </w:r>
            <w:r>
              <w:rPr>
                <w:rFonts w:eastAsia="Times New Roman" w:cs="Arial"/>
                <w:szCs w:val="22"/>
              </w:rPr>
              <w:t xml:space="preserve"> breakthrough performance.</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AA09492" w14:textId="69C57787" w:rsidR="00FF0938" w:rsidRDefault="002B053E">
            <w:pPr>
              <w:rPr>
                <w:rFonts w:eastAsia="Times New Roman" w:cs="Arial"/>
                <w:szCs w:val="22"/>
              </w:rPr>
            </w:pPr>
            <w:r>
              <w:rPr>
                <w:rFonts w:eastAsia="Times New Roman" w:cs="Arial"/>
                <w:szCs w:val="22"/>
              </w:rPr>
              <w:t>While only 2 examiners (</w:t>
            </w:r>
            <w:r w:rsidR="000C2149">
              <w:rPr>
                <w:rFonts w:eastAsia="Times New Roman" w:cs="Arial"/>
                <w:szCs w:val="22"/>
              </w:rPr>
              <w:t>Ex8</w:t>
            </w:r>
            <w:r>
              <w:rPr>
                <w:rFonts w:eastAsia="Times New Roman" w:cs="Arial"/>
                <w:szCs w:val="22"/>
              </w:rPr>
              <w:t xml:space="preserve"> and </w:t>
            </w:r>
            <w:r w:rsidR="000C2149">
              <w:rPr>
                <w:rFonts w:eastAsia="Times New Roman" w:cs="Arial"/>
                <w:szCs w:val="22"/>
              </w:rPr>
              <w:t>Ex4</w:t>
            </w:r>
            <w:r>
              <w:rPr>
                <w:rFonts w:eastAsia="Times New Roman" w:cs="Arial"/>
                <w:szCs w:val="22"/>
              </w:rPr>
              <w:t xml:space="preserve">) identified cycles of learning as an OFI, all examiners agreed that this is an OFI, </w:t>
            </w:r>
            <w:r w:rsidR="00742D1D">
              <w:rPr>
                <w:rFonts w:eastAsia="Times New Roman" w:cs="Arial"/>
                <w:szCs w:val="22"/>
              </w:rPr>
              <w:t xml:space="preserve">and </w:t>
            </w:r>
            <w:r>
              <w:rPr>
                <w:rFonts w:eastAsia="Times New Roman" w:cs="Arial"/>
                <w:szCs w:val="22"/>
              </w:rPr>
              <w:t xml:space="preserve">the others perceived other OFIs to be a higher priority for the applicant. Including the </w:t>
            </w:r>
            <w:r w:rsidR="00496BE5">
              <w:rPr>
                <w:rFonts w:eastAsia="Times New Roman" w:cs="Arial"/>
                <w:szCs w:val="22"/>
              </w:rPr>
              <w:t>“</w:t>
            </w:r>
            <w:r w:rsidR="00FF0938">
              <w:rPr>
                <w:rFonts w:eastAsia="Times New Roman" w:cs="Arial"/>
                <w:szCs w:val="22"/>
              </w:rPr>
              <w:t>learning</w:t>
            </w:r>
            <w:r w:rsidR="00496BE5">
              <w:rPr>
                <w:rFonts w:eastAsia="Times New Roman" w:cs="Arial"/>
                <w:szCs w:val="22"/>
              </w:rPr>
              <w:t>”</w:t>
            </w:r>
            <w:r>
              <w:rPr>
                <w:rFonts w:eastAsia="Times New Roman" w:cs="Arial"/>
                <w:szCs w:val="22"/>
              </w:rPr>
              <w:t xml:space="preserve"> OFI supports an emerging key theme. </w:t>
            </w:r>
          </w:p>
          <w:p w14:paraId="34952BAA" w14:textId="57875CFE" w:rsidR="00E5492C" w:rsidRDefault="00FF0938">
            <w:pPr>
              <w:rPr>
                <w:rFonts w:eastAsia="Times New Roman" w:cs="Arial"/>
                <w:szCs w:val="22"/>
              </w:rPr>
            </w:pPr>
            <w:r>
              <w:rPr>
                <w:rFonts w:eastAsia="Times New Roman" w:cs="Arial"/>
                <w:szCs w:val="22"/>
              </w:rPr>
              <w:t>The l</w:t>
            </w:r>
            <w:r w:rsidR="002B053E">
              <w:rPr>
                <w:rFonts w:eastAsia="Times New Roman" w:cs="Arial"/>
                <w:szCs w:val="22"/>
              </w:rPr>
              <w:t xml:space="preserve">ast row of Figure 4.1-5 (Decisions </w:t>
            </w:r>
            <w:r w:rsidR="00742D1D">
              <w:rPr>
                <w:rFonts w:eastAsia="Times New Roman" w:cs="Arial"/>
                <w:szCs w:val="22"/>
              </w:rPr>
              <w:t>Made</w:t>
            </w:r>
            <w:r w:rsidR="002B053E">
              <w:rPr>
                <w:rFonts w:eastAsia="Times New Roman" w:cs="Arial"/>
                <w:szCs w:val="22"/>
              </w:rPr>
              <w:t xml:space="preserve">) vaguely references activities that could represent processes (recognition, operational or safety), but there are </w:t>
            </w:r>
            <w:r>
              <w:rPr>
                <w:rFonts w:eastAsia="Times New Roman" w:cs="Arial"/>
                <w:szCs w:val="22"/>
              </w:rPr>
              <w:t xml:space="preserve">no </w:t>
            </w:r>
            <w:r w:rsidR="002B053E">
              <w:rPr>
                <w:rFonts w:eastAsia="Times New Roman" w:cs="Arial"/>
                <w:szCs w:val="22"/>
              </w:rPr>
              <w:t>examples of how processes have actually been reviewed or improved. It is not clear how the applicant evaluates and improves its performance measurement, analysis and review, and improvement processes.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59B8EB8E" w14:textId="77777777" w:rsidR="00E5492C" w:rsidRDefault="002B053E">
            <w:pPr>
              <w:rPr>
                <w:rFonts w:eastAsia="Times New Roman" w:cs="Arial"/>
                <w:szCs w:val="22"/>
              </w:rPr>
            </w:pPr>
            <w:r>
              <w:rPr>
                <w:rFonts w:eastAsia="Times New Roman" w:cs="Arial"/>
                <w:szCs w:val="22"/>
              </w:rPr>
              <w:t>a,b,c</w:t>
            </w:r>
          </w:p>
        </w:tc>
      </w:tr>
    </w:tbl>
    <w:p w14:paraId="542B5664" w14:textId="0559C6CC"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42D1D" w14:paraId="4EA7F632" w14:textId="77777777" w:rsidTr="00742D1D">
        <w:trPr>
          <w:divId w:val="1709640812"/>
        </w:trPr>
        <w:tc>
          <w:tcPr>
            <w:tcW w:w="10790" w:type="dxa"/>
          </w:tcPr>
          <w:p w14:paraId="54179F92" w14:textId="5ACC822F" w:rsidR="00742D1D" w:rsidRDefault="00742D1D" w:rsidP="00742D1D">
            <w:pPr>
              <w:rPr>
                <w:rFonts w:eastAsia="Times New Roman"/>
              </w:rPr>
            </w:pPr>
            <w:r>
              <w:rPr>
                <w:rFonts w:eastAsia="Times New Roman"/>
              </w:rPr>
              <w:t>One OFI identified by two examiners (Ex3 and Ex1) focused on performance projections—this OFI did not raise itself as one of the higher</w:t>
            </w:r>
            <w:r w:rsidR="00FF0938">
              <w:rPr>
                <w:rFonts w:eastAsia="Times New Roman"/>
              </w:rPr>
              <w:t>-</w:t>
            </w:r>
            <w:r>
              <w:rPr>
                <w:rFonts w:eastAsia="Times New Roman"/>
              </w:rPr>
              <w:t xml:space="preserve">priority items as there are some more fundamental issues such as cycles of improvement, agility, and using data for daily operational decisions and improvements </w:t>
            </w:r>
            <w:r w:rsidR="00FF0938">
              <w:rPr>
                <w:rFonts w:eastAsia="Times New Roman"/>
              </w:rPr>
              <w:t xml:space="preserve">that </w:t>
            </w:r>
            <w:r>
              <w:rPr>
                <w:rFonts w:eastAsia="Times New Roman"/>
              </w:rPr>
              <w:t xml:space="preserve">would have greater potential impact for the organization. </w:t>
            </w:r>
          </w:p>
          <w:p w14:paraId="26E3024D" w14:textId="28F92057" w:rsidR="00742D1D" w:rsidRDefault="00742D1D" w:rsidP="00742D1D">
            <w:pPr>
              <w:rPr>
                <w:rFonts w:eastAsia="Times New Roman"/>
              </w:rPr>
            </w:pPr>
            <w:r>
              <w:rPr>
                <w:rFonts w:eastAsia="Times New Roman"/>
              </w:rPr>
              <w:t xml:space="preserve">Additionally, there is an OFI comment related to performance projections that was written in 2.2a(6). In general, examiner comments were around the overall </w:t>
            </w:r>
            <w:r w:rsidR="00496BE5">
              <w:rPr>
                <w:rFonts w:eastAsia="Times New Roman"/>
              </w:rPr>
              <w:t>Criteria</w:t>
            </w:r>
            <w:r>
              <w:rPr>
                <w:rFonts w:eastAsia="Times New Roman"/>
              </w:rPr>
              <w:t xml:space="preserve"> requirements. </w:t>
            </w:r>
          </w:p>
          <w:p w14:paraId="399CFB2D" w14:textId="2030DEF1" w:rsidR="00742D1D" w:rsidRDefault="00742D1D" w:rsidP="00742D1D">
            <w:pPr>
              <w:rPr>
                <w:rFonts w:eastAsia="Times New Roman"/>
              </w:rPr>
            </w:pPr>
            <w:r>
              <w:rPr>
                <w:rFonts w:eastAsia="Times New Roman"/>
              </w:rPr>
              <w:t xml:space="preserve">Review 1—Added focus and clarity to two OFIs on selection and alignment, took out daily focus </w:t>
            </w:r>
            <w:r w:rsidR="00FF0938">
              <w:rPr>
                <w:rFonts w:eastAsia="Times New Roman"/>
              </w:rPr>
              <w:t xml:space="preserve">so as </w:t>
            </w:r>
            <w:r>
              <w:rPr>
                <w:rFonts w:eastAsia="Times New Roman"/>
              </w:rPr>
              <w:t xml:space="preserve">to not conflict with strength. </w:t>
            </w:r>
          </w:p>
          <w:p w14:paraId="2F68483C" w14:textId="76A07E15" w:rsidR="00742D1D" w:rsidRDefault="00742D1D" w:rsidP="00742D1D">
            <w:pPr>
              <w:rPr>
                <w:rFonts w:eastAsia="Times New Roman"/>
              </w:rPr>
            </w:pPr>
            <w:r>
              <w:rPr>
                <w:rFonts w:eastAsia="Times New Roman"/>
              </w:rPr>
              <w:t>During consensus, tweaked some verbiage to clarify and moved cycles of improvement OFI from first position to last position, to focus the organization on creating systematic, integrated, well-deployed approaches before determining how they will evaluate and improve the approaches.</w:t>
            </w:r>
          </w:p>
        </w:tc>
      </w:tr>
    </w:tbl>
    <w:p w14:paraId="559DBA1A" w14:textId="77777777" w:rsidR="00E5492C" w:rsidRDefault="002B053E">
      <w:pPr>
        <w:pStyle w:val="Heading3"/>
        <w:divId w:val="1709640812"/>
        <w:rPr>
          <w:rFonts w:eastAsia="Times New Roman" w:cs="Arial"/>
        </w:rPr>
      </w:pPr>
      <w:r>
        <w:rPr>
          <w:rFonts w:eastAsia="Times New Roman" w:cs="Arial"/>
        </w:rPr>
        <w:t>Scoring</w:t>
      </w:r>
    </w:p>
    <w:p w14:paraId="1EF9527C"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45</w:t>
      </w:r>
    </w:p>
    <w:p w14:paraId="5DDE2D1F" w14:textId="0611F50D"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22766C">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742D1D" w14:paraId="419FB585" w14:textId="77777777" w:rsidTr="00742D1D">
        <w:tc>
          <w:tcPr>
            <w:tcW w:w="10790" w:type="dxa"/>
          </w:tcPr>
          <w:p w14:paraId="3B3A57E6" w14:textId="239A5DDD" w:rsidR="00742D1D" w:rsidRDefault="00742D1D" w:rsidP="00742D1D">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1902E2CC" w14:textId="73047CAD" w:rsidR="00742D1D" w:rsidRDefault="00742D1D" w:rsidP="00742D1D">
            <w:pPr>
              <w:rPr>
                <w:rStyle w:val="Strong"/>
                <w:rFonts w:eastAsia="Times New Roman" w:cs="Arial"/>
                <w:b w:val="0"/>
                <w:szCs w:val="22"/>
              </w:rPr>
            </w:pPr>
            <w:r w:rsidRPr="005B7807">
              <w:rPr>
                <w:rStyle w:val="Strong"/>
                <w:rFonts w:eastAsia="Times New Roman" w:cs="Arial"/>
                <w:b w:val="0"/>
                <w:szCs w:val="22"/>
              </w:rPr>
              <w:t>Scoring should be in the 30</w:t>
            </w:r>
            <w:r w:rsidR="0022766C">
              <w:rPr>
                <w:rStyle w:val="Strong"/>
                <w:rFonts w:eastAsia="Times New Roman" w:cs="Arial"/>
                <w:b w:val="0"/>
                <w:szCs w:val="22"/>
              </w:rPr>
              <w:t>–</w:t>
            </w:r>
            <w:r w:rsidRPr="005B7807">
              <w:rPr>
                <w:rStyle w:val="Strong"/>
                <w:rFonts w:eastAsia="Times New Roman" w:cs="Arial"/>
                <w:b w:val="0"/>
                <w:szCs w:val="22"/>
              </w:rPr>
              <w:t xml:space="preserve">45% range as there are processes to address the basic and </w:t>
            </w:r>
            <w:r w:rsidR="00FF0938">
              <w:rPr>
                <w:rStyle w:val="Strong"/>
                <w:rFonts w:eastAsia="Times New Roman" w:cs="Arial"/>
                <w:b w:val="0"/>
                <w:szCs w:val="22"/>
              </w:rPr>
              <w:t xml:space="preserve">some </w:t>
            </w:r>
            <w:r w:rsidRPr="005B7807">
              <w:rPr>
                <w:rStyle w:val="Strong"/>
                <w:rFonts w:eastAsia="Times New Roman" w:cs="Arial"/>
                <w:b w:val="0"/>
                <w:szCs w:val="22"/>
              </w:rPr>
              <w:t xml:space="preserve">overall requirements with some evidence of integration to address key processes. </w:t>
            </w:r>
          </w:p>
          <w:p w14:paraId="15E4C355" w14:textId="6DC89867" w:rsidR="00742D1D" w:rsidRDefault="00742D1D" w:rsidP="00742D1D">
            <w:pPr>
              <w:rPr>
                <w:rStyle w:val="Strong"/>
                <w:rFonts w:eastAsia="Times New Roman" w:cs="Arial"/>
                <w:b w:val="0"/>
                <w:szCs w:val="22"/>
              </w:rPr>
            </w:pPr>
            <w:r w:rsidRPr="005B7807">
              <w:rPr>
                <w:rStyle w:val="Strong"/>
                <w:rFonts w:eastAsia="Times New Roman" w:cs="Arial"/>
                <w:b w:val="0"/>
                <w:szCs w:val="22"/>
              </w:rPr>
              <w:t xml:space="preserve">Scoring should not be in the next range as there are gaps in </w:t>
            </w:r>
            <w:r w:rsidR="00496BE5">
              <w:rPr>
                <w:rStyle w:val="Strong"/>
                <w:rFonts w:eastAsia="Times New Roman" w:cs="Arial"/>
                <w:b w:val="0"/>
                <w:szCs w:val="22"/>
              </w:rPr>
              <w:t>“</w:t>
            </w:r>
            <w:r w:rsidRPr="005B7807">
              <w:rPr>
                <w:rStyle w:val="Strong"/>
                <w:rFonts w:eastAsia="Times New Roman" w:cs="Arial"/>
                <w:b w:val="0"/>
                <w:szCs w:val="22"/>
              </w:rPr>
              <w:t>A fact-based, SYSTEMATIC evaluation and improvement PROCESS and some organizational LEARNING, including some INNOVATION, are in place for improving the efficiency and EFFECTIVENESS of KEY PROCESSES. (L).</w:t>
            </w:r>
            <w:r w:rsidR="00496BE5">
              <w:rPr>
                <w:rStyle w:val="Strong"/>
                <w:rFonts w:eastAsia="Times New Roman" w:cs="Arial"/>
                <w:b w:val="0"/>
                <w:szCs w:val="22"/>
              </w:rPr>
              <w:t>”</w:t>
            </w:r>
            <w:r w:rsidRPr="005B7807">
              <w:rPr>
                <w:rStyle w:val="Strong"/>
                <w:rFonts w:eastAsia="Times New Roman" w:cs="Arial"/>
                <w:b w:val="0"/>
                <w:szCs w:val="22"/>
              </w:rPr>
              <w:t xml:space="preserve"> (50</w:t>
            </w:r>
            <w:r w:rsidR="0022766C">
              <w:rPr>
                <w:rStyle w:val="Strong"/>
                <w:rFonts w:eastAsia="Times New Roman" w:cs="Arial"/>
                <w:b w:val="0"/>
                <w:szCs w:val="22"/>
              </w:rPr>
              <w:t>–</w:t>
            </w:r>
            <w:r w:rsidRPr="005B7807">
              <w:rPr>
                <w:rStyle w:val="Strong"/>
                <w:rFonts w:eastAsia="Times New Roman" w:cs="Arial"/>
                <w:b w:val="0"/>
                <w:szCs w:val="22"/>
              </w:rPr>
              <w:t xml:space="preserve">65%). In addition, there are some gaps in deployment and limited evidence of innovation. </w:t>
            </w:r>
          </w:p>
          <w:p w14:paraId="16CFEC0F" w14:textId="72AB2E7F" w:rsidR="00742D1D" w:rsidRDefault="00742D1D" w:rsidP="00742D1D">
            <w:pPr>
              <w:rPr>
                <w:rFonts w:eastAsia="Times New Roman" w:cs="Arial"/>
                <w:b/>
                <w:szCs w:val="22"/>
              </w:rPr>
            </w:pPr>
            <w:r w:rsidRPr="005B7807">
              <w:rPr>
                <w:rStyle w:val="Strong"/>
                <w:rFonts w:eastAsia="Times New Roman" w:cs="Arial"/>
                <w:b w:val="0"/>
                <w:szCs w:val="22"/>
              </w:rPr>
              <w:t xml:space="preserve">Scoring should not be lower as there is evidence of alignment to other processes (exception </w:t>
            </w:r>
            <w:r w:rsidR="00F81DD8">
              <w:rPr>
                <w:rStyle w:val="Strong"/>
                <w:rFonts w:eastAsia="Times New Roman" w:cs="Arial"/>
                <w:b w:val="0"/>
                <w:szCs w:val="22"/>
              </w:rPr>
              <w:t xml:space="preserve">for </w:t>
            </w:r>
            <w:r w:rsidRPr="005B7807">
              <w:rPr>
                <w:rStyle w:val="Strong"/>
                <w:rFonts w:eastAsia="Times New Roman" w:cs="Arial"/>
                <w:b w:val="0"/>
                <w:szCs w:val="22"/>
              </w:rPr>
              <w:t>daily operations)</w:t>
            </w:r>
            <w:r w:rsidR="00FF0938">
              <w:rPr>
                <w:rStyle w:val="Strong"/>
                <w:rFonts w:eastAsia="Times New Roman" w:cs="Arial"/>
                <w:b w:val="0"/>
                <w:szCs w:val="22"/>
              </w:rPr>
              <w:t>,</w:t>
            </w:r>
            <w:r w:rsidRPr="005B7807">
              <w:rPr>
                <w:rStyle w:val="Strong"/>
                <w:rFonts w:eastAsia="Times New Roman" w:cs="Arial"/>
                <w:b w:val="0"/>
                <w:szCs w:val="22"/>
              </w:rPr>
              <w:t xml:space="preserve"> and approaches </w:t>
            </w:r>
            <w:r w:rsidR="00FF0938">
              <w:rPr>
                <w:rStyle w:val="Strong"/>
                <w:rFonts w:eastAsia="Times New Roman" w:cs="Arial"/>
                <w:b w:val="0"/>
                <w:szCs w:val="22"/>
              </w:rPr>
              <w:t xml:space="preserve">go beyond the </w:t>
            </w:r>
            <w:r w:rsidRPr="005B7807">
              <w:rPr>
                <w:rStyle w:val="Strong"/>
                <w:rFonts w:eastAsia="Times New Roman" w:cs="Arial"/>
                <w:b w:val="0"/>
                <w:szCs w:val="22"/>
              </w:rPr>
              <w:t>basic requirements.</w:t>
            </w:r>
            <w:r w:rsidRPr="005B7807">
              <w:rPr>
                <w:rFonts w:eastAsia="Times New Roman" w:cs="Arial"/>
                <w:b/>
                <w:szCs w:val="22"/>
              </w:rPr>
              <w:t xml:space="preserve"> </w:t>
            </w:r>
          </w:p>
        </w:tc>
      </w:tr>
    </w:tbl>
    <w:p w14:paraId="12EB1EAD" w14:textId="77777777" w:rsidR="00B45088" w:rsidRDefault="00B45088">
      <w:pPr>
        <w:spacing w:after="0"/>
        <w:rPr>
          <w:rFonts w:eastAsia="Times New Roman" w:cs="Arial"/>
          <w:b/>
          <w:bCs/>
          <w:sz w:val="36"/>
          <w:szCs w:val="36"/>
        </w:rPr>
      </w:pPr>
      <w:r>
        <w:rPr>
          <w:rFonts w:eastAsia="Times New Roman" w:cs="Arial"/>
        </w:rPr>
        <w:br w:type="page"/>
      </w:r>
    </w:p>
    <w:p w14:paraId="49418033" w14:textId="081118A5"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4.2</w:t>
      </w:r>
    </w:p>
    <w:p w14:paraId="70E00016" w14:textId="77777777" w:rsidR="00E5492C" w:rsidRDefault="002B053E">
      <w:pPr>
        <w:pStyle w:val="Heading2"/>
        <w:divId w:val="1709640812"/>
        <w:rPr>
          <w:rFonts w:eastAsia="Times New Roman" w:cs="Arial"/>
        </w:rPr>
      </w:pPr>
      <w:r>
        <w:rPr>
          <w:rFonts w:eastAsia="Times New Roman" w:cs="Arial"/>
        </w:rPr>
        <w:t>Information and Knowledge Management</w:t>
      </w:r>
    </w:p>
    <w:p w14:paraId="5C704AD8" w14:textId="77777777" w:rsidR="00E5492C" w:rsidRDefault="002B053E">
      <w:pPr>
        <w:pStyle w:val="Heading3"/>
        <w:divId w:val="1709640812"/>
        <w:rPr>
          <w:rFonts w:eastAsia="Times New Roman" w:cs="Arial"/>
        </w:rPr>
      </w:pPr>
      <w:r>
        <w:rPr>
          <w:rFonts w:eastAsia="Times New Roman" w:cs="Arial"/>
        </w:rPr>
        <w:t>Relevant Key Factors</w:t>
      </w:r>
    </w:p>
    <w:p w14:paraId="5AF42E3D" w14:textId="773C2852" w:rsidR="00E5492C" w:rsidRDefault="00136859">
      <w:pPr>
        <w:numPr>
          <w:ilvl w:val="0"/>
          <w:numId w:val="12"/>
        </w:numPr>
        <w:spacing w:before="100" w:beforeAutospacing="1" w:after="100" w:afterAutospacing="1"/>
        <w:divId w:val="1709640812"/>
        <w:rPr>
          <w:rFonts w:eastAsia="Times New Roman" w:cs="Arial"/>
          <w:szCs w:val="22"/>
        </w:rPr>
      </w:pPr>
      <w:r>
        <w:rPr>
          <w:rFonts w:eastAsia="Times New Roman"/>
        </w:rPr>
        <w:t>Relationship building, idea generation, guiding principles, talent development (future CC: “value engineering”).</w:t>
      </w:r>
    </w:p>
    <w:p w14:paraId="649EB7F8" w14:textId="2E0025B9" w:rsidR="00E5492C" w:rsidRDefault="002B053E">
      <w:pPr>
        <w:numPr>
          <w:ilvl w:val="0"/>
          <w:numId w:val="12"/>
        </w:numPr>
        <w:spacing w:before="100" w:beforeAutospacing="1" w:after="100" w:afterAutospacing="1"/>
        <w:divId w:val="1709640812"/>
        <w:rPr>
          <w:rFonts w:eastAsia="Times New Roman" w:cs="Arial"/>
          <w:szCs w:val="22"/>
        </w:rPr>
      </w:pPr>
      <w:r>
        <w:rPr>
          <w:rFonts w:eastAsia="Times New Roman" w:cs="Arial"/>
          <w:szCs w:val="22"/>
        </w:rPr>
        <w:t xml:space="preserve">560 FT </w:t>
      </w:r>
      <w:r w:rsidR="00496BE5">
        <w:rPr>
          <w:rFonts w:eastAsia="Times New Roman" w:cs="Arial"/>
          <w:szCs w:val="22"/>
        </w:rPr>
        <w:t>“</w:t>
      </w:r>
      <w:r>
        <w:rPr>
          <w:rFonts w:eastAsia="Times New Roman" w:cs="Arial"/>
          <w:szCs w:val="22"/>
        </w:rPr>
        <w:t>associates</w:t>
      </w:r>
      <w:r w:rsidR="00496BE5">
        <w:rPr>
          <w:rFonts w:eastAsia="Times New Roman" w:cs="Arial"/>
          <w:szCs w:val="22"/>
        </w:rPr>
        <w:t>”</w:t>
      </w:r>
      <w:r>
        <w:rPr>
          <w:rFonts w:eastAsia="Times New Roman" w:cs="Arial"/>
          <w:szCs w:val="22"/>
        </w:rPr>
        <w:t xml:space="preserve"> + 29 temporaries, organized by departments</w:t>
      </w:r>
      <w:r w:rsidR="00136859">
        <w:rPr>
          <w:rFonts w:eastAsia="Times New Roman" w:cs="Arial"/>
          <w:szCs w:val="22"/>
        </w:rPr>
        <w:t>.</w:t>
      </w:r>
    </w:p>
    <w:p w14:paraId="38048ED2" w14:textId="52016A74" w:rsidR="00E5492C" w:rsidRDefault="007941E1">
      <w:pPr>
        <w:numPr>
          <w:ilvl w:val="0"/>
          <w:numId w:val="12"/>
        </w:numPr>
        <w:spacing w:before="100" w:beforeAutospacing="1" w:after="100" w:afterAutospacing="1"/>
        <w:divId w:val="1709640812"/>
        <w:rPr>
          <w:rFonts w:eastAsia="Times New Roman" w:cs="Arial"/>
          <w:szCs w:val="22"/>
        </w:rPr>
      </w:pPr>
      <w:r>
        <w:rPr>
          <w:rFonts w:eastAsia="Times New Roman"/>
        </w:rPr>
        <w:t>Participating in Learning Communities, comprehensive training programs, rewards &amp; recognition &amp; a focus on SQDCPME; safety &amp; health requirements: safe work environment, protection from injury &amp; support a healthy lifestyle; key requirements: Learning Communities, reward &amp; recognition, SQDCPME (all); skills development training (temporary); cross-training (hourly); leadership training (salaried).</w:t>
      </w:r>
    </w:p>
    <w:p w14:paraId="21E7CD15" w14:textId="78030432" w:rsidR="00E5492C" w:rsidRDefault="007941E1">
      <w:pPr>
        <w:numPr>
          <w:ilvl w:val="0"/>
          <w:numId w:val="12"/>
        </w:numPr>
        <w:spacing w:before="100" w:beforeAutospacing="1" w:after="100" w:afterAutospacing="1"/>
        <w:divId w:val="1709640812"/>
        <w:rPr>
          <w:rFonts w:eastAsia="Times New Roman" w:cs="Arial"/>
          <w:szCs w:val="22"/>
        </w:rPr>
      </w:pPr>
      <w:r>
        <w:rPr>
          <w:rFonts w:eastAsia="Times New Roman" w:cs="Arial"/>
          <w:szCs w:val="22"/>
        </w:rPr>
        <w:t>Improving product quality of offshore competition; new applicant product features quickly copied by competitors. Opportunities for innovation directly related to collaboration with suppliers/partners to develop new ideas.</w:t>
      </w:r>
      <w:r w:rsidDel="007941E1">
        <w:rPr>
          <w:rFonts w:eastAsia="Times New Roman" w:cs="Arial"/>
          <w:szCs w:val="22"/>
        </w:rPr>
        <w:t xml:space="preserve"> </w:t>
      </w:r>
    </w:p>
    <w:p w14:paraId="54B35A59" w14:textId="025048A8" w:rsidR="00E5492C" w:rsidRDefault="007941E1">
      <w:pPr>
        <w:numPr>
          <w:ilvl w:val="0"/>
          <w:numId w:val="12"/>
        </w:numPr>
        <w:spacing w:before="100" w:beforeAutospacing="1" w:after="100" w:afterAutospacing="1"/>
        <w:divId w:val="1709640812"/>
        <w:rPr>
          <w:rFonts w:eastAsia="Times New Roman" w:cs="Arial"/>
          <w:szCs w:val="22"/>
        </w:rPr>
      </w:pPr>
      <w:r>
        <w:rPr>
          <w:rFonts w:eastAsia="Times New Roman" w:cs="Arial"/>
          <w:szCs w:val="22"/>
        </w:rPr>
        <w:t>SA1: brand awareness/reputation (parent/dealers); SA2: strategic partnerships (suppliers, education systems, partners, dealers); SA3: SQDCPME.</w:t>
      </w:r>
    </w:p>
    <w:p w14:paraId="7F9DD940" w14:textId="77777777" w:rsidR="00E5492C" w:rsidRDefault="002B053E">
      <w:pPr>
        <w:pStyle w:val="Heading3"/>
        <w:divId w:val="1709640812"/>
        <w:rPr>
          <w:rFonts w:eastAsia="Times New Roman" w:cs="Arial"/>
        </w:rPr>
      </w:pPr>
      <w:r>
        <w:rPr>
          <w:rFonts w:eastAsia="Times New Roman" w:cs="Arial"/>
        </w:rPr>
        <w:t>Strengths</w:t>
      </w:r>
    </w:p>
    <w:tbl>
      <w:tblPr>
        <w:tblW w:w="10369"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77"/>
      </w:tblGrid>
      <w:tr w:rsidR="00E5492C" w14:paraId="364F9DD1"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65A4730B"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70DE6481"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1EC29E34"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B3BF5C0"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25DCD943"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7663750"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764D07B" w14:textId="0FE32B17" w:rsidR="00E5492C" w:rsidRDefault="002B053E">
            <w:pPr>
              <w:rPr>
                <w:rFonts w:eastAsia="Times New Roman" w:cs="Arial"/>
                <w:szCs w:val="22"/>
              </w:rPr>
            </w:pPr>
            <w:r>
              <w:rPr>
                <w:rFonts w:eastAsia="Times New Roman" w:cs="Arial"/>
                <w:szCs w:val="22"/>
              </w:rPr>
              <w:t>The applicant</w:t>
            </w:r>
            <w:r w:rsidR="00577BE1">
              <w:rPr>
                <w:rFonts w:eastAsia="Times New Roman" w:cs="Arial"/>
                <w:szCs w:val="22"/>
              </w:rPr>
              <w:t>’s</w:t>
            </w:r>
            <w:r>
              <w:rPr>
                <w:rFonts w:eastAsia="Times New Roman" w:cs="Arial"/>
                <w:szCs w:val="22"/>
              </w:rPr>
              <w:t xml:space="preserve"> use</w:t>
            </w:r>
            <w:r w:rsidR="00577BE1">
              <w:rPr>
                <w:rFonts w:eastAsia="Times New Roman" w:cs="Arial"/>
                <w:szCs w:val="22"/>
              </w:rPr>
              <w:t xml:space="preserve"> of</w:t>
            </w:r>
            <w:r>
              <w:rPr>
                <w:rFonts w:eastAsia="Times New Roman" w:cs="Arial"/>
                <w:szCs w:val="22"/>
              </w:rPr>
              <w:t xml:space="preserve"> various tools to ensure </w:t>
            </w:r>
            <w:r w:rsidR="00577BE1">
              <w:rPr>
                <w:rFonts w:eastAsia="Times New Roman" w:cs="Arial"/>
                <w:szCs w:val="22"/>
              </w:rPr>
              <w:t xml:space="preserve">the </w:t>
            </w:r>
            <w:r>
              <w:rPr>
                <w:rFonts w:eastAsia="Times New Roman" w:cs="Arial"/>
                <w:szCs w:val="22"/>
              </w:rPr>
              <w:t>accuracy, integrity</w:t>
            </w:r>
            <w:r w:rsidR="00577BE1">
              <w:rPr>
                <w:rFonts w:eastAsia="Times New Roman" w:cs="Arial"/>
                <w:szCs w:val="22"/>
              </w:rPr>
              <w:t>,</w:t>
            </w:r>
            <w:r>
              <w:rPr>
                <w:rFonts w:eastAsia="Times New Roman" w:cs="Arial"/>
                <w:szCs w:val="22"/>
              </w:rPr>
              <w:t xml:space="preserve"> and reliability of data </w:t>
            </w:r>
            <w:r w:rsidR="00577BE1">
              <w:rPr>
                <w:rFonts w:eastAsia="Times New Roman" w:cs="Arial"/>
                <w:szCs w:val="22"/>
              </w:rPr>
              <w:t>(</w:t>
            </w:r>
            <w:r>
              <w:rPr>
                <w:rFonts w:eastAsia="Times New Roman" w:cs="Arial"/>
                <w:szCs w:val="22"/>
              </w:rPr>
              <w:t>Figure 4.2-1</w:t>
            </w:r>
            <w:r w:rsidR="00577BE1">
              <w:rPr>
                <w:rFonts w:eastAsia="Times New Roman" w:cs="Arial"/>
                <w:szCs w:val="22"/>
              </w:rPr>
              <w:t xml:space="preserve">) supports </w:t>
            </w:r>
            <w:r w:rsidR="00224B3E">
              <w:rPr>
                <w:rFonts w:eastAsia="Times New Roman" w:cs="Arial"/>
                <w:szCs w:val="22"/>
              </w:rPr>
              <w:t>its</w:t>
            </w:r>
            <w:r w:rsidR="00577BE1">
              <w:rPr>
                <w:rFonts w:eastAsia="Times New Roman" w:cs="Arial"/>
                <w:szCs w:val="22"/>
              </w:rPr>
              <w:t xml:space="preserve"> ability to make fact-based </w:t>
            </w:r>
            <w:r w:rsidR="00B45088">
              <w:rPr>
                <w:rFonts w:eastAsia="Times New Roman" w:cs="Arial"/>
                <w:szCs w:val="22"/>
              </w:rPr>
              <w:t>decisions.</w:t>
            </w:r>
            <w:r>
              <w:rPr>
                <w:rFonts w:eastAsia="Times New Roman" w:cs="Arial"/>
                <w:szCs w:val="22"/>
              </w:rPr>
              <w:t xml:space="preserve"> For exampl</w:t>
            </w:r>
            <w:r w:rsidR="00F81DD8">
              <w:rPr>
                <w:rFonts w:eastAsia="Times New Roman" w:cs="Arial"/>
                <w:szCs w:val="22"/>
              </w:rPr>
              <w:t>e, accuracy and vali</w:t>
            </w:r>
            <w:r>
              <w:rPr>
                <w:rFonts w:eastAsia="Times New Roman" w:cs="Arial"/>
                <w:szCs w:val="22"/>
              </w:rPr>
              <w:t xml:space="preserve">dity are addressed through drop-down menus and required fields for data and compliance audits for information. Reliability is ensured through redundant critical systems and backups for data and automated alerts for information.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1CA355E2" w14:textId="3AD513A9" w:rsidR="00742D1D" w:rsidRDefault="002B053E">
            <w:pPr>
              <w:rPr>
                <w:rFonts w:eastAsia="Times New Roman" w:cs="Arial"/>
                <w:szCs w:val="22"/>
              </w:rPr>
            </w:pPr>
            <w:r>
              <w:rPr>
                <w:rFonts w:eastAsia="Times New Roman" w:cs="Arial"/>
                <w:szCs w:val="22"/>
              </w:rPr>
              <w:t>5 of 8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noted this as strength with one (</w:t>
            </w:r>
            <w:r w:rsidR="000C2149">
              <w:rPr>
                <w:rFonts w:eastAsia="Times New Roman" w:cs="Arial"/>
                <w:szCs w:val="22"/>
              </w:rPr>
              <w:t>Ex5</w:t>
            </w:r>
            <w:r>
              <w:rPr>
                <w:rFonts w:eastAsia="Times New Roman" w:cs="Arial"/>
                <w:szCs w:val="22"/>
              </w:rPr>
              <w:t xml:space="preserve">) noting this as a double. </w:t>
            </w:r>
          </w:p>
          <w:p w14:paraId="23119B62" w14:textId="744B5C8C" w:rsidR="00742D1D" w:rsidRDefault="002B053E">
            <w:pPr>
              <w:rPr>
                <w:rFonts w:eastAsia="Times New Roman" w:cs="Arial"/>
                <w:szCs w:val="22"/>
              </w:rPr>
            </w:pPr>
            <w:r>
              <w:rPr>
                <w:rFonts w:eastAsia="Times New Roman" w:cs="Arial"/>
                <w:szCs w:val="22"/>
              </w:rPr>
              <w:t>It should be noted that there are question</w:t>
            </w:r>
            <w:r w:rsidR="00742D1D">
              <w:rPr>
                <w:rFonts w:eastAsia="Times New Roman" w:cs="Arial"/>
                <w:szCs w:val="22"/>
              </w:rPr>
              <w:t>s</w:t>
            </w:r>
            <w:r>
              <w:rPr>
                <w:rFonts w:eastAsia="Times New Roman" w:cs="Arial"/>
                <w:szCs w:val="22"/>
              </w:rPr>
              <w:t xml:space="preserve"> regarding overall deployment.</w:t>
            </w:r>
            <w:r w:rsidR="00577BE1">
              <w:rPr>
                <w:rFonts w:eastAsia="Times New Roman" w:cs="Arial"/>
                <w:szCs w:val="22"/>
              </w:rPr>
              <w:t xml:space="preserve"> Examiners felt this was more of a list of activities</w:t>
            </w:r>
            <w:r w:rsidR="00224B3E">
              <w:rPr>
                <w:rFonts w:eastAsia="Times New Roman" w:cs="Arial"/>
                <w:szCs w:val="22"/>
              </w:rPr>
              <w:t>,</w:t>
            </w:r>
            <w:r w:rsidR="00577BE1">
              <w:rPr>
                <w:rFonts w:eastAsia="Times New Roman" w:cs="Arial"/>
                <w:szCs w:val="22"/>
              </w:rPr>
              <w:t xml:space="preserve"> but benefit of doubt was given.</w:t>
            </w:r>
            <w:r>
              <w:rPr>
                <w:rFonts w:eastAsia="Times New Roman" w:cs="Arial"/>
                <w:szCs w:val="22"/>
              </w:rPr>
              <w:t xml:space="preserve"> One examiner felt the approaches were merely a list of activities, although, by benefit of the doubt, allowed it as a strength. Since there are questions/comments around cycles of improvement, deployment and integration, this will not be doubled. It should also be noted that </w:t>
            </w:r>
            <w:r w:rsidR="00577BE1">
              <w:rPr>
                <w:rFonts w:eastAsia="Times New Roman" w:cs="Arial"/>
                <w:szCs w:val="22"/>
              </w:rPr>
              <w:t>“</w:t>
            </w:r>
            <w:r>
              <w:rPr>
                <w:rFonts w:eastAsia="Times New Roman" w:cs="Arial"/>
                <w:szCs w:val="22"/>
              </w:rPr>
              <w:t>currency</w:t>
            </w:r>
            <w:r w:rsidR="00577BE1">
              <w:rPr>
                <w:rFonts w:eastAsia="Times New Roman" w:cs="Arial"/>
                <w:szCs w:val="22"/>
              </w:rPr>
              <w:t>”</w:t>
            </w:r>
            <w:r>
              <w:rPr>
                <w:rFonts w:eastAsia="Times New Roman" w:cs="Arial"/>
                <w:szCs w:val="22"/>
              </w:rPr>
              <w:t xml:space="preserve"> is not included in the comment as currency also means or implies timeliness</w:t>
            </w:r>
            <w:r w:rsidR="00577BE1">
              <w:rPr>
                <w:rFonts w:eastAsia="Times New Roman" w:cs="Arial"/>
                <w:szCs w:val="22"/>
              </w:rPr>
              <w:t>,</w:t>
            </w:r>
            <w:r>
              <w:rPr>
                <w:rFonts w:eastAsia="Times New Roman" w:cs="Arial"/>
                <w:szCs w:val="22"/>
              </w:rPr>
              <w:t xml:space="preserve"> whereas the description provided demonstrates speed and ease of access only. </w:t>
            </w:r>
          </w:p>
          <w:p w14:paraId="119EBF0D" w14:textId="7F528D4E" w:rsidR="00E5492C" w:rsidRDefault="002B053E" w:rsidP="00A42165">
            <w:pPr>
              <w:rPr>
                <w:rFonts w:eastAsia="Times New Roman" w:cs="Arial"/>
                <w:szCs w:val="22"/>
              </w:rPr>
            </w:pPr>
            <w:bookmarkStart w:id="24" w:name="_Hlk514137105"/>
            <w:r>
              <w:rPr>
                <w:rFonts w:eastAsia="Times New Roman" w:cs="Arial"/>
                <w:szCs w:val="22"/>
              </w:rPr>
              <w:t>There may be an associated OFI regarding deployment, cycles of improvement</w:t>
            </w:r>
            <w:r w:rsidR="00577BE1">
              <w:rPr>
                <w:rFonts w:eastAsia="Times New Roman" w:cs="Arial"/>
                <w:szCs w:val="22"/>
              </w:rPr>
              <w:t>,</w:t>
            </w:r>
            <w:r>
              <w:rPr>
                <w:rFonts w:eastAsia="Times New Roman" w:cs="Arial"/>
                <w:szCs w:val="22"/>
              </w:rPr>
              <w:t xml:space="preserve"> and integration. </w:t>
            </w:r>
            <w:bookmarkEnd w:id="24"/>
          </w:p>
        </w:tc>
        <w:tc>
          <w:tcPr>
            <w:tcW w:w="0" w:type="auto"/>
            <w:tcBorders>
              <w:bottom w:val="single" w:sz="6" w:space="0" w:color="000000"/>
              <w:right w:val="single" w:sz="6" w:space="0" w:color="000000"/>
            </w:tcBorders>
            <w:tcMar>
              <w:top w:w="75" w:type="dxa"/>
              <w:left w:w="75" w:type="dxa"/>
              <w:bottom w:w="75" w:type="dxa"/>
              <w:right w:w="75" w:type="dxa"/>
            </w:tcMar>
            <w:hideMark/>
          </w:tcPr>
          <w:p w14:paraId="12140A53" w14:textId="77777777" w:rsidR="00E5492C" w:rsidRDefault="002B053E">
            <w:pPr>
              <w:rPr>
                <w:rFonts w:eastAsia="Times New Roman" w:cs="Arial"/>
                <w:szCs w:val="22"/>
              </w:rPr>
            </w:pPr>
            <w:r>
              <w:rPr>
                <w:rFonts w:eastAsia="Times New Roman" w:cs="Arial"/>
                <w:szCs w:val="22"/>
              </w:rPr>
              <w:t>a(1)</w:t>
            </w:r>
          </w:p>
        </w:tc>
      </w:tr>
      <w:tr w:rsidR="00E5492C" w14:paraId="58F7B78B"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487A14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242F4A4" w14:textId="2AACF45D" w:rsidR="00E5492C" w:rsidRDefault="00577BE1">
            <w:pPr>
              <w:rPr>
                <w:rFonts w:eastAsia="Times New Roman" w:cs="Arial"/>
                <w:szCs w:val="22"/>
              </w:rPr>
            </w:pPr>
            <w:r>
              <w:rPr>
                <w:rFonts w:eastAsia="Times New Roman" w:cs="Arial"/>
                <w:szCs w:val="22"/>
              </w:rPr>
              <w:t xml:space="preserve">To ensure the availability of data and information, the applicant uses </w:t>
            </w:r>
            <w:r w:rsidR="00B45088">
              <w:rPr>
                <w:rFonts w:eastAsia="Times New Roman" w:cs="Arial"/>
                <w:szCs w:val="22"/>
              </w:rPr>
              <w:t>various activities to</w:t>
            </w:r>
            <w:r w:rsidR="002B053E">
              <w:rPr>
                <w:rFonts w:eastAsia="Times New Roman" w:cs="Arial"/>
                <w:szCs w:val="22"/>
              </w:rPr>
              <w:t xml:space="preserve"> determine </w:t>
            </w:r>
            <w:r>
              <w:rPr>
                <w:rFonts w:eastAsia="Times New Roman" w:cs="Arial"/>
                <w:szCs w:val="22"/>
              </w:rPr>
              <w:t xml:space="preserve">the </w:t>
            </w:r>
            <w:r w:rsidR="002B053E">
              <w:rPr>
                <w:rFonts w:eastAsia="Times New Roman" w:cs="Arial"/>
                <w:szCs w:val="22"/>
              </w:rPr>
              <w:t>availability, timeliness</w:t>
            </w:r>
            <w:r>
              <w:rPr>
                <w:rFonts w:eastAsia="Times New Roman" w:cs="Arial"/>
                <w:szCs w:val="22"/>
              </w:rPr>
              <w:t>,</w:t>
            </w:r>
            <w:r w:rsidR="002B053E">
              <w:rPr>
                <w:rFonts w:eastAsia="Times New Roman" w:cs="Arial"/>
                <w:szCs w:val="22"/>
              </w:rPr>
              <w:t xml:space="preserve"> and other data requirements of associates, suppliers</w:t>
            </w:r>
            <w:r w:rsidR="009E1C9A">
              <w:rPr>
                <w:rFonts w:eastAsia="Times New Roman" w:cs="Arial"/>
                <w:szCs w:val="22"/>
              </w:rPr>
              <w:t>,</w:t>
            </w:r>
            <w:r w:rsidR="002B053E">
              <w:rPr>
                <w:rFonts w:eastAsia="Times New Roman" w:cs="Arial"/>
                <w:szCs w:val="22"/>
              </w:rPr>
              <w:t xml:space="preserve"> partners, and customers</w:t>
            </w:r>
            <w:r>
              <w:rPr>
                <w:rFonts w:eastAsia="Times New Roman" w:cs="Arial"/>
                <w:szCs w:val="22"/>
              </w:rPr>
              <w:t xml:space="preserve"> </w:t>
            </w:r>
            <w:r w:rsidR="009E1C9A">
              <w:rPr>
                <w:rFonts w:eastAsia="Times New Roman" w:cs="Arial"/>
                <w:szCs w:val="22"/>
              </w:rPr>
              <w:t>(</w:t>
            </w:r>
            <w:r>
              <w:rPr>
                <w:rFonts w:eastAsia="Times New Roman" w:cs="Arial"/>
                <w:szCs w:val="22"/>
              </w:rPr>
              <w:t>Figure 4.2-2</w:t>
            </w:r>
            <w:r w:rsidR="009E1C9A">
              <w:rPr>
                <w:rFonts w:eastAsia="Times New Roman" w:cs="Arial"/>
                <w:szCs w:val="22"/>
              </w:rPr>
              <w:t>)</w:t>
            </w:r>
            <w:r w:rsidR="002B053E">
              <w:rPr>
                <w:rFonts w:eastAsia="Times New Roman" w:cs="Arial"/>
                <w:szCs w:val="22"/>
              </w:rPr>
              <w:t xml:space="preserve">. The types of data generated by each of the activities and how the information </w:t>
            </w:r>
            <w:r w:rsidR="002B053E">
              <w:rPr>
                <w:rFonts w:eastAsia="Times New Roman" w:cs="Arial"/>
                <w:szCs w:val="22"/>
              </w:rPr>
              <w:lastRenderedPageBreak/>
              <w:t>is made available when needed</w:t>
            </w:r>
            <w:r w:rsidR="009E1C9A">
              <w:rPr>
                <w:rFonts w:eastAsia="Times New Roman" w:cs="Arial"/>
                <w:szCs w:val="22"/>
              </w:rPr>
              <w:t xml:space="preserve"> are also specified</w:t>
            </w:r>
            <w:r w:rsidR="002B053E">
              <w:rPr>
                <w:rFonts w:eastAsia="Times New Roman" w:cs="Arial"/>
                <w:szCs w:val="22"/>
              </w:rPr>
              <w:t xml:space="preserve">. </w:t>
            </w:r>
            <w:r>
              <w:rPr>
                <w:rFonts w:eastAsia="Times New Roman" w:cs="Arial"/>
                <w:szCs w:val="22"/>
              </w:rPr>
              <w:t xml:space="preserve">Mechanisms </w:t>
            </w:r>
            <w:r w:rsidR="009E1C9A">
              <w:rPr>
                <w:rFonts w:eastAsia="Times New Roman" w:cs="Arial"/>
                <w:szCs w:val="22"/>
              </w:rPr>
              <w:t>include</w:t>
            </w:r>
            <w:r>
              <w:rPr>
                <w:rFonts w:eastAsia="Times New Roman" w:cs="Arial"/>
                <w:szCs w:val="22"/>
              </w:rPr>
              <w:t xml:space="preserve"> the Internet, email, self-service, networks, and online service manuals</w:t>
            </w:r>
            <w:r w:rsidR="00224B3E">
              <w:rPr>
                <w:rFonts w:eastAsia="Times New Roman" w:cs="Arial"/>
                <w:szCs w:val="22"/>
              </w:rPr>
              <w:t>.</w:t>
            </w:r>
            <w:r w:rsidR="00B45088">
              <w:rPr>
                <w:rFonts w:eastAsia="Times New Roman" w:cs="Arial"/>
                <w:szCs w:val="22"/>
              </w:rPr>
              <w:t xml:space="preserve"> </w:t>
            </w:r>
            <w:r w:rsidR="009E1C9A">
              <w:rPr>
                <w:rFonts w:eastAsia="Times New Roman" w:cs="Arial"/>
                <w:szCs w:val="22"/>
              </w:rPr>
              <w:t>Th</w:t>
            </w:r>
            <w:r w:rsidR="00224B3E">
              <w:rPr>
                <w:rFonts w:eastAsia="Times New Roman" w:cs="Arial"/>
                <w:szCs w:val="22"/>
              </w:rPr>
              <w:t>ese</w:t>
            </w:r>
            <w:r w:rsidR="009E1C9A">
              <w:rPr>
                <w:rFonts w:eastAsia="Times New Roman" w:cs="Arial"/>
                <w:szCs w:val="22"/>
              </w:rPr>
              <w:t xml:space="preserve"> data and information </w:t>
            </w:r>
            <w:r w:rsidR="00B45088">
              <w:rPr>
                <w:rFonts w:eastAsia="Times New Roman" w:cs="Arial"/>
                <w:szCs w:val="22"/>
              </w:rPr>
              <w:t>mechanisms</w:t>
            </w:r>
            <w:r w:rsidR="009E1C9A">
              <w:rPr>
                <w:rFonts w:eastAsia="Times New Roman" w:cs="Arial"/>
                <w:szCs w:val="22"/>
              </w:rPr>
              <w:t xml:space="preserve"> </w:t>
            </w:r>
            <w:r w:rsidR="002B053E">
              <w:rPr>
                <w:rFonts w:eastAsia="Times New Roman" w:cs="Arial"/>
                <w:szCs w:val="22"/>
              </w:rPr>
              <w:t xml:space="preserve">may enhance </w:t>
            </w:r>
            <w:r w:rsidR="00E06093">
              <w:rPr>
                <w:rFonts w:eastAsia="Times New Roman" w:cs="Arial"/>
                <w:szCs w:val="22"/>
              </w:rPr>
              <w:t xml:space="preserve">the workforce’s </w:t>
            </w:r>
            <w:r w:rsidR="002B053E">
              <w:rPr>
                <w:rFonts w:eastAsia="Times New Roman" w:cs="Arial"/>
                <w:szCs w:val="22"/>
              </w:rPr>
              <w:t>productivity and engagement.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96331EE" w14:textId="5F99B320" w:rsidR="00742D1D" w:rsidRDefault="002B053E">
            <w:pPr>
              <w:rPr>
                <w:rFonts w:eastAsia="Times New Roman" w:cs="Arial"/>
                <w:szCs w:val="22"/>
              </w:rPr>
            </w:pPr>
            <w:r>
              <w:rPr>
                <w:rFonts w:eastAsia="Times New Roman" w:cs="Arial"/>
                <w:szCs w:val="22"/>
              </w:rPr>
              <w:lastRenderedPageBreak/>
              <w:t xml:space="preserve">Fig. 4.2-2 Data and Information Availability includes columns for Segment requirements, Type of Data/Information and Availability while Rows reflect audience/segments including workforce, suppliers and partners, and customers. User-friendliness is supported through use of focus groups prior </w:t>
            </w:r>
            <w:r>
              <w:rPr>
                <w:rFonts w:eastAsia="Times New Roman" w:cs="Arial"/>
                <w:szCs w:val="22"/>
              </w:rPr>
              <w:lastRenderedPageBreak/>
              <w:t xml:space="preserve">to rollout and ongoing through annual surveys. </w:t>
            </w:r>
          </w:p>
          <w:p w14:paraId="36AFFE28" w14:textId="4344DE06" w:rsidR="00742D1D" w:rsidRDefault="002B053E">
            <w:pPr>
              <w:rPr>
                <w:rFonts w:eastAsia="Times New Roman" w:cs="Arial"/>
                <w:szCs w:val="22"/>
              </w:rPr>
            </w:pPr>
            <w:r>
              <w:rPr>
                <w:rFonts w:eastAsia="Times New Roman" w:cs="Arial"/>
                <w:szCs w:val="22"/>
              </w:rPr>
              <w:t>Three examiners included basic approach strengths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Ex6</w:t>
            </w:r>
            <w:r w:rsidR="0022766C">
              <w:rPr>
                <w:rFonts w:eastAsia="Times New Roman" w:cs="Arial"/>
                <w:szCs w:val="22"/>
              </w:rPr>
              <w:t>,</w:t>
            </w:r>
            <w:r>
              <w:rPr>
                <w:rFonts w:eastAsia="Times New Roman" w:cs="Arial"/>
                <w:szCs w:val="22"/>
              </w:rPr>
              <w:t xml:space="preserve"> and </w:t>
            </w:r>
            <w:r w:rsidR="000C2149">
              <w:rPr>
                <w:rFonts w:eastAsia="Times New Roman" w:cs="Arial"/>
                <w:szCs w:val="22"/>
              </w:rPr>
              <w:t>Ex2</w:t>
            </w:r>
            <w:r>
              <w:rPr>
                <w:rFonts w:eastAsia="Times New Roman" w:cs="Arial"/>
                <w:szCs w:val="22"/>
              </w:rPr>
              <w:t xml:space="preserve">). although all three noted some gaps in approaches and deployment. </w:t>
            </w:r>
          </w:p>
          <w:p w14:paraId="5DAFF4DE" w14:textId="35988195" w:rsidR="00E5492C" w:rsidRDefault="002B053E">
            <w:pPr>
              <w:rPr>
                <w:rFonts w:eastAsia="Times New Roman" w:cs="Arial"/>
                <w:szCs w:val="22"/>
              </w:rPr>
            </w:pPr>
            <w:bookmarkStart w:id="25" w:name="_Hlk514137071"/>
            <w:r>
              <w:rPr>
                <w:rFonts w:eastAsia="Times New Roman" w:cs="Arial"/>
                <w:szCs w:val="22"/>
              </w:rPr>
              <w:t>The associated OFI will address at the overall level gaps in approaches and deployment as well as no mention of cycles of improvement.</w:t>
            </w:r>
            <w:bookmarkEnd w:id="25"/>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4251D8D2" w14:textId="77777777" w:rsidR="00E5492C" w:rsidRDefault="002B053E">
            <w:pPr>
              <w:rPr>
                <w:rFonts w:eastAsia="Times New Roman" w:cs="Arial"/>
                <w:szCs w:val="22"/>
              </w:rPr>
            </w:pPr>
            <w:r>
              <w:rPr>
                <w:rFonts w:eastAsia="Times New Roman" w:cs="Arial"/>
                <w:szCs w:val="22"/>
              </w:rPr>
              <w:lastRenderedPageBreak/>
              <w:t>a(2)</w:t>
            </w:r>
          </w:p>
        </w:tc>
      </w:tr>
      <w:tr w:rsidR="00E5492C" w14:paraId="538F80C2"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324945BC"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400508E6" w14:textId="072EECC4" w:rsidR="00E5492C" w:rsidRDefault="00224B3E">
            <w:pPr>
              <w:rPr>
                <w:rFonts w:eastAsia="Times New Roman" w:cs="Arial"/>
                <w:szCs w:val="22"/>
              </w:rPr>
            </w:pPr>
            <w:r>
              <w:rPr>
                <w:rFonts w:eastAsia="Times New Roman" w:cs="Arial"/>
                <w:szCs w:val="22"/>
              </w:rPr>
              <w:t>M</w:t>
            </w:r>
            <w:r w:rsidR="002B053E">
              <w:rPr>
                <w:rFonts w:eastAsia="Times New Roman" w:cs="Arial"/>
                <w:szCs w:val="22"/>
              </w:rPr>
              <w:t xml:space="preserve">ultiple mechanisms </w:t>
            </w:r>
            <w:r>
              <w:rPr>
                <w:rFonts w:eastAsia="Times New Roman" w:cs="Arial"/>
                <w:szCs w:val="22"/>
              </w:rPr>
              <w:t xml:space="preserve">used </w:t>
            </w:r>
            <w:r w:rsidR="002B053E">
              <w:rPr>
                <w:rFonts w:eastAsia="Times New Roman" w:cs="Arial"/>
                <w:szCs w:val="22"/>
              </w:rPr>
              <w:t>to collect and transfer knowledge across stakeholder segments</w:t>
            </w:r>
            <w:r>
              <w:rPr>
                <w:rFonts w:eastAsia="Times New Roman" w:cs="Arial"/>
                <w:szCs w:val="22"/>
              </w:rPr>
              <w:t xml:space="preserve"> (Figure 4.2-3) support the workforce engagement factor of cross-training, as well as the applicant’s core competencies of idea generation and talent development.</w:t>
            </w:r>
            <w:r w:rsidR="002B053E">
              <w:rPr>
                <w:rFonts w:eastAsia="Times New Roman" w:cs="Arial"/>
                <w:szCs w:val="22"/>
              </w:rPr>
              <w:t xml:space="preserve"> </w:t>
            </w:r>
            <w:r>
              <w:rPr>
                <w:rFonts w:eastAsia="Times New Roman" w:cs="Arial"/>
                <w:szCs w:val="22"/>
              </w:rPr>
              <w:t xml:space="preserve">The mechanisms </w:t>
            </w:r>
            <w:r w:rsidR="002B053E">
              <w:rPr>
                <w:rFonts w:eastAsia="Times New Roman" w:cs="Arial"/>
                <w:szCs w:val="22"/>
              </w:rPr>
              <w:t>includ</w:t>
            </w:r>
            <w:r>
              <w:rPr>
                <w:rFonts w:eastAsia="Times New Roman" w:cs="Arial"/>
                <w:szCs w:val="22"/>
              </w:rPr>
              <w:t>e</w:t>
            </w:r>
            <w:r w:rsidR="002B053E">
              <w:rPr>
                <w:rFonts w:eastAsia="Times New Roman" w:cs="Arial"/>
                <w:szCs w:val="22"/>
              </w:rPr>
              <w:t xml:space="preserve"> associates, dealers</w:t>
            </w:r>
            <w:r>
              <w:rPr>
                <w:rFonts w:eastAsia="Times New Roman" w:cs="Arial"/>
                <w:szCs w:val="22"/>
              </w:rPr>
              <w:t xml:space="preserve"> and </w:t>
            </w:r>
            <w:r w:rsidR="002B053E">
              <w:rPr>
                <w:rFonts w:eastAsia="Times New Roman" w:cs="Arial"/>
                <w:szCs w:val="22"/>
              </w:rPr>
              <w:t>customers</w:t>
            </w:r>
            <w:r>
              <w:rPr>
                <w:rFonts w:eastAsia="Times New Roman" w:cs="Arial"/>
                <w:szCs w:val="22"/>
              </w:rPr>
              <w:t>,</w:t>
            </w:r>
            <w:r w:rsidR="002B053E">
              <w:rPr>
                <w:rFonts w:eastAsia="Times New Roman" w:cs="Arial"/>
                <w:szCs w:val="22"/>
              </w:rPr>
              <w:t xml:space="preserve"> and suppliers</w:t>
            </w:r>
            <w:r>
              <w:rPr>
                <w:rFonts w:eastAsia="Times New Roman" w:cs="Arial"/>
                <w:szCs w:val="22"/>
              </w:rPr>
              <w:t xml:space="preserve"> and </w:t>
            </w:r>
            <w:r w:rsidR="002B053E">
              <w:rPr>
                <w:rFonts w:eastAsia="Times New Roman" w:cs="Arial"/>
                <w:szCs w:val="22"/>
              </w:rPr>
              <w:t>partners. Knowledge is collected via surveys, policies and procedures, industry conferences and social media for customers, and contract reviews for suppliers/partners. Measures are identified for each mechanism</w:t>
            </w:r>
            <w:r w:rsidR="00E06093">
              <w:rPr>
                <w:rFonts w:eastAsia="Times New Roman" w:cs="Arial"/>
                <w:szCs w:val="22"/>
              </w:rPr>
              <w:t>,</w:t>
            </w:r>
            <w:r w:rsidR="002B053E">
              <w:rPr>
                <w:rFonts w:eastAsia="Times New Roman" w:cs="Arial"/>
                <w:szCs w:val="22"/>
              </w:rPr>
              <w:t xml:space="preserve"> including satisfaction and engagement, compliance, product and process assessments, and contract performance.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D990E5B" w14:textId="0333D364" w:rsidR="00742D1D" w:rsidRDefault="002B053E">
            <w:pPr>
              <w:rPr>
                <w:rFonts w:eastAsia="Times New Roman" w:cs="Arial"/>
                <w:szCs w:val="22"/>
              </w:rPr>
            </w:pPr>
            <w:r>
              <w:rPr>
                <w:rFonts w:eastAsia="Times New Roman" w:cs="Arial"/>
                <w:szCs w:val="22"/>
              </w:rPr>
              <w:t>Four examiners identified approaches/mechanisms to collect and transferring knowledge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and </w:t>
            </w:r>
            <w:r w:rsidR="000C2149">
              <w:rPr>
                <w:rFonts w:eastAsia="Times New Roman" w:cs="Arial"/>
                <w:szCs w:val="22"/>
              </w:rPr>
              <w:t>Ex4</w:t>
            </w:r>
            <w:r>
              <w:rPr>
                <w:rFonts w:eastAsia="Times New Roman" w:cs="Arial"/>
                <w:szCs w:val="22"/>
              </w:rPr>
              <w:t xml:space="preserve">). All examiners noted there are basic gaps, however. For </w:t>
            </w:r>
            <w:r w:rsidR="00742D1D">
              <w:rPr>
                <w:rFonts w:eastAsia="Times New Roman" w:cs="Arial"/>
                <w:szCs w:val="22"/>
              </w:rPr>
              <w:t>example,</w:t>
            </w:r>
            <w:r>
              <w:rPr>
                <w:rFonts w:eastAsia="Times New Roman" w:cs="Arial"/>
                <w:szCs w:val="22"/>
              </w:rPr>
              <w:t xml:space="preserve"> how knowledge is managed, used in innovation, </w:t>
            </w:r>
            <w:r w:rsidR="00224B3E">
              <w:rPr>
                <w:rFonts w:eastAsia="Times New Roman" w:cs="Arial"/>
                <w:szCs w:val="22"/>
              </w:rPr>
              <w:t xml:space="preserve">used in </w:t>
            </w:r>
            <w:r>
              <w:rPr>
                <w:rFonts w:eastAsia="Times New Roman" w:cs="Arial"/>
                <w:szCs w:val="22"/>
              </w:rPr>
              <w:t>building knowledge</w:t>
            </w:r>
            <w:r w:rsidR="00224B3E">
              <w:rPr>
                <w:rFonts w:eastAsia="Times New Roman" w:cs="Arial"/>
                <w:szCs w:val="22"/>
              </w:rPr>
              <w:t>,</w:t>
            </w:r>
            <w:r>
              <w:rPr>
                <w:rFonts w:eastAsia="Times New Roman" w:cs="Arial"/>
                <w:szCs w:val="22"/>
              </w:rPr>
              <w:t xml:space="preserve"> or </w:t>
            </w:r>
            <w:r w:rsidR="00224B3E">
              <w:rPr>
                <w:rFonts w:eastAsia="Times New Roman" w:cs="Arial"/>
                <w:szCs w:val="22"/>
              </w:rPr>
              <w:t xml:space="preserve">how </w:t>
            </w:r>
            <w:r>
              <w:rPr>
                <w:rFonts w:eastAsia="Times New Roman" w:cs="Arial"/>
                <w:szCs w:val="22"/>
              </w:rPr>
              <w:t xml:space="preserve">these approaches </w:t>
            </w:r>
            <w:r w:rsidR="00224B3E">
              <w:rPr>
                <w:rFonts w:eastAsia="Times New Roman" w:cs="Arial"/>
                <w:szCs w:val="22"/>
              </w:rPr>
              <w:t xml:space="preserve">are used to </w:t>
            </w:r>
            <w:r>
              <w:rPr>
                <w:rFonts w:eastAsia="Times New Roman" w:cs="Arial"/>
                <w:szCs w:val="22"/>
              </w:rPr>
              <w:t>develop and leverag</w:t>
            </w:r>
            <w:r w:rsidR="00224B3E">
              <w:rPr>
                <w:rFonts w:eastAsia="Times New Roman" w:cs="Arial"/>
                <w:szCs w:val="22"/>
              </w:rPr>
              <w:t>e</w:t>
            </w:r>
            <w:r>
              <w:rPr>
                <w:rFonts w:eastAsia="Times New Roman" w:cs="Arial"/>
                <w:szCs w:val="22"/>
              </w:rPr>
              <w:t xml:space="preserve"> organizational knowledge. Benefit of the doubt was given that the activities may be approaches. </w:t>
            </w:r>
          </w:p>
          <w:p w14:paraId="3F56A190" w14:textId="77777777" w:rsidR="00742D1D" w:rsidRDefault="002B053E">
            <w:pPr>
              <w:rPr>
                <w:rFonts w:eastAsia="Times New Roman" w:cs="Arial"/>
                <w:szCs w:val="22"/>
              </w:rPr>
            </w:pPr>
            <w:r>
              <w:rPr>
                <w:rFonts w:eastAsia="Times New Roman" w:cs="Arial"/>
                <w:szCs w:val="22"/>
              </w:rPr>
              <w:t xml:space="preserve">This comment is for approach only as no cycles of learning were noted, nor does it appear to be integrated into other processes. Some gaps in deployment were also noted. </w:t>
            </w:r>
          </w:p>
          <w:p w14:paraId="1C3343F6" w14:textId="4973CAB3" w:rsidR="00E5492C" w:rsidRDefault="002B053E">
            <w:pPr>
              <w:rPr>
                <w:rFonts w:eastAsia="Times New Roman" w:cs="Arial"/>
                <w:szCs w:val="22"/>
              </w:rPr>
            </w:pPr>
            <w:bookmarkStart w:id="26" w:name="_Hlk514137122"/>
            <w:r>
              <w:rPr>
                <w:rFonts w:eastAsia="Times New Roman" w:cs="Arial"/>
                <w:szCs w:val="22"/>
              </w:rPr>
              <w:t>There will be a specific OFI regarding best practices.</w:t>
            </w:r>
            <w:bookmarkEnd w:id="26"/>
          </w:p>
        </w:tc>
        <w:tc>
          <w:tcPr>
            <w:tcW w:w="0" w:type="auto"/>
            <w:tcBorders>
              <w:bottom w:val="single" w:sz="6" w:space="0" w:color="000000"/>
              <w:right w:val="single" w:sz="6" w:space="0" w:color="000000"/>
            </w:tcBorders>
            <w:tcMar>
              <w:top w:w="75" w:type="dxa"/>
              <w:left w:w="75" w:type="dxa"/>
              <w:bottom w:w="75" w:type="dxa"/>
              <w:right w:w="75" w:type="dxa"/>
            </w:tcMar>
            <w:hideMark/>
          </w:tcPr>
          <w:p w14:paraId="75C2F720" w14:textId="77777777" w:rsidR="00E5492C" w:rsidRDefault="002B053E">
            <w:pPr>
              <w:rPr>
                <w:rFonts w:eastAsia="Times New Roman" w:cs="Arial"/>
                <w:szCs w:val="22"/>
              </w:rPr>
            </w:pPr>
            <w:r>
              <w:rPr>
                <w:rFonts w:eastAsia="Times New Roman" w:cs="Arial"/>
                <w:szCs w:val="22"/>
              </w:rPr>
              <w:t>b(1)</w:t>
            </w:r>
          </w:p>
        </w:tc>
      </w:tr>
    </w:tbl>
    <w:p w14:paraId="434B6F50" w14:textId="10C95CDF"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42D1D" w14:paraId="01D287C9" w14:textId="77777777" w:rsidTr="00742D1D">
        <w:trPr>
          <w:divId w:val="1709640812"/>
        </w:trPr>
        <w:tc>
          <w:tcPr>
            <w:tcW w:w="10790" w:type="dxa"/>
          </w:tcPr>
          <w:p w14:paraId="4D60B141" w14:textId="0AB5EC25" w:rsidR="00742D1D" w:rsidRDefault="00742D1D" w:rsidP="00742D1D">
            <w:pPr>
              <w:rPr>
                <w:rFonts w:eastAsia="Times New Roman"/>
              </w:rPr>
            </w:pPr>
            <w:r>
              <w:rPr>
                <w:rFonts w:eastAsia="Times New Roman"/>
              </w:rPr>
              <w:t xml:space="preserve">During IR, all examiners </w:t>
            </w:r>
            <w:r w:rsidR="00232B2E">
              <w:rPr>
                <w:rFonts w:eastAsia="Times New Roman"/>
              </w:rPr>
              <w:t>agreed</w:t>
            </w:r>
            <w:r>
              <w:rPr>
                <w:rFonts w:eastAsia="Times New Roman"/>
              </w:rPr>
              <w:t xml:space="preserve"> on basic approaches citing the three figures listed in 4.2. Benefit of the doubt is being used in some cases in determining if lists of activities are actually approaches. </w:t>
            </w:r>
          </w:p>
          <w:p w14:paraId="2CD8B616" w14:textId="72C35348" w:rsidR="00742D1D" w:rsidRDefault="00742D1D" w:rsidP="00742D1D">
            <w:pPr>
              <w:rPr>
                <w:rFonts w:eastAsia="Times New Roman"/>
              </w:rPr>
            </w:pPr>
            <w:r>
              <w:rPr>
                <w:rFonts w:eastAsia="Times New Roman"/>
              </w:rPr>
              <w:t>It should also be noted that all examiner strengths were focused on approach</w:t>
            </w:r>
            <w:r w:rsidR="00224B3E">
              <w:rPr>
                <w:rFonts w:eastAsia="Times New Roman"/>
              </w:rPr>
              <w:t>;</w:t>
            </w:r>
            <w:r>
              <w:rPr>
                <w:rFonts w:eastAsia="Times New Roman"/>
              </w:rPr>
              <w:t xml:space="preserve"> 50% had some element of deployment and varying levels of integration. Not one original comment had an </w:t>
            </w:r>
            <w:r w:rsidR="00496BE5">
              <w:rPr>
                <w:rFonts w:eastAsia="Times New Roman"/>
              </w:rPr>
              <w:t>“</w:t>
            </w:r>
            <w:r>
              <w:rPr>
                <w:rFonts w:eastAsia="Times New Roman"/>
              </w:rPr>
              <w:t>L</w:t>
            </w:r>
            <w:r w:rsidR="00496BE5">
              <w:rPr>
                <w:rFonts w:eastAsia="Times New Roman"/>
              </w:rPr>
              <w:t>”</w:t>
            </w:r>
            <w:r>
              <w:rPr>
                <w:rFonts w:eastAsia="Times New Roman"/>
              </w:rPr>
              <w:t xml:space="preserve"> component—this will be evident on the OFIs in that there is no overall OFI on learning as there are gaps in basic approaches and deployment (which will also impact the scoring.). </w:t>
            </w:r>
          </w:p>
          <w:p w14:paraId="159EA2A6" w14:textId="58890BA0" w:rsidR="00742D1D" w:rsidRDefault="00742D1D" w:rsidP="00742D1D">
            <w:pPr>
              <w:rPr>
                <w:rFonts w:eastAsia="Times New Roman"/>
              </w:rPr>
            </w:pPr>
            <w:r>
              <w:rPr>
                <w:rFonts w:eastAsia="Times New Roman"/>
              </w:rPr>
              <w:t>In general, 4.</w:t>
            </w:r>
            <w:r w:rsidR="00224B3E">
              <w:rPr>
                <w:rFonts w:eastAsia="Times New Roman"/>
              </w:rPr>
              <w:t>2</w:t>
            </w:r>
            <w:r>
              <w:rPr>
                <w:rFonts w:eastAsia="Times New Roman"/>
              </w:rPr>
              <w:t xml:space="preserve"> had examiners agreeing upon basic approaches for data elements with some minor gaps (timeliness) as well as gaps in deployment (nonelectronic). In addition, there is limited to no discussion by the applicant of the parent organization</w:t>
            </w:r>
            <w:r w:rsidR="00452A0B">
              <w:rPr>
                <w:rFonts w:eastAsia="Times New Roman"/>
              </w:rPr>
              <w:t>’</w:t>
            </w:r>
            <w:r>
              <w:rPr>
                <w:rFonts w:eastAsia="Times New Roman"/>
              </w:rPr>
              <w:t xml:space="preserve">s role in IT, </w:t>
            </w:r>
            <w:r w:rsidR="00224B3E">
              <w:rPr>
                <w:rFonts w:eastAsia="Times New Roman"/>
              </w:rPr>
              <w:t xml:space="preserve">so </w:t>
            </w:r>
            <w:r>
              <w:rPr>
                <w:rFonts w:eastAsia="Times New Roman"/>
              </w:rPr>
              <w:t xml:space="preserve">some benefit of the doubt has been given to basic IT approaches, which </w:t>
            </w:r>
            <w:r w:rsidR="00452A0B">
              <w:rPr>
                <w:rFonts w:eastAsia="Times New Roman"/>
              </w:rPr>
              <w:t xml:space="preserve">becomes </w:t>
            </w:r>
            <w:r>
              <w:rPr>
                <w:rFonts w:eastAsia="Times New Roman"/>
              </w:rPr>
              <w:t xml:space="preserve">apparent in </w:t>
            </w:r>
            <w:r w:rsidR="00452A0B">
              <w:rPr>
                <w:rFonts w:eastAsia="Times New Roman"/>
              </w:rPr>
              <w:t xml:space="preserve">that there are </w:t>
            </w:r>
            <w:r>
              <w:rPr>
                <w:rFonts w:eastAsia="Times New Roman"/>
              </w:rPr>
              <w:t xml:space="preserve">no cycles of learning and limited comments on integration. </w:t>
            </w:r>
            <w:r w:rsidR="00452A0B">
              <w:rPr>
                <w:rFonts w:eastAsia="Times New Roman"/>
              </w:rPr>
              <w:t>All examiners noted o</w:t>
            </w:r>
            <w:r>
              <w:rPr>
                <w:rFonts w:eastAsia="Times New Roman"/>
              </w:rPr>
              <w:t>verall basic approaches (i.e.</w:t>
            </w:r>
            <w:r w:rsidR="00452A0B">
              <w:rPr>
                <w:rFonts w:eastAsia="Times New Roman"/>
              </w:rPr>
              <w:t>, a</w:t>
            </w:r>
            <w:r>
              <w:rPr>
                <w:rFonts w:eastAsia="Times New Roman"/>
              </w:rPr>
              <w:t xml:space="preserve"> list of activities) for knowledge collection and dissemination, however, </w:t>
            </w:r>
            <w:r w:rsidR="00452A0B">
              <w:rPr>
                <w:rFonts w:eastAsia="Times New Roman"/>
              </w:rPr>
              <w:t xml:space="preserve">rather than </w:t>
            </w:r>
            <w:r>
              <w:rPr>
                <w:rFonts w:eastAsia="Times New Roman"/>
              </w:rPr>
              <w:t>approaches to managing knowledge.</w:t>
            </w:r>
          </w:p>
        </w:tc>
      </w:tr>
    </w:tbl>
    <w:p w14:paraId="7B73F118" w14:textId="77777777" w:rsidR="00E5492C" w:rsidRDefault="002B053E">
      <w:pPr>
        <w:pStyle w:val="Heading3"/>
        <w:divId w:val="1709640812"/>
        <w:rPr>
          <w:rFonts w:eastAsia="Times New Roman" w:cs="Arial"/>
        </w:rPr>
      </w:pPr>
      <w:r>
        <w:rPr>
          <w:rFonts w:eastAsia="Times New Roman" w:cs="Arial"/>
        </w:rPr>
        <w:t>Opportunities for Improvement</w:t>
      </w:r>
    </w:p>
    <w:tbl>
      <w:tblPr>
        <w:tblW w:w="10541"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749"/>
      </w:tblGrid>
      <w:tr w:rsidR="001C4CAD" w14:paraId="018013FB"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29F5294B"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3D3DFA96"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0DC32C41"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13857256" w14:textId="77777777" w:rsidR="00E5492C" w:rsidRDefault="002B053E">
            <w:pPr>
              <w:jc w:val="center"/>
              <w:rPr>
                <w:rFonts w:eastAsia="Times New Roman" w:cs="Arial"/>
                <w:b/>
                <w:bCs/>
                <w:szCs w:val="22"/>
              </w:rPr>
            </w:pPr>
            <w:r>
              <w:rPr>
                <w:rFonts w:eastAsia="Times New Roman" w:cs="Arial"/>
                <w:b/>
                <w:bCs/>
                <w:szCs w:val="22"/>
              </w:rPr>
              <w:t>Item Ref.</w:t>
            </w:r>
          </w:p>
        </w:tc>
      </w:tr>
      <w:tr w:rsidR="001C4CAD" w14:paraId="4456D875"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98B2348"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59D5433E" w14:textId="19875DDB" w:rsidR="00E5492C" w:rsidRDefault="002B053E">
            <w:pPr>
              <w:rPr>
                <w:rFonts w:eastAsia="Times New Roman" w:cs="Arial"/>
                <w:szCs w:val="22"/>
              </w:rPr>
            </w:pPr>
            <w:r>
              <w:rPr>
                <w:rFonts w:eastAsia="Times New Roman" w:cs="Arial"/>
                <w:szCs w:val="22"/>
              </w:rPr>
              <w:t xml:space="preserve">Deployment of the </w:t>
            </w:r>
            <w:r w:rsidR="00452A0B">
              <w:rPr>
                <w:rFonts w:eastAsia="Times New Roman" w:cs="Arial"/>
                <w:szCs w:val="22"/>
              </w:rPr>
              <w:t xml:space="preserve">approach </w:t>
            </w:r>
            <w:r>
              <w:rPr>
                <w:rFonts w:eastAsia="Times New Roman" w:cs="Arial"/>
                <w:szCs w:val="22"/>
              </w:rPr>
              <w:t xml:space="preserve">for </w:t>
            </w:r>
            <w:r w:rsidR="00452A0B">
              <w:rPr>
                <w:rFonts w:eastAsia="Times New Roman" w:cs="Arial"/>
                <w:szCs w:val="22"/>
              </w:rPr>
              <w:t>d</w:t>
            </w:r>
            <w:r>
              <w:rPr>
                <w:rFonts w:eastAsia="Times New Roman" w:cs="Arial"/>
                <w:szCs w:val="22"/>
              </w:rPr>
              <w:t xml:space="preserve">ata and </w:t>
            </w:r>
            <w:r w:rsidR="00452A0B">
              <w:rPr>
                <w:rFonts w:eastAsia="Times New Roman" w:cs="Arial"/>
                <w:szCs w:val="22"/>
              </w:rPr>
              <w:t>i</w:t>
            </w:r>
            <w:r>
              <w:rPr>
                <w:rFonts w:eastAsia="Times New Roman" w:cs="Arial"/>
                <w:szCs w:val="22"/>
              </w:rPr>
              <w:t xml:space="preserve">nformation </w:t>
            </w:r>
            <w:r w:rsidR="00452A0B">
              <w:rPr>
                <w:rFonts w:eastAsia="Times New Roman" w:cs="Arial"/>
                <w:szCs w:val="22"/>
              </w:rPr>
              <w:t xml:space="preserve">management </w:t>
            </w:r>
            <w:r>
              <w:rPr>
                <w:rFonts w:eastAsia="Times New Roman" w:cs="Arial"/>
                <w:szCs w:val="22"/>
              </w:rPr>
              <w:t xml:space="preserve">(Figure 4.2-1) is not evident. For example, it is not clear </w:t>
            </w:r>
            <w:r w:rsidR="00452A0B">
              <w:rPr>
                <w:rFonts w:eastAsia="Times New Roman" w:cs="Arial"/>
                <w:szCs w:val="22"/>
              </w:rPr>
              <w:t xml:space="preserve">whether </w:t>
            </w:r>
            <w:r w:rsidR="00452A0B">
              <w:rPr>
                <w:rFonts w:eastAsia="Times New Roman" w:cs="Arial"/>
                <w:szCs w:val="22"/>
              </w:rPr>
              <w:lastRenderedPageBreak/>
              <w:t xml:space="preserve">the </w:t>
            </w:r>
            <w:r>
              <w:rPr>
                <w:rFonts w:eastAsia="Times New Roman" w:cs="Arial"/>
                <w:szCs w:val="22"/>
              </w:rPr>
              <w:t>activities address nonelectronic data</w:t>
            </w:r>
            <w:r w:rsidR="00452A0B">
              <w:rPr>
                <w:rFonts w:eastAsia="Times New Roman" w:cs="Arial"/>
                <w:szCs w:val="22"/>
              </w:rPr>
              <w:t xml:space="preserve"> or</w:t>
            </w:r>
            <w:r>
              <w:rPr>
                <w:rFonts w:eastAsia="Times New Roman" w:cs="Arial"/>
                <w:szCs w:val="22"/>
              </w:rPr>
              <w:t xml:space="preserve"> how the </w:t>
            </w:r>
            <w:r w:rsidR="002F1CB3">
              <w:rPr>
                <w:rFonts w:eastAsia="Times New Roman" w:cs="Arial"/>
                <w:szCs w:val="22"/>
              </w:rPr>
              <w:t>applicant</w:t>
            </w:r>
            <w:r>
              <w:rPr>
                <w:rFonts w:eastAsia="Times New Roman" w:cs="Arial"/>
                <w:szCs w:val="22"/>
              </w:rPr>
              <w:t xml:space="preserve"> ensures quality throughout the organization or to stakeholders, such as dealer</w:t>
            </w:r>
            <w:r w:rsidR="00452A0B">
              <w:rPr>
                <w:rFonts w:eastAsia="Times New Roman" w:cs="Arial"/>
                <w:szCs w:val="22"/>
              </w:rPr>
              <w:t>s</w:t>
            </w:r>
            <w:r>
              <w:rPr>
                <w:rFonts w:eastAsia="Times New Roman" w:cs="Arial"/>
                <w:szCs w:val="22"/>
              </w:rPr>
              <w:t xml:space="preserve"> and end-user customers. Further</w:t>
            </w:r>
            <w:r w:rsidR="00452A0B">
              <w:rPr>
                <w:rFonts w:eastAsia="Times New Roman" w:cs="Arial"/>
                <w:szCs w:val="22"/>
              </w:rPr>
              <w:t>more</w:t>
            </w:r>
            <w:r>
              <w:rPr>
                <w:rFonts w:eastAsia="Times New Roman" w:cs="Arial"/>
                <w:szCs w:val="22"/>
              </w:rPr>
              <w:t xml:space="preserve">, it is not clear </w:t>
            </w:r>
            <w:r w:rsidR="00452A0B">
              <w:rPr>
                <w:rFonts w:eastAsia="Times New Roman" w:cs="Arial"/>
                <w:szCs w:val="22"/>
              </w:rPr>
              <w:t xml:space="preserve">that </w:t>
            </w:r>
            <w:r>
              <w:rPr>
                <w:rFonts w:eastAsia="Times New Roman" w:cs="Arial"/>
                <w:szCs w:val="22"/>
              </w:rPr>
              <w:t>the activities</w:t>
            </w:r>
            <w:r w:rsidR="00452A0B">
              <w:rPr>
                <w:rFonts w:eastAsia="Times New Roman" w:cs="Arial"/>
                <w:szCs w:val="22"/>
              </w:rPr>
              <w:t xml:space="preserve"> </w:t>
            </w:r>
            <w:r w:rsidR="002D72CD">
              <w:rPr>
                <w:rFonts w:eastAsia="Times New Roman" w:cs="Arial"/>
                <w:szCs w:val="22"/>
              </w:rPr>
              <w:t xml:space="preserve">for availability </w:t>
            </w:r>
            <w:r w:rsidR="00452A0B">
              <w:rPr>
                <w:rFonts w:eastAsia="Times New Roman" w:cs="Arial"/>
                <w:szCs w:val="22"/>
              </w:rPr>
              <w:t xml:space="preserve">(such as managing security for remote </w:t>
            </w:r>
            <w:r w:rsidR="00B45088">
              <w:rPr>
                <w:rFonts w:eastAsia="Times New Roman" w:cs="Arial"/>
                <w:szCs w:val="22"/>
              </w:rPr>
              <w:t xml:space="preserve">access) </w:t>
            </w:r>
            <w:r>
              <w:rPr>
                <w:rFonts w:eastAsia="Times New Roman" w:cs="Arial"/>
                <w:szCs w:val="22"/>
              </w:rPr>
              <w:t xml:space="preserve">consider the appropriateness and effectiveness of the methods. Fully deployed processes to address data management may enable the </w:t>
            </w:r>
            <w:r w:rsidR="002F1CB3">
              <w:rPr>
                <w:rFonts w:eastAsia="Times New Roman" w:cs="Arial"/>
                <w:szCs w:val="22"/>
              </w:rPr>
              <w:t>applicant</w:t>
            </w:r>
            <w:r>
              <w:rPr>
                <w:rFonts w:eastAsia="Times New Roman" w:cs="Arial"/>
                <w:szCs w:val="22"/>
              </w:rPr>
              <w:t xml:space="preserve"> to provide access while mitigating associated risks.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1CD8A4EF" w14:textId="4B7A68BB" w:rsidR="00742D1D" w:rsidRDefault="002B053E">
            <w:pPr>
              <w:rPr>
                <w:rFonts w:eastAsia="Times New Roman" w:cs="Arial"/>
                <w:szCs w:val="22"/>
              </w:rPr>
            </w:pPr>
            <w:r>
              <w:rPr>
                <w:rFonts w:eastAsia="Times New Roman" w:cs="Arial"/>
                <w:szCs w:val="22"/>
              </w:rPr>
              <w:lastRenderedPageBreak/>
              <w:t>Four examiners specifically detailed OFIs around deployment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and </w:t>
            </w:r>
            <w:r w:rsidR="000C2149">
              <w:rPr>
                <w:rFonts w:eastAsia="Times New Roman" w:cs="Arial"/>
                <w:szCs w:val="22"/>
              </w:rPr>
              <w:t>Ex5</w:t>
            </w:r>
            <w:r>
              <w:rPr>
                <w:rFonts w:eastAsia="Times New Roman" w:cs="Arial"/>
                <w:szCs w:val="22"/>
              </w:rPr>
              <w:t>). Two other examiners (</w:t>
            </w:r>
            <w:r w:rsidR="000C2149">
              <w:rPr>
                <w:rFonts w:eastAsia="Times New Roman" w:cs="Arial"/>
                <w:szCs w:val="22"/>
              </w:rPr>
              <w:t>Ex4</w:t>
            </w:r>
            <w:r>
              <w:rPr>
                <w:rFonts w:eastAsia="Times New Roman" w:cs="Arial"/>
                <w:szCs w:val="22"/>
              </w:rPr>
              <w:t xml:space="preserve"> and </w:t>
            </w:r>
            <w:r w:rsidR="000C2149">
              <w:rPr>
                <w:rFonts w:eastAsia="Times New Roman" w:cs="Arial"/>
                <w:szCs w:val="22"/>
              </w:rPr>
              <w:t>Ex1</w:t>
            </w:r>
            <w:r>
              <w:rPr>
                <w:rFonts w:eastAsia="Times New Roman" w:cs="Arial"/>
                <w:szCs w:val="22"/>
              </w:rPr>
              <w:t xml:space="preserve">) also </w:t>
            </w:r>
            <w:r>
              <w:rPr>
                <w:rFonts w:eastAsia="Times New Roman" w:cs="Arial"/>
                <w:szCs w:val="22"/>
              </w:rPr>
              <w:lastRenderedPageBreak/>
              <w:t xml:space="preserve">concurred that there were gaps in deployment as well as missing elements of data within their respective comments. </w:t>
            </w:r>
          </w:p>
          <w:p w14:paraId="66909CD2" w14:textId="720BEE03" w:rsidR="00742D1D" w:rsidRDefault="002B053E">
            <w:pPr>
              <w:rPr>
                <w:rFonts w:eastAsia="Times New Roman" w:cs="Arial"/>
                <w:szCs w:val="22"/>
              </w:rPr>
            </w:pPr>
            <w:r>
              <w:rPr>
                <w:rFonts w:eastAsia="Times New Roman" w:cs="Arial"/>
                <w:szCs w:val="22"/>
              </w:rPr>
              <w:t>Some credit was given for some deployment, but all examiners noted some kind of gap in approaches or deployment</w:t>
            </w:r>
            <w:r w:rsidR="005B797D">
              <w:rPr>
                <w:rFonts w:eastAsia="Times New Roman" w:cs="Arial"/>
                <w:szCs w:val="22"/>
              </w:rPr>
              <w:t>,</w:t>
            </w:r>
            <w:r>
              <w:rPr>
                <w:rFonts w:eastAsia="Times New Roman" w:cs="Arial"/>
                <w:szCs w:val="22"/>
              </w:rPr>
              <w:t xml:space="preserve"> whether internal or to other stakeholders such as customers. </w:t>
            </w:r>
          </w:p>
          <w:p w14:paraId="01F40237" w14:textId="3210AB25" w:rsidR="00742D1D" w:rsidRDefault="002B053E">
            <w:pPr>
              <w:rPr>
                <w:rFonts w:eastAsia="Times New Roman" w:cs="Arial"/>
                <w:szCs w:val="22"/>
              </w:rPr>
            </w:pPr>
            <w:r>
              <w:rPr>
                <w:rFonts w:eastAsia="Times New Roman" w:cs="Arial"/>
                <w:szCs w:val="22"/>
              </w:rPr>
              <w:t xml:space="preserve">There is no mention of quality or availability of nonelectronic data and information, nor any cycles of improvements. Some benefit of the doubt may be given due to parent organizational control, but the applicant did not state these were owned by the parent. </w:t>
            </w:r>
          </w:p>
          <w:p w14:paraId="65818ECE" w14:textId="6A34AD94" w:rsidR="00E5492C" w:rsidRDefault="002B053E">
            <w:pPr>
              <w:rPr>
                <w:rFonts w:eastAsia="Times New Roman" w:cs="Arial"/>
                <w:szCs w:val="22"/>
              </w:rPr>
            </w:pPr>
            <w:bookmarkStart w:id="27" w:name="_Hlk514137998"/>
            <w:r>
              <w:rPr>
                <w:rFonts w:eastAsia="Times New Roman" w:cs="Arial"/>
                <w:szCs w:val="22"/>
              </w:rPr>
              <w:t>Some examiners included thoughts in this comment about lacking cycles of learning, but a comprehensive OFI was written for the entire item.</w:t>
            </w:r>
            <w:bookmarkEnd w:id="27"/>
          </w:p>
        </w:tc>
        <w:tc>
          <w:tcPr>
            <w:tcW w:w="0" w:type="auto"/>
            <w:tcBorders>
              <w:bottom w:val="single" w:sz="6" w:space="0" w:color="000000"/>
              <w:right w:val="single" w:sz="6" w:space="0" w:color="000000"/>
            </w:tcBorders>
            <w:tcMar>
              <w:top w:w="75" w:type="dxa"/>
              <w:left w:w="75" w:type="dxa"/>
              <w:bottom w:w="75" w:type="dxa"/>
              <w:right w:w="75" w:type="dxa"/>
            </w:tcMar>
            <w:hideMark/>
          </w:tcPr>
          <w:p w14:paraId="36505EEF" w14:textId="77777777" w:rsidR="00E5492C" w:rsidRDefault="002B053E">
            <w:pPr>
              <w:rPr>
                <w:rFonts w:eastAsia="Times New Roman" w:cs="Arial"/>
                <w:szCs w:val="22"/>
              </w:rPr>
            </w:pPr>
            <w:r>
              <w:rPr>
                <w:rFonts w:eastAsia="Times New Roman" w:cs="Arial"/>
                <w:szCs w:val="22"/>
              </w:rPr>
              <w:lastRenderedPageBreak/>
              <w:t>a</w:t>
            </w:r>
          </w:p>
        </w:tc>
      </w:tr>
      <w:tr w:rsidR="001C4CAD" w14:paraId="4A0F28A8"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2BACDFB"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37CE8FA" w14:textId="4670499D" w:rsidR="00E5492C" w:rsidRDefault="002B053E">
            <w:pPr>
              <w:rPr>
                <w:rFonts w:eastAsia="Times New Roman" w:cs="Arial"/>
                <w:szCs w:val="22"/>
              </w:rPr>
            </w:pPr>
            <w:r>
              <w:rPr>
                <w:rFonts w:eastAsia="Times New Roman" w:cs="Arial"/>
                <w:szCs w:val="22"/>
              </w:rPr>
              <w:t xml:space="preserve">It is not clear how the applicant </w:t>
            </w:r>
            <w:r w:rsidR="002D72CD">
              <w:rPr>
                <w:rFonts w:eastAsia="Times New Roman" w:cs="Arial"/>
                <w:szCs w:val="22"/>
              </w:rPr>
              <w:t xml:space="preserve">systematically uses the activities listed in Figure 4.2-1 to </w:t>
            </w:r>
            <w:r>
              <w:rPr>
                <w:rFonts w:eastAsia="Times New Roman" w:cs="Arial"/>
                <w:szCs w:val="22"/>
              </w:rPr>
              <w:t xml:space="preserve">manage organizational knowledge to ensure </w:t>
            </w:r>
            <w:r w:rsidR="002D72CD">
              <w:rPr>
                <w:rFonts w:eastAsia="Times New Roman" w:cs="Arial"/>
                <w:szCs w:val="22"/>
              </w:rPr>
              <w:t xml:space="preserve">the </w:t>
            </w:r>
            <w:r>
              <w:rPr>
                <w:rFonts w:eastAsia="Times New Roman" w:cs="Arial"/>
                <w:szCs w:val="22"/>
              </w:rPr>
              <w:t>accuracy and validity, integrity and reliability, and currency</w:t>
            </w:r>
            <w:r w:rsidR="002D72CD">
              <w:rPr>
                <w:rFonts w:eastAsia="Times New Roman" w:cs="Arial"/>
                <w:szCs w:val="22"/>
              </w:rPr>
              <w:t xml:space="preserve"> of data and information</w:t>
            </w:r>
            <w:r>
              <w:rPr>
                <w:rFonts w:eastAsia="Times New Roman" w:cs="Arial"/>
                <w:szCs w:val="22"/>
              </w:rPr>
              <w:t xml:space="preserve">. </w:t>
            </w:r>
            <w:r w:rsidR="002D72CD">
              <w:rPr>
                <w:rFonts w:eastAsia="Times New Roman" w:cs="Arial"/>
                <w:szCs w:val="22"/>
              </w:rPr>
              <w:t>A well-ordered, repeatable approach</w:t>
            </w:r>
            <w:r>
              <w:rPr>
                <w:rFonts w:eastAsia="Times New Roman" w:cs="Arial"/>
                <w:szCs w:val="22"/>
              </w:rPr>
              <w:t xml:space="preserve"> may allow the applicant to use knowledge to drive </w:t>
            </w:r>
            <w:r w:rsidR="00FD13AC">
              <w:rPr>
                <w:rFonts w:eastAsia="Times New Roman" w:cs="Arial"/>
                <w:szCs w:val="22"/>
              </w:rPr>
              <w:t>improvement</w:t>
            </w:r>
            <w:r w:rsidR="00E06093">
              <w:rPr>
                <w:rFonts w:eastAsia="Times New Roman" w:cs="Arial"/>
                <w:szCs w:val="22"/>
              </w:rPr>
              <w:t>s</w:t>
            </w:r>
            <w:r w:rsidR="00FD13AC">
              <w:rPr>
                <w:rFonts w:eastAsia="Times New Roman" w:cs="Arial"/>
                <w:szCs w:val="22"/>
              </w:rPr>
              <w:t xml:space="preserve"> </w:t>
            </w:r>
            <w:r>
              <w:rPr>
                <w:rFonts w:eastAsia="Times New Roman" w:cs="Arial"/>
                <w:szCs w:val="22"/>
              </w:rPr>
              <w:t>and reduce the impact of the challenge of workforce retention.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ABADE1E" w14:textId="50A99B2C" w:rsidR="00742D1D" w:rsidRDefault="002B053E">
            <w:pPr>
              <w:rPr>
                <w:rFonts w:eastAsia="Times New Roman" w:cs="Arial"/>
                <w:szCs w:val="22"/>
              </w:rPr>
            </w:pPr>
            <w:r>
              <w:rPr>
                <w:rFonts w:eastAsia="Times New Roman" w:cs="Arial"/>
                <w:szCs w:val="22"/>
              </w:rPr>
              <w:t>While benefit of the doubt may be given for the activities in Figure 4.2-1</w:t>
            </w:r>
            <w:r w:rsidR="00452A0B">
              <w:rPr>
                <w:rFonts w:eastAsia="Times New Roman" w:cs="Arial"/>
                <w:szCs w:val="22"/>
              </w:rPr>
              <w:t>,</w:t>
            </w:r>
            <w:r>
              <w:rPr>
                <w:rFonts w:eastAsia="Times New Roman" w:cs="Arial"/>
                <w:szCs w:val="22"/>
              </w:rPr>
              <w:t xml:space="preserve"> there is variability in how they might be managed, and the list does not give any insight into whether the activities are used in a way that is well-ordered, repeatable, or uses data and information for learning. </w:t>
            </w:r>
          </w:p>
          <w:p w14:paraId="55AEF449" w14:textId="77777777" w:rsidR="00742D1D" w:rsidRDefault="002B053E">
            <w:pPr>
              <w:rPr>
                <w:rFonts w:eastAsia="Times New Roman" w:cs="Arial"/>
                <w:szCs w:val="22"/>
              </w:rPr>
            </w:pPr>
            <w:r>
              <w:rPr>
                <w:rFonts w:eastAsia="Times New Roman" w:cs="Arial"/>
                <w:szCs w:val="22"/>
              </w:rPr>
              <w:t xml:space="preserve">In addition, there is no mention of validity checks, accuracy, timeliness of data entry, periodic review and retirement of information etc. </w:t>
            </w:r>
          </w:p>
          <w:p w14:paraId="4A02B402" w14:textId="6771F539" w:rsidR="00E5492C" w:rsidRDefault="002B053E">
            <w:pPr>
              <w:rPr>
                <w:rFonts w:eastAsia="Times New Roman" w:cs="Arial"/>
                <w:szCs w:val="22"/>
              </w:rPr>
            </w:pPr>
            <w:r>
              <w:rPr>
                <w:rFonts w:eastAsia="Times New Roman" w:cs="Arial"/>
                <w:szCs w:val="22"/>
              </w:rPr>
              <w:t xml:space="preserve">All aspects of </w:t>
            </w:r>
            <w:r w:rsidR="00496BE5">
              <w:rPr>
                <w:rFonts w:eastAsia="Times New Roman" w:cs="Arial"/>
                <w:szCs w:val="22"/>
              </w:rPr>
              <w:t>“</w:t>
            </w:r>
            <w:r>
              <w:rPr>
                <w:rFonts w:eastAsia="Times New Roman" w:cs="Arial"/>
                <w:szCs w:val="22"/>
              </w:rPr>
              <w:t>management</w:t>
            </w:r>
            <w:r w:rsidR="00496BE5">
              <w:rPr>
                <w:rFonts w:eastAsia="Times New Roman" w:cs="Arial"/>
                <w:szCs w:val="22"/>
              </w:rPr>
              <w:t>”</w:t>
            </w:r>
            <w:r>
              <w:rPr>
                <w:rFonts w:eastAsia="Times New Roman" w:cs="Arial"/>
                <w:szCs w:val="22"/>
              </w:rPr>
              <w:t xml:space="preserve"> are missing (</w:t>
            </w:r>
            <w:r w:rsidR="000C2149">
              <w:rPr>
                <w:rFonts w:eastAsia="Times New Roman" w:cs="Arial"/>
                <w:szCs w:val="22"/>
              </w:rPr>
              <w:t>Ex4</w:t>
            </w:r>
            <w:r>
              <w:rPr>
                <w:rFonts w:eastAsia="Times New Roman" w:cs="Arial"/>
                <w:szCs w:val="22"/>
              </w:rPr>
              <w:t>). Six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and </w:t>
            </w:r>
            <w:r w:rsidR="000C2149">
              <w:rPr>
                <w:rFonts w:eastAsia="Times New Roman" w:cs="Arial"/>
                <w:szCs w:val="22"/>
              </w:rPr>
              <w:t>Ex8</w:t>
            </w:r>
            <w:r>
              <w:rPr>
                <w:rFonts w:eastAsia="Times New Roman" w:cs="Arial"/>
                <w:szCs w:val="22"/>
              </w:rPr>
              <w:t>) noted gaps in knowledge management approaches including best practices, organizational knowledge, overall process, segmentation, and evaluation.</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4C08DDC" w14:textId="77777777" w:rsidR="00E5492C" w:rsidRDefault="002B053E">
            <w:pPr>
              <w:rPr>
                <w:rFonts w:eastAsia="Times New Roman" w:cs="Arial"/>
                <w:szCs w:val="22"/>
              </w:rPr>
            </w:pPr>
            <w:r>
              <w:rPr>
                <w:rFonts w:eastAsia="Times New Roman" w:cs="Arial"/>
                <w:szCs w:val="22"/>
              </w:rPr>
              <w:t>a(1)</w:t>
            </w:r>
          </w:p>
        </w:tc>
      </w:tr>
      <w:tr w:rsidR="001C4CAD" w14:paraId="241C6734"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29798E9"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4CD2015A" w14:textId="792865EF" w:rsidR="00E5492C" w:rsidRDefault="002B053E">
            <w:pPr>
              <w:rPr>
                <w:rFonts w:eastAsia="Times New Roman" w:cs="Arial"/>
                <w:szCs w:val="22"/>
              </w:rPr>
            </w:pPr>
            <w:r>
              <w:rPr>
                <w:rFonts w:eastAsia="Times New Roman" w:cs="Arial"/>
                <w:szCs w:val="22"/>
              </w:rPr>
              <w:t xml:space="preserve">It is unclear how the applicant identifies best practices to share across the </w:t>
            </w:r>
            <w:r w:rsidR="002D72CD">
              <w:rPr>
                <w:rFonts w:eastAsia="Times New Roman" w:cs="Arial"/>
                <w:szCs w:val="22"/>
              </w:rPr>
              <w:t xml:space="preserve">organization </w:t>
            </w:r>
            <w:r>
              <w:rPr>
                <w:rFonts w:eastAsia="Times New Roman" w:cs="Arial"/>
                <w:szCs w:val="22"/>
              </w:rPr>
              <w:t xml:space="preserve">and embed learning into how </w:t>
            </w:r>
            <w:r w:rsidR="002D72CD">
              <w:rPr>
                <w:rFonts w:eastAsia="Times New Roman" w:cs="Arial"/>
                <w:szCs w:val="22"/>
              </w:rPr>
              <w:t xml:space="preserve">it </w:t>
            </w:r>
            <w:r>
              <w:rPr>
                <w:rFonts w:eastAsia="Times New Roman" w:cs="Arial"/>
                <w:szCs w:val="22"/>
              </w:rPr>
              <w:t>operates</w:t>
            </w:r>
            <w:r w:rsidR="002D72CD">
              <w:rPr>
                <w:rFonts w:eastAsia="Times New Roman" w:cs="Arial"/>
                <w:szCs w:val="22"/>
              </w:rPr>
              <w:t>, or how it uses knowledge and resources to embed learning in how it operates</w:t>
            </w:r>
            <w:r>
              <w:rPr>
                <w:rFonts w:eastAsia="Times New Roman" w:cs="Arial"/>
                <w:szCs w:val="22"/>
              </w:rPr>
              <w:t xml:space="preserve">. </w:t>
            </w:r>
            <w:r w:rsidR="002D72CD">
              <w:rPr>
                <w:rFonts w:eastAsia="Times New Roman" w:cs="Arial"/>
                <w:szCs w:val="22"/>
              </w:rPr>
              <w:t xml:space="preserve">For example, the process for using the activities described in </w:t>
            </w:r>
            <w:r>
              <w:rPr>
                <w:rFonts w:eastAsia="Times New Roman" w:cs="Arial"/>
                <w:szCs w:val="22"/>
              </w:rPr>
              <w:t xml:space="preserve">Figure 4.2-3 </w:t>
            </w:r>
            <w:r w:rsidR="002D72CD">
              <w:rPr>
                <w:rFonts w:eastAsia="Times New Roman" w:cs="Arial"/>
                <w:szCs w:val="22"/>
              </w:rPr>
              <w:t xml:space="preserve">(e.g., </w:t>
            </w:r>
            <w:r>
              <w:rPr>
                <w:rFonts w:eastAsia="Times New Roman" w:cs="Arial"/>
                <w:szCs w:val="22"/>
              </w:rPr>
              <w:t>Learning Communities,</w:t>
            </w:r>
            <w:r w:rsidR="002D72CD">
              <w:rPr>
                <w:rFonts w:eastAsia="Times New Roman" w:cs="Arial"/>
                <w:szCs w:val="22"/>
              </w:rPr>
              <w:t xml:space="preserve"> unit huddl</w:t>
            </w:r>
            <w:r>
              <w:rPr>
                <w:rFonts w:eastAsia="Times New Roman" w:cs="Arial"/>
                <w:szCs w:val="22"/>
              </w:rPr>
              <w:t>es, and synthesis of data</w:t>
            </w:r>
            <w:r w:rsidR="002D72CD">
              <w:rPr>
                <w:rFonts w:eastAsia="Times New Roman" w:cs="Arial"/>
                <w:szCs w:val="22"/>
              </w:rPr>
              <w:t xml:space="preserve">) </w:t>
            </w:r>
            <w:r w:rsidR="001C4CAD">
              <w:rPr>
                <w:rFonts w:eastAsia="Times New Roman" w:cs="Arial"/>
                <w:szCs w:val="22"/>
              </w:rPr>
              <w:t xml:space="preserve">to share best practices and embed learning </w:t>
            </w:r>
            <w:r w:rsidR="002D72CD">
              <w:rPr>
                <w:rFonts w:eastAsia="Times New Roman" w:cs="Arial"/>
                <w:szCs w:val="22"/>
              </w:rPr>
              <w:t>is not evident.</w:t>
            </w:r>
            <w:r w:rsidR="00B45088">
              <w:rPr>
                <w:rFonts w:eastAsia="Times New Roman" w:cs="Arial"/>
                <w:szCs w:val="22"/>
              </w:rPr>
              <w:t xml:space="preserve"> </w:t>
            </w:r>
            <w:r>
              <w:rPr>
                <w:rFonts w:eastAsia="Times New Roman" w:cs="Arial"/>
                <w:szCs w:val="22"/>
              </w:rPr>
              <w:t xml:space="preserve">It is also not evident how </w:t>
            </w:r>
            <w:r w:rsidR="002D72CD">
              <w:rPr>
                <w:rFonts w:eastAsia="Times New Roman" w:cs="Arial"/>
                <w:szCs w:val="22"/>
              </w:rPr>
              <w:t xml:space="preserve">the </w:t>
            </w:r>
            <w:r>
              <w:rPr>
                <w:rFonts w:eastAsia="Times New Roman" w:cs="Arial"/>
                <w:szCs w:val="22"/>
              </w:rPr>
              <w:t>applicant identifies</w:t>
            </w:r>
            <w:r w:rsidR="001C4CAD">
              <w:rPr>
                <w:rFonts w:eastAsia="Times New Roman" w:cs="Arial"/>
                <w:szCs w:val="22"/>
              </w:rPr>
              <w:t xml:space="preserve"> high-performing</w:t>
            </w:r>
            <w:r>
              <w:rPr>
                <w:rFonts w:eastAsia="Times New Roman" w:cs="Arial"/>
                <w:szCs w:val="22"/>
              </w:rPr>
              <w:t xml:space="preserve"> organizational units or operations or </w:t>
            </w:r>
            <w:r w:rsidR="001C4CAD">
              <w:rPr>
                <w:rFonts w:eastAsia="Times New Roman" w:cs="Arial"/>
                <w:szCs w:val="22"/>
              </w:rPr>
              <w:t xml:space="preserve">identifies </w:t>
            </w:r>
            <w:r>
              <w:rPr>
                <w:rFonts w:eastAsia="Times New Roman" w:cs="Arial"/>
                <w:szCs w:val="22"/>
              </w:rPr>
              <w:t>best practices within these. A systematic approach to identify and share best practices may help promote organizational learning</w:t>
            </w:r>
            <w:r w:rsidR="00E06093">
              <w:rPr>
                <w:rFonts w:eastAsia="Times New Roman" w:cs="Arial"/>
                <w:szCs w:val="22"/>
              </w:rPr>
              <w:t>,</w:t>
            </w:r>
            <w:r>
              <w:rPr>
                <w:rFonts w:eastAsia="Times New Roman" w:cs="Arial"/>
                <w:szCs w:val="22"/>
              </w:rPr>
              <w:t xml:space="preserve"> accelerating innovation.</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9E34295" w14:textId="72828D96" w:rsidR="00742D1D" w:rsidRDefault="002B053E">
            <w:pPr>
              <w:rPr>
                <w:rFonts w:eastAsia="Times New Roman" w:cs="Arial"/>
                <w:szCs w:val="22"/>
              </w:rPr>
            </w:pPr>
            <w:r>
              <w:rPr>
                <w:rFonts w:eastAsia="Times New Roman" w:cs="Arial"/>
                <w:szCs w:val="22"/>
              </w:rPr>
              <w:t>Four of eight examiners had specific OFIs o</w:t>
            </w:r>
            <w:r w:rsidR="00742D1D">
              <w:rPr>
                <w:rFonts w:eastAsia="Times New Roman" w:cs="Arial"/>
                <w:szCs w:val="22"/>
              </w:rPr>
              <w:t>n best practi</w:t>
            </w:r>
            <w:r>
              <w:rPr>
                <w:rFonts w:eastAsia="Times New Roman" w:cs="Arial"/>
                <w:szCs w:val="22"/>
              </w:rPr>
              <w:t xml:space="preserve">ces. Some benefit of the doubt was given in the list in Figure 4.2-3, </w:t>
            </w:r>
            <w:r w:rsidR="00742D1D">
              <w:rPr>
                <w:rFonts w:eastAsia="Times New Roman" w:cs="Arial"/>
                <w:szCs w:val="22"/>
              </w:rPr>
              <w:t>but</w:t>
            </w:r>
            <w:r>
              <w:rPr>
                <w:rFonts w:eastAsia="Times New Roman" w:cs="Arial"/>
                <w:szCs w:val="22"/>
              </w:rPr>
              <w:t xml:space="preserve"> there was no description of a process, nor how best practices were leveraged, measured for impact, or deployed throughout the organization. </w:t>
            </w:r>
          </w:p>
          <w:p w14:paraId="798D8582" w14:textId="1DDB77B0" w:rsidR="00742D1D" w:rsidRDefault="002B053E">
            <w:pPr>
              <w:rPr>
                <w:rFonts w:eastAsia="Times New Roman" w:cs="Arial"/>
                <w:szCs w:val="22"/>
              </w:rPr>
            </w:pPr>
            <w:r>
              <w:rPr>
                <w:rFonts w:eastAsia="Times New Roman" w:cs="Arial"/>
                <w:szCs w:val="22"/>
              </w:rPr>
              <w:t>Three examiners had OFI comments on organizational learning. Organizational learning was also noted by two examiners in overall knowledge management approaches. Combined two OFIs from b(2) and b(3) to focus on how best practices could be used to support high</w:t>
            </w:r>
            <w:r w:rsidR="00C721FD">
              <w:rPr>
                <w:rFonts w:eastAsia="Times New Roman" w:cs="Arial"/>
                <w:szCs w:val="22"/>
              </w:rPr>
              <w:t xml:space="preserve"> </w:t>
            </w:r>
            <w:r>
              <w:rPr>
                <w:rFonts w:eastAsia="Times New Roman" w:cs="Arial"/>
                <w:szCs w:val="22"/>
              </w:rPr>
              <w:t>performance</w:t>
            </w:r>
            <w:r w:rsidR="005B797D">
              <w:rPr>
                <w:rFonts w:eastAsia="Times New Roman" w:cs="Arial"/>
                <w:szCs w:val="22"/>
              </w:rPr>
              <w:t xml:space="preserve"> and</w:t>
            </w:r>
            <w:r>
              <w:rPr>
                <w:rFonts w:eastAsia="Times New Roman" w:cs="Arial"/>
                <w:szCs w:val="22"/>
              </w:rPr>
              <w:t xml:space="preserve"> breakthrough improvements</w:t>
            </w:r>
            <w:r w:rsidR="00B9392A">
              <w:rPr>
                <w:rFonts w:eastAsia="Times New Roman" w:cs="Arial"/>
                <w:szCs w:val="22"/>
              </w:rPr>
              <w:t>,</w:t>
            </w:r>
            <w:r>
              <w:rPr>
                <w:rFonts w:eastAsia="Times New Roman" w:cs="Arial"/>
                <w:szCs w:val="22"/>
              </w:rPr>
              <w:t xml:space="preserve"> and build organizational knowledge. </w:t>
            </w:r>
          </w:p>
          <w:p w14:paraId="2F8ACA50" w14:textId="1BC89875" w:rsidR="00E5492C" w:rsidRDefault="002B053E">
            <w:pPr>
              <w:rPr>
                <w:rFonts w:eastAsia="Times New Roman" w:cs="Arial"/>
                <w:szCs w:val="22"/>
              </w:rPr>
            </w:pPr>
            <w:r>
              <w:rPr>
                <w:rFonts w:eastAsia="Times New Roman" w:cs="Arial"/>
                <w:szCs w:val="22"/>
              </w:rPr>
              <w:lastRenderedPageBreak/>
              <w:t>During consensus, there was discussion about how Safety Huddles, Learning Communities, etc. are frequently referenced by the applicant, but never described. The examiners have all seen these used differently in various organizations, and deployed to greater or lesser degrees.</w:t>
            </w:r>
          </w:p>
        </w:tc>
        <w:tc>
          <w:tcPr>
            <w:tcW w:w="0" w:type="auto"/>
            <w:tcBorders>
              <w:bottom w:val="single" w:sz="6" w:space="0" w:color="000000"/>
              <w:right w:val="single" w:sz="6" w:space="0" w:color="000000"/>
            </w:tcBorders>
            <w:tcMar>
              <w:top w:w="75" w:type="dxa"/>
              <w:left w:w="75" w:type="dxa"/>
              <w:bottom w:w="75" w:type="dxa"/>
              <w:right w:w="75" w:type="dxa"/>
            </w:tcMar>
            <w:hideMark/>
          </w:tcPr>
          <w:p w14:paraId="7A803920" w14:textId="77777777" w:rsidR="00E5492C" w:rsidRDefault="002B053E">
            <w:pPr>
              <w:rPr>
                <w:rFonts w:eastAsia="Times New Roman" w:cs="Arial"/>
                <w:szCs w:val="22"/>
              </w:rPr>
            </w:pPr>
            <w:r>
              <w:rPr>
                <w:rFonts w:eastAsia="Times New Roman" w:cs="Arial"/>
                <w:szCs w:val="22"/>
              </w:rPr>
              <w:lastRenderedPageBreak/>
              <w:t>b(2,3)</w:t>
            </w:r>
          </w:p>
        </w:tc>
      </w:tr>
      <w:tr w:rsidR="001C4CAD" w14:paraId="6C765EC9"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0B002FD"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B6FA098" w14:textId="60ADEFC1" w:rsidR="00E5492C" w:rsidRDefault="002B053E">
            <w:pPr>
              <w:rPr>
                <w:rFonts w:eastAsia="Times New Roman" w:cs="Arial"/>
                <w:szCs w:val="22"/>
              </w:rPr>
            </w:pPr>
            <w:r>
              <w:rPr>
                <w:rFonts w:eastAsia="Times New Roman" w:cs="Arial"/>
                <w:szCs w:val="22"/>
              </w:rPr>
              <w:t xml:space="preserve">It is unclear if the various </w:t>
            </w:r>
            <w:r w:rsidR="001C4CAD">
              <w:rPr>
                <w:rFonts w:eastAsia="Times New Roman" w:cs="Arial"/>
                <w:szCs w:val="22"/>
              </w:rPr>
              <w:t xml:space="preserve">information and knowledge management </w:t>
            </w:r>
            <w:r>
              <w:rPr>
                <w:rFonts w:eastAsia="Times New Roman" w:cs="Arial"/>
                <w:szCs w:val="22"/>
              </w:rPr>
              <w:t xml:space="preserve">approaches enumerated by the applicant have undergone systematic cycles of improvement. For example, </w:t>
            </w:r>
            <w:r w:rsidR="001C4CAD">
              <w:rPr>
                <w:rFonts w:eastAsia="Times New Roman" w:cs="Arial"/>
                <w:szCs w:val="22"/>
              </w:rPr>
              <w:t xml:space="preserve">it is not evident that </w:t>
            </w:r>
            <w:r>
              <w:rPr>
                <w:rFonts w:eastAsia="Times New Roman" w:cs="Arial"/>
                <w:szCs w:val="22"/>
              </w:rPr>
              <w:t xml:space="preserve">many </w:t>
            </w:r>
            <w:r w:rsidR="001C4CAD">
              <w:rPr>
                <w:rFonts w:eastAsia="Times New Roman" w:cs="Arial"/>
                <w:szCs w:val="22"/>
              </w:rPr>
              <w:t xml:space="preserve">of the </w:t>
            </w:r>
            <w:r>
              <w:rPr>
                <w:rFonts w:eastAsia="Times New Roman" w:cs="Arial"/>
                <w:szCs w:val="22"/>
              </w:rPr>
              <w:t>activities listed</w:t>
            </w:r>
            <w:r w:rsidR="001C4CAD">
              <w:rPr>
                <w:rFonts w:eastAsia="Times New Roman" w:cs="Arial"/>
                <w:szCs w:val="22"/>
              </w:rPr>
              <w:t>,</w:t>
            </w:r>
            <w:r>
              <w:rPr>
                <w:rFonts w:eastAsia="Times New Roman" w:cs="Arial"/>
                <w:szCs w:val="22"/>
              </w:rPr>
              <w:t xml:space="preserve"> such as websites or listening methods to collect and communicate data and information</w:t>
            </w:r>
            <w:r w:rsidR="001C4CAD">
              <w:rPr>
                <w:rFonts w:eastAsia="Times New Roman" w:cs="Arial"/>
                <w:szCs w:val="22"/>
              </w:rPr>
              <w:t>,</w:t>
            </w:r>
            <w:r>
              <w:rPr>
                <w:rFonts w:eastAsia="Times New Roman" w:cs="Arial"/>
                <w:szCs w:val="22"/>
              </w:rPr>
              <w:t xml:space="preserve"> </w:t>
            </w:r>
            <w:r w:rsidR="001C4CAD">
              <w:rPr>
                <w:rFonts w:eastAsia="Times New Roman" w:cs="Arial"/>
                <w:szCs w:val="22"/>
              </w:rPr>
              <w:t xml:space="preserve">as well as approaches around data and information quality, </w:t>
            </w:r>
            <w:r>
              <w:rPr>
                <w:rFonts w:eastAsia="Times New Roman" w:cs="Arial"/>
                <w:szCs w:val="22"/>
              </w:rPr>
              <w:t xml:space="preserve">have been reviewed for opportunities to improve. </w:t>
            </w:r>
            <w:r w:rsidR="001C4CAD">
              <w:rPr>
                <w:rFonts w:eastAsia="Times New Roman" w:cs="Arial"/>
                <w:szCs w:val="22"/>
              </w:rPr>
              <w:t xml:space="preserve">Systematically evaluating and improving these </w:t>
            </w:r>
            <w:r>
              <w:rPr>
                <w:rFonts w:eastAsia="Times New Roman" w:cs="Arial"/>
                <w:szCs w:val="22"/>
              </w:rPr>
              <w:t xml:space="preserve">approaches may allow the applicant to focus limited resources </w:t>
            </w:r>
            <w:r w:rsidR="001C4CAD">
              <w:rPr>
                <w:rFonts w:eastAsia="Times New Roman" w:cs="Arial"/>
                <w:szCs w:val="22"/>
              </w:rPr>
              <w:t xml:space="preserve">on high-priority opportunities for improvement in managing the flow of information and </w:t>
            </w:r>
            <w:r w:rsidR="00B45088">
              <w:rPr>
                <w:rFonts w:eastAsia="Times New Roman" w:cs="Arial"/>
                <w:szCs w:val="22"/>
              </w:rPr>
              <w:t>knowledge to</w:t>
            </w:r>
            <w:r>
              <w:rPr>
                <w:rFonts w:eastAsia="Times New Roman" w:cs="Arial"/>
                <w:szCs w:val="22"/>
              </w:rPr>
              <w:t xml:space="preserve"> and from all stakeholders.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470A448" w14:textId="013F469B" w:rsidR="00E5492C" w:rsidRDefault="002B053E">
            <w:pPr>
              <w:rPr>
                <w:rFonts w:eastAsia="Times New Roman" w:cs="Arial"/>
                <w:szCs w:val="22"/>
              </w:rPr>
            </w:pPr>
            <w:r>
              <w:rPr>
                <w:rFonts w:eastAsia="Times New Roman" w:cs="Arial"/>
                <w:szCs w:val="22"/>
              </w:rPr>
              <w:t xml:space="preserve">Added cycles of learning during IR and CR feedback and review. Has been moved to last </w:t>
            </w:r>
            <w:r w:rsidR="00742D1D">
              <w:rPr>
                <w:rFonts w:eastAsia="Times New Roman" w:cs="Arial"/>
                <w:szCs w:val="22"/>
              </w:rPr>
              <w:t xml:space="preserve">place </w:t>
            </w:r>
            <w:r>
              <w:rPr>
                <w:rFonts w:eastAsia="Times New Roman" w:cs="Arial"/>
                <w:szCs w:val="22"/>
              </w:rPr>
              <w:t>to allow focus on other more basic unclear approaches.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05B5FC9" w14:textId="77777777" w:rsidR="00E5492C" w:rsidRDefault="002B053E">
            <w:pPr>
              <w:rPr>
                <w:rFonts w:eastAsia="Times New Roman" w:cs="Arial"/>
                <w:szCs w:val="22"/>
              </w:rPr>
            </w:pPr>
            <w:r>
              <w:rPr>
                <w:rFonts w:eastAsia="Times New Roman" w:cs="Arial"/>
                <w:szCs w:val="22"/>
              </w:rPr>
              <w:t>a,b</w:t>
            </w:r>
          </w:p>
        </w:tc>
      </w:tr>
    </w:tbl>
    <w:p w14:paraId="141F2AC6" w14:textId="0B79780E"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42D1D" w14:paraId="65163413" w14:textId="77777777" w:rsidTr="00742D1D">
        <w:trPr>
          <w:divId w:val="1709640812"/>
        </w:trPr>
        <w:tc>
          <w:tcPr>
            <w:tcW w:w="10790" w:type="dxa"/>
          </w:tcPr>
          <w:p w14:paraId="773DD1A3" w14:textId="3BC9F6CD" w:rsidR="00742D1D" w:rsidRDefault="00742D1D" w:rsidP="00742D1D">
            <w:pPr>
              <w:rPr>
                <w:rFonts w:eastAsia="Times New Roman"/>
              </w:rPr>
            </w:pPr>
            <w:r>
              <w:rPr>
                <w:rFonts w:eastAsia="Times New Roman"/>
              </w:rPr>
              <w:t>Focus of all examiners comments w</w:t>
            </w:r>
            <w:r w:rsidR="001C4CAD">
              <w:rPr>
                <w:rFonts w:eastAsia="Times New Roman"/>
              </w:rPr>
              <w:t>as</w:t>
            </w:r>
            <w:r>
              <w:rPr>
                <w:rFonts w:eastAsia="Times New Roman"/>
              </w:rPr>
              <w:t xml:space="preserve"> that some basic approaches may exist, but there are gaps in deployment (data and information elements such as security, user-friendliness, and nonelectronic formats). In addition, the figures provided simply list activities. </w:t>
            </w:r>
          </w:p>
          <w:p w14:paraId="57307DBE" w14:textId="4E0DEEE3" w:rsidR="00742D1D" w:rsidRDefault="00742D1D" w:rsidP="00742D1D">
            <w:pPr>
              <w:rPr>
                <w:rFonts w:eastAsia="Times New Roman"/>
              </w:rPr>
            </w:pPr>
            <w:r>
              <w:rPr>
                <w:rFonts w:eastAsia="Times New Roman"/>
              </w:rPr>
              <w:t xml:space="preserve">Some benefit of the doubt was given that the activities may be approaches, </w:t>
            </w:r>
            <w:r w:rsidR="001C4CAD">
              <w:rPr>
                <w:rFonts w:eastAsia="Times New Roman"/>
              </w:rPr>
              <w:t xml:space="preserve">since </w:t>
            </w:r>
            <w:r>
              <w:rPr>
                <w:rFonts w:eastAsia="Times New Roman"/>
              </w:rPr>
              <w:t xml:space="preserve">the applicant did not provide descriptions of processes. For example, unit safety huddles are referenced three times in the application, but never described—these are managed </w:t>
            </w:r>
            <w:r w:rsidR="001C4CAD">
              <w:rPr>
                <w:rFonts w:eastAsia="Times New Roman"/>
              </w:rPr>
              <w:t xml:space="preserve">in </w:t>
            </w:r>
            <w:r>
              <w:rPr>
                <w:rFonts w:eastAsia="Times New Roman"/>
              </w:rPr>
              <w:t>different ways in different organizations. Some of this may be due to the parent organization being responsible, but there is limited or no discussion of the parents</w:t>
            </w:r>
            <w:r w:rsidR="00496BE5">
              <w:rPr>
                <w:rFonts w:eastAsia="Times New Roman"/>
              </w:rPr>
              <w:t>’</w:t>
            </w:r>
            <w:r>
              <w:rPr>
                <w:rFonts w:eastAsia="Times New Roman"/>
              </w:rPr>
              <w:t xml:space="preserve"> role in IT or knowledge management approaches. </w:t>
            </w:r>
          </w:p>
          <w:p w14:paraId="0C89F8F9" w14:textId="13442FCE" w:rsidR="00742D1D" w:rsidRDefault="00F81DD8" w:rsidP="00742D1D">
            <w:pPr>
              <w:rPr>
                <w:rFonts w:eastAsia="Times New Roman"/>
              </w:rPr>
            </w:pPr>
            <w:r>
              <w:rPr>
                <w:rFonts w:eastAsia="Times New Roman"/>
              </w:rPr>
              <w:t>6 of 8</w:t>
            </w:r>
            <w:r w:rsidR="00742D1D">
              <w:rPr>
                <w:rFonts w:eastAsia="Times New Roman"/>
              </w:rPr>
              <w:t xml:space="preserve"> of examiners had OFI comments on how knowledge is identified, collected, transferred</w:t>
            </w:r>
            <w:r>
              <w:rPr>
                <w:rFonts w:eastAsia="Times New Roman"/>
              </w:rPr>
              <w:t>,</w:t>
            </w:r>
            <w:r w:rsidR="00742D1D">
              <w:rPr>
                <w:rFonts w:eastAsia="Times New Roman"/>
              </w:rPr>
              <w:t xml:space="preserve"> or managed, including best practices. Organizational knowledge OFI has been embedded in the b(2) comment regarding sharing of best practices as a reflection of the lack of focus on knowledge to drive high</w:t>
            </w:r>
            <w:r w:rsidR="00C721FD">
              <w:rPr>
                <w:rFonts w:eastAsia="Times New Roman"/>
              </w:rPr>
              <w:t xml:space="preserve"> </w:t>
            </w:r>
            <w:r w:rsidR="00742D1D">
              <w:rPr>
                <w:rFonts w:eastAsia="Times New Roman"/>
              </w:rPr>
              <w:t xml:space="preserve">performance, work force challenges, and not addressing strategic advantages and challenges, or core competencies. </w:t>
            </w:r>
          </w:p>
          <w:p w14:paraId="5C0FCC1C" w14:textId="4E5ACD7C" w:rsidR="00742D1D" w:rsidRDefault="00742D1D" w:rsidP="00742D1D">
            <w:pPr>
              <w:rPr>
                <w:rFonts w:eastAsia="Times New Roman"/>
              </w:rPr>
            </w:pPr>
            <w:r>
              <w:rPr>
                <w:rFonts w:eastAsia="Times New Roman"/>
              </w:rPr>
              <w:t>Consensus: During discussion it was noted by the examiners that most of the tables appear to be listings of activities but very limited evidence of actual approaches (e.g. lists of what is done but not how). This will also be captured in the score and scoring rationale.</w:t>
            </w:r>
          </w:p>
        </w:tc>
      </w:tr>
    </w:tbl>
    <w:p w14:paraId="6BF1B7F6" w14:textId="77777777" w:rsidR="00E5492C" w:rsidRDefault="002B053E">
      <w:pPr>
        <w:pStyle w:val="Heading3"/>
        <w:divId w:val="1709640812"/>
        <w:rPr>
          <w:rFonts w:eastAsia="Times New Roman" w:cs="Arial"/>
        </w:rPr>
      </w:pPr>
      <w:r>
        <w:rPr>
          <w:rFonts w:eastAsia="Times New Roman" w:cs="Arial"/>
        </w:rPr>
        <w:t>Scoring</w:t>
      </w:r>
    </w:p>
    <w:p w14:paraId="332B59EB"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40</w:t>
      </w:r>
    </w:p>
    <w:p w14:paraId="21256876" w14:textId="39EAC036"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C721FD">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742D1D" w14:paraId="47E9B513" w14:textId="77777777" w:rsidTr="00742D1D">
        <w:tc>
          <w:tcPr>
            <w:tcW w:w="10790" w:type="dxa"/>
          </w:tcPr>
          <w:p w14:paraId="72B0D556" w14:textId="1790149F" w:rsidR="00742D1D" w:rsidRDefault="00742D1D">
            <w:pPr>
              <w:ind w:right="360"/>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758FE5A3" w14:textId="15A76FC4" w:rsidR="003F69BA" w:rsidRDefault="00742D1D">
            <w:pPr>
              <w:ind w:right="360"/>
              <w:rPr>
                <w:rStyle w:val="Strong"/>
                <w:rFonts w:eastAsia="Times New Roman" w:cs="Arial"/>
                <w:b w:val="0"/>
                <w:szCs w:val="22"/>
              </w:rPr>
            </w:pPr>
            <w:r w:rsidRPr="005B7807">
              <w:rPr>
                <w:rStyle w:val="Strong"/>
                <w:rFonts w:eastAsia="Times New Roman" w:cs="Arial"/>
                <w:b w:val="0"/>
                <w:szCs w:val="22"/>
              </w:rPr>
              <w:t xml:space="preserve">Some benefit of the doubt has been granted in the scoring, </w:t>
            </w:r>
            <w:r>
              <w:rPr>
                <w:rStyle w:val="Strong"/>
                <w:rFonts w:eastAsia="Times New Roman" w:cs="Arial"/>
                <w:b w:val="0"/>
                <w:szCs w:val="22"/>
              </w:rPr>
              <w:t>but</w:t>
            </w:r>
            <w:r w:rsidRPr="005B7807">
              <w:rPr>
                <w:rStyle w:val="Strong"/>
                <w:rFonts w:eastAsia="Times New Roman" w:cs="Arial"/>
                <w:b w:val="0"/>
                <w:szCs w:val="22"/>
              </w:rPr>
              <w:t xml:space="preserve"> the score should not be higher due to lack of learning, and much benefit of the doubt is given for deployment. </w:t>
            </w:r>
          </w:p>
          <w:p w14:paraId="232C0BF9" w14:textId="77777777" w:rsidR="003F69BA" w:rsidRDefault="00742D1D">
            <w:pPr>
              <w:ind w:right="360"/>
              <w:rPr>
                <w:rStyle w:val="Strong"/>
                <w:rFonts w:eastAsia="Times New Roman" w:cs="Arial"/>
                <w:b w:val="0"/>
                <w:szCs w:val="22"/>
              </w:rPr>
            </w:pPr>
            <w:r w:rsidRPr="005B7807">
              <w:rPr>
                <w:rStyle w:val="Strong"/>
                <w:rFonts w:eastAsia="Times New Roman" w:cs="Arial"/>
                <w:b w:val="0"/>
                <w:szCs w:val="22"/>
              </w:rPr>
              <w:lastRenderedPageBreak/>
              <w:t xml:space="preserve">With benefit of the doubt for activities being approaches, then the score should not be in the lower band as the approaches reflect addressing the basic requirements. </w:t>
            </w:r>
          </w:p>
          <w:p w14:paraId="3834428C" w14:textId="7157B1F6" w:rsidR="00742D1D" w:rsidRDefault="00742D1D">
            <w:pPr>
              <w:ind w:right="360"/>
              <w:rPr>
                <w:rFonts w:eastAsia="Times New Roman" w:cs="Arial"/>
                <w:b/>
                <w:szCs w:val="22"/>
              </w:rPr>
            </w:pPr>
            <w:r w:rsidRPr="005B7807">
              <w:rPr>
                <w:rStyle w:val="Strong"/>
                <w:rFonts w:eastAsia="Times New Roman" w:cs="Arial"/>
                <w:b w:val="0"/>
                <w:szCs w:val="22"/>
              </w:rPr>
              <w:t xml:space="preserve">Most examiners felt during consensus that some benefit of the doubt should be granted, there is still </w:t>
            </w:r>
            <w:r w:rsidR="00232B2E" w:rsidRPr="005B7807">
              <w:rPr>
                <w:rStyle w:val="Strong"/>
                <w:rFonts w:eastAsia="Times New Roman" w:cs="Arial"/>
                <w:b w:val="0"/>
                <w:szCs w:val="22"/>
              </w:rPr>
              <w:t>very</w:t>
            </w:r>
            <w:r w:rsidRPr="005B7807">
              <w:rPr>
                <w:rStyle w:val="Strong"/>
                <w:rFonts w:eastAsia="Times New Roman" w:cs="Arial"/>
                <w:b w:val="0"/>
                <w:szCs w:val="22"/>
              </w:rPr>
              <w:t xml:space="preserve"> limited evidence of process descriptions. While activities/tools can be implemented, processes to determine applicability and selection (including improvements) should still be addressed. Therefore</w:t>
            </w:r>
            <w:r w:rsidR="003F69BA">
              <w:rPr>
                <w:rStyle w:val="Strong"/>
                <w:rFonts w:eastAsia="Times New Roman" w:cs="Arial"/>
                <w:b w:val="0"/>
                <w:szCs w:val="22"/>
              </w:rPr>
              <w:t>,</w:t>
            </w:r>
            <w:r w:rsidRPr="005B7807">
              <w:rPr>
                <w:rStyle w:val="Strong"/>
                <w:rFonts w:eastAsia="Times New Roman" w:cs="Arial"/>
                <w:b w:val="0"/>
                <w:szCs w:val="22"/>
              </w:rPr>
              <w:t xml:space="preserve"> </w:t>
            </w:r>
            <w:r w:rsidR="002608DE">
              <w:rPr>
                <w:rStyle w:val="Strong"/>
                <w:rFonts w:eastAsia="Times New Roman" w:cs="Arial"/>
                <w:b w:val="0"/>
                <w:szCs w:val="22"/>
              </w:rPr>
              <w:t xml:space="preserve">the </w:t>
            </w:r>
            <w:r w:rsidRPr="005B7807">
              <w:rPr>
                <w:rStyle w:val="Strong"/>
                <w:rFonts w:eastAsia="Times New Roman" w:cs="Arial"/>
                <w:b w:val="0"/>
                <w:szCs w:val="22"/>
              </w:rPr>
              <w:t>score is reflective of some benefit of the doubt for basic approaches (30</w:t>
            </w:r>
            <w:r w:rsidR="00C721FD">
              <w:rPr>
                <w:rStyle w:val="Strong"/>
                <w:rFonts w:eastAsia="Times New Roman" w:cs="Arial"/>
                <w:b w:val="0"/>
                <w:szCs w:val="22"/>
              </w:rPr>
              <w:t>–</w:t>
            </w:r>
            <w:r w:rsidRPr="005B7807">
              <w:rPr>
                <w:rStyle w:val="Strong"/>
                <w:rFonts w:eastAsia="Times New Roman" w:cs="Arial"/>
                <w:b w:val="0"/>
                <w:szCs w:val="22"/>
              </w:rPr>
              <w:t>45%) with some variance in deployment (30</w:t>
            </w:r>
            <w:r w:rsidR="00C721FD">
              <w:rPr>
                <w:rStyle w:val="Strong"/>
                <w:rFonts w:eastAsia="Times New Roman" w:cs="Arial"/>
                <w:b w:val="0"/>
                <w:szCs w:val="22"/>
              </w:rPr>
              <w:t>–</w:t>
            </w:r>
            <w:r w:rsidRPr="005B7807">
              <w:rPr>
                <w:rStyle w:val="Strong"/>
                <w:rFonts w:eastAsia="Times New Roman" w:cs="Arial"/>
                <w:b w:val="0"/>
                <w:szCs w:val="22"/>
              </w:rPr>
              <w:t xml:space="preserve">45%) and some benefit for </w:t>
            </w:r>
            <w:r w:rsidR="00496BE5">
              <w:rPr>
                <w:rStyle w:val="Strong"/>
                <w:rFonts w:eastAsia="Times New Roman" w:cs="Arial"/>
                <w:b w:val="0"/>
                <w:szCs w:val="22"/>
              </w:rPr>
              <w:t>“</w:t>
            </w:r>
            <w:r w:rsidRPr="005B7807">
              <w:rPr>
                <w:rStyle w:val="Strong"/>
                <w:rFonts w:eastAsia="Times New Roman" w:cs="Arial"/>
                <w:b w:val="0"/>
                <w:szCs w:val="22"/>
              </w:rPr>
              <w:t>ALIGNMENT with the basic organizational needs identified in response to the Organizational Profile and other process items.</w:t>
            </w:r>
            <w:r w:rsidR="00496BE5">
              <w:rPr>
                <w:rStyle w:val="Strong"/>
                <w:rFonts w:eastAsia="Times New Roman" w:cs="Arial"/>
                <w:b w:val="0"/>
                <w:szCs w:val="22"/>
              </w:rPr>
              <w:t>”</w:t>
            </w:r>
            <w:r w:rsidRPr="005B7807">
              <w:rPr>
                <w:rStyle w:val="Strong"/>
                <w:rFonts w:eastAsia="Times New Roman" w:cs="Arial"/>
                <w:b w:val="0"/>
                <w:szCs w:val="22"/>
              </w:rPr>
              <w:t xml:space="preserve"> Score is in the upper half of the range.</w:t>
            </w:r>
          </w:p>
        </w:tc>
      </w:tr>
    </w:tbl>
    <w:p w14:paraId="5BB43B55" w14:textId="77777777" w:rsidR="00B45088" w:rsidRDefault="00B45088">
      <w:pPr>
        <w:spacing w:after="0"/>
        <w:rPr>
          <w:rFonts w:eastAsia="Times New Roman" w:cs="Arial"/>
          <w:b/>
          <w:bCs/>
          <w:sz w:val="36"/>
          <w:szCs w:val="36"/>
        </w:rPr>
      </w:pPr>
      <w:r>
        <w:rPr>
          <w:rFonts w:eastAsia="Times New Roman" w:cs="Arial"/>
        </w:rPr>
        <w:lastRenderedPageBreak/>
        <w:br w:type="page"/>
      </w:r>
    </w:p>
    <w:p w14:paraId="5D35D0BD" w14:textId="00F54066"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5.1</w:t>
      </w:r>
    </w:p>
    <w:p w14:paraId="7495B7DA" w14:textId="77777777" w:rsidR="00E5492C" w:rsidRDefault="002B053E">
      <w:pPr>
        <w:pStyle w:val="Heading2"/>
        <w:divId w:val="1709640812"/>
        <w:rPr>
          <w:rFonts w:eastAsia="Times New Roman" w:cs="Arial"/>
        </w:rPr>
      </w:pPr>
      <w:r>
        <w:rPr>
          <w:rFonts w:eastAsia="Times New Roman" w:cs="Arial"/>
        </w:rPr>
        <w:t>Workforce Environment</w:t>
      </w:r>
    </w:p>
    <w:p w14:paraId="2EBB1431" w14:textId="77777777" w:rsidR="00E5492C" w:rsidRDefault="002B053E">
      <w:pPr>
        <w:pStyle w:val="Heading3"/>
        <w:divId w:val="1709640812"/>
        <w:rPr>
          <w:rFonts w:eastAsia="Times New Roman" w:cs="Arial"/>
        </w:rPr>
      </w:pPr>
      <w:r>
        <w:rPr>
          <w:rFonts w:eastAsia="Times New Roman" w:cs="Arial"/>
        </w:rPr>
        <w:t>Relevant Key Factors</w:t>
      </w:r>
    </w:p>
    <w:p w14:paraId="5A026827" w14:textId="25ACFC3F" w:rsidR="00E5492C" w:rsidRDefault="00496BE5">
      <w:pPr>
        <w:numPr>
          <w:ilvl w:val="0"/>
          <w:numId w:val="13"/>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*Be Proud *Lead *Think Critically *Respect Others</w:t>
      </w:r>
      <w:r w:rsidR="007941E1">
        <w:rPr>
          <w:rFonts w:eastAsia="Times New Roman" w:cs="Arial"/>
          <w:szCs w:val="22"/>
        </w:rPr>
        <w:t>.</w:t>
      </w:r>
      <w:r>
        <w:rPr>
          <w:rFonts w:eastAsia="Times New Roman" w:cs="Arial"/>
          <w:szCs w:val="22"/>
        </w:rPr>
        <w:t>”</w:t>
      </w:r>
    </w:p>
    <w:p w14:paraId="29627D88" w14:textId="4ED905A8" w:rsidR="00E5492C" w:rsidRDefault="007941E1">
      <w:pPr>
        <w:numPr>
          <w:ilvl w:val="0"/>
          <w:numId w:val="13"/>
        </w:numPr>
        <w:spacing w:before="100" w:beforeAutospacing="1" w:after="100" w:afterAutospacing="1"/>
        <w:divId w:val="1709640812"/>
        <w:rPr>
          <w:rFonts w:eastAsia="Times New Roman" w:cs="Arial"/>
          <w:szCs w:val="22"/>
        </w:rPr>
      </w:pPr>
      <w:bookmarkStart w:id="28" w:name="_Hlk514054661"/>
      <w:r>
        <w:rPr>
          <w:rFonts w:eastAsia="Times New Roman"/>
        </w:rPr>
        <w:t>Relationship building, idea generation, guiding principles, talent development (future CC: “value engineering”).</w:t>
      </w:r>
      <w:bookmarkEnd w:id="28"/>
    </w:p>
    <w:p w14:paraId="42768A52" w14:textId="611DF399" w:rsidR="00E5492C" w:rsidRDefault="002B053E">
      <w:pPr>
        <w:numPr>
          <w:ilvl w:val="0"/>
          <w:numId w:val="13"/>
        </w:numPr>
        <w:spacing w:before="100" w:beforeAutospacing="1" w:after="100" w:afterAutospacing="1"/>
        <w:divId w:val="1709640812"/>
        <w:rPr>
          <w:rFonts w:eastAsia="Times New Roman" w:cs="Arial"/>
          <w:szCs w:val="22"/>
        </w:rPr>
      </w:pPr>
      <w:r>
        <w:rPr>
          <w:rFonts w:eastAsia="Times New Roman" w:cs="Arial"/>
          <w:szCs w:val="22"/>
        </w:rPr>
        <w:t xml:space="preserve">560 FT </w:t>
      </w:r>
      <w:r w:rsidR="00496BE5">
        <w:rPr>
          <w:rFonts w:eastAsia="Times New Roman" w:cs="Arial"/>
          <w:szCs w:val="22"/>
        </w:rPr>
        <w:t>“</w:t>
      </w:r>
      <w:r>
        <w:rPr>
          <w:rFonts w:eastAsia="Times New Roman" w:cs="Arial"/>
          <w:szCs w:val="22"/>
        </w:rPr>
        <w:t>associates</w:t>
      </w:r>
      <w:r w:rsidR="00496BE5">
        <w:rPr>
          <w:rFonts w:eastAsia="Times New Roman" w:cs="Arial"/>
          <w:szCs w:val="22"/>
        </w:rPr>
        <w:t>”</w:t>
      </w:r>
      <w:r>
        <w:rPr>
          <w:rFonts w:eastAsia="Times New Roman" w:cs="Arial"/>
          <w:szCs w:val="22"/>
        </w:rPr>
        <w:t xml:space="preserve"> + 29 temporaries, organized by departments</w:t>
      </w:r>
      <w:r w:rsidR="007941E1">
        <w:rPr>
          <w:rFonts w:eastAsia="Times New Roman" w:cs="Arial"/>
          <w:szCs w:val="22"/>
        </w:rPr>
        <w:t>.</w:t>
      </w:r>
    </w:p>
    <w:p w14:paraId="58A5434E" w14:textId="659B3731" w:rsidR="00E5492C" w:rsidRDefault="007941E1">
      <w:pPr>
        <w:numPr>
          <w:ilvl w:val="0"/>
          <w:numId w:val="13"/>
        </w:numPr>
        <w:spacing w:before="100" w:beforeAutospacing="1" w:after="100" w:afterAutospacing="1"/>
        <w:divId w:val="1709640812"/>
        <w:rPr>
          <w:rFonts w:eastAsia="Times New Roman" w:cs="Arial"/>
          <w:szCs w:val="22"/>
        </w:rPr>
      </w:pPr>
      <w:bookmarkStart w:id="29" w:name="_Hlk514053846"/>
      <w:r>
        <w:rPr>
          <w:rFonts w:eastAsia="Times New Roman"/>
        </w:rPr>
        <w:t xml:space="preserve">No volunteers; 5% temporary. 33% w/10+ years of service; </w:t>
      </w:r>
      <w:bookmarkStart w:id="30" w:name="_Hlk514053252"/>
      <w:r>
        <w:rPr>
          <w:rFonts w:eastAsia="Times New Roman"/>
        </w:rPr>
        <w:t>58% hourly (production, shipping/receiving, support—HR, IT, Finance); 37% salaried or management (admin, quality, facilities/environmental, engineers). Associates 64%, management 18%, engineers 18%.</w:t>
      </w:r>
      <w:bookmarkEnd w:id="29"/>
      <w:r>
        <w:rPr>
          <w:rFonts w:eastAsia="Times New Roman"/>
        </w:rPr>
        <w:t xml:space="preserve"> Diversity—70% male; 33% White, 62% African American, 34% 18–31 &amp; 32–47 years, 1% 67 or older. Education—61% diploma or equivalent; 9% AA/AS, 10% BA/BS, 1% postgrad, 19% certifications. Fig. P.1-5.</w:t>
      </w:r>
      <w:bookmarkEnd w:id="30"/>
    </w:p>
    <w:p w14:paraId="5713E72B" w14:textId="592056E7" w:rsidR="00E5492C" w:rsidRDefault="007941E1">
      <w:pPr>
        <w:numPr>
          <w:ilvl w:val="0"/>
          <w:numId w:val="13"/>
        </w:numPr>
        <w:spacing w:before="100" w:beforeAutospacing="1" w:after="100" w:afterAutospacing="1"/>
        <w:divId w:val="1709640812"/>
        <w:rPr>
          <w:rFonts w:eastAsia="Times New Roman" w:cs="Arial"/>
          <w:szCs w:val="22"/>
        </w:rPr>
      </w:pPr>
      <w:r>
        <w:rPr>
          <w:rFonts w:eastAsia="Times New Roman"/>
        </w:rPr>
        <w:t>Safe work environment, protection from injury, support for healthy lifestyle. Extensive training required on personal/environmental safety upon employment &amp; then annually. Annual competency demonstrations for specific job roles.</w:t>
      </w:r>
    </w:p>
    <w:p w14:paraId="319842AD" w14:textId="0D384B07" w:rsidR="00E5492C" w:rsidRDefault="007941E1">
      <w:pPr>
        <w:numPr>
          <w:ilvl w:val="0"/>
          <w:numId w:val="13"/>
        </w:numPr>
        <w:spacing w:before="100" w:beforeAutospacing="1" w:after="100" w:afterAutospacing="1"/>
        <w:divId w:val="1709640812"/>
        <w:rPr>
          <w:rFonts w:eastAsia="Times New Roman" w:cs="Arial"/>
          <w:szCs w:val="22"/>
        </w:rPr>
      </w:pPr>
      <w:r>
        <w:rPr>
          <w:rFonts w:eastAsia="Times New Roman"/>
        </w:rPr>
        <w:t>Subject to OSHA requirements; some requirements for PPE &amp; specialized safety training. Annual workplace safety training for all associates.</w:t>
      </w:r>
    </w:p>
    <w:p w14:paraId="3942A976" w14:textId="4141AAD5" w:rsidR="00E5492C" w:rsidRDefault="002B053E">
      <w:pPr>
        <w:numPr>
          <w:ilvl w:val="0"/>
          <w:numId w:val="13"/>
        </w:numPr>
        <w:spacing w:before="100" w:beforeAutospacing="1" w:after="100" w:afterAutospacing="1"/>
        <w:divId w:val="1709640812"/>
        <w:rPr>
          <w:rFonts w:eastAsia="Times New Roman" w:cs="Arial"/>
          <w:szCs w:val="22"/>
        </w:rPr>
      </w:pPr>
      <w:r>
        <w:rPr>
          <w:rFonts w:eastAsia="Times New Roman" w:cs="Arial"/>
          <w:szCs w:val="22"/>
        </w:rPr>
        <w:t>SC1</w:t>
      </w:r>
      <w:r w:rsidR="00025D4A">
        <w:rPr>
          <w:rFonts w:eastAsia="Times New Roman" w:cs="Arial"/>
          <w:szCs w:val="22"/>
        </w:rPr>
        <w:t>—</w:t>
      </w:r>
      <w:r w:rsidR="007941E1">
        <w:rPr>
          <w:rFonts w:eastAsia="Times New Roman" w:cs="Arial"/>
          <w:szCs w:val="22"/>
        </w:rPr>
        <w:t>technical associate ret</w:t>
      </w:r>
      <w:r>
        <w:rPr>
          <w:rFonts w:eastAsia="Times New Roman" w:cs="Arial"/>
          <w:szCs w:val="22"/>
        </w:rPr>
        <w:t>ention</w:t>
      </w:r>
      <w:r w:rsidR="007941E1">
        <w:rPr>
          <w:rFonts w:eastAsia="Times New Roman" w:cs="Arial"/>
          <w:szCs w:val="22"/>
        </w:rPr>
        <w:t>.</w:t>
      </w:r>
    </w:p>
    <w:p w14:paraId="4D6BD9B3" w14:textId="77777777" w:rsidR="00E5492C" w:rsidRDefault="002B053E">
      <w:pPr>
        <w:pStyle w:val="Heading3"/>
        <w:divId w:val="1709640812"/>
        <w:rPr>
          <w:rFonts w:eastAsia="Times New Roman" w:cs="Arial"/>
        </w:rPr>
      </w:pPr>
      <w:r>
        <w:rPr>
          <w:rFonts w:eastAsia="Times New Roman" w:cs="Arial"/>
        </w:rPr>
        <w:t>Strengths</w:t>
      </w:r>
    </w:p>
    <w:tbl>
      <w:tblPr>
        <w:tblW w:w="10377"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5"/>
      </w:tblGrid>
      <w:tr w:rsidR="00E5492C" w14:paraId="5036298D"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3D8B8CF5"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2DAB602E"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2295A200"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617492F2"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3474C470"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8E4E5AE"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04C2DCA" w14:textId="078B6A24" w:rsidR="00E5492C" w:rsidRDefault="00F35C52">
            <w:pPr>
              <w:rPr>
                <w:rFonts w:eastAsia="Times New Roman" w:cs="Arial"/>
                <w:szCs w:val="22"/>
              </w:rPr>
            </w:pPr>
            <w:r>
              <w:rPr>
                <w:rFonts w:eastAsia="Times New Roman" w:cs="Arial"/>
                <w:szCs w:val="22"/>
              </w:rPr>
              <w:t xml:space="preserve">The applicant’s effective, systematic approach to assessing workforce capability and capacity may assist with the </w:t>
            </w:r>
            <w:r w:rsidR="00E06093">
              <w:rPr>
                <w:rFonts w:eastAsia="Times New Roman" w:cs="Arial"/>
                <w:szCs w:val="22"/>
              </w:rPr>
              <w:t>organization</w:t>
            </w:r>
            <w:r>
              <w:rPr>
                <w:rFonts w:eastAsia="Times New Roman" w:cs="Arial"/>
                <w:szCs w:val="22"/>
              </w:rPr>
              <w:t xml:space="preserve">’s seasonal workload demands and mitigate the strategic challenge of workforce retention. </w:t>
            </w:r>
            <w:r w:rsidR="002B053E">
              <w:rPr>
                <w:rFonts w:eastAsia="Times New Roman" w:cs="Arial"/>
                <w:szCs w:val="22"/>
              </w:rPr>
              <w:t xml:space="preserve">Senior </w:t>
            </w:r>
            <w:r w:rsidR="00B45088">
              <w:rPr>
                <w:rFonts w:eastAsia="Times New Roman" w:cs="Arial"/>
                <w:szCs w:val="22"/>
              </w:rPr>
              <w:t>leaders use</w:t>
            </w:r>
            <w:r w:rsidR="002B053E">
              <w:rPr>
                <w:rFonts w:eastAsia="Times New Roman" w:cs="Arial"/>
                <w:szCs w:val="22"/>
              </w:rPr>
              <w:t xml:space="preserve"> elements of the Performance Evaluation System (</w:t>
            </w:r>
            <w:r w:rsidR="00B45088">
              <w:rPr>
                <w:rFonts w:eastAsia="Times New Roman" w:cs="Arial"/>
                <w:szCs w:val="22"/>
              </w:rPr>
              <w:t>PES) to</w:t>
            </w:r>
            <w:r w:rsidR="002B053E">
              <w:rPr>
                <w:rFonts w:eastAsia="Times New Roman" w:cs="Arial"/>
                <w:szCs w:val="22"/>
              </w:rPr>
              <w:t xml:space="preserve"> develop the yearly Training Matrix, identifying needed skills, competencies, and certifications. To assess capacity needs, directors match time studies to workflow and job descriptions</w:t>
            </w:r>
            <w:r>
              <w:rPr>
                <w:rFonts w:eastAsia="Times New Roman" w:cs="Arial"/>
                <w:szCs w:val="22"/>
              </w:rPr>
              <w:t>,</w:t>
            </w:r>
            <w:r w:rsidR="002B053E">
              <w:rPr>
                <w:rFonts w:eastAsia="Times New Roman" w:cs="Arial"/>
                <w:szCs w:val="22"/>
              </w:rPr>
              <w:t xml:space="preserve"> and a Work Assessment</w:t>
            </w:r>
            <w:r w:rsidR="00C721FD">
              <w:rPr>
                <w:rFonts w:eastAsia="Times New Roman" w:cs="Arial"/>
                <w:szCs w:val="22"/>
              </w:rPr>
              <w:t>–</w:t>
            </w:r>
            <w:r w:rsidR="002B053E">
              <w:rPr>
                <w:rFonts w:eastAsia="Times New Roman" w:cs="Arial"/>
                <w:szCs w:val="22"/>
              </w:rPr>
              <w:t xml:space="preserve">Job Profile is </w:t>
            </w:r>
            <w:r>
              <w:rPr>
                <w:rFonts w:eastAsia="Times New Roman" w:cs="Arial"/>
                <w:szCs w:val="22"/>
              </w:rPr>
              <w:t>begun</w:t>
            </w:r>
            <w:r w:rsidR="002B053E">
              <w:rPr>
                <w:rFonts w:eastAsia="Times New Roman" w:cs="Arial"/>
                <w:szCs w:val="22"/>
              </w:rPr>
              <w:t xml:space="preserve">.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0A003782" w14:textId="77777777" w:rsidR="003F69BA" w:rsidRDefault="002B053E">
            <w:pPr>
              <w:rPr>
                <w:rFonts w:eastAsia="Times New Roman" w:cs="Arial"/>
                <w:szCs w:val="22"/>
              </w:rPr>
            </w:pPr>
            <w:r>
              <w:rPr>
                <w:rFonts w:eastAsia="Times New Roman" w:cs="Arial"/>
                <w:szCs w:val="22"/>
              </w:rPr>
              <w:t xml:space="preserve">Almost all examiners wrote a strength comment for a(1) on capability and capacity. There were four OFIs on a(1), related to the training matrix or cross training. The revisions listed at the top of p. 21 were not included, as they do not appear to be true cycles of learning, but just changes to the overall approach. There is no indication of systematic use of data, evaluation, and planned change. </w:t>
            </w:r>
          </w:p>
          <w:p w14:paraId="2FD280DE" w14:textId="77777777" w:rsidR="003F69BA" w:rsidRDefault="002B053E">
            <w:pPr>
              <w:rPr>
                <w:rFonts w:eastAsia="Times New Roman" w:cs="Arial"/>
                <w:szCs w:val="22"/>
              </w:rPr>
            </w:pPr>
            <w:r>
              <w:rPr>
                <w:rFonts w:eastAsia="Times New Roman" w:cs="Arial"/>
                <w:szCs w:val="22"/>
              </w:rPr>
              <w:t xml:space="preserve">The focus of this </w:t>
            </w:r>
            <w:r w:rsidR="003F69BA">
              <w:rPr>
                <w:rFonts w:eastAsia="Times New Roman" w:cs="Arial"/>
                <w:szCs w:val="22"/>
              </w:rPr>
              <w:t xml:space="preserve">Criteria </w:t>
            </w:r>
            <w:r>
              <w:rPr>
                <w:rFonts w:eastAsia="Times New Roman" w:cs="Arial"/>
                <w:szCs w:val="22"/>
              </w:rPr>
              <w:t>item is on assessment, so comments are related to that idea.</w:t>
            </w:r>
          </w:p>
          <w:p w14:paraId="55854F3C" w14:textId="0FF46BA6" w:rsidR="00E5492C" w:rsidRDefault="002B053E">
            <w:pPr>
              <w:rPr>
                <w:rFonts w:eastAsia="Times New Roman" w:cs="Arial"/>
                <w:szCs w:val="22"/>
              </w:rPr>
            </w:pPr>
            <w:r>
              <w:rPr>
                <w:rFonts w:eastAsia="Times New Roman" w:cs="Arial"/>
                <w:szCs w:val="22"/>
              </w:rPr>
              <w:t xml:space="preserve">There was one double strength in </w:t>
            </w:r>
            <w:r w:rsidR="00C52467">
              <w:rPr>
                <w:rFonts w:eastAsia="Times New Roman" w:cs="Arial"/>
                <w:szCs w:val="22"/>
              </w:rPr>
              <w:t>I</w:t>
            </w:r>
            <w:r>
              <w:rPr>
                <w:rFonts w:eastAsia="Times New Roman" w:cs="Arial"/>
                <w:szCs w:val="22"/>
              </w:rPr>
              <w:t xml:space="preserve">ndependent </w:t>
            </w:r>
            <w:r w:rsidR="00C52467">
              <w:rPr>
                <w:rFonts w:eastAsia="Times New Roman" w:cs="Arial"/>
                <w:szCs w:val="22"/>
              </w:rPr>
              <w:t>R</w:t>
            </w:r>
            <w:r>
              <w:rPr>
                <w:rFonts w:eastAsia="Times New Roman" w:cs="Arial"/>
                <w:szCs w:val="22"/>
              </w:rPr>
              <w:t xml:space="preserve">eview, but comment was not doubled because it does not seem to rise to the level of a role model practice. The approach is systematic and appears to be effective, but not extraordinary.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Ex2</w:t>
            </w:r>
          </w:p>
        </w:tc>
        <w:tc>
          <w:tcPr>
            <w:tcW w:w="0" w:type="auto"/>
            <w:tcBorders>
              <w:bottom w:val="single" w:sz="6" w:space="0" w:color="000000"/>
              <w:right w:val="single" w:sz="6" w:space="0" w:color="000000"/>
            </w:tcBorders>
            <w:tcMar>
              <w:top w:w="75" w:type="dxa"/>
              <w:left w:w="75" w:type="dxa"/>
              <w:bottom w:w="75" w:type="dxa"/>
              <w:right w:w="75" w:type="dxa"/>
            </w:tcMar>
            <w:hideMark/>
          </w:tcPr>
          <w:p w14:paraId="763D9B1E" w14:textId="77777777" w:rsidR="00E5492C" w:rsidRDefault="002B053E">
            <w:pPr>
              <w:rPr>
                <w:rFonts w:eastAsia="Times New Roman" w:cs="Arial"/>
                <w:szCs w:val="22"/>
              </w:rPr>
            </w:pPr>
            <w:r>
              <w:rPr>
                <w:rFonts w:eastAsia="Times New Roman" w:cs="Arial"/>
                <w:szCs w:val="22"/>
              </w:rPr>
              <w:t>a(1)</w:t>
            </w:r>
          </w:p>
        </w:tc>
      </w:tr>
      <w:tr w:rsidR="00E5492C" w14:paraId="52CF8689"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EA0BDF2"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7A3F521" w14:textId="313389BF" w:rsidR="00E5492C" w:rsidRDefault="002B053E">
            <w:pPr>
              <w:rPr>
                <w:rFonts w:eastAsia="Times New Roman" w:cs="Arial"/>
                <w:szCs w:val="22"/>
              </w:rPr>
            </w:pPr>
            <w:r>
              <w:rPr>
                <w:rFonts w:eastAsia="Times New Roman" w:cs="Arial"/>
                <w:szCs w:val="22"/>
              </w:rPr>
              <w:t xml:space="preserve">Human </w:t>
            </w:r>
            <w:r w:rsidR="00E06093">
              <w:rPr>
                <w:rFonts w:eastAsia="Times New Roman" w:cs="Arial"/>
                <w:szCs w:val="22"/>
              </w:rPr>
              <w:t>R</w:t>
            </w:r>
            <w:r>
              <w:rPr>
                <w:rFonts w:eastAsia="Times New Roman" w:cs="Arial"/>
                <w:szCs w:val="22"/>
              </w:rPr>
              <w:t>esources</w:t>
            </w:r>
            <w:r w:rsidR="00E06093">
              <w:rPr>
                <w:rFonts w:eastAsia="Times New Roman" w:cs="Arial"/>
                <w:szCs w:val="22"/>
              </w:rPr>
              <w:t xml:space="preserve"> (HR)</w:t>
            </w:r>
            <w:r>
              <w:rPr>
                <w:rFonts w:eastAsia="Times New Roman" w:cs="Arial"/>
                <w:szCs w:val="22"/>
              </w:rPr>
              <w:t xml:space="preserve"> </w:t>
            </w:r>
            <w:r w:rsidR="00E06093">
              <w:rPr>
                <w:rFonts w:eastAsia="Times New Roman" w:cs="Arial"/>
                <w:szCs w:val="22"/>
              </w:rPr>
              <w:t xml:space="preserve">personnel </w:t>
            </w:r>
            <w:r>
              <w:rPr>
                <w:rFonts w:eastAsia="Times New Roman" w:cs="Arial"/>
                <w:szCs w:val="22"/>
              </w:rPr>
              <w:t xml:space="preserve">and department directors collaborate to implement </w:t>
            </w:r>
            <w:r w:rsidR="00F35C52">
              <w:rPr>
                <w:rFonts w:eastAsia="Times New Roman" w:cs="Arial"/>
                <w:szCs w:val="22"/>
              </w:rPr>
              <w:t>systematic</w:t>
            </w:r>
            <w:r>
              <w:rPr>
                <w:rFonts w:eastAsia="Times New Roman" w:cs="Arial"/>
                <w:szCs w:val="22"/>
              </w:rPr>
              <w:t xml:space="preserve"> hiring</w:t>
            </w:r>
            <w:r w:rsidR="00F35C52">
              <w:rPr>
                <w:rFonts w:eastAsia="Times New Roman" w:cs="Arial"/>
                <w:szCs w:val="22"/>
              </w:rPr>
              <w:t xml:space="preserve"> and</w:t>
            </w:r>
            <w:r>
              <w:rPr>
                <w:rFonts w:eastAsia="Times New Roman" w:cs="Arial"/>
                <w:szCs w:val="22"/>
              </w:rPr>
              <w:t xml:space="preserve"> placement</w:t>
            </w:r>
            <w:r w:rsidR="00E06093">
              <w:rPr>
                <w:rFonts w:eastAsia="Times New Roman" w:cs="Arial"/>
                <w:szCs w:val="22"/>
              </w:rPr>
              <w:t xml:space="preserve"> of new </w:t>
            </w:r>
            <w:r w:rsidR="00B9392A">
              <w:rPr>
                <w:rFonts w:eastAsia="Times New Roman" w:cs="Arial"/>
                <w:szCs w:val="22"/>
              </w:rPr>
              <w:t>workforce members</w:t>
            </w:r>
            <w:r w:rsidR="00E06093">
              <w:rPr>
                <w:rFonts w:eastAsia="Times New Roman" w:cs="Arial"/>
                <w:szCs w:val="22"/>
              </w:rPr>
              <w:t>.</w:t>
            </w:r>
            <w:r>
              <w:rPr>
                <w:rFonts w:eastAsia="Times New Roman" w:cs="Arial"/>
                <w:szCs w:val="22"/>
              </w:rPr>
              <w:t xml:space="preserve"> This process begins with approved personnel requisitions in HR. </w:t>
            </w:r>
            <w:r>
              <w:rPr>
                <w:rFonts w:eastAsia="Times New Roman" w:cs="Arial"/>
                <w:szCs w:val="22"/>
              </w:rPr>
              <w:lastRenderedPageBreak/>
              <w:t>Candidates complete a Work Assessment Job Profile</w:t>
            </w:r>
            <w:r w:rsidR="00F35C52">
              <w:rPr>
                <w:rFonts w:eastAsia="Times New Roman" w:cs="Arial"/>
                <w:szCs w:val="22"/>
              </w:rPr>
              <w:t>,</w:t>
            </w:r>
            <w:r>
              <w:rPr>
                <w:rFonts w:eastAsia="Times New Roman" w:cs="Arial"/>
                <w:szCs w:val="22"/>
              </w:rPr>
              <w:t xml:space="preserve"> and interviews with the director and members of the department</w:t>
            </w:r>
            <w:r w:rsidR="00F35C52">
              <w:rPr>
                <w:rFonts w:eastAsia="Times New Roman" w:cs="Arial"/>
                <w:szCs w:val="22"/>
              </w:rPr>
              <w:t xml:space="preserve"> include</w:t>
            </w:r>
            <w:r>
              <w:rPr>
                <w:rFonts w:eastAsia="Times New Roman" w:cs="Arial"/>
                <w:szCs w:val="22"/>
              </w:rPr>
              <w:t xml:space="preserve"> behavioral interview questions to ensure a cultural fit. Diversity is based on community connections and involvement, associate referrals, and </w:t>
            </w:r>
            <w:r w:rsidR="00E06093">
              <w:rPr>
                <w:rFonts w:eastAsia="Times New Roman" w:cs="Arial"/>
                <w:szCs w:val="22"/>
              </w:rPr>
              <w:t>U.S. Equal Employment Opportunity Commission (</w:t>
            </w:r>
            <w:r>
              <w:rPr>
                <w:rFonts w:eastAsia="Times New Roman" w:cs="Arial"/>
                <w:szCs w:val="22"/>
              </w:rPr>
              <w:t>EEOC</w:t>
            </w:r>
            <w:r w:rsidR="00E06093">
              <w:rPr>
                <w:rFonts w:eastAsia="Times New Roman" w:cs="Arial"/>
                <w:szCs w:val="22"/>
              </w:rPr>
              <w:t>)</w:t>
            </w:r>
            <w:r>
              <w:rPr>
                <w:rFonts w:eastAsia="Times New Roman" w:cs="Arial"/>
                <w:szCs w:val="22"/>
              </w:rPr>
              <w:t xml:space="preserve"> guidelines. This process leverage</w:t>
            </w:r>
            <w:r w:rsidR="00F35C52">
              <w:rPr>
                <w:rFonts w:eastAsia="Times New Roman" w:cs="Arial"/>
                <w:szCs w:val="22"/>
              </w:rPr>
              <w:t>s</w:t>
            </w:r>
            <w:r>
              <w:rPr>
                <w:rFonts w:eastAsia="Times New Roman" w:cs="Arial"/>
                <w:szCs w:val="22"/>
              </w:rPr>
              <w:t xml:space="preserve"> the</w:t>
            </w:r>
            <w:r w:rsidR="00F35C52">
              <w:rPr>
                <w:rFonts w:eastAsia="Times New Roman" w:cs="Arial"/>
                <w:szCs w:val="22"/>
              </w:rPr>
              <w:t xml:space="preserve"> applicant’s talent deve</w:t>
            </w:r>
            <w:r>
              <w:rPr>
                <w:rFonts w:eastAsia="Times New Roman" w:cs="Arial"/>
                <w:szCs w:val="22"/>
              </w:rPr>
              <w:t xml:space="preserve">lopment core competency and </w:t>
            </w:r>
            <w:r w:rsidR="00F35C52">
              <w:rPr>
                <w:rFonts w:eastAsia="Times New Roman" w:cs="Arial"/>
                <w:szCs w:val="22"/>
              </w:rPr>
              <w:t xml:space="preserve">may </w:t>
            </w:r>
            <w:r>
              <w:rPr>
                <w:rFonts w:eastAsia="Times New Roman" w:cs="Arial"/>
                <w:szCs w:val="22"/>
              </w:rPr>
              <w:t xml:space="preserve">mitigate </w:t>
            </w:r>
            <w:r w:rsidR="00F35C52">
              <w:rPr>
                <w:rFonts w:eastAsia="Times New Roman" w:cs="Arial"/>
                <w:szCs w:val="22"/>
              </w:rPr>
              <w:t xml:space="preserve">its </w:t>
            </w:r>
            <w:r>
              <w:rPr>
                <w:rFonts w:eastAsia="Times New Roman" w:cs="Arial"/>
                <w:szCs w:val="22"/>
              </w:rPr>
              <w:t>strategic chall</w:t>
            </w:r>
            <w:r w:rsidR="00F35C52">
              <w:rPr>
                <w:rFonts w:eastAsia="Times New Roman" w:cs="Arial"/>
                <w:szCs w:val="22"/>
              </w:rPr>
              <w:t>enge of technical associate retention.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2D16EB5" w14:textId="127DBDBE" w:rsidR="003F69BA" w:rsidRDefault="002B053E">
            <w:pPr>
              <w:rPr>
                <w:rFonts w:eastAsia="Times New Roman" w:cs="Arial"/>
                <w:szCs w:val="22"/>
              </w:rPr>
            </w:pPr>
            <w:r>
              <w:rPr>
                <w:rFonts w:eastAsia="Times New Roman" w:cs="Arial"/>
                <w:szCs w:val="22"/>
              </w:rPr>
              <w:lastRenderedPageBreak/>
              <w:t>Seven examiners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identified a strength in recruitment and hiring, but references to </w:t>
            </w:r>
            <w:r w:rsidR="00496BE5">
              <w:rPr>
                <w:rFonts w:eastAsia="Times New Roman" w:cs="Arial"/>
                <w:szCs w:val="22"/>
              </w:rPr>
              <w:t>“</w:t>
            </w:r>
            <w:r>
              <w:rPr>
                <w:rFonts w:eastAsia="Times New Roman" w:cs="Arial"/>
                <w:szCs w:val="22"/>
              </w:rPr>
              <w:t>retention</w:t>
            </w:r>
            <w:r w:rsidR="00496BE5">
              <w:rPr>
                <w:rFonts w:eastAsia="Times New Roman" w:cs="Arial"/>
                <w:szCs w:val="22"/>
              </w:rPr>
              <w:t>”</w:t>
            </w:r>
            <w:r>
              <w:rPr>
                <w:rFonts w:eastAsia="Times New Roman" w:cs="Arial"/>
                <w:szCs w:val="22"/>
              </w:rPr>
              <w:t xml:space="preserve"> were removed from the final comment due to several OFI references to retention. The </w:t>
            </w:r>
            <w:r>
              <w:rPr>
                <w:rFonts w:eastAsia="Times New Roman" w:cs="Arial"/>
                <w:szCs w:val="22"/>
              </w:rPr>
              <w:lastRenderedPageBreak/>
              <w:t>hiring process as described is systematic, so worthy of a comment</w:t>
            </w:r>
            <w:r w:rsidR="00025D4A">
              <w:rPr>
                <w:rFonts w:eastAsia="Times New Roman" w:cs="Arial"/>
                <w:szCs w:val="22"/>
              </w:rPr>
              <w:t>—</w:t>
            </w:r>
            <w:r>
              <w:rPr>
                <w:rFonts w:eastAsia="Times New Roman" w:cs="Arial"/>
                <w:szCs w:val="22"/>
              </w:rPr>
              <w:t xml:space="preserve">but not doubling. </w:t>
            </w:r>
          </w:p>
          <w:p w14:paraId="67FFFBE1" w14:textId="7CE4EBAD" w:rsidR="00E5492C" w:rsidRDefault="002B053E">
            <w:pPr>
              <w:rPr>
                <w:rFonts w:eastAsia="Times New Roman" w:cs="Arial"/>
                <w:szCs w:val="22"/>
              </w:rPr>
            </w:pPr>
            <w:r>
              <w:rPr>
                <w:rFonts w:eastAsia="Times New Roman" w:cs="Arial"/>
                <w:szCs w:val="22"/>
              </w:rPr>
              <w:t xml:space="preserve">During consensus preparation, a relevance statement was to reference both the core competency and strategic challenge at the suggestion of </w:t>
            </w:r>
            <w:r w:rsidR="000C2149">
              <w:rPr>
                <w:rFonts w:eastAsia="Times New Roman" w:cs="Arial"/>
                <w:szCs w:val="22"/>
              </w:rPr>
              <w:t>Ex4</w:t>
            </w:r>
            <w:r>
              <w:rPr>
                <w:rFonts w:eastAsia="Times New Roman" w:cs="Arial"/>
                <w:szCs w:val="22"/>
              </w:rPr>
              <w:t>; good catch.</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26EE18B" w14:textId="77777777" w:rsidR="00E5492C" w:rsidRDefault="002B053E">
            <w:pPr>
              <w:rPr>
                <w:rFonts w:eastAsia="Times New Roman" w:cs="Arial"/>
                <w:szCs w:val="22"/>
              </w:rPr>
            </w:pPr>
            <w:r>
              <w:rPr>
                <w:rFonts w:eastAsia="Times New Roman" w:cs="Arial"/>
                <w:szCs w:val="22"/>
              </w:rPr>
              <w:lastRenderedPageBreak/>
              <w:t>a(2)</w:t>
            </w:r>
          </w:p>
        </w:tc>
      </w:tr>
      <w:tr w:rsidR="00E5492C" w14:paraId="4DAA5AA9"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7E6904F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DF077B6" w14:textId="700489A7" w:rsidR="00E5492C" w:rsidRDefault="00F35C52">
            <w:pPr>
              <w:rPr>
                <w:rFonts w:eastAsia="Times New Roman" w:cs="Arial"/>
                <w:szCs w:val="22"/>
              </w:rPr>
            </w:pPr>
            <w:r>
              <w:rPr>
                <w:rFonts w:eastAsia="Times New Roman" w:cs="Arial"/>
                <w:szCs w:val="22"/>
              </w:rPr>
              <w:t xml:space="preserve">Approaches to preparing for changing capacity and capability needs provide flexibility to adapt to both increases and decreases. Methods include </w:t>
            </w:r>
            <w:r w:rsidR="002B053E">
              <w:rPr>
                <w:rFonts w:eastAsia="Times New Roman" w:cs="Arial"/>
                <w:szCs w:val="22"/>
              </w:rPr>
              <w:t>analysis of knowledge, skills</w:t>
            </w:r>
            <w:r w:rsidR="00E06093">
              <w:rPr>
                <w:rFonts w:eastAsia="Times New Roman" w:cs="Arial"/>
                <w:szCs w:val="22"/>
              </w:rPr>
              <w:t>,</w:t>
            </w:r>
            <w:r w:rsidR="002B053E">
              <w:rPr>
                <w:rFonts w:eastAsia="Times New Roman" w:cs="Arial"/>
                <w:szCs w:val="22"/>
              </w:rPr>
              <w:t xml:space="preserve"> and abilities</w:t>
            </w:r>
            <w:r w:rsidR="00E06093">
              <w:rPr>
                <w:rFonts w:eastAsia="Times New Roman" w:cs="Arial"/>
                <w:szCs w:val="22"/>
              </w:rPr>
              <w:t xml:space="preserve"> (KSAs)</w:t>
            </w:r>
            <w:r w:rsidR="002B053E">
              <w:rPr>
                <w:rFonts w:eastAsia="Times New Roman" w:cs="Arial"/>
                <w:szCs w:val="22"/>
              </w:rPr>
              <w:t xml:space="preserve">; education; and workforce and manpower planning. Assessment of KSAs allows associates to fill one-up or one-down positions in the value stream, while manpower planning involves creating staffing plans based on three-month operations projections and the use of temporary and contingency staffing. Associates are trained in concepts of change leadership and cross-trained for different roles.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610D422" w14:textId="58257F53" w:rsidR="003F69BA" w:rsidRDefault="002B053E">
            <w:pPr>
              <w:rPr>
                <w:rFonts w:eastAsia="Times New Roman" w:cs="Arial"/>
                <w:szCs w:val="22"/>
              </w:rPr>
            </w:pPr>
            <w:r>
              <w:rPr>
                <w:rFonts w:eastAsia="Times New Roman" w:cs="Arial"/>
                <w:szCs w:val="22"/>
              </w:rPr>
              <w:t>Five examiners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Ex1</w:t>
            </w:r>
            <w:r>
              <w:rPr>
                <w:rFonts w:eastAsia="Times New Roman" w:cs="Arial"/>
                <w:szCs w:val="22"/>
              </w:rPr>
              <w:t>) wrote a strength in this area</w:t>
            </w:r>
            <w:r w:rsidR="003F69BA">
              <w:rPr>
                <w:rFonts w:eastAsia="Times New Roman" w:cs="Arial"/>
                <w:szCs w:val="22"/>
              </w:rPr>
              <w:t>,</w:t>
            </w:r>
            <w:r>
              <w:rPr>
                <w:rFonts w:eastAsia="Times New Roman" w:cs="Arial"/>
                <w:szCs w:val="22"/>
              </w:rPr>
              <w:t xml:space="preserve"> and one (</w:t>
            </w:r>
            <w:r w:rsidR="000C2149">
              <w:rPr>
                <w:rFonts w:eastAsia="Times New Roman" w:cs="Arial"/>
                <w:szCs w:val="22"/>
              </w:rPr>
              <w:t>Ex4</w:t>
            </w:r>
            <w:r>
              <w:rPr>
                <w:rFonts w:eastAsia="Times New Roman" w:cs="Arial"/>
                <w:szCs w:val="22"/>
              </w:rPr>
              <w:t xml:space="preserve">) wrote an OFI. There was consensus on the focus of the strengths: KSA analysis, training, temp workforce, planning. The OFI addressed not identifying changes in org structure and work systems in response to changing capability needs, which is part of the multiple requirements. </w:t>
            </w:r>
          </w:p>
          <w:p w14:paraId="2D2D3DE3" w14:textId="0232314E" w:rsidR="00E5492C" w:rsidRDefault="002B053E">
            <w:pPr>
              <w:rPr>
                <w:rFonts w:eastAsia="Times New Roman" w:cs="Arial"/>
                <w:szCs w:val="22"/>
              </w:rPr>
            </w:pPr>
            <w:r>
              <w:rPr>
                <w:rFonts w:eastAsia="Times New Roman" w:cs="Arial"/>
                <w:szCs w:val="22"/>
              </w:rPr>
              <w:t xml:space="preserve">The other multiple requirements were addressed, and the </w:t>
            </w:r>
            <w:r w:rsidR="00496BE5">
              <w:rPr>
                <w:rFonts w:eastAsia="Times New Roman" w:cs="Arial"/>
                <w:szCs w:val="22"/>
              </w:rPr>
              <w:t>Criteria</w:t>
            </w:r>
            <w:r>
              <w:rPr>
                <w:rFonts w:eastAsia="Times New Roman" w:cs="Arial"/>
                <w:szCs w:val="22"/>
              </w:rPr>
              <w:t xml:space="preserve"> focus on preparation rather than identification; minor point, perhaps, but the applicant appears to have enough of the overall and multiple requirements met to write a strength for a(3) rather than an OFI.</w:t>
            </w:r>
          </w:p>
        </w:tc>
        <w:tc>
          <w:tcPr>
            <w:tcW w:w="0" w:type="auto"/>
            <w:tcBorders>
              <w:bottom w:val="single" w:sz="6" w:space="0" w:color="000000"/>
              <w:right w:val="single" w:sz="6" w:space="0" w:color="000000"/>
            </w:tcBorders>
            <w:tcMar>
              <w:top w:w="75" w:type="dxa"/>
              <w:left w:w="75" w:type="dxa"/>
              <w:bottom w:w="75" w:type="dxa"/>
              <w:right w:w="75" w:type="dxa"/>
            </w:tcMar>
            <w:hideMark/>
          </w:tcPr>
          <w:p w14:paraId="3BABECDB" w14:textId="77777777" w:rsidR="00E5492C" w:rsidRDefault="002B053E">
            <w:pPr>
              <w:rPr>
                <w:rFonts w:eastAsia="Times New Roman" w:cs="Arial"/>
                <w:szCs w:val="22"/>
              </w:rPr>
            </w:pPr>
            <w:r>
              <w:rPr>
                <w:rFonts w:eastAsia="Times New Roman" w:cs="Arial"/>
                <w:szCs w:val="22"/>
              </w:rPr>
              <w:t>a(3)</w:t>
            </w:r>
          </w:p>
        </w:tc>
      </w:tr>
      <w:tr w:rsidR="00E5492C" w14:paraId="01782858"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B64DBB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74DB88D" w14:textId="05EEB1CA" w:rsidR="00E5492C" w:rsidRDefault="002B053E">
            <w:pPr>
              <w:rPr>
                <w:rFonts w:eastAsia="Times New Roman" w:cs="Arial"/>
                <w:szCs w:val="22"/>
              </w:rPr>
            </w:pPr>
            <w:r>
              <w:rPr>
                <w:rFonts w:eastAsia="Times New Roman" w:cs="Arial"/>
                <w:szCs w:val="22"/>
              </w:rPr>
              <w:t xml:space="preserve">Demonstrating its value of </w:t>
            </w:r>
            <w:r w:rsidR="00F80718">
              <w:rPr>
                <w:rFonts w:eastAsia="Times New Roman" w:cs="Arial"/>
                <w:szCs w:val="22"/>
              </w:rPr>
              <w:t>“r</w:t>
            </w:r>
            <w:r>
              <w:rPr>
                <w:rFonts w:eastAsia="Times New Roman" w:cs="Arial"/>
                <w:szCs w:val="22"/>
              </w:rPr>
              <w:t xml:space="preserve">espect </w:t>
            </w:r>
            <w:r w:rsidR="00F80718">
              <w:rPr>
                <w:rFonts w:eastAsia="Times New Roman" w:cs="Arial"/>
                <w:szCs w:val="22"/>
              </w:rPr>
              <w:t>o</w:t>
            </w:r>
            <w:r>
              <w:rPr>
                <w:rFonts w:eastAsia="Times New Roman" w:cs="Arial"/>
                <w:szCs w:val="22"/>
              </w:rPr>
              <w:t>thers</w:t>
            </w:r>
            <w:r w:rsidR="00F80718">
              <w:rPr>
                <w:rFonts w:eastAsia="Times New Roman" w:cs="Arial"/>
                <w:szCs w:val="22"/>
              </w:rPr>
              <w:t>”</w:t>
            </w:r>
            <w:r>
              <w:rPr>
                <w:rFonts w:eastAsia="Times New Roman" w:cs="Arial"/>
                <w:szCs w:val="22"/>
              </w:rPr>
              <w:t xml:space="preserve"> and supporting </w:t>
            </w:r>
            <w:r w:rsidR="000C3CD6">
              <w:rPr>
                <w:rFonts w:eastAsia="Times New Roman" w:cs="Arial"/>
                <w:szCs w:val="22"/>
              </w:rPr>
              <w:t>associate</w:t>
            </w:r>
            <w:r>
              <w:rPr>
                <w:rFonts w:eastAsia="Times New Roman" w:cs="Arial"/>
                <w:szCs w:val="22"/>
              </w:rPr>
              <w:t xml:space="preserve"> engagement, the applicant has a systematic approach for ensuring a positive workforce climate. It provides health assessments and screenings, flu shots, a reimbursable fitness center, and wellness coaching. Security is ensured through automated security devices for entrances, entry badges, and surveillance systems. Performance measures for the workplace environment include</w:t>
            </w:r>
            <w:r w:rsidR="00A0671B">
              <w:rPr>
                <w:rFonts w:eastAsia="Times New Roman" w:cs="Arial"/>
                <w:szCs w:val="22"/>
              </w:rPr>
              <w:t xml:space="preserve"> the</w:t>
            </w:r>
            <w:r>
              <w:rPr>
                <w:rFonts w:eastAsia="Times New Roman" w:cs="Arial"/>
                <w:szCs w:val="22"/>
              </w:rPr>
              <w:t xml:space="preserve"> percent</w:t>
            </w:r>
            <w:r w:rsidR="00F80718">
              <w:rPr>
                <w:rFonts w:eastAsia="Times New Roman" w:cs="Arial"/>
                <w:szCs w:val="22"/>
              </w:rPr>
              <w:t>age</w:t>
            </w:r>
            <w:r>
              <w:rPr>
                <w:rFonts w:eastAsia="Times New Roman" w:cs="Arial"/>
                <w:szCs w:val="22"/>
              </w:rPr>
              <w:t xml:space="preserve"> of buildings with engineered access methods and workforce affirmation of workplace health. Other benefits include </w:t>
            </w:r>
            <w:r w:rsidR="00F35C52">
              <w:rPr>
                <w:rFonts w:eastAsia="Times New Roman" w:cs="Arial"/>
                <w:szCs w:val="22"/>
              </w:rPr>
              <w:t xml:space="preserve">a </w:t>
            </w:r>
            <w:r>
              <w:rPr>
                <w:rFonts w:eastAsia="Times New Roman" w:cs="Arial"/>
                <w:szCs w:val="22"/>
              </w:rPr>
              <w:t>401</w:t>
            </w:r>
            <w:r w:rsidR="00F35C52">
              <w:rPr>
                <w:rFonts w:eastAsia="Times New Roman" w:cs="Arial"/>
                <w:szCs w:val="22"/>
              </w:rPr>
              <w:t>(</w:t>
            </w:r>
            <w:r>
              <w:rPr>
                <w:rFonts w:eastAsia="Times New Roman" w:cs="Arial"/>
                <w:szCs w:val="22"/>
              </w:rPr>
              <w:t>k</w:t>
            </w:r>
            <w:r w:rsidR="00F35C52">
              <w:rPr>
                <w:rFonts w:eastAsia="Times New Roman" w:cs="Arial"/>
                <w:szCs w:val="22"/>
              </w:rPr>
              <w:t>) plan</w:t>
            </w:r>
            <w:r>
              <w:rPr>
                <w:rFonts w:eastAsia="Times New Roman" w:cs="Arial"/>
                <w:szCs w:val="22"/>
              </w:rPr>
              <w:t>, health insurance, safety shoe reimbursement, and tuition reimbursement.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61A706" w14:textId="75BD790F" w:rsidR="003F69BA" w:rsidRDefault="002B053E">
            <w:pPr>
              <w:rPr>
                <w:rFonts w:eastAsia="Times New Roman" w:cs="Arial"/>
                <w:szCs w:val="22"/>
              </w:rPr>
            </w:pPr>
            <w:r>
              <w:rPr>
                <w:rFonts w:eastAsia="Times New Roman" w:cs="Arial"/>
                <w:szCs w:val="22"/>
              </w:rPr>
              <w:t>Five examiners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provided strength observations for b(1) and/or b(2). The comments covered most aspects of health, security, accessibility, as well as general benefits and policies. It seemed appropriate to affirm the applicant for the positive approaches in both b(1) and b(2), but neither seemed to merit its own strength comment, as the approaches are fairly typical, standard things to do. </w:t>
            </w:r>
          </w:p>
          <w:p w14:paraId="1948AAED" w14:textId="6E53A39A" w:rsidR="003F69BA" w:rsidRDefault="002B053E">
            <w:pPr>
              <w:rPr>
                <w:rFonts w:eastAsia="Times New Roman" w:cs="Arial"/>
                <w:szCs w:val="22"/>
              </w:rPr>
            </w:pPr>
            <w:r>
              <w:rPr>
                <w:rFonts w:eastAsia="Times New Roman" w:cs="Arial"/>
                <w:szCs w:val="22"/>
              </w:rPr>
              <w:t xml:space="preserve">OFI observations were mostly on segmentation, performance measures, and how temporary workers are addressed. That is the distinction between this </w:t>
            </w:r>
            <w:r w:rsidR="00496BE5">
              <w:rPr>
                <w:rFonts w:eastAsia="Times New Roman" w:cs="Arial"/>
                <w:szCs w:val="22"/>
              </w:rPr>
              <w:t>“</w:t>
            </w:r>
            <w:r>
              <w:rPr>
                <w:rFonts w:eastAsia="Times New Roman" w:cs="Arial"/>
                <w:szCs w:val="22"/>
              </w:rPr>
              <w:t>b</w:t>
            </w:r>
            <w:r w:rsidR="00496BE5">
              <w:rPr>
                <w:rFonts w:eastAsia="Times New Roman" w:cs="Arial"/>
                <w:szCs w:val="22"/>
              </w:rPr>
              <w:t>”</w:t>
            </w:r>
            <w:r>
              <w:rPr>
                <w:rFonts w:eastAsia="Times New Roman" w:cs="Arial"/>
                <w:szCs w:val="22"/>
              </w:rPr>
              <w:t xml:space="preserve"> strength and the b(1) OFI. </w:t>
            </w:r>
          </w:p>
          <w:p w14:paraId="4BADAE1F" w14:textId="3127527C" w:rsidR="00E5492C" w:rsidRDefault="002B053E">
            <w:pPr>
              <w:rPr>
                <w:rFonts w:eastAsia="Times New Roman" w:cs="Arial"/>
                <w:szCs w:val="22"/>
              </w:rPr>
            </w:pPr>
            <w:r>
              <w:rPr>
                <w:rFonts w:eastAsia="Times New Roman" w:cs="Arial"/>
                <w:szCs w:val="22"/>
              </w:rPr>
              <w:t xml:space="preserve">There was discussion during consensus about safety not being a </w:t>
            </w:r>
            <w:r w:rsidR="00496BE5">
              <w:rPr>
                <w:rFonts w:eastAsia="Times New Roman" w:cs="Arial"/>
                <w:szCs w:val="22"/>
              </w:rPr>
              <w:t>Criteria</w:t>
            </w:r>
            <w:r>
              <w:rPr>
                <w:rFonts w:eastAsia="Times New Roman" w:cs="Arial"/>
                <w:szCs w:val="22"/>
              </w:rPr>
              <w:t xml:space="preserve"> requirement in 5.1b(1), so this was removed from the initial comment, </w:t>
            </w:r>
            <w:r w:rsidR="005B797D">
              <w:rPr>
                <w:rFonts w:eastAsia="Times New Roman" w:cs="Arial"/>
                <w:szCs w:val="22"/>
              </w:rPr>
              <w:t>except for</w:t>
            </w:r>
            <w:r>
              <w:rPr>
                <w:rFonts w:eastAsia="Times New Roman" w:cs="Arial"/>
                <w:szCs w:val="22"/>
              </w:rPr>
              <w:t xml:space="preserve"> the reference to the safety shoes reimbursement as a benefit.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0FDBE3E" w14:textId="77777777" w:rsidR="00E5492C" w:rsidRDefault="002B053E">
            <w:pPr>
              <w:rPr>
                <w:rFonts w:eastAsia="Times New Roman" w:cs="Arial"/>
                <w:szCs w:val="22"/>
              </w:rPr>
            </w:pPr>
            <w:r>
              <w:rPr>
                <w:rFonts w:eastAsia="Times New Roman" w:cs="Arial"/>
                <w:szCs w:val="22"/>
              </w:rPr>
              <w:t>b</w:t>
            </w:r>
          </w:p>
        </w:tc>
      </w:tr>
    </w:tbl>
    <w:p w14:paraId="79B066F2" w14:textId="1496C504"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F69BA" w14:paraId="2AA83E43" w14:textId="77777777" w:rsidTr="003F69BA">
        <w:trPr>
          <w:divId w:val="1709640812"/>
        </w:trPr>
        <w:tc>
          <w:tcPr>
            <w:tcW w:w="10790" w:type="dxa"/>
          </w:tcPr>
          <w:p w14:paraId="32C099F9" w14:textId="77777777" w:rsidR="003F69BA" w:rsidRDefault="003F69BA" w:rsidP="003F69BA">
            <w:pPr>
              <w:rPr>
                <w:rFonts w:eastAsia="Times New Roman" w:cs="Arial"/>
                <w:szCs w:val="22"/>
              </w:rPr>
            </w:pPr>
            <w:r>
              <w:rPr>
                <w:rFonts w:eastAsia="Times New Roman" w:cs="Arial"/>
                <w:szCs w:val="22"/>
              </w:rPr>
              <w:lastRenderedPageBreak/>
              <w:t xml:space="preserve">Strengths not included </w:t>
            </w:r>
          </w:p>
          <w:p w14:paraId="029AB7F1" w14:textId="19B84395" w:rsidR="003F69BA" w:rsidRDefault="003F69BA" w:rsidP="003F69BA">
            <w:pPr>
              <w:rPr>
                <w:rFonts w:eastAsia="Times New Roman" w:cs="Arial"/>
                <w:szCs w:val="22"/>
              </w:rPr>
            </w:pPr>
            <w:r>
              <w:rPr>
                <w:rFonts w:eastAsia="Times New Roman" w:cs="Arial"/>
                <w:szCs w:val="22"/>
              </w:rPr>
              <w:t>1.</w:t>
            </w:r>
            <w:r>
              <w:rPr>
                <w:rFonts w:eastAsia="Times New Roman" w:cs="Arial"/>
                <w:szCs w:val="22"/>
              </w:rPr>
              <w:tab/>
              <w:t>a(4) Two examiners (Ex7, Ex2) wrote strengths on a(4), citing the value streams for accomplishing work. However, there were four IR OFI comments on the same area to address, noting lack of clarity in how the value streams are used to organize and manage the workforce, and citing the apparent contradiction between the mention of value streams in the application and organization by departments in the Org</w:t>
            </w:r>
            <w:r w:rsidR="00A0671B">
              <w:rPr>
                <w:rFonts w:eastAsia="Times New Roman" w:cs="Arial"/>
                <w:szCs w:val="22"/>
              </w:rPr>
              <w:t>.</w:t>
            </w:r>
            <w:r>
              <w:rPr>
                <w:rFonts w:eastAsia="Times New Roman" w:cs="Arial"/>
                <w:szCs w:val="22"/>
              </w:rPr>
              <w:t xml:space="preserve"> Profile. So I decided it was more of a lack-of-clarity OFI than a strength. </w:t>
            </w:r>
          </w:p>
          <w:p w14:paraId="78B74A3F" w14:textId="403BF52B" w:rsidR="003F69BA" w:rsidRDefault="003F69BA" w:rsidP="003F69BA">
            <w:pPr>
              <w:rPr>
                <w:rFonts w:eastAsia="Times New Roman" w:cs="Arial"/>
              </w:rPr>
            </w:pPr>
            <w:r>
              <w:rPr>
                <w:rFonts w:eastAsia="Times New Roman" w:cs="Arial"/>
                <w:szCs w:val="22"/>
              </w:rPr>
              <w:t>2.</w:t>
            </w:r>
            <w:r>
              <w:rPr>
                <w:rFonts w:eastAsia="Times New Roman" w:cs="Arial"/>
                <w:szCs w:val="22"/>
              </w:rPr>
              <w:tab/>
              <w:t xml:space="preserve">There were some strength comments for </w:t>
            </w:r>
            <w:r w:rsidR="00496BE5">
              <w:rPr>
                <w:rFonts w:eastAsia="Times New Roman" w:cs="Arial"/>
                <w:szCs w:val="22"/>
              </w:rPr>
              <w:t>“</w:t>
            </w:r>
            <w:r>
              <w:rPr>
                <w:rFonts w:eastAsia="Times New Roman" w:cs="Arial"/>
                <w:szCs w:val="22"/>
              </w:rPr>
              <w:t>b</w:t>
            </w:r>
            <w:r w:rsidR="00496BE5">
              <w:rPr>
                <w:rFonts w:eastAsia="Times New Roman" w:cs="Arial"/>
                <w:szCs w:val="22"/>
              </w:rPr>
              <w:t>”</w:t>
            </w:r>
            <w:r>
              <w:rPr>
                <w:rFonts w:eastAsia="Times New Roman" w:cs="Arial"/>
                <w:szCs w:val="22"/>
              </w:rPr>
              <w:t xml:space="preserve"> overall and some isolated to b(1) and b(2), so I combined them all into a </w:t>
            </w:r>
            <w:r w:rsidR="00496BE5">
              <w:rPr>
                <w:rFonts w:eastAsia="Times New Roman" w:cs="Arial"/>
                <w:szCs w:val="22"/>
              </w:rPr>
              <w:t>“</w:t>
            </w:r>
            <w:r>
              <w:rPr>
                <w:rFonts w:eastAsia="Times New Roman" w:cs="Arial"/>
                <w:szCs w:val="22"/>
              </w:rPr>
              <w:t>b</w:t>
            </w:r>
            <w:r w:rsidR="00496BE5">
              <w:rPr>
                <w:rFonts w:eastAsia="Times New Roman" w:cs="Arial"/>
                <w:szCs w:val="22"/>
              </w:rPr>
              <w:t>”</w:t>
            </w:r>
            <w:r>
              <w:rPr>
                <w:rFonts w:eastAsia="Times New Roman" w:cs="Arial"/>
                <w:szCs w:val="22"/>
              </w:rPr>
              <w:t xml:space="preserve"> strength. </w:t>
            </w:r>
          </w:p>
        </w:tc>
      </w:tr>
    </w:tbl>
    <w:p w14:paraId="2C394D7B" w14:textId="77777777" w:rsidR="00E5492C" w:rsidRDefault="002B053E">
      <w:pPr>
        <w:pStyle w:val="Heading3"/>
        <w:divId w:val="1709640812"/>
        <w:rPr>
          <w:rFonts w:eastAsia="Times New Roman" w:cs="Arial"/>
        </w:rPr>
      </w:pPr>
      <w:r>
        <w:rPr>
          <w:rFonts w:eastAsia="Times New Roman" w:cs="Arial"/>
        </w:rPr>
        <w:t>Opportunities for Improvement</w:t>
      </w:r>
    </w:p>
    <w:tbl>
      <w:tblPr>
        <w:tblW w:w="10373"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1"/>
      </w:tblGrid>
      <w:tr w:rsidR="00A0671B" w14:paraId="3E09BB55"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2D5E44D2"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1482FDAA"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004A2047"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6C4FC24" w14:textId="77777777" w:rsidR="00E5492C" w:rsidRDefault="002B053E">
            <w:pPr>
              <w:jc w:val="center"/>
              <w:rPr>
                <w:rFonts w:eastAsia="Times New Roman" w:cs="Arial"/>
                <w:b/>
                <w:bCs/>
                <w:szCs w:val="22"/>
              </w:rPr>
            </w:pPr>
            <w:r>
              <w:rPr>
                <w:rFonts w:eastAsia="Times New Roman" w:cs="Arial"/>
                <w:b/>
                <w:bCs/>
                <w:szCs w:val="22"/>
              </w:rPr>
              <w:t>Item Ref.</w:t>
            </w:r>
          </w:p>
        </w:tc>
      </w:tr>
      <w:tr w:rsidR="00A0671B" w14:paraId="39B68EF2"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16649455"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2B9B3C4C" w14:textId="34DC2D33" w:rsidR="00E5492C" w:rsidRDefault="00A0671B">
            <w:pPr>
              <w:rPr>
                <w:rFonts w:eastAsia="Times New Roman" w:cs="Arial"/>
                <w:szCs w:val="22"/>
              </w:rPr>
            </w:pPr>
            <w:r>
              <w:rPr>
                <w:rFonts w:eastAsia="Times New Roman" w:cs="Arial"/>
                <w:szCs w:val="22"/>
              </w:rPr>
              <w:t xml:space="preserve">In </w:t>
            </w:r>
            <w:r w:rsidR="00B9392A">
              <w:rPr>
                <w:rFonts w:eastAsia="Times New Roman" w:cs="Arial"/>
                <w:szCs w:val="22"/>
              </w:rPr>
              <w:t>the applicant’s organization and management of its</w:t>
            </w:r>
            <w:r>
              <w:rPr>
                <w:rFonts w:eastAsia="Times New Roman" w:cs="Arial"/>
                <w:szCs w:val="22"/>
              </w:rPr>
              <w:t xml:space="preserve"> workforce, i</w:t>
            </w:r>
            <w:r w:rsidR="002B053E">
              <w:rPr>
                <w:rFonts w:eastAsia="Times New Roman" w:cs="Arial"/>
                <w:szCs w:val="22"/>
              </w:rPr>
              <w:t xml:space="preserve">t is not clear how the use of value streams </w:t>
            </w:r>
            <w:r>
              <w:rPr>
                <w:rFonts w:eastAsia="Times New Roman" w:cs="Arial"/>
                <w:szCs w:val="22"/>
              </w:rPr>
              <w:t>aligns with the organization</w:t>
            </w:r>
            <w:r w:rsidR="00F80718">
              <w:rPr>
                <w:rFonts w:eastAsia="Times New Roman" w:cs="Arial"/>
                <w:szCs w:val="22"/>
              </w:rPr>
              <w:t>’s</w:t>
            </w:r>
            <w:r>
              <w:rPr>
                <w:rFonts w:eastAsia="Times New Roman" w:cs="Arial"/>
                <w:szCs w:val="22"/>
              </w:rPr>
              <w:t xml:space="preserve"> </w:t>
            </w:r>
            <w:r w:rsidR="002B053E">
              <w:rPr>
                <w:rFonts w:eastAsia="Times New Roman" w:cs="Arial"/>
                <w:szCs w:val="22"/>
              </w:rPr>
              <w:t>departments (as indicated in the Organizational Profile)</w:t>
            </w:r>
            <w:r w:rsidR="00F80718">
              <w:rPr>
                <w:rFonts w:eastAsia="Times New Roman" w:cs="Arial"/>
                <w:szCs w:val="22"/>
              </w:rPr>
              <w:t>; n</w:t>
            </w:r>
            <w:r>
              <w:rPr>
                <w:rFonts w:eastAsia="Times New Roman" w:cs="Arial"/>
                <w:szCs w:val="22"/>
              </w:rPr>
              <w:t>or is a</w:t>
            </w:r>
            <w:r w:rsidR="002B053E">
              <w:rPr>
                <w:rFonts w:eastAsia="Times New Roman" w:cs="Arial"/>
                <w:szCs w:val="22"/>
              </w:rPr>
              <w:t xml:space="preserve">lignment </w:t>
            </w:r>
            <w:r>
              <w:rPr>
                <w:rFonts w:eastAsia="Times New Roman" w:cs="Arial"/>
                <w:szCs w:val="22"/>
              </w:rPr>
              <w:t xml:space="preserve">evident </w:t>
            </w:r>
            <w:r w:rsidR="002B053E">
              <w:rPr>
                <w:rFonts w:eastAsia="Times New Roman" w:cs="Arial"/>
                <w:szCs w:val="22"/>
              </w:rPr>
              <w:t xml:space="preserve">between </w:t>
            </w:r>
            <w:r w:rsidR="000C3CD6">
              <w:rPr>
                <w:rFonts w:eastAsia="Times New Roman" w:cs="Arial"/>
                <w:szCs w:val="22"/>
              </w:rPr>
              <w:t>associate</w:t>
            </w:r>
            <w:r>
              <w:rPr>
                <w:rFonts w:eastAsia="Times New Roman" w:cs="Arial"/>
                <w:szCs w:val="22"/>
              </w:rPr>
              <w:t xml:space="preserve"> </w:t>
            </w:r>
            <w:r w:rsidR="002B053E">
              <w:rPr>
                <w:rFonts w:eastAsia="Times New Roman" w:cs="Arial"/>
                <w:szCs w:val="22"/>
              </w:rPr>
              <w:t xml:space="preserve">performance management via the </w:t>
            </w:r>
            <w:r>
              <w:rPr>
                <w:rFonts w:eastAsia="Times New Roman" w:cs="Arial"/>
                <w:szCs w:val="22"/>
              </w:rPr>
              <w:t xml:space="preserve">PES </w:t>
            </w:r>
            <w:r w:rsidR="002B053E">
              <w:rPr>
                <w:rFonts w:eastAsia="Times New Roman" w:cs="Arial"/>
                <w:szCs w:val="22"/>
              </w:rPr>
              <w:t xml:space="preserve">and the use of the training matrix to accomplish the </w:t>
            </w:r>
            <w:r w:rsidR="002F1CB3">
              <w:rPr>
                <w:rFonts w:eastAsia="Times New Roman" w:cs="Arial"/>
                <w:szCs w:val="22"/>
              </w:rPr>
              <w:t>applicant</w:t>
            </w:r>
            <w:r>
              <w:rPr>
                <w:rFonts w:eastAsia="Times New Roman" w:cs="Arial"/>
                <w:szCs w:val="22"/>
              </w:rPr>
              <w:t>’s work</w:t>
            </w:r>
            <w:r w:rsidR="002B053E">
              <w:rPr>
                <w:rFonts w:eastAsia="Times New Roman" w:cs="Arial"/>
                <w:szCs w:val="22"/>
              </w:rPr>
              <w:t xml:space="preserve">. An approach incorporating and clarifying all work accomplishment factors may help the </w:t>
            </w:r>
            <w:r w:rsidR="002F1CB3">
              <w:rPr>
                <w:rFonts w:eastAsia="Times New Roman" w:cs="Arial"/>
                <w:szCs w:val="22"/>
              </w:rPr>
              <w:t>applicant</w:t>
            </w:r>
            <w:r w:rsidR="002B053E">
              <w:rPr>
                <w:rFonts w:eastAsia="Times New Roman" w:cs="Arial"/>
                <w:szCs w:val="22"/>
              </w:rPr>
              <w:t xml:space="preserve"> ensure </w:t>
            </w:r>
            <w:r>
              <w:rPr>
                <w:rFonts w:eastAsia="Times New Roman" w:cs="Arial"/>
                <w:szCs w:val="22"/>
              </w:rPr>
              <w:t xml:space="preserve">that </w:t>
            </w:r>
            <w:r w:rsidR="002B053E">
              <w:rPr>
                <w:rFonts w:eastAsia="Times New Roman" w:cs="Arial"/>
                <w:szCs w:val="22"/>
              </w:rPr>
              <w:t>it is leveraging</w:t>
            </w:r>
            <w:r w:rsidR="00F80718">
              <w:rPr>
                <w:rFonts w:eastAsia="Times New Roman" w:cs="Arial"/>
                <w:szCs w:val="22"/>
              </w:rPr>
              <w:t xml:space="preserve"> its</w:t>
            </w:r>
            <w:r w:rsidR="002B053E">
              <w:rPr>
                <w:rFonts w:eastAsia="Times New Roman" w:cs="Arial"/>
                <w:szCs w:val="22"/>
              </w:rPr>
              <w:t xml:space="preserve"> core competencies and exceeding customer expectations.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17B2D203" w14:textId="3A9F2A84" w:rsidR="003F69BA" w:rsidRDefault="002B053E">
            <w:pPr>
              <w:rPr>
                <w:rFonts w:eastAsia="Times New Roman" w:cs="Arial"/>
                <w:szCs w:val="22"/>
              </w:rPr>
            </w:pPr>
            <w:r>
              <w:rPr>
                <w:rFonts w:eastAsia="Times New Roman" w:cs="Arial"/>
                <w:szCs w:val="22"/>
              </w:rPr>
              <w:t>There were two examiners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Ex2</w:t>
            </w:r>
            <w:r>
              <w:rPr>
                <w:rFonts w:eastAsia="Times New Roman" w:cs="Arial"/>
                <w:szCs w:val="22"/>
              </w:rPr>
              <w:t>) who wrote a strength comment, and four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who made OFI observations. The essence of the OFI observations were the lack of connection between all the factors noted by the applicant that make of the managing/organizing of the work: SQDCPME, KPIs, PES, application of Lean/SS, etc. and work organization leading to accomplishment of work. </w:t>
            </w:r>
          </w:p>
          <w:p w14:paraId="500D0D0F" w14:textId="7DBEC634" w:rsidR="003F69BA" w:rsidRDefault="002B053E">
            <w:pPr>
              <w:rPr>
                <w:rFonts w:eastAsia="Times New Roman" w:cs="Arial"/>
                <w:szCs w:val="22"/>
              </w:rPr>
            </w:pPr>
            <w:r>
              <w:rPr>
                <w:rFonts w:eastAsia="Times New Roman" w:cs="Arial"/>
                <w:szCs w:val="22"/>
              </w:rPr>
              <w:t xml:space="preserve">The four who made OFIs comment seem to be saying, </w:t>
            </w:r>
            <w:r w:rsidR="00496BE5">
              <w:rPr>
                <w:rFonts w:eastAsia="Times New Roman" w:cs="Arial"/>
                <w:szCs w:val="22"/>
              </w:rPr>
              <w:t>“</w:t>
            </w:r>
            <w:r>
              <w:rPr>
                <w:rFonts w:eastAsia="Times New Roman" w:cs="Arial"/>
                <w:szCs w:val="22"/>
              </w:rPr>
              <w:t>We just don</w:t>
            </w:r>
            <w:r w:rsidR="00496BE5">
              <w:rPr>
                <w:rFonts w:eastAsia="Times New Roman" w:cs="Arial"/>
                <w:szCs w:val="22"/>
              </w:rPr>
              <w:t>’</w:t>
            </w:r>
            <w:r>
              <w:rPr>
                <w:rFonts w:eastAsia="Times New Roman" w:cs="Arial"/>
                <w:szCs w:val="22"/>
              </w:rPr>
              <w:t>t see how this all fits together.</w:t>
            </w:r>
            <w:r w:rsidR="00496BE5">
              <w:rPr>
                <w:rFonts w:eastAsia="Times New Roman" w:cs="Arial"/>
                <w:szCs w:val="22"/>
              </w:rPr>
              <w:t>”</w:t>
            </w:r>
            <w:r>
              <w:rPr>
                <w:rFonts w:eastAsia="Times New Roman" w:cs="Arial"/>
                <w:szCs w:val="22"/>
              </w:rPr>
              <w:t xml:space="preserve"> Also, there was mention of the seeming inconsistency between organizing work in departments (OP) and using value streams as noted in 5.1a(4). All of that added up to helping the applicant realize that this approach is not clear, </w:t>
            </w:r>
            <w:r w:rsidR="005B797D">
              <w:rPr>
                <w:rFonts w:eastAsia="Times New Roman" w:cs="Arial"/>
                <w:szCs w:val="22"/>
              </w:rPr>
              <w:t xml:space="preserve">is </w:t>
            </w:r>
            <w:r>
              <w:rPr>
                <w:rFonts w:eastAsia="Times New Roman" w:cs="Arial"/>
                <w:szCs w:val="22"/>
              </w:rPr>
              <w:t xml:space="preserve">not systematic, and does not directly support work accomplishment. </w:t>
            </w:r>
          </w:p>
          <w:p w14:paraId="7D650B05" w14:textId="12FADB34" w:rsidR="00E5492C" w:rsidRDefault="002B053E">
            <w:pPr>
              <w:rPr>
                <w:rFonts w:eastAsia="Times New Roman" w:cs="Arial"/>
                <w:szCs w:val="22"/>
              </w:rPr>
            </w:pPr>
            <w:r>
              <w:rPr>
                <w:rFonts w:eastAsia="Times New Roman" w:cs="Arial"/>
                <w:szCs w:val="22"/>
              </w:rPr>
              <w:t xml:space="preserve">Post feedback: comment revised based on input from </w:t>
            </w:r>
            <w:r w:rsidR="000C2149">
              <w:rPr>
                <w:rFonts w:eastAsia="Times New Roman" w:cs="Arial"/>
                <w:szCs w:val="22"/>
              </w:rPr>
              <w:t>Ex6</w:t>
            </w:r>
            <w:r>
              <w:rPr>
                <w:rFonts w:eastAsia="Times New Roman" w:cs="Arial"/>
                <w:szCs w:val="22"/>
              </w:rPr>
              <w:t xml:space="preserve"> and using thoughts from </w:t>
            </w:r>
            <w:r w:rsidR="000C2149">
              <w:rPr>
                <w:rFonts w:eastAsia="Times New Roman" w:cs="Arial"/>
                <w:szCs w:val="22"/>
              </w:rPr>
              <w:t>Ex6</w:t>
            </w:r>
            <w:r>
              <w:rPr>
                <w:rFonts w:eastAsia="Times New Roman" w:cs="Arial"/>
                <w:szCs w:val="22"/>
              </w:rPr>
              <w:t xml:space="preserve"> and </w:t>
            </w:r>
            <w:r w:rsidR="000C2149">
              <w:rPr>
                <w:rFonts w:eastAsia="Times New Roman" w:cs="Arial"/>
                <w:szCs w:val="22"/>
              </w:rPr>
              <w:t>Ex8</w:t>
            </w:r>
            <w:r>
              <w:rPr>
                <w:rFonts w:eastAsia="Times New Roman" w:cs="Arial"/>
                <w:szCs w:val="22"/>
              </w:rPr>
              <w:t xml:space="preserve"> comments. Emphasis placed on lack of clarity in their approach and how that approach meets </w:t>
            </w:r>
            <w:r w:rsidR="00496BE5">
              <w:rPr>
                <w:rFonts w:eastAsia="Times New Roman" w:cs="Arial"/>
                <w:szCs w:val="22"/>
              </w:rPr>
              <w:t>Criteria</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2864AFBC" w14:textId="77777777" w:rsidR="00E5492C" w:rsidRDefault="002B053E">
            <w:pPr>
              <w:rPr>
                <w:rFonts w:eastAsia="Times New Roman" w:cs="Arial"/>
                <w:szCs w:val="22"/>
              </w:rPr>
            </w:pPr>
            <w:r>
              <w:rPr>
                <w:rFonts w:eastAsia="Times New Roman" w:cs="Arial"/>
                <w:szCs w:val="22"/>
              </w:rPr>
              <w:t>a(4)</w:t>
            </w:r>
          </w:p>
        </w:tc>
      </w:tr>
      <w:tr w:rsidR="00A0671B" w14:paraId="6653E321"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B96B6FA"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FF65F39" w14:textId="46081C13" w:rsidR="00E5492C" w:rsidRDefault="00A0671B">
            <w:pPr>
              <w:rPr>
                <w:rFonts w:eastAsia="Times New Roman" w:cs="Arial"/>
                <w:szCs w:val="22"/>
              </w:rPr>
            </w:pPr>
            <w:r>
              <w:rPr>
                <w:rFonts w:eastAsia="Times New Roman" w:cs="Arial"/>
                <w:szCs w:val="22"/>
              </w:rPr>
              <w:t xml:space="preserve">For the </w:t>
            </w:r>
            <w:r w:rsidR="00B45088">
              <w:rPr>
                <w:rFonts w:eastAsia="Times New Roman" w:cs="Arial"/>
                <w:szCs w:val="22"/>
              </w:rPr>
              <w:t>applicant’s</w:t>
            </w:r>
            <w:r>
              <w:rPr>
                <w:rFonts w:eastAsia="Times New Roman" w:cs="Arial"/>
                <w:szCs w:val="22"/>
              </w:rPr>
              <w:t xml:space="preserve"> different workplace environments, differences between environmental factors and </w:t>
            </w:r>
            <w:r w:rsidR="00F80718">
              <w:rPr>
                <w:rFonts w:eastAsia="Times New Roman" w:cs="Arial"/>
                <w:szCs w:val="22"/>
              </w:rPr>
              <w:t>related</w:t>
            </w:r>
            <w:r>
              <w:rPr>
                <w:rFonts w:eastAsia="Times New Roman" w:cs="Arial"/>
                <w:szCs w:val="22"/>
              </w:rPr>
              <w:t xml:space="preserve"> performance measures are not evident.</w:t>
            </w:r>
            <w:r w:rsidR="002B053E">
              <w:rPr>
                <w:rFonts w:eastAsia="Times New Roman" w:cs="Arial"/>
                <w:szCs w:val="22"/>
              </w:rPr>
              <w:t xml:space="preserve"> For example, there is no mention of addressing OSHA compliance or maintaining air quality (Figure P.1-7) differently in different areas of the facility, such as the shop floor, shipping/receiving</w:t>
            </w:r>
            <w:r w:rsidR="00F80718">
              <w:rPr>
                <w:rFonts w:eastAsia="Times New Roman" w:cs="Arial"/>
                <w:szCs w:val="22"/>
              </w:rPr>
              <w:t>,</w:t>
            </w:r>
            <w:r w:rsidR="002B053E">
              <w:rPr>
                <w:rFonts w:eastAsia="Times New Roman" w:cs="Arial"/>
                <w:szCs w:val="22"/>
              </w:rPr>
              <w:t xml:space="preserve"> or office areas.</w:t>
            </w:r>
            <w:r w:rsidR="00F80718">
              <w:rPr>
                <w:rFonts w:eastAsia="Times New Roman" w:cs="Arial"/>
                <w:szCs w:val="22"/>
              </w:rPr>
              <w:t xml:space="preserve"> In addition, s </w:t>
            </w:r>
            <w:r w:rsidR="002B053E">
              <w:rPr>
                <w:rFonts w:eastAsia="Times New Roman" w:cs="Arial"/>
                <w:szCs w:val="22"/>
              </w:rPr>
              <w:t xml:space="preserve">health or security distinctions are </w:t>
            </w:r>
            <w:r w:rsidR="00B9392A">
              <w:rPr>
                <w:rFonts w:eastAsia="Times New Roman" w:cs="Arial"/>
                <w:szCs w:val="22"/>
              </w:rPr>
              <w:t xml:space="preserve">not apparent </w:t>
            </w:r>
            <w:r w:rsidR="002B053E">
              <w:rPr>
                <w:rFonts w:eastAsia="Times New Roman" w:cs="Arial"/>
                <w:szCs w:val="22"/>
              </w:rPr>
              <w:t>for different workplace environments or workforce segments, such as temporary workers (Figure P.1-5). Consideration of</w:t>
            </w:r>
            <w:r>
              <w:rPr>
                <w:rFonts w:eastAsia="Times New Roman" w:cs="Arial"/>
                <w:szCs w:val="22"/>
              </w:rPr>
              <w:t xml:space="preserve"> varying</w:t>
            </w:r>
            <w:r w:rsidR="002B053E">
              <w:rPr>
                <w:rFonts w:eastAsia="Times New Roman" w:cs="Arial"/>
                <w:szCs w:val="22"/>
              </w:rPr>
              <w:t xml:space="preserve"> workplace environments may </w:t>
            </w:r>
            <w:r>
              <w:rPr>
                <w:rFonts w:eastAsia="Times New Roman" w:cs="Arial"/>
                <w:szCs w:val="22"/>
              </w:rPr>
              <w:t xml:space="preserve">help </w:t>
            </w:r>
            <w:r w:rsidR="002B053E">
              <w:rPr>
                <w:rFonts w:eastAsia="Times New Roman" w:cs="Arial"/>
                <w:szCs w:val="22"/>
              </w:rPr>
              <w:t xml:space="preserve">the </w:t>
            </w:r>
            <w:r w:rsidR="002F1CB3">
              <w:rPr>
                <w:rFonts w:eastAsia="Times New Roman" w:cs="Arial"/>
                <w:szCs w:val="22"/>
              </w:rPr>
              <w:t>applicant</w:t>
            </w:r>
            <w:r w:rsidR="002B053E">
              <w:rPr>
                <w:rFonts w:eastAsia="Times New Roman" w:cs="Arial"/>
                <w:szCs w:val="22"/>
              </w:rPr>
              <w:t xml:space="preserve"> provide a healthy work environment for all associates </w:t>
            </w:r>
            <w:r w:rsidR="002B053E">
              <w:rPr>
                <w:rFonts w:eastAsia="Times New Roman" w:cs="Arial"/>
                <w:szCs w:val="22"/>
              </w:rPr>
              <w:lastRenderedPageBreak/>
              <w:t>while effectively managing organizational resources.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F0EF8D7" w14:textId="21950DB9" w:rsidR="003F69BA" w:rsidRDefault="002B053E">
            <w:pPr>
              <w:rPr>
                <w:rFonts w:eastAsia="Times New Roman" w:cs="Arial"/>
                <w:szCs w:val="22"/>
              </w:rPr>
            </w:pPr>
            <w:r>
              <w:rPr>
                <w:rFonts w:eastAsia="Times New Roman" w:cs="Arial"/>
                <w:szCs w:val="22"/>
              </w:rPr>
              <w:lastRenderedPageBreak/>
              <w:t>There were only three OFI comments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for b(1), the one that formed the basis for this comment and an observation about segmentation, which are included here. Seemed important to include, though, since OSHA and air quality are mentioned in Figure P.1-7 and such concerns would be important in a manufacturing environment. </w:t>
            </w:r>
            <w:r w:rsidR="005B797D">
              <w:rPr>
                <w:rFonts w:eastAsia="Times New Roman" w:cs="Arial"/>
                <w:szCs w:val="22"/>
              </w:rPr>
              <w:t>Of p</w:t>
            </w:r>
            <w:r>
              <w:rPr>
                <w:rFonts w:eastAsia="Times New Roman" w:cs="Arial"/>
                <w:szCs w:val="22"/>
              </w:rPr>
              <w:t>articula</w:t>
            </w:r>
            <w:r w:rsidR="003F69BA">
              <w:rPr>
                <w:rFonts w:eastAsia="Times New Roman" w:cs="Arial"/>
                <w:szCs w:val="22"/>
              </w:rPr>
              <w:t>r</w:t>
            </w:r>
            <w:r>
              <w:rPr>
                <w:rFonts w:eastAsia="Times New Roman" w:cs="Arial"/>
                <w:szCs w:val="22"/>
              </w:rPr>
              <w:t xml:space="preserve"> concern </w:t>
            </w:r>
            <w:r w:rsidR="005B797D">
              <w:rPr>
                <w:rFonts w:eastAsia="Times New Roman" w:cs="Arial"/>
                <w:szCs w:val="22"/>
              </w:rPr>
              <w:t>are</w:t>
            </w:r>
            <w:r>
              <w:rPr>
                <w:rFonts w:eastAsia="Times New Roman" w:cs="Arial"/>
                <w:szCs w:val="22"/>
              </w:rPr>
              <w:t xml:space="preserve"> the temporary workers, as they may not have the training of the regular associates. </w:t>
            </w:r>
          </w:p>
          <w:p w14:paraId="39AFF5B5" w14:textId="057FD503" w:rsidR="00E5492C" w:rsidRDefault="002B053E">
            <w:pPr>
              <w:rPr>
                <w:rFonts w:eastAsia="Times New Roman" w:cs="Arial"/>
                <w:szCs w:val="22"/>
              </w:rPr>
            </w:pPr>
            <w:r>
              <w:rPr>
                <w:rFonts w:eastAsia="Times New Roman" w:cs="Arial"/>
                <w:szCs w:val="22"/>
              </w:rPr>
              <w:t>Comments from several examiners (</w:t>
            </w:r>
            <w:r w:rsidR="000C2149">
              <w:rPr>
                <w:rFonts w:eastAsia="Times New Roman" w:cs="Arial"/>
                <w:szCs w:val="22"/>
              </w:rPr>
              <w:t>Ex6</w:t>
            </w:r>
            <w:r>
              <w:rPr>
                <w:rFonts w:eastAsia="Times New Roman" w:cs="Arial"/>
                <w:szCs w:val="22"/>
              </w:rPr>
              <w:t xml:space="preserve"> and </w:t>
            </w:r>
            <w:r w:rsidR="000C2149">
              <w:rPr>
                <w:rFonts w:eastAsia="Times New Roman" w:cs="Arial"/>
                <w:szCs w:val="22"/>
              </w:rPr>
              <w:t>Ex4</w:t>
            </w:r>
            <w:r>
              <w:rPr>
                <w:rFonts w:eastAsia="Times New Roman" w:cs="Arial"/>
                <w:szCs w:val="22"/>
              </w:rPr>
              <w:t xml:space="preserve">) prompted revisions to make sure the comment is </w:t>
            </w:r>
            <w:r w:rsidR="003F69BA">
              <w:rPr>
                <w:rFonts w:eastAsia="Times New Roman" w:cs="Arial"/>
                <w:szCs w:val="22"/>
              </w:rPr>
              <w:t>Criteria</w:t>
            </w:r>
            <w:r w:rsidR="00C721FD">
              <w:rPr>
                <w:rFonts w:eastAsia="Times New Roman" w:cs="Arial"/>
                <w:szCs w:val="22"/>
              </w:rPr>
              <w:t xml:space="preserve"> </w:t>
            </w:r>
            <w:r>
              <w:rPr>
                <w:rFonts w:eastAsia="Times New Roman" w:cs="Arial"/>
                <w:szCs w:val="22"/>
              </w:rPr>
              <w:t xml:space="preserve">based and words like </w:t>
            </w:r>
            <w:r w:rsidR="00496BE5">
              <w:rPr>
                <w:rFonts w:eastAsia="Times New Roman" w:cs="Arial"/>
                <w:szCs w:val="22"/>
              </w:rPr>
              <w:lastRenderedPageBreak/>
              <w:t>“</w:t>
            </w:r>
            <w:r>
              <w:rPr>
                <w:rFonts w:eastAsia="Times New Roman" w:cs="Arial"/>
                <w:szCs w:val="22"/>
              </w:rPr>
              <w:t>OSHA</w:t>
            </w:r>
            <w:r w:rsidR="00496BE5">
              <w:rPr>
                <w:rFonts w:eastAsia="Times New Roman" w:cs="Arial"/>
                <w:szCs w:val="22"/>
              </w:rPr>
              <w:t>”</w:t>
            </w:r>
            <w:r>
              <w:rPr>
                <w:rFonts w:eastAsia="Times New Roman" w:cs="Arial"/>
                <w:szCs w:val="22"/>
              </w:rPr>
              <w:t xml:space="preserve"> are used as examples, not the main thrust of the comment. Thanks!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E71FF17" w14:textId="77777777" w:rsidR="00E5492C" w:rsidRDefault="002B053E">
            <w:pPr>
              <w:rPr>
                <w:rFonts w:eastAsia="Times New Roman" w:cs="Arial"/>
                <w:szCs w:val="22"/>
              </w:rPr>
            </w:pPr>
            <w:r>
              <w:rPr>
                <w:rFonts w:eastAsia="Times New Roman" w:cs="Arial"/>
                <w:szCs w:val="22"/>
              </w:rPr>
              <w:lastRenderedPageBreak/>
              <w:t>b(1)</w:t>
            </w:r>
          </w:p>
        </w:tc>
      </w:tr>
      <w:tr w:rsidR="00A0671B" w14:paraId="7A650A5A"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3B3D57A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3B58ACBC" w14:textId="280995A0" w:rsidR="00E5492C" w:rsidRDefault="00577BE1">
            <w:pPr>
              <w:rPr>
                <w:rFonts w:eastAsia="Times New Roman" w:cs="Arial"/>
                <w:szCs w:val="22"/>
              </w:rPr>
            </w:pPr>
            <w:r>
              <w:rPr>
                <w:rFonts w:eastAsia="Times New Roman" w:cs="Arial"/>
                <w:szCs w:val="22"/>
              </w:rPr>
              <w:t xml:space="preserve">A </w:t>
            </w:r>
            <w:r w:rsidR="002B053E">
              <w:rPr>
                <w:rFonts w:eastAsia="Times New Roman" w:cs="Arial"/>
                <w:szCs w:val="22"/>
              </w:rPr>
              <w:t>systematic approach for retention of new workforce members</w:t>
            </w:r>
            <w:r>
              <w:rPr>
                <w:rFonts w:eastAsia="Times New Roman" w:cs="Arial"/>
                <w:szCs w:val="22"/>
              </w:rPr>
              <w:t>, including temporary workers, is not evident;</w:t>
            </w:r>
            <w:r w:rsidR="002B053E">
              <w:rPr>
                <w:rFonts w:eastAsia="Times New Roman" w:cs="Arial"/>
                <w:szCs w:val="22"/>
              </w:rPr>
              <w:t xml:space="preserve"> no process </w:t>
            </w:r>
            <w:r>
              <w:rPr>
                <w:rFonts w:eastAsia="Times New Roman" w:cs="Arial"/>
                <w:szCs w:val="22"/>
              </w:rPr>
              <w:t xml:space="preserve">is </w:t>
            </w:r>
            <w:r w:rsidR="002B053E">
              <w:rPr>
                <w:rFonts w:eastAsia="Times New Roman" w:cs="Arial"/>
                <w:szCs w:val="22"/>
              </w:rPr>
              <w:t xml:space="preserve">described for </w:t>
            </w:r>
            <w:r w:rsidR="00DF340C">
              <w:rPr>
                <w:rFonts w:eastAsia="Times New Roman" w:cs="Arial"/>
                <w:szCs w:val="22"/>
              </w:rPr>
              <w:t>s</w:t>
            </w:r>
            <w:r w:rsidR="002B053E">
              <w:rPr>
                <w:rFonts w:eastAsia="Times New Roman" w:cs="Arial"/>
                <w:szCs w:val="22"/>
              </w:rPr>
              <w:t>tep 1.12 of the hiring process</w:t>
            </w:r>
            <w:r>
              <w:rPr>
                <w:rFonts w:eastAsia="Times New Roman" w:cs="Arial"/>
                <w:szCs w:val="22"/>
              </w:rPr>
              <w:t>, which</w:t>
            </w:r>
            <w:r w:rsidR="002B053E">
              <w:rPr>
                <w:rFonts w:eastAsia="Times New Roman" w:cs="Arial"/>
                <w:szCs w:val="22"/>
              </w:rPr>
              <w:t xml:space="preserve"> notes meeting satisfaction and engagement requirements as the</w:t>
            </w:r>
            <w:r w:rsidR="00DF340C">
              <w:rPr>
                <w:rFonts w:eastAsia="Times New Roman" w:cs="Arial"/>
                <w:szCs w:val="22"/>
              </w:rPr>
              <w:t xml:space="preserve"> organization’s</w:t>
            </w:r>
            <w:r w:rsidR="002B053E">
              <w:rPr>
                <w:rFonts w:eastAsia="Times New Roman" w:cs="Arial"/>
                <w:szCs w:val="22"/>
              </w:rPr>
              <w:t xml:space="preserve"> me</w:t>
            </w:r>
            <w:r w:rsidR="00DF340C">
              <w:rPr>
                <w:rFonts w:eastAsia="Times New Roman" w:cs="Arial"/>
                <w:szCs w:val="22"/>
              </w:rPr>
              <w:t>ans of</w:t>
            </w:r>
            <w:r w:rsidR="002B053E">
              <w:rPr>
                <w:rFonts w:eastAsia="Times New Roman" w:cs="Arial"/>
                <w:szCs w:val="22"/>
              </w:rPr>
              <w:t xml:space="preserve"> </w:t>
            </w:r>
            <w:r w:rsidR="00DF340C">
              <w:rPr>
                <w:rFonts w:eastAsia="Times New Roman" w:cs="Arial"/>
                <w:szCs w:val="22"/>
              </w:rPr>
              <w:t xml:space="preserve">workforce </w:t>
            </w:r>
            <w:r w:rsidR="002B053E">
              <w:rPr>
                <w:rFonts w:eastAsia="Times New Roman" w:cs="Arial"/>
                <w:szCs w:val="22"/>
              </w:rPr>
              <w:t xml:space="preserve">retention. </w:t>
            </w:r>
            <w:r>
              <w:rPr>
                <w:rFonts w:eastAsia="Times New Roman" w:cs="Arial"/>
                <w:szCs w:val="22"/>
              </w:rPr>
              <w:t xml:space="preserve">A systematic approach in this area </w:t>
            </w:r>
            <w:r w:rsidR="002B053E">
              <w:rPr>
                <w:rFonts w:eastAsia="Times New Roman" w:cs="Arial"/>
                <w:szCs w:val="22"/>
              </w:rPr>
              <w:t xml:space="preserve">may assist the </w:t>
            </w:r>
            <w:r w:rsidR="002F1CB3">
              <w:rPr>
                <w:rFonts w:eastAsia="Times New Roman" w:cs="Arial"/>
                <w:szCs w:val="22"/>
              </w:rPr>
              <w:t>applicant</w:t>
            </w:r>
            <w:r w:rsidR="002B053E">
              <w:rPr>
                <w:rFonts w:eastAsia="Times New Roman" w:cs="Arial"/>
                <w:szCs w:val="22"/>
              </w:rPr>
              <w:t xml:space="preserve"> in mitigating the strategic challenge of technical associate retention and meeting the strategic objective of enhancing associate engagement.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3E786EE" w14:textId="3CA637CE" w:rsidR="00E5492C" w:rsidRDefault="002B053E">
            <w:pPr>
              <w:rPr>
                <w:rFonts w:eastAsia="Times New Roman" w:cs="Arial"/>
                <w:szCs w:val="22"/>
              </w:rPr>
            </w:pPr>
            <w:r>
              <w:rPr>
                <w:rFonts w:eastAsia="Times New Roman" w:cs="Arial"/>
                <w:szCs w:val="22"/>
              </w:rPr>
              <w:t>Several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examiners pulled </w:t>
            </w:r>
            <w:r w:rsidR="00496BE5">
              <w:rPr>
                <w:rFonts w:eastAsia="Times New Roman" w:cs="Arial"/>
                <w:szCs w:val="22"/>
              </w:rPr>
              <w:t>“</w:t>
            </w:r>
            <w:r>
              <w:rPr>
                <w:rFonts w:eastAsia="Times New Roman" w:cs="Arial"/>
                <w:szCs w:val="22"/>
              </w:rPr>
              <w:t>retention</w:t>
            </w:r>
            <w:r w:rsidR="00496BE5">
              <w:rPr>
                <w:rFonts w:eastAsia="Times New Roman" w:cs="Arial"/>
                <w:szCs w:val="22"/>
              </w:rPr>
              <w:t>”</w:t>
            </w:r>
            <w:r>
              <w:rPr>
                <w:rFonts w:eastAsia="Times New Roman" w:cs="Arial"/>
                <w:szCs w:val="22"/>
              </w:rPr>
              <w:t xml:space="preserve"> out as an OFI for a(2). Applicant mentions retention in the 12th step of the 12-step hiring process</w:t>
            </w:r>
            <w:r w:rsidR="00025D4A">
              <w:rPr>
                <w:rFonts w:eastAsia="Times New Roman" w:cs="Arial"/>
                <w:szCs w:val="22"/>
              </w:rPr>
              <w:t>—</w:t>
            </w:r>
            <w:r w:rsidR="00C721FD">
              <w:rPr>
                <w:rFonts w:eastAsia="Times New Roman" w:cs="Arial"/>
                <w:szCs w:val="22"/>
              </w:rPr>
              <w:t xml:space="preserve"> “</w:t>
            </w:r>
            <w:r>
              <w:rPr>
                <w:rFonts w:eastAsia="Times New Roman" w:cs="Arial"/>
                <w:szCs w:val="22"/>
              </w:rPr>
              <w:t>meeting their satisfaction and engagement requirements</w:t>
            </w:r>
            <w:r w:rsidR="00496BE5">
              <w:rPr>
                <w:rFonts w:eastAsia="Times New Roman" w:cs="Arial"/>
                <w:szCs w:val="22"/>
              </w:rPr>
              <w:t>”</w:t>
            </w:r>
            <w:r w:rsidR="00025D4A">
              <w:rPr>
                <w:rFonts w:eastAsia="Times New Roman" w:cs="Arial"/>
                <w:szCs w:val="22"/>
              </w:rPr>
              <w:t>—</w:t>
            </w:r>
            <w:r>
              <w:rPr>
                <w:rFonts w:eastAsia="Times New Roman" w:cs="Arial"/>
                <w:szCs w:val="22"/>
              </w:rPr>
              <w:t xml:space="preserve">but examiners questioned that that is a systematic approach, as there is not actually a process described. It is also not clear whether the temporary workers are brought onboard using the same process, and these may be a readily available pool of likely candidates to fill open positions when associates do depart. </w:t>
            </w:r>
          </w:p>
        </w:tc>
        <w:tc>
          <w:tcPr>
            <w:tcW w:w="0" w:type="auto"/>
            <w:tcBorders>
              <w:bottom w:val="single" w:sz="6" w:space="0" w:color="000000"/>
              <w:right w:val="single" w:sz="6" w:space="0" w:color="000000"/>
            </w:tcBorders>
            <w:tcMar>
              <w:top w:w="75" w:type="dxa"/>
              <w:left w:w="75" w:type="dxa"/>
              <w:bottom w:w="75" w:type="dxa"/>
              <w:right w:w="75" w:type="dxa"/>
            </w:tcMar>
            <w:hideMark/>
          </w:tcPr>
          <w:p w14:paraId="7430421B" w14:textId="77777777" w:rsidR="00E5492C" w:rsidRDefault="002B053E">
            <w:pPr>
              <w:rPr>
                <w:rFonts w:eastAsia="Times New Roman" w:cs="Arial"/>
                <w:szCs w:val="22"/>
              </w:rPr>
            </w:pPr>
            <w:r>
              <w:rPr>
                <w:rFonts w:eastAsia="Times New Roman" w:cs="Arial"/>
                <w:szCs w:val="22"/>
              </w:rPr>
              <w:t>a(2)</w:t>
            </w:r>
          </w:p>
        </w:tc>
      </w:tr>
    </w:tbl>
    <w:p w14:paraId="114B2B57" w14:textId="6322B3ED"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F69BA" w14:paraId="466DF6BB" w14:textId="77777777" w:rsidTr="003F69BA">
        <w:trPr>
          <w:divId w:val="1709640812"/>
        </w:trPr>
        <w:tc>
          <w:tcPr>
            <w:tcW w:w="10790" w:type="dxa"/>
          </w:tcPr>
          <w:p w14:paraId="151B619D" w14:textId="77777777" w:rsidR="003F69BA" w:rsidRDefault="003F69BA" w:rsidP="003F69BA">
            <w:pPr>
              <w:rPr>
                <w:rFonts w:eastAsia="Times New Roman" w:cs="Arial"/>
                <w:szCs w:val="22"/>
              </w:rPr>
            </w:pPr>
            <w:r>
              <w:rPr>
                <w:rFonts w:eastAsia="Times New Roman" w:cs="Arial"/>
                <w:szCs w:val="22"/>
              </w:rPr>
              <w:t xml:space="preserve">One OFI was written on lack of consistency in cycles of improvement. Might be one to include if other OFIs go away at a site visit. </w:t>
            </w:r>
          </w:p>
          <w:p w14:paraId="640C85F8" w14:textId="77777777" w:rsidR="003F69BA" w:rsidRDefault="003F69BA" w:rsidP="003F69BA">
            <w:pPr>
              <w:rPr>
                <w:rFonts w:eastAsia="Times New Roman" w:cs="Arial"/>
                <w:szCs w:val="22"/>
              </w:rPr>
            </w:pPr>
            <w:r>
              <w:rPr>
                <w:rFonts w:eastAsia="Times New Roman" w:cs="Arial"/>
                <w:szCs w:val="22"/>
              </w:rPr>
              <w:t xml:space="preserve">OFIs not included </w:t>
            </w:r>
          </w:p>
          <w:p w14:paraId="5F9ED773" w14:textId="44E3B09B" w:rsidR="003F69BA" w:rsidRDefault="003F69BA" w:rsidP="003F69BA">
            <w:pPr>
              <w:rPr>
                <w:rFonts w:eastAsia="Times New Roman" w:cs="Arial"/>
                <w:szCs w:val="22"/>
              </w:rPr>
            </w:pPr>
            <w:r>
              <w:rPr>
                <w:rFonts w:eastAsia="Times New Roman" w:cs="Arial"/>
                <w:szCs w:val="22"/>
              </w:rPr>
              <w:t>1.</w:t>
            </w:r>
            <w:r>
              <w:rPr>
                <w:rFonts w:eastAsia="Times New Roman" w:cs="Arial"/>
                <w:szCs w:val="22"/>
              </w:rPr>
              <w:tab/>
              <w:t xml:space="preserve"> a(1) An OFI indicating lack of alignment within the training matrix in Figure 5.1-1 not included; did not see the </w:t>
            </w:r>
            <w:r w:rsidR="00F81DD8">
              <w:rPr>
                <w:rFonts w:eastAsia="Times New Roman" w:cs="Arial"/>
                <w:szCs w:val="22"/>
              </w:rPr>
              <w:t xml:space="preserve">Criteria </w:t>
            </w:r>
            <w:r>
              <w:rPr>
                <w:rFonts w:eastAsia="Times New Roman" w:cs="Arial"/>
                <w:szCs w:val="22"/>
              </w:rPr>
              <w:t xml:space="preserve">connection in the comment. (Ex1) </w:t>
            </w:r>
          </w:p>
          <w:p w14:paraId="7D5478C3" w14:textId="50C14426" w:rsidR="003F69BA" w:rsidRDefault="003F69BA" w:rsidP="003F69BA">
            <w:pPr>
              <w:rPr>
                <w:rFonts w:eastAsia="Times New Roman" w:cs="Arial"/>
                <w:szCs w:val="22"/>
              </w:rPr>
            </w:pPr>
            <w:r>
              <w:rPr>
                <w:rFonts w:eastAsia="Times New Roman" w:cs="Arial"/>
                <w:szCs w:val="22"/>
              </w:rPr>
              <w:t>2.</w:t>
            </w:r>
            <w:r>
              <w:rPr>
                <w:rFonts w:eastAsia="Times New Roman" w:cs="Arial"/>
                <w:szCs w:val="22"/>
              </w:rPr>
              <w:tab/>
              <w:t xml:space="preserve">a(2) There were a couple OFIs about whether the recruitment and hiring captures the diversity of the hiring and customer community. Not included because the application mentions some diversity strategies and there were four examiner IR strength comments which mention diversity, and the a(2) strength comment includes diversity. (Ex1, Ex8) </w:t>
            </w:r>
          </w:p>
          <w:p w14:paraId="44F00148" w14:textId="2160536D" w:rsidR="003F69BA" w:rsidRDefault="003F69BA" w:rsidP="003F69BA">
            <w:pPr>
              <w:rPr>
                <w:rFonts w:eastAsia="Times New Roman" w:cs="Arial"/>
              </w:rPr>
            </w:pPr>
            <w:r>
              <w:rPr>
                <w:rFonts w:eastAsia="Times New Roman" w:cs="Arial"/>
                <w:szCs w:val="22"/>
              </w:rPr>
              <w:t>3.</w:t>
            </w:r>
            <w:r>
              <w:rPr>
                <w:rFonts w:eastAsia="Times New Roman" w:cs="Arial"/>
                <w:szCs w:val="22"/>
              </w:rPr>
              <w:tab/>
              <w:t>a, b OFI on lack of cycles of improvement not included. Did not seem to rise to the level of importance of others, given added value of OFIs that are included. There are many Learning OFIs in other items. (Ex4) 4. Two examiners wrote b(2) OFI comments, mostly around segmentation, but do not seem to add as much to the applicant</w:t>
            </w:r>
            <w:r w:rsidR="00496BE5">
              <w:rPr>
                <w:rFonts w:eastAsia="Times New Roman" w:cs="Arial"/>
                <w:szCs w:val="22"/>
              </w:rPr>
              <w:t>’</w:t>
            </w:r>
            <w:r>
              <w:rPr>
                <w:rFonts w:eastAsia="Times New Roman" w:cs="Arial"/>
                <w:szCs w:val="22"/>
              </w:rPr>
              <w:t xml:space="preserve">s journey as other OFI comments. </w:t>
            </w:r>
          </w:p>
        </w:tc>
      </w:tr>
    </w:tbl>
    <w:p w14:paraId="6CE5272E" w14:textId="77777777" w:rsidR="00E5492C" w:rsidRDefault="002B053E">
      <w:pPr>
        <w:pStyle w:val="Heading3"/>
        <w:divId w:val="1709640812"/>
        <w:rPr>
          <w:rFonts w:eastAsia="Times New Roman" w:cs="Arial"/>
        </w:rPr>
      </w:pPr>
      <w:r>
        <w:rPr>
          <w:rFonts w:eastAsia="Times New Roman" w:cs="Arial"/>
        </w:rPr>
        <w:t>Scoring</w:t>
      </w:r>
    </w:p>
    <w:p w14:paraId="2E1CF1A5"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55</w:t>
      </w:r>
    </w:p>
    <w:p w14:paraId="276F0A01" w14:textId="076D4C7A"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C721FD">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3F69BA" w14:paraId="21892635" w14:textId="77777777" w:rsidTr="003F69BA">
        <w:tc>
          <w:tcPr>
            <w:tcW w:w="10790" w:type="dxa"/>
          </w:tcPr>
          <w:p w14:paraId="2DEE6936" w14:textId="07E1E7A0" w:rsidR="003F69BA" w:rsidRDefault="003F69BA" w:rsidP="003F69BA">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14DC0365" w14:textId="643CFB81" w:rsidR="003F69BA" w:rsidRDefault="003F69BA" w:rsidP="003F69BA">
            <w:pPr>
              <w:rPr>
                <w:rFonts w:eastAsia="Times New Roman" w:cs="Arial"/>
                <w:b/>
                <w:szCs w:val="22"/>
              </w:rPr>
            </w:pPr>
            <w:r w:rsidRPr="005B7807">
              <w:rPr>
                <w:rStyle w:val="Strong"/>
                <w:rFonts w:eastAsia="Times New Roman" w:cs="Arial"/>
                <w:b w:val="0"/>
                <w:szCs w:val="22"/>
              </w:rPr>
              <w:t>The score should not be in the 70</w:t>
            </w:r>
            <w:r w:rsidR="00C721FD">
              <w:rPr>
                <w:rStyle w:val="Strong"/>
                <w:rFonts w:eastAsia="Times New Roman" w:cs="Arial"/>
                <w:b w:val="0"/>
                <w:szCs w:val="22"/>
              </w:rPr>
              <w:t>–</w:t>
            </w:r>
            <w:r w:rsidRPr="005B7807">
              <w:rPr>
                <w:rStyle w:val="Strong"/>
                <w:rFonts w:eastAsia="Times New Roman" w:cs="Arial"/>
                <w:b w:val="0"/>
                <w:szCs w:val="22"/>
              </w:rPr>
              <w:t>85% range due to OFIs directed at the multiple requirements as well as lack of cycles of improvement. While the applicant mentions some improvements or changes in approaches, the extent to which these are truly cycles of learning is not clear, keeping the score in the lower half of this range.</w:t>
            </w:r>
            <w:r w:rsidRPr="005B7807">
              <w:rPr>
                <w:rFonts w:eastAsia="Times New Roman" w:cs="Arial"/>
                <w:b/>
                <w:szCs w:val="22"/>
              </w:rPr>
              <w:t xml:space="preserve"> </w:t>
            </w:r>
          </w:p>
          <w:p w14:paraId="75CF01E8" w14:textId="44B4698B" w:rsidR="00577BE1" w:rsidRDefault="00577BE1" w:rsidP="00577BE1">
            <w:pPr>
              <w:rPr>
                <w:rFonts w:eastAsia="Times New Roman" w:cs="Arial"/>
                <w:b/>
                <w:szCs w:val="22"/>
              </w:rPr>
            </w:pPr>
            <w:r>
              <w:rPr>
                <w:rStyle w:val="Strong"/>
                <w:rFonts w:eastAsia="Times New Roman" w:cs="Arial"/>
                <w:b w:val="0"/>
                <w:szCs w:val="22"/>
              </w:rPr>
              <w:t xml:space="preserve">The score should not be in the range below because the applicant </w:t>
            </w:r>
            <w:r w:rsidRPr="005B7807">
              <w:rPr>
                <w:rStyle w:val="Strong"/>
                <w:rFonts w:eastAsia="Times New Roman" w:cs="Arial"/>
                <w:b w:val="0"/>
                <w:szCs w:val="22"/>
              </w:rPr>
              <w:t>meet</w:t>
            </w:r>
            <w:r>
              <w:rPr>
                <w:rStyle w:val="Strong"/>
                <w:rFonts w:eastAsia="Times New Roman" w:cs="Arial"/>
                <w:b w:val="0"/>
                <w:szCs w:val="22"/>
              </w:rPr>
              <w:t>s</w:t>
            </w:r>
            <w:r w:rsidRPr="005B7807">
              <w:rPr>
                <w:rStyle w:val="Strong"/>
                <w:rFonts w:eastAsia="Times New Roman" w:cs="Arial"/>
                <w:b w:val="0"/>
                <w:szCs w:val="22"/>
              </w:rPr>
              <w:t xml:space="preserve"> </w:t>
            </w:r>
            <w:r>
              <w:rPr>
                <w:rStyle w:val="Strong"/>
                <w:rFonts w:eastAsia="Times New Roman" w:cs="Arial"/>
                <w:b w:val="0"/>
                <w:szCs w:val="22"/>
              </w:rPr>
              <w:t xml:space="preserve">the </w:t>
            </w:r>
            <w:r w:rsidRPr="005B7807">
              <w:rPr>
                <w:rStyle w:val="Strong"/>
                <w:rFonts w:eastAsia="Times New Roman" w:cs="Arial"/>
                <w:b w:val="0"/>
                <w:szCs w:val="22"/>
              </w:rPr>
              <w:t xml:space="preserve">overall requirements in each area to address, and several OFIs were directed either at multiple levels or aspects of an overall level, such as retention. Also some evidence of integration. </w:t>
            </w:r>
          </w:p>
        </w:tc>
      </w:tr>
    </w:tbl>
    <w:p w14:paraId="55EB6C06" w14:textId="77777777" w:rsidR="00DE1B63" w:rsidRDefault="00DE1B63">
      <w:pPr>
        <w:spacing w:after="0"/>
        <w:rPr>
          <w:rFonts w:eastAsia="Times New Roman" w:cs="Arial"/>
          <w:b/>
          <w:bCs/>
          <w:sz w:val="36"/>
          <w:szCs w:val="36"/>
        </w:rPr>
      </w:pPr>
      <w:r>
        <w:rPr>
          <w:rFonts w:eastAsia="Times New Roman" w:cs="Arial"/>
        </w:rPr>
        <w:br w:type="page"/>
      </w:r>
    </w:p>
    <w:p w14:paraId="672DE1DD" w14:textId="4B033A96"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5.2</w:t>
      </w:r>
    </w:p>
    <w:p w14:paraId="663EC9CD" w14:textId="77777777" w:rsidR="00E5492C" w:rsidRDefault="002B053E">
      <w:pPr>
        <w:pStyle w:val="Heading2"/>
        <w:divId w:val="1709640812"/>
        <w:rPr>
          <w:rFonts w:eastAsia="Times New Roman" w:cs="Arial"/>
        </w:rPr>
      </w:pPr>
      <w:r>
        <w:rPr>
          <w:rFonts w:eastAsia="Times New Roman" w:cs="Arial"/>
        </w:rPr>
        <w:t>Workforce Engagement</w:t>
      </w:r>
    </w:p>
    <w:p w14:paraId="11D0BA9B" w14:textId="77777777" w:rsidR="00E5492C" w:rsidRDefault="002B053E">
      <w:pPr>
        <w:pStyle w:val="Heading3"/>
        <w:divId w:val="1709640812"/>
        <w:rPr>
          <w:rFonts w:eastAsia="Times New Roman" w:cs="Arial"/>
        </w:rPr>
      </w:pPr>
      <w:r>
        <w:rPr>
          <w:rFonts w:eastAsia="Times New Roman" w:cs="Arial"/>
        </w:rPr>
        <w:t>Relevant Key Factors</w:t>
      </w:r>
    </w:p>
    <w:p w14:paraId="0F938CD3" w14:textId="6D90B298" w:rsidR="00E5492C" w:rsidRDefault="007941E1">
      <w:pPr>
        <w:numPr>
          <w:ilvl w:val="0"/>
          <w:numId w:val="14"/>
        </w:numPr>
        <w:spacing w:before="100" w:beforeAutospacing="1" w:after="100" w:afterAutospacing="1"/>
        <w:divId w:val="1709640812"/>
        <w:rPr>
          <w:rFonts w:eastAsia="Times New Roman" w:cs="Arial"/>
          <w:szCs w:val="22"/>
        </w:rPr>
      </w:pPr>
      <w:r>
        <w:rPr>
          <w:rFonts w:eastAsia="Times New Roman"/>
        </w:rPr>
        <w:t>Relationship building, idea generation, guiding principles, talent development (future CC: “value engineering”).</w:t>
      </w:r>
    </w:p>
    <w:p w14:paraId="2A8E3D31" w14:textId="376C7CB3" w:rsidR="00E5492C" w:rsidRDefault="007941E1">
      <w:pPr>
        <w:numPr>
          <w:ilvl w:val="0"/>
          <w:numId w:val="14"/>
        </w:numPr>
        <w:spacing w:before="100" w:beforeAutospacing="1" w:after="100" w:afterAutospacing="1"/>
        <w:divId w:val="1709640812"/>
        <w:rPr>
          <w:rFonts w:eastAsia="Times New Roman" w:cs="Arial"/>
          <w:szCs w:val="22"/>
        </w:rPr>
      </w:pPr>
      <w:bookmarkStart w:id="31" w:name="_Hlk514054905"/>
      <w:r>
        <w:rPr>
          <w:rFonts w:eastAsia="Times New Roman"/>
        </w:rPr>
        <w:t>No volunteers; 5% temporary. 33% w/10+ years of service; 58% hourly (production, shipping/receiving, support—HR, IT, Finance); 37% salaried or management (admin, quality, facilities/environmental, engineers). Associates 64%, management 18%, engineers 18%. Diversity—70% male; 33% White, 62% African American, 34% 18–31 &amp; 32–47 years, 1% 67 or older. Education—61% diploma or equivalent; 9% AA/AS, 10% BA/BS, 1% postgrad, 19% certifications. Fig. P.1-5.</w:t>
      </w:r>
      <w:bookmarkEnd w:id="31"/>
    </w:p>
    <w:p w14:paraId="2DCE3FAB" w14:textId="55891314" w:rsidR="00E5492C" w:rsidRDefault="007941E1">
      <w:pPr>
        <w:numPr>
          <w:ilvl w:val="0"/>
          <w:numId w:val="14"/>
        </w:numPr>
        <w:spacing w:before="100" w:beforeAutospacing="1" w:after="100" w:afterAutospacing="1"/>
        <w:divId w:val="1709640812"/>
        <w:rPr>
          <w:rFonts w:eastAsia="Times New Roman" w:cs="Arial"/>
          <w:szCs w:val="22"/>
        </w:rPr>
      </w:pPr>
      <w:bookmarkStart w:id="32" w:name="_Hlk514054700"/>
      <w:r>
        <w:rPr>
          <w:rFonts w:eastAsia="Times New Roman"/>
        </w:rPr>
        <w:t>Participating in Learning Communities, comprehensive training programs, rewards &amp; recognition &amp; a focus on SQDCPME; safety &amp; health requirements: safe work environment, protection from injury &amp; support a healthy lifestyle; key requirements: Learning Communities, reward &amp; recognition, SQDCPME (all); skills development training (temporary); cross-training (hourly); leadership training (salaried).</w:t>
      </w:r>
      <w:bookmarkEnd w:id="32"/>
    </w:p>
    <w:p w14:paraId="5C6D45CE" w14:textId="56307521" w:rsidR="00E5492C" w:rsidRDefault="007941E1">
      <w:pPr>
        <w:numPr>
          <w:ilvl w:val="0"/>
          <w:numId w:val="14"/>
        </w:numPr>
        <w:spacing w:before="100" w:beforeAutospacing="1" w:after="100" w:afterAutospacing="1"/>
        <w:divId w:val="1709640812"/>
        <w:rPr>
          <w:rFonts w:eastAsia="Times New Roman" w:cs="Arial"/>
          <w:szCs w:val="22"/>
        </w:rPr>
      </w:pPr>
      <w:r>
        <w:rPr>
          <w:rFonts w:eastAsia="Times New Roman" w:cs="Arial"/>
          <w:szCs w:val="22"/>
        </w:rPr>
        <w:t>Applicant SLT includes plant manager, assistant plant managers, 5 dept. directors.</w:t>
      </w:r>
    </w:p>
    <w:p w14:paraId="671BE300" w14:textId="7B026E53" w:rsidR="00E5492C" w:rsidRDefault="007941E1">
      <w:pPr>
        <w:numPr>
          <w:ilvl w:val="0"/>
          <w:numId w:val="14"/>
        </w:numPr>
        <w:spacing w:before="100" w:beforeAutospacing="1" w:after="100" w:afterAutospacing="1"/>
        <w:divId w:val="1709640812"/>
        <w:rPr>
          <w:rFonts w:eastAsia="Times New Roman" w:cs="Arial"/>
          <w:szCs w:val="22"/>
        </w:rPr>
      </w:pPr>
      <w:r>
        <w:rPr>
          <w:rFonts w:eastAsia="Times New Roman" w:cs="Arial"/>
          <w:szCs w:val="22"/>
        </w:rPr>
        <w:t>SC1: technical associate retention; SC2: offshore competition; SC3: cybersecurity.</w:t>
      </w:r>
    </w:p>
    <w:p w14:paraId="33E057CF" w14:textId="6762022C" w:rsidR="00E5492C" w:rsidRDefault="007941E1">
      <w:pPr>
        <w:numPr>
          <w:ilvl w:val="0"/>
          <w:numId w:val="14"/>
        </w:numPr>
        <w:spacing w:before="100" w:beforeAutospacing="1" w:after="100" w:afterAutospacing="1"/>
        <w:divId w:val="1709640812"/>
        <w:rPr>
          <w:rFonts w:eastAsia="Times New Roman" w:cs="Arial"/>
          <w:szCs w:val="22"/>
        </w:rPr>
      </w:pPr>
      <w:bookmarkStart w:id="33" w:name="_Hlk514054621"/>
      <w:r>
        <w:rPr>
          <w:rFonts w:eastAsia="Times New Roman" w:cs="Arial"/>
          <w:szCs w:val="22"/>
        </w:rPr>
        <w:t>Overall: DMAIC; Lean thinking to remove waste from processes by Lean techniques &amp; theory of constraints to successively remove obstacles to flow. Scorecard/SQDCPME maintains focus on components of sustainable business: safety, quality, deliver, cost, morale, maintenance, environment to achieve goal of best in the world.</w:t>
      </w:r>
      <w:bookmarkEnd w:id="33"/>
    </w:p>
    <w:p w14:paraId="40956DC0" w14:textId="77777777" w:rsidR="00E5492C" w:rsidRDefault="002B053E">
      <w:pPr>
        <w:pStyle w:val="Heading3"/>
        <w:divId w:val="1709640812"/>
        <w:rPr>
          <w:rFonts w:eastAsia="Times New Roman" w:cs="Arial"/>
        </w:rPr>
      </w:pPr>
      <w:r>
        <w:rPr>
          <w:rFonts w:eastAsia="Times New Roman" w:cs="Arial"/>
        </w:rPr>
        <w:t>Strengths</w:t>
      </w:r>
    </w:p>
    <w:tbl>
      <w:tblPr>
        <w:tblW w:w="10723"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760"/>
        <w:gridCol w:w="4608"/>
        <w:gridCol w:w="4608"/>
        <w:gridCol w:w="747"/>
      </w:tblGrid>
      <w:tr w:rsidR="00D23FB4" w14:paraId="08A67713" w14:textId="77777777" w:rsidTr="00A42165">
        <w:trPr>
          <w:divId w:val="1709640812"/>
          <w:tblHeader/>
        </w:trPr>
        <w:tc>
          <w:tcPr>
            <w:tcW w:w="760" w:type="dxa"/>
            <w:tcBorders>
              <w:bottom w:val="single" w:sz="12" w:space="0" w:color="000000"/>
              <w:right w:val="single" w:sz="6" w:space="0" w:color="000000"/>
            </w:tcBorders>
            <w:shd w:val="clear" w:color="auto" w:fill="DFDFDF"/>
            <w:vAlign w:val="center"/>
            <w:hideMark/>
          </w:tcPr>
          <w:p w14:paraId="3FA03884" w14:textId="77777777" w:rsidR="00E5492C" w:rsidRDefault="002B053E">
            <w:pPr>
              <w:jc w:val="center"/>
              <w:rPr>
                <w:rFonts w:eastAsia="Times New Roman" w:cs="Arial"/>
                <w:b/>
                <w:bCs/>
                <w:szCs w:val="22"/>
              </w:rPr>
            </w:pPr>
            <w:bookmarkStart w:id="34" w:name="_Hlk514079282"/>
            <w:r>
              <w:rPr>
                <w:rFonts w:eastAsia="Times New Roman" w:cs="Arial"/>
                <w:b/>
                <w:bCs/>
                <w:szCs w:val="22"/>
              </w:rPr>
              <w:t>++</w:t>
            </w:r>
          </w:p>
        </w:tc>
        <w:tc>
          <w:tcPr>
            <w:tcW w:w="4608" w:type="dxa"/>
            <w:tcBorders>
              <w:bottom w:val="single" w:sz="12" w:space="0" w:color="000000"/>
              <w:right w:val="single" w:sz="6" w:space="0" w:color="000000"/>
            </w:tcBorders>
            <w:shd w:val="clear" w:color="auto" w:fill="DFDFDF"/>
            <w:vAlign w:val="center"/>
            <w:hideMark/>
          </w:tcPr>
          <w:p w14:paraId="00A4EAA9"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51CB0C8A"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75ACFE58" w14:textId="77777777" w:rsidR="00E5492C" w:rsidRDefault="002B053E">
            <w:pPr>
              <w:jc w:val="center"/>
              <w:rPr>
                <w:rFonts w:eastAsia="Times New Roman" w:cs="Arial"/>
                <w:b/>
                <w:bCs/>
                <w:szCs w:val="22"/>
              </w:rPr>
            </w:pPr>
            <w:r>
              <w:rPr>
                <w:rFonts w:eastAsia="Times New Roman" w:cs="Arial"/>
                <w:b/>
                <w:bCs/>
                <w:szCs w:val="22"/>
              </w:rPr>
              <w:t>Item Ref.</w:t>
            </w:r>
          </w:p>
        </w:tc>
      </w:tr>
      <w:tr w:rsidR="00D23FB4" w14:paraId="642079C4" w14:textId="77777777" w:rsidTr="00A42165">
        <w:trPr>
          <w:divId w:val="1709640812"/>
        </w:trPr>
        <w:tc>
          <w:tcPr>
            <w:tcW w:w="760" w:type="dxa"/>
            <w:tcBorders>
              <w:bottom w:val="single" w:sz="6" w:space="0" w:color="000000"/>
              <w:right w:val="single" w:sz="6" w:space="0" w:color="000000"/>
            </w:tcBorders>
            <w:tcMar>
              <w:top w:w="75" w:type="dxa"/>
              <w:left w:w="75" w:type="dxa"/>
              <w:bottom w:w="75" w:type="dxa"/>
              <w:right w:w="75" w:type="dxa"/>
            </w:tcMar>
            <w:hideMark/>
          </w:tcPr>
          <w:p w14:paraId="7532C62D" w14:textId="61A000DF" w:rsidR="00E5492C" w:rsidRDefault="00DE1B63">
            <w:pPr>
              <w:jc w:val="center"/>
              <w:rPr>
                <w:rFonts w:eastAsia="Times New Roman" w:cs="Arial"/>
                <w:b/>
                <w:bCs/>
                <w:szCs w:val="22"/>
              </w:rPr>
            </w:pPr>
            <w:bookmarkStart w:id="35" w:name="_Hlk514079304"/>
            <w:r>
              <w:rPr>
                <w:rFonts w:eastAsia="Times New Roman" w:cs="Arial"/>
                <w:b/>
                <w:bCs/>
                <w:szCs w:val="22"/>
              </w:rPr>
              <w:t>X</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7E9A7FB" w14:textId="21E47A6B" w:rsidR="00E5492C" w:rsidRDefault="004C61F3">
            <w:pPr>
              <w:rPr>
                <w:rFonts w:eastAsia="Times New Roman" w:cs="Arial"/>
                <w:szCs w:val="22"/>
              </w:rPr>
            </w:pPr>
            <w:r>
              <w:rPr>
                <w:rFonts w:eastAsia="Times New Roman" w:cs="Arial"/>
                <w:szCs w:val="22"/>
              </w:rPr>
              <w:t>The learning and development system, part of the Associate Empowerment Model and the Talent Management Cycle, supports the needs of the applicant and the personal development of associates. Needs are identified during performance reviews</w:t>
            </w:r>
            <w:r w:rsidR="00DF340C">
              <w:rPr>
                <w:rFonts w:eastAsia="Times New Roman" w:cs="Arial"/>
                <w:szCs w:val="22"/>
              </w:rPr>
              <w:t>,</w:t>
            </w:r>
            <w:r>
              <w:rPr>
                <w:rFonts w:eastAsia="Times New Roman" w:cs="Arial"/>
                <w:szCs w:val="22"/>
              </w:rPr>
              <w:t xml:space="preserve"> and departments have their own training budgets to allow for individualized approaches. The learning system emphasizes a customer focus through SQDCPME; reinforcement </w:t>
            </w:r>
            <w:r w:rsidR="00DF340C">
              <w:rPr>
                <w:rFonts w:eastAsia="Times New Roman" w:cs="Arial"/>
                <w:szCs w:val="22"/>
              </w:rPr>
              <w:t>occur</w:t>
            </w:r>
            <w:r>
              <w:rPr>
                <w:rFonts w:eastAsia="Times New Roman" w:cs="Arial"/>
                <w:szCs w:val="22"/>
              </w:rPr>
              <w:t xml:space="preserve">s through mentoring, audits, retraining, and coaching. The overall approach supports the core competency of </w:t>
            </w:r>
            <w:r w:rsidR="00DF340C">
              <w:rPr>
                <w:rFonts w:eastAsia="Times New Roman" w:cs="Arial"/>
                <w:szCs w:val="22"/>
              </w:rPr>
              <w:t>t</w:t>
            </w:r>
            <w:r>
              <w:rPr>
                <w:rFonts w:eastAsia="Times New Roman" w:cs="Arial"/>
                <w:szCs w:val="22"/>
              </w:rPr>
              <w:t xml:space="preserve">alent </w:t>
            </w:r>
            <w:r w:rsidR="00DF340C">
              <w:rPr>
                <w:rFonts w:eastAsia="Times New Roman" w:cs="Arial"/>
                <w:szCs w:val="22"/>
              </w:rPr>
              <w:t>d</w:t>
            </w:r>
            <w:r>
              <w:rPr>
                <w:rFonts w:eastAsia="Times New Roman" w:cs="Arial"/>
                <w:szCs w:val="22"/>
              </w:rPr>
              <w:t>evelopment.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079109E" w14:textId="553929B2" w:rsidR="004C61F3" w:rsidRDefault="004C61F3" w:rsidP="004C61F3">
            <w:pPr>
              <w:rPr>
                <w:rFonts w:eastAsia="Times New Roman" w:cs="Arial"/>
                <w:szCs w:val="22"/>
              </w:rPr>
            </w:pPr>
            <w:r>
              <w:rPr>
                <w:rFonts w:eastAsia="Times New Roman" w:cs="Arial"/>
                <w:szCs w:val="22"/>
              </w:rPr>
              <w:t>Six examiners (Ex2, Ex8, Ex5, Ex3, Ex1, Ex6) wrote strength comments on b(1), while three had OFI comments for some elements. The system has SLT support, mentions all aspects of the multiple requirements and is stated to be “ful</w:t>
            </w:r>
            <w:r w:rsidR="005B797D">
              <w:rPr>
                <w:rFonts w:eastAsia="Times New Roman" w:cs="Arial"/>
                <w:szCs w:val="22"/>
              </w:rPr>
              <w:t>l</w:t>
            </w:r>
            <w:r>
              <w:rPr>
                <w:rFonts w:eastAsia="Times New Roman" w:cs="Arial"/>
                <w:szCs w:val="22"/>
              </w:rPr>
              <w:t>y deployed.” The OFIs related to innovation, ethical practices, and reinforcement on the job, which all seem to be addressed to some extent. There remains and OFI around specifically addressing leadership needs/topics in the training.</w:t>
            </w:r>
          </w:p>
          <w:p w14:paraId="19DE16F0" w14:textId="1F7F74FC" w:rsidR="00D23FB4" w:rsidRDefault="004C61F3" w:rsidP="004C61F3">
            <w:pPr>
              <w:rPr>
                <w:rFonts w:eastAsia="Times New Roman" w:cs="Arial"/>
                <w:szCs w:val="22"/>
              </w:rPr>
            </w:pPr>
            <w:r>
              <w:rPr>
                <w:rFonts w:eastAsia="Times New Roman" w:cs="Arial"/>
                <w:szCs w:val="22"/>
              </w:rPr>
              <w:t xml:space="preserve"> Discussion during consensus was that an ethics OFI may conflict with strength comment in 1.1 and 1.2, and innovation is sufficiently covered in comments elsewhere.</w:t>
            </w:r>
          </w:p>
        </w:tc>
        <w:tc>
          <w:tcPr>
            <w:tcW w:w="0" w:type="auto"/>
            <w:tcBorders>
              <w:bottom w:val="single" w:sz="6" w:space="0" w:color="000000"/>
              <w:right w:val="single" w:sz="6" w:space="0" w:color="000000"/>
            </w:tcBorders>
            <w:tcMar>
              <w:top w:w="75" w:type="dxa"/>
              <w:left w:w="75" w:type="dxa"/>
              <w:bottom w:w="75" w:type="dxa"/>
              <w:right w:w="75" w:type="dxa"/>
            </w:tcMar>
            <w:hideMark/>
          </w:tcPr>
          <w:p w14:paraId="7822A4FD" w14:textId="77777777" w:rsidR="00E5492C" w:rsidRDefault="002B053E">
            <w:pPr>
              <w:rPr>
                <w:rFonts w:eastAsia="Times New Roman" w:cs="Arial"/>
                <w:szCs w:val="22"/>
              </w:rPr>
            </w:pPr>
            <w:r>
              <w:rPr>
                <w:rFonts w:eastAsia="Times New Roman" w:cs="Arial"/>
                <w:szCs w:val="22"/>
              </w:rPr>
              <w:t>b(1)</w:t>
            </w:r>
          </w:p>
        </w:tc>
      </w:tr>
      <w:bookmarkEnd w:id="35"/>
      <w:tr w:rsidR="00D23FB4" w14:paraId="2039B0A6" w14:textId="77777777" w:rsidTr="00A42165">
        <w:trPr>
          <w:divId w:val="1709640812"/>
        </w:trPr>
        <w:tc>
          <w:tcPr>
            <w:tcW w:w="7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CEC37C8" w14:textId="77777777" w:rsidR="00E5492C" w:rsidRDefault="00E5492C">
            <w:pPr>
              <w:rPr>
                <w:rFonts w:eastAsia="Times New Roman" w:cs="Arial"/>
                <w:szCs w:val="22"/>
              </w:rPr>
            </w:pP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D24DCDC" w14:textId="0D016ECE" w:rsidR="00E5492C" w:rsidRDefault="000C3CD6">
            <w:pPr>
              <w:rPr>
                <w:rFonts w:eastAsia="Times New Roman" w:cs="Arial"/>
                <w:szCs w:val="22"/>
              </w:rPr>
            </w:pPr>
            <w:r>
              <w:rPr>
                <w:rFonts w:eastAsia="Times New Roman" w:cs="Arial"/>
                <w:szCs w:val="22"/>
              </w:rPr>
              <w:t>Focusing on a high-performing workforce may leverage the</w:t>
            </w:r>
            <w:r w:rsidR="00DF340C">
              <w:rPr>
                <w:rFonts w:eastAsia="Times New Roman" w:cs="Arial"/>
                <w:szCs w:val="22"/>
              </w:rPr>
              <w:t xml:space="preserve"> organization’s</w:t>
            </w:r>
            <w:r>
              <w:rPr>
                <w:rFonts w:eastAsia="Times New Roman" w:cs="Arial"/>
                <w:szCs w:val="22"/>
              </w:rPr>
              <w:t xml:space="preserve"> core competency of relationship building, further enhancing both a business and workforce competitive edge. The applicant </w:t>
            </w:r>
            <w:r w:rsidR="002B053E">
              <w:rPr>
                <w:rFonts w:eastAsia="Times New Roman" w:cs="Arial"/>
                <w:szCs w:val="22"/>
              </w:rPr>
              <w:t xml:space="preserve">creates a culture of open communication through </w:t>
            </w:r>
            <w:r>
              <w:rPr>
                <w:rFonts w:eastAsia="Times New Roman" w:cs="Arial"/>
                <w:szCs w:val="22"/>
              </w:rPr>
              <w:t xml:space="preserve">senor leaders’ </w:t>
            </w:r>
            <w:r w:rsidR="002B053E">
              <w:rPr>
                <w:rFonts w:eastAsia="Times New Roman" w:cs="Arial"/>
                <w:szCs w:val="22"/>
              </w:rPr>
              <w:t>Gemba walks</w:t>
            </w:r>
            <w:r>
              <w:rPr>
                <w:rFonts w:eastAsia="Times New Roman" w:cs="Arial"/>
                <w:szCs w:val="22"/>
              </w:rPr>
              <w:t xml:space="preserve">, </w:t>
            </w:r>
            <w:r w:rsidR="00B45088">
              <w:rPr>
                <w:rFonts w:eastAsia="Times New Roman" w:cs="Arial"/>
                <w:szCs w:val="22"/>
              </w:rPr>
              <w:t>among other</w:t>
            </w:r>
            <w:r w:rsidR="002B053E">
              <w:rPr>
                <w:rFonts w:eastAsia="Times New Roman" w:cs="Arial"/>
                <w:szCs w:val="22"/>
              </w:rPr>
              <w:t xml:space="preserve"> </w:t>
            </w:r>
            <w:r w:rsidR="002B053E">
              <w:rPr>
                <w:rFonts w:eastAsia="Times New Roman" w:cs="Arial"/>
                <w:szCs w:val="22"/>
              </w:rPr>
              <w:lastRenderedPageBreak/>
              <w:t>communication methods. Continuous improvement teams use the Stakeholder Analysis Process, incorporating cross-functional problem</w:t>
            </w:r>
            <w:r w:rsidR="00C721FD">
              <w:rPr>
                <w:rFonts w:eastAsia="Times New Roman" w:cs="Arial"/>
                <w:szCs w:val="22"/>
              </w:rPr>
              <w:t>-</w:t>
            </w:r>
            <w:r w:rsidR="002B053E">
              <w:rPr>
                <w:rFonts w:eastAsia="Times New Roman" w:cs="Arial"/>
                <w:szCs w:val="22"/>
              </w:rPr>
              <w:t>solving models such as Lean Six Sigma, Whiteboards, and 5 Whys. High</w:t>
            </w:r>
            <w:r>
              <w:rPr>
                <w:rFonts w:eastAsia="Times New Roman" w:cs="Arial"/>
                <w:szCs w:val="22"/>
              </w:rPr>
              <w:t>-</w:t>
            </w:r>
            <w:r w:rsidR="002B053E">
              <w:rPr>
                <w:rFonts w:eastAsia="Times New Roman" w:cs="Arial"/>
                <w:szCs w:val="22"/>
              </w:rPr>
              <w:t xml:space="preserve">performance work is fostered through the Annual Review Process, which uses metrics, growth plans, </w:t>
            </w:r>
            <w:r w:rsidR="00DF340C">
              <w:rPr>
                <w:rFonts w:eastAsia="Times New Roman" w:cs="Arial"/>
                <w:szCs w:val="22"/>
              </w:rPr>
              <w:t xml:space="preserve">and </w:t>
            </w:r>
            <w:r w:rsidR="002B053E">
              <w:rPr>
                <w:rFonts w:eastAsia="Times New Roman" w:cs="Arial"/>
                <w:szCs w:val="22"/>
              </w:rPr>
              <w:t>training and aligns with the SQDCPME strategic objective anchors.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966B0BC" w14:textId="32159936" w:rsidR="003F69BA" w:rsidRDefault="002B053E">
            <w:pPr>
              <w:rPr>
                <w:rFonts w:eastAsia="Times New Roman" w:cs="Arial"/>
                <w:szCs w:val="22"/>
              </w:rPr>
            </w:pPr>
            <w:r>
              <w:rPr>
                <w:rFonts w:eastAsia="Times New Roman" w:cs="Arial"/>
                <w:szCs w:val="22"/>
              </w:rPr>
              <w:lastRenderedPageBreak/>
              <w:t>Seven examiners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wrote a strength comment for a(1). </w:t>
            </w:r>
            <w:r w:rsidR="000C2149">
              <w:rPr>
                <w:rFonts w:eastAsia="Times New Roman" w:cs="Arial"/>
                <w:szCs w:val="22"/>
              </w:rPr>
              <w:t>Ex4</w:t>
            </w:r>
            <w:r>
              <w:rPr>
                <w:rFonts w:eastAsia="Times New Roman" w:cs="Arial"/>
                <w:szCs w:val="22"/>
              </w:rPr>
              <w:t xml:space="preserve"> wrote two comments, which I combined into this comment. </w:t>
            </w:r>
          </w:p>
          <w:p w14:paraId="2A39984C" w14:textId="1C8CF4D5" w:rsidR="00E5492C" w:rsidRDefault="002B053E">
            <w:pPr>
              <w:rPr>
                <w:rFonts w:eastAsia="Times New Roman" w:cs="Arial"/>
                <w:szCs w:val="22"/>
              </w:rPr>
            </w:pPr>
            <w:r>
              <w:rPr>
                <w:rFonts w:eastAsia="Times New Roman" w:cs="Arial"/>
                <w:szCs w:val="22"/>
              </w:rPr>
              <w:t>There was one OFI (</w:t>
            </w:r>
            <w:r w:rsidR="000C2149">
              <w:rPr>
                <w:rFonts w:eastAsia="Times New Roman" w:cs="Arial"/>
                <w:szCs w:val="22"/>
              </w:rPr>
              <w:t>Ex8</w:t>
            </w:r>
            <w:r>
              <w:rPr>
                <w:rFonts w:eastAsia="Times New Roman" w:cs="Arial"/>
                <w:szCs w:val="22"/>
              </w:rPr>
              <w:t>) related to the Learning Communities and diversity, indicating it</w:t>
            </w:r>
            <w:r w:rsidR="00496BE5">
              <w:rPr>
                <w:rFonts w:eastAsia="Times New Roman" w:cs="Arial"/>
                <w:szCs w:val="22"/>
              </w:rPr>
              <w:t>’</w:t>
            </w:r>
            <w:r>
              <w:rPr>
                <w:rFonts w:eastAsia="Times New Roman" w:cs="Arial"/>
                <w:szCs w:val="22"/>
              </w:rPr>
              <w:t>s not clear how the</w:t>
            </w:r>
            <w:r w:rsidR="000C3CD6">
              <w:rPr>
                <w:rFonts w:eastAsia="Times New Roman" w:cs="Arial"/>
                <w:szCs w:val="22"/>
              </w:rPr>
              <w:t>y</w:t>
            </w:r>
            <w:r>
              <w:rPr>
                <w:rFonts w:eastAsia="Times New Roman" w:cs="Arial"/>
                <w:szCs w:val="22"/>
              </w:rPr>
              <w:t xml:space="preserve"> provide </w:t>
            </w:r>
            <w:r>
              <w:rPr>
                <w:rFonts w:eastAsia="Times New Roman" w:cs="Arial"/>
                <w:szCs w:val="22"/>
              </w:rPr>
              <w:lastRenderedPageBreak/>
              <w:t xml:space="preserve">diversity. Good point, so I left </w:t>
            </w:r>
            <w:r w:rsidR="00496BE5">
              <w:rPr>
                <w:rFonts w:eastAsia="Times New Roman" w:cs="Arial"/>
                <w:szCs w:val="22"/>
              </w:rPr>
              <w:t>“</w:t>
            </w:r>
            <w:r>
              <w:rPr>
                <w:rFonts w:eastAsia="Times New Roman" w:cs="Arial"/>
                <w:szCs w:val="22"/>
              </w:rPr>
              <w:t>diversity</w:t>
            </w:r>
            <w:r w:rsidR="00496BE5">
              <w:rPr>
                <w:rFonts w:eastAsia="Times New Roman" w:cs="Arial"/>
                <w:szCs w:val="22"/>
              </w:rPr>
              <w:t>”</w:t>
            </w:r>
            <w:r>
              <w:rPr>
                <w:rFonts w:eastAsia="Times New Roman" w:cs="Arial"/>
                <w:szCs w:val="22"/>
              </w:rPr>
              <w:t xml:space="preserve"> out of the strength and made it a standalone OFI. While the applicant notes that Learning Communities are part of the approach to fostering an organizational culture, there is no explanation in the application of what Learning Communities are, how they are formed, their overall purpose, etc. Examiners noted multiple mentions of Learning Communities (in the OP and all categories except 3), but no definition or explanation. Rather than including it in a strength, it is left out.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7E94742C" w14:textId="77777777" w:rsidR="00E5492C" w:rsidRDefault="002B053E">
            <w:pPr>
              <w:rPr>
                <w:rFonts w:eastAsia="Times New Roman" w:cs="Arial"/>
                <w:szCs w:val="22"/>
              </w:rPr>
            </w:pPr>
            <w:r>
              <w:rPr>
                <w:rFonts w:eastAsia="Times New Roman" w:cs="Arial"/>
                <w:szCs w:val="22"/>
              </w:rPr>
              <w:lastRenderedPageBreak/>
              <w:t>a(1)</w:t>
            </w:r>
          </w:p>
        </w:tc>
      </w:tr>
      <w:tr w:rsidR="00D23FB4" w14:paraId="2ABF0539" w14:textId="77777777" w:rsidTr="00A42165">
        <w:trPr>
          <w:divId w:val="1709640812"/>
        </w:trPr>
        <w:tc>
          <w:tcPr>
            <w:tcW w:w="760" w:type="dxa"/>
            <w:tcBorders>
              <w:bottom w:val="single" w:sz="6" w:space="0" w:color="000000"/>
              <w:right w:val="single" w:sz="6" w:space="0" w:color="000000"/>
            </w:tcBorders>
            <w:tcMar>
              <w:top w:w="75" w:type="dxa"/>
              <w:left w:w="75" w:type="dxa"/>
              <w:bottom w:w="75" w:type="dxa"/>
              <w:right w:w="75" w:type="dxa"/>
            </w:tcMar>
            <w:hideMark/>
          </w:tcPr>
          <w:p w14:paraId="603AA319" w14:textId="77777777" w:rsidR="00E5492C" w:rsidRDefault="00E5492C">
            <w:pPr>
              <w:rPr>
                <w:rFonts w:eastAsia="Times New Roman" w:cs="Arial"/>
                <w:szCs w:val="22"/>
              </w:rPr>
            </w:pPr>
          </w:p>
        </w:tc>
        <w:tc>
          <w:tcPr>
            <w:tcW w:w="4608" w:type="dxa"/>
            <w:tcBorders>
              <w:bottom w:val="single" w:sz="6" w:space="0" w:color="000000"/>
              <w:right w:val="single" w:sz="6" w:space="0" w:color="000000"/>
            </w:tcBorders>
            <w:tcMar>
              <w:top w:w="75" w:type="dxa"/>
              <w:left w:w="75" w:type="dxa"/>
              <w:bottom w:w="75" w:type="dxa"/>
              <w:right w:w="75" w:type="dxa"/>
            </w:tcMar>
            <w:hideMark/>
          </w:tcPr>
          <w:p w14:paraId="448FEB45" w14:textId="46A96559" w:rsidR="00E5492C" w:rsidRDefault="002B053E">
            <w:pPr>
              <w:rPr>
                <w:rFonts w:eastAsia="Times New Roman" w:cs="Arial"/>
                <w:szCs w:val="22"/>
              </w:rPr>
            </w:pPr>
            <w:r>
              <w:rPr>
                <w:rFonts w:eastAsia="Times New Roman" w:cs="Arial"/>
                <w:szCs w:val="22"/>
              </w:rPr>
              <w:t>The applicant</w:t>
            </w:r>
            <w:r w:rsidR="00496BE5">
              <w:rPr>
                <w:rFonts w:eastAsia="Times New Roman" w:cs="Arial"/>
                <w:szCs w:val="22"/>
              </w:rPr>
              <w:t>’</w:t>
            </w:r>
            <w:r>
              <w:rPr>
                <w:rFonts w:eastAsia="Times New Roman" w:cs="Arial"/>
                <w:szCs w:val="22"/>
              </w:rPr>
              <w:t xml:space="preserve">s </w:t>
            </w:r>
            <w:r w:rsidR="000C3CD6">
              <w:rPr>
                <w:rFonts w:eastAsia="Times New Roman" w:cs="Arial"/>
                <w:szCs w:val="22"/>
              </w:rPr>
              <w:t xml:space="preserve">Performance Evaluation System </w:t>
            </w:r>
            <w:r>
              <w:rPr>
                <w:rFonts w:eastAsia="Times New Roman" w:cs="Arial"/>
                <w:szCs w:val="22"/>
              </w:rPr>
              <w:t>supports high performance and workforce engagement through associate goals, performance improvement, a reward system</w:t>
            </w:r>
            <w:r w:rsidR="00DF340C">
              <w:rPr>
                <w:rFonts w:eastAsia="Times New Roman" w:cs="Arial"/>
                <w:szCs w:val="22"/>
              </w:rPr>
              <w:t>,</w:t>
            </w:r>
            <w:r>
              <w:rPr>
                <w:rFonts w:eastAsia="Times New Roman" w:cs="Arial"/>
                <w:szCs w:val="22"/>
              </w:rPr>
              <w:t xml:space="preserve"> and demonstrati</w:t>
            </w:r>
            <w:r w:rsidR="00DF340C">
              <w:rPr>
                <w:rFonts w:eastAsia="Times New Roman" w:cs="Arial"/>
                <w:szCs w:val="22"/>
              </w:rPr>
              <w:t>on of</w:t>
            </w:r>
            <w:r>
              <w:rPr>
                <w:rFonts w:eastAsia="Times New Roman" w:cs="Arial"/>
                <w:szCs w:val="22"/>
              </w:rPr>
              <w:t xml:space="preserve"> competence in </w:t>
            </w:r>
            <w:r w:rsidR="00DF340C">
              <w:rPr>
                <w:rFonts w:eastAsia="Times New Roman" w:cs="Arial"/>
                <w:szCs w:val="22"/>
              </w:rPr>
              <w:t xml:space="preserve">regard to </w:t>
            </w:r>
            <w:r>
              <w:rPr>
                <w:rFonts w:eastAsia="Times New Roman" w:cs="Arial"/>
                <w:szCs w:val="22"/>
              </w:rPr>
              <w:t xml:space="preserve">the </w:t>
            </w:r>
            <w:r w:rsidR="00DF340C">
              <w:rPr>
                <w:rFonts w:eastAsia="Times New Roman" w:cs="Arial"/>
                <w:szCs w:val="22"/>
              </w:rPr>
              <w:t xml:space="preserve">organization’s core </w:t>
            </w:r>
            <w:r>
              <w:rPr>
                <w:rFonts w:eastAsia="Times New Roman" w:cs="Arial"/>
                <w:szCs w:val="22"/>
              </w:rPr>
              <w:t>values. Merit increases are based on goal achievement, demonstration of core values, innovation and risk</w:t>
            </w:r>
            <w:r w:rsidR="00C721FD">
              <w:rPr>
                <w:rFonts w:eastAsia="Times New Roman" w:cs="Arial"/>
                <w:szCs w:val="22"/>
              </w:rPr>
              <w:t xml:space="preserve"> </w:t>
            </w:r>
            <w:r>
              <w:rPr>
                <w:rFonts w:eastAsia="Times New Roman" w:cs="Arial"/>
                <w:szCs w:val="22"/>
              </w:rPr>
              <w:t>taking, and showing a customer and business focus. A 2017 change resulted in automation to facilitate more meaningful performance discussions. This approach supports the core competency o</w:t>
            </w:r>
            <w:r w:rsidR="000C3CD6">
              <w:rPr>
                <w:rFonts w:eastAsia="Times New Roman" w:cs="Arial"/>
                <w:szCs w:val="22"/>
              </w:rPr>
              <w:t>f talent develo</w:t>
            </w:r>
            <w:r>
              <w:rPr>
                <w:rFonts w:eastAsia="Times New Roman" w:cs="Arial"/>
                <w:szCs w:val="22"/>
              </w:rPr>
              <w:t xml:space="preserve">pment and the engagement </w:t>
            </w:r>
            <w:r w:rsidR="00B45088">
              <w:rPr>
                <w:rFonts w:eastAsia="Times New Roman" w:cs="Arial"/>
                <w:szCs w:val="22"/>
              </w:rPr>
              <w:t xml:space="preserve">factors </w:t>
            </w:r>
            <w:r w:rsidR="00DF340C">
              <w:rPr>
                <w:rFonts w:eastAsia="Times New Roman" w:cs="Arial"/>
                <w:szCs w:val="22"/>
              </w:rPr>
              <w:t>related to</w:t>
            </w:r>
            <w:r>
              <w:rPr>
                <w:rFonts w:eastAsia="Times New Roman" w:cs="Arial"/>
                <w:szCs w:val="22"/>
              </w:rPr>
              <w:t xml:space="preserve"> reward</w:t>
            </w:r>
            <w:r w:rsidR="00DF340C">
              <w:rPr>
                <w:rFonts w:eastAsia="Times New Roman" w:cs="Arial"/>
                <w:szCs w:val="22"/>
              </w:rPr>
              <w:t>s</w:t>
            </w:r>
            <w:r>
              <w:rPr>
                <w:rFonts w:eastAsia="Times New Roman" w:cs="Arial"/>
                <w:szCs w:val="22"/>
              </w:rPr>
              <w:t xml:space="preserve"> and recognition.</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7353CB6" w14:textId="263B624D" w:rsidR="00496BE5" w:rsidRDefault="002B053E">
            <w:pPr>
              <w:rPr>
                <w:rFonts w:eastAsia="Times New Roman" w:cs="Arial"/>
                <w:szCs w:val="22"/>
              </w:rPr>
            </w:pPr>
            <w:r>
              <w:rPr>
                <w:rFonts w:eastAsia="Times New Roman" w:cs="Arial"/>
                <w:szCs w:val="22"/>
              </w:rPr>
              <w:t>Seven examiners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wrote a strength related to a(4) Performance Management, three writing a </w:t>
            </w:r>
            <w:r w:rsidR="000C3CD6">
              <w:rPr>
                <w:rFonts w:eastAsia="Times New Roman" w:cs="Arial"/>
                <w:szCs w:val="22"/>
              </w:rPr>
              <w:t>feedback-ready comment</w:t>
            </w:r>
            <w:r>
              <w:rPr>
                <w:rFonts w:eastAsia="Times New Roman" w:cs="Arial"/>
                <w:szCs w:val="22"/>
              </w:rPr>
              <w:t>. The applicant</w:t>
            </w:r>
            <w:r w:rsidR="00496BE5">
              <w:rPr>
                <w:rFonts w:eastAsia="Times New Roman" w:cs="Arial"/>
                <w:szCs w:val="22"/>
              </w:rPr>
              <w:t>’</w:t>
            </w:r>
            <w:r>
              <w:rPr>
                <w:rFonts w:eastAsia="Times New Roman" w:cs="Arial"/>
                <w:szCs w:val="22"/>
              </w:rPr>
              <w:t xml:space="preserve">s description covers the </w:t>
            </w:r>
            <w:r w:rsidR="003F69BA">
              <w:rPr>
                <w:rFonts w:eastAsia="Times New Roman" w:cs="Arial"/>
                <w:szCs w:val="22"/>
              </w:rPr>
              <w:t>overall and multiple requiremen</w:t>
            </w:r>
            <w:r>
              <w:rPr>
                <w:rFonts w:eastAsia="Times New Roman" w:cs="Arial"/>
                <w:szCs w:val="22"/>
              </w:rPr>
              <w:t>ts</w:t>
            </w:r>
            <w:r w:rsidR="00496BE5">
              <w:rPr>
                <w:rFonts w:eastAsia="Times New Roman" w:cs="Arial"/>
                <w:szCs w:val="22"/>
              </w:rPr>
              <w:t>.</w:t>
            </w:r>
          </w:p>
          <w:p w14:paraId="60419333" w14:textId="2BD9EE56" w:rsidR="00E5492C" w:rsidRDefault="002B053E">
            <w:pPr>
              <w:rPr>
                <w:rFonts w:eastAsia="Times New Roman" w:cs="Arial"/>
                <w:szCs w:val="22"/>
              </w:rPr>
            </w:pPr>
            <w:r>
              <w:rPr>
                <w:rFonts w:eastAsia="Times New Roman" w:cs="Arial"/>
                <w:szCs w:val="22"/>
              </w:rPr>
              <w:t xml:space="preserve">Intentionally phrased </w:t>
            </w:r>
            <w:r w:rsidR="00496BE5">
              <w:rPr>
                <w:rFonts w:eastAsia="Times New Roman" w:cs="Arial"/>
                <w:szCs w:val="22"/>
              </w:rPr>
              <w:t>“</w:t>
            </w:r>
            <w:r>
              <w:rPr>
                <w:rFonts w:eastAsia="Times New Roman" w:cs="Arial"/>
                <w:szCs w:val="22"/>
              </w:rPr>
              <w:t>A 2017 change resulted in automation ...</w:t>
            </w:r>
            <w:r w:rsidR="00496BE5">
              <w:rPr>
                <w:rFonts w:eastAsia="Times New Roman" w:cs="Arial"/>
                <w:szCs w:val="22"/>
              </w:rPr>
              <w:t>”</w:t>
            </w:r>
            <w:r>
              <w:rPr>
                <w:rFonts w:eastAsia="Times New Roman" w:cs="Arial"/>
                <w:szCs w:val="22"/>
              </w:rPr>
              <w:t xml:space="preserve"> rather than noting it as a cycle of improvement / organizational learning.</w:t>
            </w:r>
          </w:p>
        </w:tc>
        <w:tc>
          <w:tcPr>
            <w:tcW w:w="0" w:type="auto"/>
            <w:tcBorders>
              <w:bottom w:val="single" w:sz="6" w:space="0" w:color="000000"/>
              <w:right w:val="single" w:sz="6" w:space="0" w:color="000000"/>
            </w:tcBorders>
            <w:tcMar>
              <w:top w:w="75" w:type="dxa"/>
              <w:left w:w="75" w:type="dxa"/>
              <w:bottom w:w="75" w:type="dxa"/>
              <w:right w:w="75" w:type="dxa"/>
            </w:tcMar>
            <w:hideMark/>
          </w:tcPr>
          <w:p w14:paraId="4EB90343" w14:textId="77777777" w:rsidR="00E5492C" w:rsidRDefault="002B053E">
            <w:pPr>
              <w:rPr>
                <w:rFonts w:eastAsia="Times New Roman" w:cs="Arial"/>
                <w:szCs w:val="22"/>
              </w:rPr>
            </w:pPr>
            <w:r>
              <w:rPr>
                <w:rFonts w:eastAsia="Times New Roman" w:cs="Arial"/>
                <w:szCs w:val="22"/>
              </w:rPr>
              <w:t>a(4)</w:t>
            </w:r>
          </w:p>
        </w:tc>
      </w:tr>
      <w:tr w:rsidR="00D23FB4" w14:paraId="6BB495D0" w14:textId="77777777" w:rsidTr="00A42165">
        <w:trPr>
          <w:divId w:val="1709640812"/>
        </w:trPr>
        <w:tc>
          <w:tcPr>
            <w:tcW w:w="7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D38140D" w14:textId="77777777" w:rsidR="00E5492C" w:rsidRDefault="00E5492C">
            <w:pPr>
              <w:rPr>
                <w:rFonts w:eastAsia="Times New Roman" w:cs="Arial"/>
                <w:szCs w:val="22"/>
              </w:rPr>
            </w:pP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B662756" w14:textId="65E83E82" w:rsidR="00E5492C" w:rsidRDefault="000C3CD6">
            <w:pPr>
              <w:rPr>
                <w:rFonts w:eastAsia="Times New Roman" w:cs="Arial"/>
                <w:szCs w:val="22"/>
              </w:rPr>
            </w:pPr>
            <w:r>
              <w:rPr>
                <w:rFonts w:eastAsia="Times New Roman" w:cs="Arial"/>
                <w:szCs w:val="22"/>
              </w:rPr>
              <w:t>The applicant uses a</w:t>
            </w:r>
            <w:r w:rsidR="004E1685">
              <w:rPr>
                <w:rFonts w:eastAsia="Times New Roman" w:cs="Arial"/>
                <w:szCs w:val="22"/>
              </w:rPr>
              <w:t xml:space="preserve"> </w:t>
            </w:r>
            <w:r>
              <w:rPr>
                <w:rFonts w:eastAsia="Times New Roman" w:cs="Arial"/>
                <w:szCs w:val="22"/>
              </w:rPr>
              <w:t xml:space="preserve">combination of surveys, focus groups, and other measures in </w:t>
            </w:r>
            <w:r w:rsidR="00DF340C">
              <w:rPr>
                <w:rFonts w:eastAsia="Times New Roman" w:cs="Arial"/>
                <w:szCs w:val="22"/>
              </w:rPr>
              <w:t>its</w:t>
            </w:r>
            <w:r>
              <w:rPr>
                <w:rFonts w:eastAsia="Times New Roman" w:cs="Arial"/>
                <w:szCs w:val="22"/>
              </w:rPr>
              <w:t xml:space="preserve"> integrated </w:t>
            </w:r>
            <w:r w:rsidR="00DF340C">
              <w:rPr>
                <w:rFonts w:eastAsia="Times New Roman" w:cs="Arial"/>
                <w:szCs w:val="22"/>
              </w:rPr>
              <w:t xml:space="preserve">approach for </w:t>
            </w:r>
            <w:r>
              <w:rPr>
                <w:rFonts w:eastAsia="Times New Roman" w:cs="Arial"/>
                <w:szCs w:val="22"/>
              </w:rPr>
              <w:t xml:space="preserve">associate engagement </w:t>
            </w:r>
            <w:r w:rsidR="00DF340C">
              <w:rPr>
                <w:rFonts w:eastAsia="Times New Roman" w:cs="Arial"/>
                <w:szCs w:val="22"/>
              </w:rPr>
              <w:t>that is used</w:t>
            </w:r>
            <w:r>
              <w:rPr>
                <w:rFonts w:eastAsia="Times New Roman" w:cs="Arial"/>
                <w:szCs w:val="22"/>
              </w:rPr>
              <w:t xml:space="preserve"> across the workforce. </w:t>
            </w:r>
            <w:r w:rsidR="002B053E">
              <w:rPr>
                <w:rFonts w:eastAsia="Times New Roman" w:cs="Arial"/>
                <w:szCs w:val="22"/>
              </w:rPr>
              <w:t xml:space="preserve">Both informal and formal </w:t>
            </w:r>
            <w:r>
              <w:rPr>
                <w:rFonts w:eastAsia="Times New Roman" w:cs="Arial"/>
                <w:szCs w:val="22"/>
              </w:rPr>
              <w:t>means</w:t>
            </w:r>
            <w:r w:rsidR="002B053E">
              <w:rPr>
                <w:rFonts w:eastAsia="Times New Roman" w:cs="Arial"/>
                <w:szCs w:val="22"/>
              </w:rPr>
              <w:t xml:space="preserve"> are used to determine </w:t>
            </w:r>
            <w:r w:rsidR="00DF340C">
              <w:rPr>
                <w:rFonts w:eastAsia="Times New Roman" w:cs="Arial"/>
                <w:szCs w:val="22"/>
              </w:rPr>
              <w:t>engagement</w:t>
            </w:r>
            <w:r>
              <w:rPr>
                <w:rFonts w:eastAsia="Times New Roman" w:cs="Arial"/>
                <w:szCs w:val="22"/>
              </w:rPr>
              <w:t xml:space="preserve"> drive</w:t>
            </w:r>
            <w:r w:rsidR="00DF340C">
              <w:rPr>
                <w:rFonts w:eastAsia="Times New Roman" w:cs="Arial"/>
                <w:szCs w:val="22"/>
              </w:rPr>
              <w:t>r</w:t>
            </w:r>
            <w:r>
              <w:rPr>
                <w:rFonts w:eastAsia="Times New Roman" w:cs="Arial"/>
                <w:szCs w:val="22"/>
              </w:rPr>
              <w:t xml:space="preserve">s </w:t>
            </w:r>
            <w:r w:rsidR="002B053E">
              <w:rPr>
                <w:rFonts w:eastAsia="Times New Roman" w:cs="Arial"/>
                <w:szCs w:val="22"/>
              </w:rPr>
              <w:t xml:space="preserve">and </w:t>
            </w:r>
            <w:r>
              <w:rPr>
                <w:rFonts w:eastAsia="Times New Roman" w:cs="Arial"/>
                <w:szCs w:val="22"/>
              </w:rPr>
              <w:t xml:space="preserve">to </w:t>
            </w:r>
            <w:r w:rsidR="002B053E">
              <w:rPr>
                <w:rFonts w:eastAsia="Times New Roman" w:cs="Arial"/>
                <w:szCs w:val="22"/>
              </w:rPr>
              <w:t>assess workforce engagement, including surveys, training effectiveness summaries, turnover</w:t>
            </w:r>
            <w:r w:rsidR="00DF340C">
              <w:rPr>
                <w:rFonts w:eastAsia="Times New Roman" w:cs="Arial"/>
                <w:szCs w:val="22"/>
              </w:rPr>
              <w:t xml:space="preserve"> results</w:t>
            </w:r>
            <w:r w:rsidR="002B053E">
              <w:rPr>
                <w:rFonts w:eastAsia="Times New Roman" w:cs="Arial"/>
                <w:szCs w:val="22"/>
              </w:rPr>
              <w:t xml:space="preserve">, and performance metrics. </w:t>
            </w:r>
            <w:r>
              <w:rPr>
                <w:rFonts w:eastAsia="Times New Roman" w:cs="Arial"/>
                <w:szCs w:val="22"/>
              </w:rPr>
              <w:t xml:space="preserve">In </w:t>
            </w:r>
            <w:r w:rsidR="002B053E">
              <w:rPr>
                <w:rFonts w:eastAsia="Times New Roman" w:cs="Arial"/>
                <w:szCs w:val="22"/>
              </w:rPr>
              <w:t>2015</w:t>
            </w:r>
            <w:r>
              <w:rPr>
                <w:rFonts w:eastAsia="Times New Roman" w:cs="Arial"/>
                <w:szCs w:val="22"/>
              </w:rPr>
              <w:t>,</w:t>
            </w:r>
            <w:r w:rsidR="002B053E">
              <w:rPr>
                <w:rFonts w:eastAsia="Times New Roman" w:cs="Arial"/>
                <w:szCs w:val="22"/>
              </w:rPr>
              <w:t xml:space="preserve"> focus groups with standard questions across all workforce segments</w:t>
            </w:r>
            <w:r>
              <w:rPr>
                <w:rFonts w:eastAsia="Times New Roman" w:cs="Arial"/>
                <w:szCs w:val="22"/>
              </w:rPr>
              <w:t xml:space="preserve"> were added</w:t>
            </w:r>
            <w:r w:rsidR="002B053E">
              <w:rPr>
                <w:rFonts w:eastAsia="Times New Roman" w:cs="Arial"/>
                <w:szCs w:val="22"/>
              </w:rPr>
              <w:t>. Focus group results are analyzed along with survey results to validate findings. Other engagement measures include retention, training hours, exit interviews, and days without a lost</w:t>
            </w:r>
            <w:r>
              <w:rPr>
                <w:rFonts w:eastAsia="Times New Roman" w:cs="Arial"/>
                <w:szCs w:val="22"/>
              </w:rPr>
              <w:t>-</w:t>
            </w:r>
            <w:r w:rsidR="002B053E">
              <w:rPr>
                <w:rFonts w:eastAsia="Times New Roman" w:cs="Arial"/>
                <w:szCs w:val="22"/>
              </w:rPr>
              <w:t xml:space="preserve">time claim; these metrics support the areas of safety and productivity. </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9000EBE" w14:textId="19B2F07F" w:rsidR="00E5492C" w:rsidRDefault="002B053E">
            <w:pPr>
              <w:rPr>
                <w:rFonts w:eastAsia="Times New Roman" w:cs="Arial"/>
                <w:szCs w:val="22"/>
              </w:rPr>
            </w:pPr>
            <w:r>
              <w:rPr>
                <w:rFonts w:eastAsia="Times New Roman" w:cs="Arial"/>
                <w:szCs w:val="22"/>
              </w:rPr>
              <w:t>Four examiners</w:t>
            </w:r>
            <w:r w:rsidR="00025D4A">
              <w:rPr>
                <w:rFonts w:eastAsia="Times New Roman" w:cs="Arial"/>
                <w:szCs w:val="22"/>
              </w:rPr>
              <w:t>—</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Ex4</w:t>
            </w:r>
            <w:r w:rsidR="00025D4A">
              <w:rPr>
                <w:rFonts w:eastAsia="Times New Roman" w:cs="Arial"/>
                <w:szCs w:val="22"/>
              </w:rPr>
              <w:t>—</w:t>
            </w:r>
            <w:r>
              <w:rPr>
                <w:rFonts w:eastAsia="Times New Roman" w:cs="Arial"/>
                <w:szCs w:val="22"/>
              </w:rPr>
              <w:t>wrote strength comments combining a(2) and a(3), as the applicant combined them. Probably the lowest</w:t>
            </w:r>
            <w:r w:rsidR="005B797D">
              <w:rPr>
                <w:rFonts w:eastAsia="Times New Roman" w:cs="Arial"/>
                <w:szCs w:val="22"/>
              </w:rPr>
              <w:t>-</w:t>
            </w:r>
            <w:r>
              <w:rPr>
                <w:rFonts w:eastAsia="Times New Roman" w:cs="Arial"/>
                <w:szCs w:val="22"/>
              </w:rPr>
              <w:t xml:space="preserve">priority strength. I intentionally wrote </w:t>
            </w:r>
            <w:r w:rsidR="00496BE5">
              <w:rPr>
                <w:rFonts w:eastAsia="Times New Roman" w:cs="Arial"/>
                <w:szCs w:val="22"/>
              </w:rPr>
              <w:t>“</w:t>
            </w:r>
            <w:r>
              <w:rPr>
                <w:rFonts w:eastAsia="Times New Roman" w:cs="Arial"/>
                <w:szCs w:val="22"/>
              </w:rPr>
              <w:t>A change was made in 2015</w:t>
            </w:r>
            <w:r w:rsidR="00496BE5">
              <w:rPr>
                <w:rFonts w:eastAsia="Times New Roman" w:cs="Arial"/>
                <w:szCs w:val="22"/>
              </w:rPr>
              <w:t>”</w:t>
            </w:r>
            <w:r>
              <w:rPr>
                <w:rFonts w:eastAsia="Times New Roman" w:cs="Arial"/>
                <w:szCs w:val="22"/>
              </w:rPr>
              <w:t xml:space="preserve"> rather than calling it a cycle of improvement.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2427CA5" w14:textId="77777777" w:rsidR="00E5492C" w:rsidRDefault="002B053E">
            <w:pPr>
              <w:rPr>
                <w:rFonts w:eastAsia="Times New Roman" w:cs="Arial"/>
                <w:szCs w:val="22"/>
              </w:rPr>
            </w:pPr>
            <w:r>
              <w:rPr>
                <w:rFonts w:eastAsia="Times New Roman" w:cs="Arial"/>
                <w:szCs w:val="22"/>
              </w:rPr>
              <w:t>a(2,3)</w:t>
            </w:r>
          </w:p>
        </w:tc>
      </w:tr>
    </w:tbl>
    <w:bookmarkEnd w:id="34"/>
    <w:p w14:paraId="09E43E88" w14:textId="49891022"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F69BA" w14:paraId="74FC906F" w14:textId="77777777" w:rsidTr="003F69BA">
        <w:trPr>
          <w:divId w:val="1709640812"/>
        </w:trPr>
        <w:tc>
          <w:tcPr>
            <w:tcW w:w="10790" w:type="dxa"/>
          </w:tcPr>
          <w:p w14:paraId="3C241E3C" w14:textId="68E3CBF2" w:rsidR="003F69BA" w:rsidRDefault="003F69BA" w:rsidP="003F69BA">
            <w:pPr>
              <w:rPr>
                <w:rFonts w:eastAsia="Times New Roman" w:cs="Arial"/>
                <w:szCs w:val="22"/>
              </w:rPr>
            </w:pPr>
            <w:r>
              <w:rPr>
                <w:rFonts w:eastAsia="Times New Roman" w:cs="Arial"/>
                <w:szCs w:val="22"/>
              </w:rPr>
              <w:t xml:space="preserve">Strengths not included: </w:t>
            </w:r>
          </w:p>
          <w:p w14:paraId="413BB17F" w14:textId="285EBAB9" w:rsidR="003F69BA" w:rsidRDefault="003F69BA" w:rsidP="003F69BA">
            <w:pPr>
              <w:rPr>
                <w:rFonts w:eastAsia="Times New Roman" w:cs="Arial"/>
                <w:szCs w:val="22"/>
              </w:rPr>
            </w:pPr>
            <w:r>
              <w:rPr>
                <w:rFonts w:eastAsia="Times New Roman" w:cs="Arial"/>
                <w:szCs w:val="22"/>
              </w:rPr>
              <w:lastRenderedPageBreak/>
              <w:t>1.</w:t>
            </w:r>
            <w:r>
              <w:rPr>
                <w:rFonts w:eastAsia="Times New Roman" w:cs="Arial"/>
                <w:szCs w:val="22"/>
              </w:rPr>
              <w:tab/>
              <w:t>There were three (Ex1, Ex6, Ex2) strengths for career progression (b</w:t>
            </w:r>
            <w:r w:rsidR="000C3CD6">
              <w:rPr>
                <w:rFonts w:eastAsia="Times New Roman" w:cs="Arial"/>
                <w:szCs w:val="22"/>
              </w:rPr>
              <w:t>[</w:t>
            </w:r>
            <w:r>
              <w:rPr>
                <w:rFonts w:eastAsia="Times New Roman" w:cs="Arial"/>
                <w:szCs w:val="22"/>
              </w:rPr>
              <w:t>3</w:t>
            </w:r>
            <w:r w:rsidR="000C3CD6">
              <w:rPr>
                <w:rFonts w:eastAsia="Times New Roman" w:cs="Arial"/>
                <w:szCs w:val="22"/>
              </w:rPr>
              <w:t>]</w:t>
            </w:r>
            <w:r>
              <w:rPr>
                <w:rFonts w:eastAsia="Times New Roman" w:cs="Arial"/>
                <w:szCs w:val="22"/>
              </w:rPr>
              <w:t xml:space="preserve">), and only one OFI—but I chose to make b(3) an OFI due to the lack of congruence between the description in 5.2b(3) and Figure 2.2-2. It is the last OFI, so it could go away, but the overall approach does not seem to be clear, and looks more like activities than approach. The description lists certification processes, career paths, career ladders, and work keys, but those same items are not listed in Figure 5.2-2; and it is not clear what a </w:t>
            </w:r>
            <w:r w:rsidR="00496BE5">
              <w:rPr>
                <w:rFonts w:eastAsia="Times New Roman" w:cs="Arial"/>
                <w:szCs w:val="22"/>
              </w:rPr>
              <w:t>“</w:t>
            </w:r>
            <w:r>
              <w:rPr>
                <w:rFonts w:eastAsia="Times New Roman" w:cs="Arial"/>
                <w:szCs w:val="22"/>
              </w:rPr>
              <w:t>work key</w:t>
            </w:r>
            <w:r w:rsidR="00496BE5">
              <w:rPr>
                <w:rFonts w:eastAsia="Times New Roman" w:cs="Arial"/>
                <w:szCs w:val="22"/>
              </w:rPr>
              <w:t>”</w:t>
            </w:r>
            <w:r>
              <w:rPr>
                <w:rFonts w:eastAsia="Times New Roman" w:cs="Arial"/>
                <w:szCs w:val="22"/>
              </w:rPr>
              <w:t xml:space="preserve"> is. </w:t>
            </w:r>
            <w:r w:rsidR="00496BE5">
              <w:rPr>
                <w:rFonts w:eastAsia="Times New Roman" w:cs="Arial"/>
                <w:szCs w:val="22"/>
              </w:rPr>
              <w:t>“</w:t>
            </w:r>
            <w:r>
              <w:rPr>
                <w:rFonts w:eastAsia="Times New Roman" w:cs="Arial"/>
                <w:szCs w:val="22"/>
              </w:rPr>
              <w:t>Work key</w:t>
            </w:r>
            <w:r w:rsidR="00496BE5">
              <w:rPr>
                <w:rFonts w:eastAsia="Times New Roman" w:cs="Arial"/>
                <w:szCs w:val="22"/>
              </w:rPr>
              <w:t>”</w:t>
            </w:r>
            <w:r>
              <w:rPr>
                <w:rFonts w:eastAsia="Times New Roman" w:cs="Arial"/>
                <w:szCs w:val="22"/>
              </w:rPr>
              <w:t xml:space="preserve"> is mentioned nowhere else in the application. Without explanation of work keys, </w:t>
            </w:r>
            <w:r w:rsidR="004E1685">
              <w:rPr>
                <w:rFonts w:eastAsia="Times New Roman" w:cs="Arial"/>
                <w:szCs w:val="22"/>
              </w:rPr>
              <w:t xml:space="preserve">it </w:t>
            </w:r>
            <w:r>
              <w:rPr>
                <w:rFonts w:eastAsia="Times New Roman" w:cs="Arial"/>
                <w:szCs w:val="22"/>
              </w:rPr>
              <w:t>seemed appropriate to not mention it all. We mention succession planning in a 1.c(1)</w:t>
            </w:r>
            <w:r w:rsidR="004E1685">
              <w:rPr>
                <w:rFonts w:eastAsia="Times New Roman" w:cs="Arial"/>
                <w:szCs w:val="22"/>
              </w:rPr>
              <w:t>.</w:t>
            </w:r>
            <w:r>
              <w:rPr>
                <w:rFonts w:eastAsia="Times New Roman" w:cs="Arial"/>
                <w:szCs w:val="22"/>
              </w:rPr>
              <w:t xml:space="preserve"> Other </w:t>
            </w:r>
            <w:r w:rsidR="004E1685">
              <w:rPr>
                <w:rFonts w:eastAsia="Times New Roman" w:cs="Arial"/>
                <w:szCs w:val="22"/>
              </w:rPr>
              <w:t xml:space="preserve">strengths </w:t>
            </w:r>
            <w:r>
              <w:rPr>
                <w:rFonts w:eastAsia="Times New Roman" w:cs="Arial"/>
                <w:szCs w:val="22"/>
              </w:rPr>
              <w:t xml:space="preserve">seem to add more value to the applicant. </w:t>
            </w:r>
          </w:p>
          <w:p w14:paraId="4A9C9B3F" w14:textId="2B5CDC98" w:rsidR="003F69BA" w:rsidRDefault="003F69BA" w:rsidP="003F69BA">
            <w:pPr>
              <w:rPr>
                <w:rFonts w:eastAsia="Times New Roman" w:cs="Arial"/>
              </w:rPr>
            </w:pPr>
            <w:r>
              <w:rPr>
                <w:rFonts w:eastAsia="Times New Roman" w:cs="Arial"/>
                <w:szCs w:val="22"/>
              </w:rPr>
              <w:t>2.</w:t>
            </w:r>
            <w:r>
              <w:rPr>
                <w:rFonts w:eastAsia="Times New Roman" w:cs="Arial"/>
                <w:szCs w:val="22"/>
              </w:rPr>
              <w:tab/>
              <w:t>Three examiners (Ex8, Ex3, Ex4) wrote strength comments on b(2), effectiveness of the</w:t>
            </w:r>
            <w:r w:rsidR="004E1685">
              <w:rPr>
                <w:rFonts w:eastAsia="Times New Roman" w:cs="Arial"/>
                <w:szCs w:val="22"/>
              </w:rPr>
              <w:t xml:space="preserve"> learning and development</w:t>
            </w:r>
            <w:r>
              <w:rPr>
                <w:rFonts w:eastAsia="Times New Roman" w:cs="Arial"/>
                <w:szCs w:val="22"/>
              </w:rPr>
              <w:t xml:space="preserve"> system. This could be added as a strength, but the four that are included seem to provide more value to the applicant. Also, there were two (Ex6, Ex1) OFIs rel</w:t>
            </w:r>
            <w:r w:rsidR="004E1685">
              <w:rPr>
                <w:rFonts w:eastAsia="Times New Roman" w:cs="Arial"/>
                <w:szCs w:val="22"/>
              </w:rPr>
              <w:t>ated to evaluation of the learning and development s</w:t>
            </w:r>
            <w:r>
              <w:rPr>
                <w:rFonts w:eastAsia="Times New Roman" w:cs="Arial"/>
                <w:szCs w:val="22"/>
              </w:rPr>
              <w:t>ystem, so the team is almost equally divided on w</w:t>
            </w:r>
            <w:r w:rsidR="004E1685">
              <w:rPr>
                <w:rFonts w:eastAsia="Times New Roman" w:cs="Arial"/>
                <w:szCs w:val="22"/>
              </w:rPr>
              <w:t>hether learning and development is a strengt</w:t>
            </w:r>
            <w:r>
              <w:rPr>
                <w:rFonts w:eastAsia="Times New Roman" w:cs="Arial"/>
                <w:szCs w:val="22"/>
              </w:rPr>
              <w:t xml:space="preserve">h or </w:t>
            </w:r>
            <w:r w:rsidR="004E1685">
              <w:rPr>
                <w:rFonts w:eastAsia="Times New Roman" w:cs="Arial"/>
                <w:szCs w:val="22"/>
              </w:rPr>
              <w:t xml:space="preserve">an </w:t>
            </w:r>
            <w:r>
              <w:rPr>
                <w:rFonts w:eastAsia="Times New Roman" w:cs="Arial"/>
                <w:szCs w:val="22"/>
              </w:rPr>
              <w:t>OFI.</w:t>
            </w:r>
            <w:r w:rsidR="00A008E8">
              <w:rPr>
                <w:rFonts w:eastAsia="Times New Roman" w:cs="Arial"/>
                <w:szCs w:val="22"/>
              </w:rPr>
              <w:t xml:space="preserve"> </w:t>
            </w:r>
            <w:r w:rsidR="004E1685">
              <w:rPr>
                <w:rFonts w:eastAsia="Times New Roman" w:cs="Arial"/>
                <w:szCs w:val="22"/>
              </w:rPr>
              <w:t>In the end, we included it as a carefully worded strength.</w:t>
            </w:r>
          </w:p>
        </w:tc>
      </w:tr>
    </w:tbl>
    <w:p w14:paraId="68BDCF68" w14:textId="77777777" w:rsidR="00E5492C" w:rsidRDefault="002B053E">
      <w:pPr>
        <w:pStyle w:val="Heading3"/>
        <w:divId w:val="1709640812"/>
        <w:rPr>
          <w:rFonts w:eastAsia="Times New Roman" w:cs="Arial"/>
        </w:rPr>
      </w:pPr>
      <w:r>
        <w:rPr>
          <w:rFonts w:eastAsia="Times New Roman" w:cs="Arial"/>
        </w:rPr>
        <w:lastRenderedPageBreak/>
        <w:t>Opportunities for Improvement</w:t>
      </w:r>
    </w:p>
    <w:tbl>
      <w:tblPr>
        <w:tblW w:w="10542"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750"/>
      </w:tblGrid>
      <w:tr w:rsidR="00E5492C" w14:paraId="28CD69B7"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54CABECB"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1064ED0"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6A0A259A"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2516CF3"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0D352768"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6B5D573D"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6E89D1E" w14:textId="391E7160" w:rsidR="00E5492C" w:rsidRDefault="002B053E">
            <w:pPr>
              <w:rPr>
                <w:rFonts w:eastAsia="Times New Roman" w:cs="Arial"/>
                <w:szCs w:val="22"/>
              </w:rPr>
            </w:pPr>
            <w:r>
              <w:rPr>
                <w:rFonts w:eastAsia="Times New Roman" w:cs="Arial"/>
                <w:szCs w:val="22"/>
              </w:rPr>
              <w:t xml:space="preserve">It is not clear how methods and measures </w:t>
            </w:r>
            <w:r w:rsidR="004E1685">
              <w:rPr>
                <w:rFonts w:eastAsia="Times New Roman" w:cs="Arial"/>
                <w:szCs w:val="22"/>
              </w:rPr>
              <w:t xml:space="preserve">the applicant uses </w:t>
            </w:r>
            <w:r>
              <w:rPr>
                <w:rFonts w:eastAsia="Times New Roman" w:cs="Arial"/>
                <w:szCs w:val="22"/>
              </w:rPr>
              <w:t xml:space="preserve">to assess and determine workforce engagement drivers differ across workforce groups. </w:t>
            </w:r>
            <w:r w:rsidR="004E1685">
              <w:rPr>
                <w:rFonts w:eastAsia="Times New Roman" w:cs="Arial"/>
                <w:szCs w:val="22"/>
              </w:rPr>
              <w:t xml:space="preserve">For example, the applicant does not describe </w:t>
            </w:r>
            <w:r>
              <w:rPr>
                <w:rFonts w:eastAsia="Times New Roman" w:cs="Arial"/>
                <w:szCs w:val="22"/>
              </w:rPr>
              <w:t>how the</w:t>
            </w:r>
            <w:r w:rsidR="004E1685">
              <w:rPr>
                <w:rFonts w:eastAsia="Times New Roman" w:cs="Arial"/>
                <w:szCs w:val="22"/>
              </w:rPr>
              <w:t xml:space="preserve"> varying</w:t>
            </w:r>
            <w:r>
              <w:rPr>
                <w:rFonts w:eastAsia="Times New Roman" w:cs="Arial"/>
                <w:szCs w:val="22"/>
              </w:rPr>
              <w:t xml:space="preserve"> key workforce engagement factors </w:t>
            </w:r>
            <w:r w:rsidR="004E1685">
              <w:rPr>
                <w:rFonts w:eastAsia="Times New Roman" w:cs="Arial"/>
                <w:szCs w:val="22"/>
              </w:rPr>
              <w:t>(</w:t>
            </w:r>
            <w:r>
              <w:rPr>
                <w:rFonts w:eastAsia="Times New Roman" w:cs="Arial"/>
                <w:szCs w:val="22"/>
              </w:rPr>
              <w:t>Figure P.1-6</w:t>
            </w:r>
            <w:r w:rsidR="004E1685">
              <w:rPr>
                <w:rFonts w:eastAsia="Times New Roman" w:cs="Arial"/>
                <w:szCs w:val="22"/>
              </w:rPr>
              <w:t>)</w:t>
            </w:r>
            <w:r>
              <w:rPr>
                <w:rFonts w:eastAsia="Times New Roman" w:cs="Arial"/>
                <w:szCs w:val="22"/>
              </w:rPr>
              <w:t xml:space="preserve"> were determined </w:t>
            </w:r>
            <w:r w:rsidR="004E1685">
              <w:rPr>
                <w:rFonts w:eastAsia="Times New Roman" w:cs="Arial"/>
                <w:szCs w:val="22"/>
              </w:rPr>
              <w:t xml:space="preserve">for </w:t>
            </w:r>
            <w:r>
              <w:rPr>
                <w:rFonts w:eastAsia="Times New Roman" w:cs="Arial"/>
                <w:szCs w:val="22"/>
              </w:rPr>
              <w:t xml:space="preserve">temporary, hourly, and salaried </w:t>
            </w:r>
            <w:r w:rsidR="004E1685">
              <w:rPr>
                <w:rFonts w:eastAsia="Times New Roman" w:cs="Arial"/>
                <w:szCs w:val="22"/>
              </w:rPr>
              <w:t>associates</w:t>
            </w:r>
            <w:r>
              <w:rPr>
                <w:rFonts w:eastAsia="Times New Roman" w:cs="Arial"/>
                <w:szCs w:val="22"/>
              </w:rPr>
              <w:t xml:space="preserve">. Further, </w:t>
            </w:r>
            <w:r w:rsidR="004E1685">
              <w:rPr>
                <w:rFonts w:eastAsia="Times New Roman" w:cs="Arial"/>
                <w:szCs w:val="22"/>
              </w:rPr>
              <w:t xml:space="preserve">it is not clear how the applicant determines </w:t>
            </w:r>
            <w:r>
              <w:rPr>
                <w:rFonts w:eastAsia="Times New Roman" w:cs="Arial"/>
                <w:szCs w:val="22"/>
              </w:rPr>
              <w:t>differences</w:t>
            </w:r>
            <w:r w:rsidR="004E1685">
              <w:rPr>
                <w:rFonts w:eastAsia="Times New Roman" w:cs="Arial"/>
                <w:szCs w:val="22"/>
              </w:rPr>
              <w:t xml:space="preserve"> </w:t>
            </w:r>
            <w:r w:rsidR="00DF340C">
              <w:rPr>
                <w:rFonts w:eastAsia="Times New Roman" w:cs="Arial"/>
                <w:szCs w:val="22"/>
              </w:rPr>
              <w:t xml:space="preserve">in </w:t>
            </w:r>
            <w:r w:rsidR="004E1685">
              <w:rPr>
                <w:rFonts w:eastAsia="Times New Roman" w:cs="Arial"/>
                <w:szCs w:val="22"/>
              </w:rPr>
              <w:t>drivers of workforce engagement</w:t>
            </w:r>
            <w:r>
              <w:rPr>
                <w:rFonts w:eastAsia="Times New Roman" w:cs="Arial"/>
                <w:szCs w:val="22"/>
              </w:rPr>
              <w:t xml:space="preserve"> across segments</w:t>
            </w:r>
            <w:r w:rsidR="004E1685">
              <w:rPr>
                <w:rFonts w:eastAsia="Times New Roman" w:cs="Arial"/>
                <w:szCs w:val="22"/>
              </w:rPr>
              <w:t>,</w:t>
            </w:r>
            <w:r>
              <w:rPr>
                <w:rFonts w:eastAsia="Times New Roman" w:cs="Arial"/>
                <w:szCs w:val="22"/>
              </w:rPr>
              <w:t xml:space="preserve"> such as category, age, or tenure. </w:t>
            </w:r>
            <w:r w:rsidR="004E1685">
              <w:rPr>
                <w:rFonts w:eastAsia="Times New Roman" w:cs="Arial"/>
                <w:szCs w:val="22"/>
              </w:rPr>
              <w:t xml:space="preserve">Varying </w:t>
            </w:r>
            <w:r>
              <w:rPr>
                <w:rFonts w:eastAsia="Times New Roman" w:cs="Arial"/>
                <w:szCs w:val="22"/>
              </w:rPr>
              <w:t xml:space="preserve">methods across workforce segments may assist the </w:t>
            </w:r>
            <w:r w:rsidR="002F1CB3">
              <w:rPr>
                <w:rFonts w:eastAsia="Times New Roman" w:cs="Arial"/>
                <w:szCs w:val="22"/>
              </w:rPr>
              <w:t>applicant</w:t>
            </w:r>
            <w:r>
              <w:rPr>
                <w:rFonts w:eastAsia="Times New Roman" w:cs="Arial"/>
                <w:szCs w:val="22"/>
              </w:rPr>
              <w:t xml:space="preserve"> in ensuring</w:t>
            </w:r>
            <w:r w:rsidR="004E1685">
              <w:rPr>
                <w:rFonts w:eastAsia="Times New Roman" w:cs="Arial"/>
                <w:szCs w:val="22"/>
              </w:rPr>
              <w:t xml:space="preserve"> that</w:t>
            </w:r>
            <w:r>
              <w:rPr>
                <w:rFonts w:eastAsia="Times New Roman" w:cs="Arial"/>
                <w:szCs w:val="22"/>
              </w:rPr>
              <w:t xml:space="preserve"> it uses </w:t>
            </w:r>
            <w:r w:rsidR="00BE1267">
              <w:rPr>
                <w:rFonts w:eastAsia="Times New Roman" w:cs="Arial"/>
                <w:szCs w:val="22"/>
              </w:rPr>
              <w:t xml:space="preserve">associate </w:t>
            </w:r>
            <w:r>
              <w:rPr>
                <w:rFonts w:eastAsia="Times New Roman" w:cs="Arial"/>
                <w:szCs w:val="22"/>
              </w:rPr>
              <w:t>engagement resources most effectively and efficiently.</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4E07FB5" w14:textId="4BB74D5F" w:rsidR="00E5492C" w:rsidRDefault="002B053E">
            <w:pPr>
              <w:rPr>
                <w:rFonts w:eastAsia="Times New Roman" w:cs="Arial"/>
                <w:szCs w:val="22"/>
              </w:rPr>
            </w:pPr>
            <w:r>
              <w:rPr>
                <w:rFonts w:eastAsia="Times New Roman" w:cs="Arial"/>
                <w:szCs w:val="22"/>
              </w:rPr>
              <w:t>Several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Ex3</w:t>
            </w:r>
            <w:r>
              <w:rPr>
                <w:rFonts w:eastAsia="Times New Roman" w:cs="Arial"/>
                <w:szCs w:val="22"/>
              </w:rPr>
              <w:t>) wrote OFI comments about segmentation of the workforce related to determination and/or assessment of drivers of workforce engagement. Some used a(2), some a(3), and some both, so I combined the OFI into a(2,3) since the common theme is segmentation beyond just departments, which the applicant specifically mentions (</w:t>
            </w:r>
            <w:r w:rsidR="00496BE5">
              <w:rPr>
                <w:rFonts w:eastAsia="Times New Roman" w:cs="Arial"/>
                <w:szCs w:val="22"/>
              </w:rPr>
              <w:t>“</w:t>
            </w:r>
            <w:r>
              <w:rPr>
                <w:rFonts w:eastAsia="Times New Roman" w:cs="Arial"/>
                <w:szCs w:val="22"/>
              </w:rPr>
              <w:t>different associate department segments</w:t>
            </w:r>
            <w:r w:rsidR="00496BE5">
              <w:rPr>
                <w:rFonts w:eastAsia="Times New Roman" w:cs="Arial"/>
                <w:szCs w:val="22"/>
              </w:rPr>
              <w:t>”</w:t>
            </w:r>
            <w:r>
              <w:rPr>
                <w:rFonts w:eastAsia="Times New Roman" w:cs="Arial"/>
                <w:szCs w:val="22"/>
              </w:rPr>
              <w:t xml:space="preserve">) but ignores the other </w:t>
            </w:r>
            <w:r w:rsidR="004E1685">
              <w:rPr>
                <w:rFonts w:eastAsia="Times New Roman" w:cs="Arial"/>
                <w:szCs w:val="22"/>
              </w:rPr>
              <w:t xml:space="preserve">associate </w:t>
            </w:r>
            <w:r>
              <w:rPr>
                <w:rFonts w:eastAsia="Times New Roman" w:cs="Arial"/>
                <w:szCs w:val="22"/>
              </w:rPr>
              <w:t>groups and segments identified in F</w:t>
            </w:r>
            <w:r w:rsidR="00C721FD">
              <w:rPr>
                <w:rFonts w:eastAsia="Times New Roman" w:cs="Arial"/>
                <w:szCs w:val="22"/>
              </w:rPr>
              <w:t>i</w:t>
            </w:r>
            <w:r>
              <w:rPr>
                <w:rFonts w:eastAsia="Times New Roman" w:cs="Arial"/>
                <w:szCs w:val="22"/>
              </w:rPr>
              <w:t xml:space="preserve">gure </w:t>
            </w:r>
            <w:r w:rsidR="00C721FD">
              <w:rPr>
                <w:rFonts w:eastAsia="Times New Roman" w:cs="Arial"/>
                <w:szCs w:val="22"/>
              </w:rPr>
              <w:t>P</w:t>
            </w:r>
            <w:r>
              <w:rPr>
                <w:rFonts w:eastAsia="Times New Roman" w:cs="Arial"/>
                <w:szCs w:val="22"/>
              </w:rPr>
              <w:t>.1-6.</w:t>
            </w:r>
          </w:p>
        </w:tc>
        <w:tc>
          <w:tcPr>
            <w:tcW w:w="0" w:type="auto"/>
            <w:tcBorders>
              <w:bottom w:val="single" w:sz="6" w:space="0" w:color="000000"/>
              <w:right w:val="single" w:sz="6" w:space="0" w:color="000000"/>
            </w:tcBorders>
            <w:tcMar>
              <w:top w:w="75" w:type="dxa"/>
              <w:left w:w="75" w:type="dxa"/>
              <w:bottom w:w="75" w:type="dxa"/>
              <w:right w:w="75" w:type="dxa"/>
            </w:tcMar>
            <w:hideMark/>
          </w:tcPr>
          <w:p w14:paraId="43902DAD" w14:textId="77777777" w:rsidR="00E5492C" w:rsidRDefault="002B053E">
            <w:pPr>
              <w:rPr>
                <w:rFonts w:eastAsia="Times New Roman" w:cs="Arial"/>
                <w:szCs w:val="22"/>
              </w:rPr>
            </w:pPr>
            <w:r>
              <w:rPr>
                <w:rFonts w:eastAsia="Times New Roman" w:cs="Arial"/>
                <w:szCs w:val="22"/>
              </w:rPr>
              <w:t>a(2,3)</w:t>
            </w:r>
          </w:p>
        </w:tc>
      </w:tr>
      <w:tr w:rsidR="004C61F3" w14:paraId="7594764D"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B35874A" w14:textId="77777777" w:rsidR="004C61F3" w:rsidRDefault="004C61F3" w:rsidP="004C61F3">
            <w:pPr>
              <w:rPr>
                <w:rFonts w:eastAsia="Times New Roman" w:cs="Arial"/>
                <w:szCs w:val="22"/>
              </w:rPr>
            </w:pPr>
            <w:bookmarkStart w:id="36" w:name="_Hlk514079409"/>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F93F8CC" w14:textId="21E66080" w:rsidR="004C61F3" w:rsidRDefault="004C61F3" w:rsidP="004C61F3">
            <w:pPr>
              <w:rPr>
                <w:rFonts w:eastAsia="Times New Roman" w:cs="Arial"/>
                <w:szCs w:val="22"/>
              </w:rPr>
            </w:pPr>
            <w:r>
              <w:rPr>
                <w:rFonts w:eastAsia="Times New Roman" w:cs="Arial"/>
                <w:szCs w:val="22"/>
              </w:rPr>
              <w:t xml:space="preserve">It is unclear how the learning and development system supports innovation or addresses strategic challenges and achievement of action plans. Further, there is no indication of learning specifically devoted to meeting the developmental needs of managers and leaders (18% of the workforce) or of the temporary workers (5% of the workforce). Inclusion of all key elements in the approach to the learning and development system may assist the applicant in meeting the key workforce engagement drivers of skills development training, cross-training, and leadership training and help </w:t>
            </w:r>
            <w:r w:rsidR="00DF340C">
              <w:rPr>
                <w:rFonts w:eastAsia="Times New Roman" w:cs="Arial"/>
                <w:szCs w:val="22"/>
              </w:rPr>
              <w:t>the organization</w:t>
            </w:r>
            <w:r>
              <w:rPr>
                <w:rFonts w:eastAsia="Times New Roman" w:cs="Arial"/>
                <w:szCs w:val="22"/>
              </w:rPr>
              <w:t xml:space="preserve"> achieve a high-performance work environment.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C97FE8A" w14:textId="07134149" w:rsidR="004C61F3" w:rsidRDefault="004C61F3" w:rsidP="004C61F3">
            <w:pPr>
              <w:rPr>
                <w:rFonts w:eastAsia="Times New Roman" w:cs="Arial"/>
                <w:szCs w:val="22"/>
              </w:rPr>
            </w:pPr>
            <w:r>
              <w:rPr>
                <w:rFonts w:eastAsia="Times New Roman" w:cs="Arial"/>
                <w:szCs w:val="22"/>
              </w:rPr>
              <w:t>I struggled with this a bit. There are many aspects of the Learning and Development system that are described, but somewhere “how” they are included in L/D is not clear, even though they are mentioned. Three examiners (Ex6, Ex7, Ex8) mentioned innovation, ethical practices, reinforcement on the job, and considering the desires of the workforce. Some of those are mentioned as tied to training, but others are not, so I focused the OFI around items which they mention in this section, but don’t relate to L and D. For example, innovation is in the OFI because it is supported by “recognizing involvement in new ideas” but there is no stated connection to training. On the other hand, ethical practices do seem to be covered, in 5.2b(1) and in 1.1a(2)</w:t>
            </w:r>
            <w:r w:rsidR="005B797D">
              <w:rPr>
                <w:rFonts w:eastAsia="Times New Roman" w:cs="Arial"/>
                <w:szCs w:val="22"/>
              </w:rPr>
              <w:t xml:space="preserve"> and</w:t>
            </w:r>
            <w:r>
              <w:rPr>
                <w:rFonts w:eastAsia="Times New Roman" w:cs="Arial"/>
                <w:szCs w:val="22"/>
              </w:rPr>
              <w:t xml:space="preserve"> 1.2a(1), and including </w:t>
            </w:r>
            <w:r w:rsidR="005B797D">
              <w:rPr>
                <w:rFonts w:eastAsia="Times New Roman" w:cs="Arial"/>
                <w:szCs w:val="22"/>
              </w:rPr>
              <w:t>this</w:t>
            </w:r>
            <w:r>
              <w:rPr>
                <w:rFonts w:eastAsia="Times New Roman" w:cs="Arial"/>
                <w:szCs w:val="22"/>
              </w:rPr>
              <w:t xml:space="preserve"> in this comment may appear to be a conflict. One comment suggested desires of the workforce aren’t </w:t>
            </w:r>
            <w:r>
              <w:rPr>
                <w:rFonts w:eastAsia="Times New Roman" w:cs="Arial"/>
                <w:szCs w:val="22"/>
              </w:rPr>
              <w:lastRenderedPageBreak/>
              <w:t>considered; I gave benefit of the doubt based on “Some training is self-identified ...”</w:t>
            </w:r>
          </w:p>
          <w:p w14:paraId="4ABC9EEC" w14:textId="4E0CDF81" w:rsidR="004C61F3" w:rsidRDefault="004C61F3" w:rsidP="004C61F3">
            <w:pPr>
              <w:rPr>
                <w:rFonts w:eastAsia="Times New Roman" w:cs="Arial"/>
                <w:szCs w:val="22"/>
              </w:rPr>
            </w:pPr>
            <w:r>
              <w:rPr>
                <w:rFonts w:eastAsia="Times New Roman" w:cs="Arial"/>
              </w:rPr>
              <w:t>There is nothing specific regarding development of managers and leaders.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4129A464" w14:textId="77777777" w:rsidR="004C61F3" w:rsidRDefault="004C61F3" w:rsidP="004C61F3">
            <w:pPr>
              <w:rPr>
                <w:rFonts w:eastAsia="Times New Roman" w:cs="Arial"/>
                <w:szCs w:val="22"/>
              </w:rPr>
            </w:pPr>
            <w:r>
              <w:rPr>
                <w:rFonts w:eastAsia="Times New Roman" w:cs="Arial"/>
                <w:szCs w:val="22"/>
              </w:rPr>
              <w:lastRenderedPageBreak/>
              <w:t>b(1)</w:t>
            </w:r>
          </w:p>
        </w:tc>
      </w:tr>
      <w:bookmarkEnd w:id="36"/>
      <w:tr w:rsidR="00E5492C" w14:paraId="1AAA29A9"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B8B705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0F61A9ED" w14:textId="7686DFAE" w:rsidR="00E5492C" w:rsidRDefault="002B053E">
            <w:pPr>
              <w:rPr>
                <w:rFonts w:eastAsia="Times New Roman" w:cs="Arial"/>
                <w:szCs w:val="22"/>
              </w:rPr>
            </w:pPr>
            <w:r>
              <w:rPr>
                <w:rFonts w:eastAsia="Times New Roman" w:cs="Arial"/>
                <w:szCs w:val="22"/>
              </w:rPr>
              <w:t xml:space="preserve">It is not clear how the </w:t>
            </w:r>
            <w:r w:rsidR="002F1CB3">
              <w:rPr>
                <w:rFonts w:eastAsia="Times New Roman" w:cs="Arial"/>
                <w:szCs w:val="22"/>
              </w:rPr>
              <w:t>applicant</w:t>
            </w:r>
            <w:r>
              <w:rPr>
                <w:rFonts w:eastAsia="Times New Roman" w:cs="Arial"/>
                <w:szCs w:val="22"/>
              </w:rPr>
              <w:t xml:space="preserve"> correlates learning and development evaluation outcomes with workforce engagement</w:t>
            </w:r>
            <w:r w:rsidR="00B43C95">
              <w:rPr>
                <w:rFonts w:eastAsia="Times New Roman" w:cs="Arial"/>
                <w:szCs w:val="22"/>
              </w:rPr>
              <w:t xml:space="preserve"> or</w:t>
            </w:r>
            <w:r>
              <w:rPr>
                <w:rFonts w:eastAsia="Times New Roman" w:cs="Arial"/>
                <w:szCs w:val="22"/>
              </w:rPr>
              <w:t xml:space="preserve"> key business results</w:t>
            </w:r>
            <w:r w:rsidR="004879F9">
              <w:rPr>
                <w:rFonts w:eastAsia="Times New Roman" w:cs="Arial"/>
                <w:szCs w:val="22"/>
              </w:rPr>
              <w:t>; nor is it clear how it</w:t>
            </w:r>
            <w:r>
              <w:rPr>
                <w:rFonts w:eastAsia="Times New Roman" w:cs="Arial"/>
                <w:szCs w:val="22"/>
              </w:rPr>
              <w:t xml:space="preserve"> uses those results to identify improvement opportunities in engagement or learning and development offerings. A systematic approach </w:t>
            </w:r>
            <w:r w:rsidR="00B43C95">
              <w:rPr>
                <w:rFonts w:eastAsia="Times New Roman" w:cs="Arial"/>
                <w:szCs w:val="22"/>
              </w:rPr>
              <w:t xml:space="preserve">in this area </w:t>
            </w:r>
            <w:r>
              <w:rPr>
                <w:rFonts w:eastAsia="Times New Roman" w:cs="Arial"/>
                <w:szCs w:val="22"/>
              </w:rPr>
              <w:t xml:space="preserve">may assist the </w:t>
            </w:r>
            <w:r w:rsidR="002F1CB3">
              <w:rPr>
                <w:rFonts w:eastAsia="Times New Roman" w:cs="Arial"/>
                <w:szCs w:val="22"/>
              </w:rPr>
              <w:t>applicant</w:t>
            </w:r>
            <w:r>
              <w:rPr>
                <w:rFonts w:eastAsia="Times New Roman" w:cs="Arial"/>
                <w:szCs w:val="22"/>
              </w:rPr>
              <w:t xml:space="preserve"> in identifying improvement opportunities </w:t>
            </w:r>
            <w:r w:rsidR="004879F9">
              <w:rPr>
                <w:rFonts w:eastAsia="Times New Roman" w:cs="Arial"/>
                <w:szCs w:val="22"/>
              </w:rPr>
              <w:t>for</w:t>
            </w:r>
            <w:r>
              <w:rPr>
                <w:rFonts w:eastAsia="Times New Roman" w:cs="Arial"/>
                <w:szCs w:val="22"/>
              </w:rPr>
              <w:t xml:space="preserve"> workforce engagement and learning and development.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0C0A74A" w14:textId="4ABCA78F" w:rsidR="00E5492C" w:rsidRDefault="002B053E">
            <w:pPr>
              <w:rPr>
                <w:rFonts w:eastAsia="Times New Roman" w:cs="Arial"/>
                <w:szCs w:val="22"/>
              </w:rPr>
            </w:pPr>
            <w:r>
              <w:rPr>
                <w:rFonts w:eastAsia="Times New Roman" w:cs="Arial"/>
                <w:szCs w:val="22"/>
              </w:rPr>
              <w:t xml:space="preserve">Really struggled with this one.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and </w:t>
            </w:r>
            <w:r w:rsidR="000C2149">
              <w:rPr>
                <w:rFonts w:eastAsia="Times New Roman" w:cs="Arial"/>
                <w:szCs w:val="22"/>
              </w:rPr>
              <w:t>Ex6</w:t>
            </w:r>
            <w:r>
              <w:rPr>
                <w:rFonts w:eastAsia="Times New Roman" w:cs="Arial"/>
                <w:szCs w:val="22"/>
              </w:rPr>
              <w:t xml:space="preserve"> wrote a b(2) OFI, but each with a somewhat different focus. One theme seemed to be the lack of correlation with business results, etc., which is true, but just struggled with how to say</w:t>
            </w:r>
            <w:r w:rsidR="00F81DD8">
              <w:rPr>
                <w:rFonts w:eastAsia="Times New Roman" w:cs="Arial"/>
                <w:szCs w:val="22"/>
              </w:rPr>
              <w:t>,</w:t>
            </w:r>
            <w:r>
              <w:rPr>
                <w:rFonts w:eastAsia="Times New Roman" w:cs="Arial"/>
                <w:szCs w:val="22"/>
              </w:rPr>
              <w:t xml:space="preserve"> </w:t>
            </w:r>
            <w:r w:rsidR="00496BE5">
              <w:rPr>
                <w:rFonts w:eastAsia="Times New Roman" w:cs="Arial"/>
                <w:szCs w:val="22"/>
              </w:rPr>
              <w:t>“</w:t>
            </w:r>
            <w:r>
              <w:rPr>
                <w:rFonts w:eastAsia="Times New Roman" w:cs="Arial"/>
                <w:szCs w:val="22"/>
              </w:rPr>
              <w:t>there isn</w:t>
            </w:r>
            <w:r w:rsidR="00496BE5">
              <w:rPr>
                <w:rFonts w:eastAsia="Times New Roman" w:cs="Arial"/>
                <w:szCs w:val="22"/>
              </w:rPr>
              <w:t>’</w:t>
            </w:r>
            <w:r>
              <w:rPr>
                <w:rFonts w:eastAsia="Times New Roman" w:cs="Arial"/>
                <w:szCs w:val="22"/>
              </w:rPr>
              <w:t>t anything there.</w:t>
            </w:r>
            <w:r w:rsidR="00496BE5">
              <w:rPr>
                <w:rFonts w:eastAsia="Times New Roman" w:cs="Arial"/>
                <w:szCs w:val="22"/>
              </w:rPr>
              <w:t>”</w:t>
            </w:r>
            <w:r>
              <w:rPr>
                <w:rFonts w:eastAsia="Times New Roman" w:cs="Arial"/>
                <w:szCs w:val="22"/>
              </w:rPr>
              <w:t xml:space="preserve"> I am givin</w:t>
            </w:r>
            <w:r w:rsidR="003F69BA">
              <w:rPr>
                <w:rFonts w:eastAsia="Times New Roman" w:cs="Arial"/>
                <w:szCs w:val="22"/>
              </w:rPr>
              <w:t>g benefit of do</w:t>
            </w:r>
            <w:r>
              <w:rPr>
                <w:rFonts w:eastAsia="Times New Roman" w:cs="Arial"/>
                <w:szCs w:val="22"/>
              </w:rPr>
              <w:t>ubt on the strength of using Kirkpatrick and other methods, but it</w:t>
            </w:r>
            <w:r w:rsidR="00496BE5">
              <w:rPr>
                <w:rFonts w:eastAsia="Times New Roman" w:cs="Arial"/>
                <w:szCs w:val="22"/>
              </w:rPr>
              <w:t>’</w:t>
            </w:r>
            <w:r>
              <w:rPr>
                <w:rFonts w:eastAsia="Times New Roman" w:cs="Arial"/>
                <w:szCs w:val="22"/>
              </w:rPr>
              <w:t>s not strong enough for a comment, especially given other strength comments.</w:t>
            </w:r>
          </w:p>
        </w:tc>
        <w:tc>
          <w:tcPr>
            <w:tcW w:w="0" w:type="auto"/>
            <w:tcBorders>
              <w:bottom w:val="single" w:sz="6" w:space="0" w:color="000000"/>
              <w:right w:val="single" w:sz="6" w:space="0" w:color="000000"/>
            </w:tcBorders>
            <w:tcMar>
              <w:top w:w="75" w:type="dxa"/>
              <w:left w:w="75" w:type="dxa"/>
              <w:bottom w:w="75" w:type="dxa"/>
              <w:right w:w="75" w:type="dxa"/>
            </w:tcMar>
            <w:hideMark/>
          </w:tcPr>
          <w:p w14:paraId="69DE9294" w14:textId="77777777" w:rsidR="00E5492C" w:rsidRDefault="002B053E">
            <w:pPr>
              <w:rPr>
                <w:rFonts w:eastAsia="Times New Roman" w:cs="Arial"/>
                <w:szCs w:val="22"/>
              </w:rPr>
            </w:pPr>
            <w:r>
              <w:rPr>
                <w:rFonts w:eastAsia="Times New Roman" w:cs="Arial"/>
                <w:szCs w:val="22"/>
              </w:rPr>
              <w:t>b(2)</w:t>
            </w:r>
          </w:p>
        </w:tc>
      </w:tr>
      <w:tr w:rsidR="00E5492C" w14:paraId="0C4FFA79"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D0CEF7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44B957A" w14:textId="2F3FFEBD" w:rsidR="00E5492C" w:rsidRDefault="002B053E">
            <w:pPr>
              <w:rPr>
                <w:rFonts w:eastAsia="Times New Roman" w:cs="Arial"/>
                <w:szCs w:val="22"/>
              </w:rPr>
            </w:pPr>
            <w:r>
              <w:rPr>
                <w:rFonts w:eastAsia="Times New Roman" w:cs="Arial"/>
                <w:szCs w:val="22"/>
              </w:rPr>
              <w:t xml:space="preserve">It is not clear how </w:t>
            </w:r>
            <w:r w:rsidR="00B43C95">
              <w:rPr>
                <w:rFonts w:eastAsia="Times New Roman" w:cs="Arial"/>
                <w:szCs w:val="22"/>
              </w:rPr>
              <w:t xml:space="preserve">the applicant systematically uses </w:t>
            </w:r>
            <w:r>
              <w:rPr>
                <w:rFonts w:eastAsia="Times New Roman" w:cs="Arial"/>
                <w:szCs w:val="22"/>
              </w:rPr>
              <w:t xml:space="preserve">certification processes, work keys, or career ladders </w:t>
            </w:r>
            <w:r w:rsidR="00B43C95">
              <w:rPr>
                <w:rFonts w:eastAsia="Times New Roman" w:cs="Arial"/>
                <w:szCs w:val="22"/>
              </w:rPr>
              <w:t xml:space="preserve">in combination </w:t>
            </w:r>
            <w:r>
              <w:rPr>
                <w:rFonts w:eastAsia="Times New Roman" w:cs="Arial"/>
                <w:szCs w:val="22"/>
              </w:rPr>
              <w:t xml:space="preserve">to help manage career progression for the workforce. </w:t>
            </w:r>
            <w:r w:rsidR="00764E8C">
              <w:rPr>
                <w:rFonts w:eastAsia="Times New Roman" w:cs="Arial"/>
                <w:szCs w:val="22"/>
              </w:rPr>
              <w:t xml:space="preserve">For example, </w:t>
            </w:r>
            <w:r>
              <w:rPr>
                <w:rFonts w:eastAsia="Times New Roman" w:cs="Arial"/>
                <w:szCs w:val="22"/>
              </w:rPr>
              <w:t>there is no evidence of career paths for associates other than system engineers</w:t>
            </w:r>
            <w:r w:rsidR="00764E8C">
              <w:rPr>
                <w:rFonts w:eastAsia="Times New Roman" w:cs="Arial"/>
                <w:szCs w:val="22"/>
              </w:rPr>
              <w:t>, such as temporary and hourly associates</w:t>
            </w:r>
            <w:r w:rsidR="004879F9">
              <w:rPr>
                <w:rFonts w:eastAsia="Times New Roman" w:cs="Arial"/>
                <w:szCs w:val="22"/>
              </w:rPr>
              <w:t xml:space="preserve"> and</w:t>
            </w:r>
            <w:r w:rsidR="00764E8C">
              <w:rPr>
                <w:rFonts w:eastAsia="Times New Roman" w:cs="Arial"/>
                <w:szCs w:val="22"/>
              </w:rPr>
              <w:t xml:space="preserve"> managers and associates at different levels within those groups</w:t>
            </w:r>
            <w:r>
              <w:rPr>
                <w:rFonts w:eastAsia="Times New Roman" w:cs="Arial"/>
                <w:szCs w:val="22"/>
              </w:rPr>
              <w:t xml:space="preserve">. It is also unclear how career progression fits in the Talent Management Cycle (Figure 5.2-2). </w:t>
            </w:r>
            <w:r w:rsidR="00764E8C">
              <w:rPr>
                <w:rFonts w:eastAsia="Times New Roman" w:cs="Arial"/>
                <w:szCs w:val="22"/>
              </w:rPr>
              <w:t xml:space="preserve">A </w:t>
            </w:r>
            <w:r>
              <w:rPr>
                <w:rFonts w:eastAsia="Times New Roman" w:cs="Arial"/>
                <w:szCs w:val="22"/>
              </w:rPr>
              <w:t xml:space="preserve">systematic approach to career </w:t>
            </w:r>
            <w:r w:rsidR="00764E8C">
              <w:rPr>
                <w:rFonts w:eastAsia="Times New Roman" w:cs="Arial"/>
                <w:szCs w:val="22"/>
              </w:rPr>
              <w:t xml:space="preserve">progression that </w:t>
            </w:r>
            <w:r>
              <w:rPr>
                <w:rFonts w:eastAsia="Times New Roman" w:cs="Arial"/>
                <w:szCs w:val="22"/>
              </w:rPr>
              <w:t>encompass</w:t>
            </w:r>
            <w:r w:rsidR="00764E8C">
              <w:rPr>
                <w:rFonts w:eastAsia="Times New Roman" w:cs="Arial"/>
                <w:szCs w:val="22"/>
              </w:rPr>
              <w:t>es</w:t>
            </w:r>
            <w:r>
              <w:rPr>
                <w:rFonts w:eastAsia="Times New Roman" w:cs="Arial"/>
                <w:szCs w:val="22"/>
              </w:rPr>
              <w:t xml:space="preserve"> all workforce segments may enable the </w:t>
            </w:r>
            <w:r w:rsidR="002F1CB3">
              <w:rPr>
                <w:rFonts w:eastAsia="Times New Roman" w:cs="Arial"/>
                <w:szCs w:val="22"/>
              </w:rPr>
              <w:t>applicant</w:t>
            </w:r>
            <w:r>
              <w:rPr>
                <w:rFonts w:eastAsia="Times New Roman" w:cs="Arial"/>
                <w:szCs w:val="22"/>
              </w:rPr>
              <w:t xml:space="preserve"> to leverage it</w:t>
            </w:r>
            <w:r w:rsidR="00764E8C">
              <w:rPr>
                <w:rFonts w:eastAsia="Times New Roman" w:cs="Arial"/>
                <w:szCs w:val="22"/>
              </w:rPr>
              <w:t>s talent dev</w:t>
            </w:r>
            <w:r>
              <w:rPr>
                <w:rFonts w:eastAsia="Times New Roman" w:cs="Arial"/>
                <w:szCs w:val="22"/>
              </w:rPr>
              <w:t>elopment core competency and mitigate the</w:t>
            </w:r>
            <w:r w:rsidR="00764E8C">
              <w:rPr>
                <w:rFonts w:eastAsia="Times New Roman" w:cs="Arial"/>
                <w:szCs w:val="22"/>
              </w:rPr>
              <w:t xml:space="preserve"> strategic challenge</w:t>
            </w:r>
            <w:r>
              <w:rPr>
                <w:rFonts w:eastAsia="Times New Roman" w:cs="Arial"/>
                <w:szCs w:val="22"/>
              </w:rPr>
              <w:t xml:space="preserve"> </w:t>
            </w:r>
            <w:r w:rsidR="00764E8C">
              <w:rPr>
                <w:rFonts w:eastAsia="Times New Roman" w:cs="Arial"/>
                <w:szCs w:val="22"/>
              </w:rPr>
              <w:t xml:space="preserve">of retaining </w:t>
            </w:r>
            <w:r>
              <w:rPr>
                <w:rFonts w:eastAsia="Times New Roman" w:cs="Arial"/>
                <w:szCs w:val="22"/>
              </w:rPr>
              <w:t>technical associate</w:t>
            </w:r>
            <w:r w:rsidR="00764E8C">
              <w:rPr>
                <w:rFonts w:eastAsia="Times New Roman" w:cs="Arial"/>
                <w:szCs w:val="22"/>
              </w:rPr>
              <w:t>s</w:t>
            </w:r>
            <w:r>
              <w:rPr>
                <w:rFonts w:eastAsia="Times New Roman" w:cs="Arial"/>
                <w:szCs w:val="22"/>
              </w:rPr>
              <w: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2B23CB8" w14:textId="15FAB458" w:rsidR="00E5492C" w:rsidRDefault="002B053E">
            <w:pPr>
              <w:rPr>
                <w:rFonts w:eastAsia="Times New Roman" w:cs="Arial"/>
                <w:szCs w:val="22"/>
              </w:rPr>
            </w:pPr>
            <w:r>
              <w:rPr>
                <w:rFonts w:eastAsia="Times New Roman" w:cs="Arial"/>
                <w:szCs w:val="22"/>
              </w:rPr>
              <w:t xml:space="preserve">Even though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and </w:t>
            </w:r>
            <w:r w:rsidR="000C2149">
              <w:rPr>
                <w:rFonts w:eastAsia="Times New Roman" w:cs="Arial"/>
                <w:szCs w:val="22"/>
              </w:rPr>
              <w:t>Ex1</w:t>
            </w:r>
            <w:r>
              <w:rPr>
                <w:rFonts w:eastAsia="Times New Roman" w:cs="Arial"/>
                <w:szCs w:val="22"/>
              </w:rPr>
              <w:t xml:space="preserve"> wrote </w:t>
            </w:r>
            <w:r w:rsidR="003F69BA">
              <w:rPr>
                <w:rFonts w:eastAsia="Times New Roman" w:cs="Arial"/>
                <w:szCs w:val="22"/>
              </w:rPr>
              <w:t>st</w:t>
            </w:r>
            <w:r>
              <w:rPr>
                <w:rFonts w:eastAsia="Times New Roman" w:cs="Arial"/>
                <w:szCs w:val="22"/>
              </w:rPr>
              <w:t xml:space="preserve">rengths for b(3) and only </w:t>
            </w:r>
            <w:r w:rsidR="000C2149">
              <w:rPr>
                <w:rFonts w:eastAsia="Times New Roman" w:cs="Arial"/>
                <w:szCs w:val="22"/>
              </w:rPr>
              <w:t>Ex5</w:t>
            </w:r>
            <w:r>
              <w:rPr>
                <w:rFonts w:eastAsia="Times New Roman" w:cs="Arial"/>
                <w:szCs w:val="22"/>
              </w:rPr>
              <w:t xml:space="preserve"> wrote an OFI, I chose to write an OFI to reflect what appears to be lack of a systematic process and isolation of system engineers as the only ones with career paths approved by senior leaders. I also tried to note the lack of alignment between the description and the information in Figure 5.2-2 without critiquing the writing of the application. That lack of alignment lends further credence to the lack of a systematic process.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AD018B1" w14:textId="77777777" w:rsidR="00E5492C" w:rsidRDefault="002B053E">
            <w:pPr>
              <w:rPr>
                <w:rFonts w:eastAsia="Times New Roman" w:cs="Arial"/>
                <w:szCs w:val="22"/>
              </w:rPr>
            </w:pPr>
            <w:r>
              <w:rPr>
                <w:rFonts w:eastAsia="Times New Roman" w:cs="Arial"/>
                <w:szCs w:val="22"/>
              </w:rPr>
              <w:t>b(3)</w:t>
            </w:r>
          </w:p>
        </w:tc>
      </w:tr>
    </w:tbl>
    <w:p w14:paraId="7348A1F6" w14:textId="5245D51F"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F69BA" w14:paraId="4B51AEAD" w14:textId="77777777" w:rsidTr="003F69BA">
        <w:trPr>
          <w:divId w:val="1709640812"/>
        </w:trPr>
        <w:tc>
          <w:tcPr>
            <w:tcW w:w="10790" w:type="dxa"/>
          </w:tcPr>
          <w:p w14:paraId="473A8E54" w14:textId="77777777" w:rsidR="003F69BA" w:rsidRDefault="003F69BA" w:rsidP="003F69BA">
            <w:pPr>
              <w:rPr>
                <w:rFonts w:eastAsia="Times New Roman"/>
              </w:rPr>
            </w:pPr>
            <w:r>
              <w:rPr>
                <w:rFonts w:eastAsia="Times New Roman"/>
              </w:rPr>
              <w:t>OFIs not included:</w:t>
            </w:r>
          </w:p>
          <w:p w14:paraId="14794E78" w14:textId="4DE54499" w:rsidR="003F69BA" w:rsidRDefault="003F69BA" w:rsidP="003F69BA">
            <w:pPr>
              <w:rPr>
                <w:rFonts w:eastAsia="Times New Roman"/>
              </w:rPr>
            </w:pPr>
            <w:r>
              <w:rPr>
                <w:rFonts w:eastAsia="Times New Roman"/>
              </w:rPr>
              <w:t>1.</w:t>
            </w:r>
            <w:r>
              <w:rPr>
                <w:rFonts w:eastAsia="Times New Roman"/>
              </w:rPr>
              <w:tab/>
              <w:t>One examiner (Ex8) wrote an OFI for a(1) about diversity of ideas and thinking, noting that it isn</w:t>
            </w:r>
            <w:r w:rsidR="00496BE5">
              <w:rPr>
                <w:rFonts w:eastAsia="Times New Roman"/>
              </w:rPr>
              <w:t>’</w:t>
            </w:r>
            <w:r>
              <w:rPr>
                <w:rFonts w:eastAsia="Times New Roman"/>
              </w:rPr>
              <w:t xml:space="preserve">t clear how the Learning Communities and teams contribute to that diversity. I can agree with the theme of the OFI, but feel like the four listed here will add more value to the applicant. It would be one to potentially add during a SV if one of these four dropped off. </w:t>
            </w:r>
          </w:p>
          <w:p w14:paraId="71973015" w14:textId="53ECE5A6" w:rsidR="003F69BA" w:rsidRDefault="003F69BA" w:rsidP="003F69BA">
            <w:pPr>
              <w:rPr>
                <w:rFonts w:eastAsia="Times New Roman"/>
              </w:rPr>
            </w:pPr>
            <w:r>
              <w:rPr>
                <w:rFonts w:eastAsia="Times New Roman"/>
              </w:rPr>
              <w:t>2.</w:t>
            </w:r>
            <w:r>
              <w:rPr>
                <w:rFonts w:eastAsia="Times New Roman"/>
              </w:rPr>
              <w:tab/>
              <w:t xml:space="preserve">There was one OFI comment for </w:t>
            </w:r>
            <w:r w:rsidR="00496BE5">
              <w:rPr>
                <w:rFonts w:eastAsia="Times New Roman"/>
              </w:rPr>
              <w:t>“</w:t>
            </w:r>
            <w:r>
              <w:rPr>
                <w:rFonts w:eastAsia="Times New Roman"/>
              </w:rPr>
              <w:t>a</w:t>
            </w:r>
            <w:r w:rsidR="00496BE5">
              <w:rPr>
                <w:rFonts w:eastAsia="Times New Roman"/>
              </w:rPr>
              <w:t>”</w:t>
            </w:r>
            <w:r>
              <w:rPr>
                <w:rFonts w:eastAsia="Times New Roman"/>
              </w:rPr>
              <w:t xml:space="preserve"> overall on segmentation (Ex4)</w:t>
            </w:r>
            <w:r w:rsidR="00764E8C">
              <w:rPr>
                <w:rFonts w:eastAsia="Times New Roman"/>
              </w:rPr>
              <w:t xml:space="preserve"> and</w:t>
            </w:r>
            <w:r>
              <w:rPr>
                <w:rFonts w:eastAsia="Times New Roman"/>
              </w:rPr>
              <w:t xml:space="preserve"> a couple </w:t>
            </w:r>
            <w:r w:rsidR="00764E8C">
              <w:rPr>
                <w:rFonts w:eastAsia="Times New Roman"/>
              </w:rPr>
              <w:t xml:space="preserve">of </w:t>
            </w:r>
            <w:r>
              <w:rPr>
                <w:rFonts w:eastAsia="Times New Roman"/>
              </w:rPr>
              <w:t>others on a(2) or a(3), so I combined all the segmentation comments into an a(2,3) OFI. Doesn</w:t>
            </w:r>
            <w:r w:rsidR="00496BE5">
              <w:rPr>
                <w:rFonts w:eastAsia="Times New Roman"/>
              </w:rPr>
              <w:t>’</w:t>
            </w:r>
            <w:r>
              <w:rPr>
                <w:rFonts w:eastAsia="Times New Roman"/>
              </w:rPr>
              <w:t xml:space="preserve">t seem to stretch to all of </w:t>
            </w:r>
            <w:r w:rsidR="00496BE5">
              <w:rPr>
                <w:rFonts w:eastAsia="Times New Roman"/>
              </w:rPr>
              <w:t>“</w:t>
            </w:r>
            <w:r>
              <w:rPr>
                <w:rFonts w:eastAsia="Times New Roman"/>
              </w:rPr>
              <w:t>a</w:t>
            </w:r>
            <w:r w:rsidR="00764E8C">
              <w:rPr>
                <w:rFonts w:eastAsia="Times New Roman"/>
              </w:rPr>
              <w:t>,</w:t>
            </w:r>
            <w:r w:rsidR="00496BE5">
              <w:rPr>
                <w:rFonts w:eastAsia="Times New Roman"/>
              </w:rPr>
              <w:t>”</w:t>
            </w:r>
            <w:r>
              <w:rPr>
                <w:rFonts w:eastAsia="Times New Roman"/>
              </w:rPr>
              <w:t xml:space="preserve"> so I didn</w:t>
            </w:r>
            <w:r w:rsidR="00496BE5">
              <w:rPr>
                <w:rFonts w:eastAsia="Times New Roman"/>
              </w:rPr>
              <w:t>’</w:t>
            </w:r>
            <w:r>
              <w:rPr>
                <w:rFonts w:eastAsia="Times New Roman"/>
              </w:rPr>
              <w:t>t include a(4) or a(1). I</w:t>
            </w:r>
            <w:r w:rsidR="00496BE5">
              <w:rPr>
                <w:rFonts w:eastAsia="Times New Roman"/>
              </w:rPr>
              <w:t>’</w:t>
            </w:r>
            <w:r>
              <w:rPr>
                <w:rFonts w:eastAsia="Times New Roman"/>
              </w:rPr>
              <w:t xml:space="preserve">m struggling a bit to see the segmentation impact for a(1) and a(4), so I limited the comment to a(2,3). </w:t>
            </w:r>
          </w:p>
          <w:p w14:paraId="6416185B" w14:textId="391AC932" w:rsidR="003F69BA" w:rsidRDefault="003F69BA" w:rsidP="003F69BA">
            <w:pPr>
              <w:rPr>
                <w:rFonts w:eastAsia="Times New Roman"/>
              </w:rPr>
            </w:pPr>
            <w:r>
              <w:rPr>
                <w:rFonts w:eastAsia="Times New Roman"/>
              </w:rPr>
              <w:t>3.</w:t>
            </w:r>
            <w:r>
              <w:rPr>
                <w:rFonts w:eastAsia="Times New Roman"/>
              </w:rPr>
              <w:tab/>
              <w:t xml:space="preserve">There were two a(4) OFI comments (Ex1, Ex7), both of which included verbiage about intelligent risk and innovation. Focusing mainly on intelligent risk and innovation gets into the </w:t>
            </w:r>
            <w:r w:rsidR="0022766C">
              <w:rPr>
                <w:rFonts w:eastAsia="Times New Roman"/>
              </w:rPr>
              <w:t>multiples</w:t>
            </w:r>
            <w:r>
              <w:rPr>
                <w:rFonts w:eastAsia="Times New Roman"/>
              </w:rPr>
              <w:t>, and I</w:t>
            </w:r>
            <w:r w:rsidR="00496BE5">
              <w:rPr>
                <w:rFonts w:eastAsia="Times New Roman"/>
              </w:rPr>
              <w:t>’</w:t>
            </w:r>
            <w:r>
              <w:rPr>
                <w:rFonts w:eastAsia="Times New Roman"/>
              </w:rPr>
              <w:t xml:space="preserve">m hesitant to write an a(4) OFI that might appear to contradict the a(4) strength. Avoiding a conflict would require writing the OFI at the </w:t>
            </w:r>
            <w:r w:rsidR="0022766C">
              <w:rPr>
                <w:rFonts w:eastAsia="Times New Roman"/>
              </w:rPr>
              <w:t>multiple</w:t>
            </w:r>
            <w:r>
              <w:rPr>
                <w:rFonts w:eastAsia="Times New Roman"/>
              </w:rPr>
              <w:t xml:space="preserve">, and very detailed, level. Innovation and intelligent risk are addressed in the b(1) OFI, so we do have a place to make the applicant aware of that concern. </w:t>
            </w:r>
          </w:p>
          <w:p w14:paraId="073304F4" w14:textId="53A568B1" w:rsidR="003F69BA" w:rsidRDefault="003F69BA" w:rsidP="003F69BA">
            <w:pPr>
              <w:rPr>
                <w:rFonts w:eastAsia="Times New Roman"/>
              </w:rPr>
            </w:pPr>
            <w:r>
              <w:rPr>
                <w:rFonts w:eastAsia="Times New Roman"/>
              </w:rPr>
              <w:lastRenderedPageBreak/>
              <w:t>4.</w:t>
            </w:r>
            <w:r>
              <w:rPr>
                <w:rFonts w:eastAsia="Times New Roman"/>
              </w:rPr>
              <w:tab/>
              <w:t>A comment (Ex4) noted limited/inconsistent use of cycles of refinement. I would include this as an OFI if any dropped off during a site visit. The current four would move the applicant higher in the scoring range.</w:t>
            </w:r>
          </w:p>
        </w:tc>
      </w:tr>
    </w:tbl>
    <w:p w14:paraId="2239C416" w14:textId="77777777" w:rsidR="00E5492C" w:rsidRDefault="002B053E">
      <w:pPr>
        <w:pStyle w:val="Heading3"/>
        <w:divId w:val="1709640812"/>
        <w:rPr>
          <w:rFonts w:eastAsia="Times New Roman" w:cs="Arial"/>
        </w:rPr>
      </w:pPr>
      <w:r>
        <w:rPr>
          <w:rFonts w:eastAsia="Times New Roman" w:cs="Arial"/>
        </w:rPr>
        <w:lastRenderedPageBreak/>
        <w:t>Scoring</w:t>
      </w:r>
    </w:p>
    <w:p w14:paraId="1D2439D7"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55</w:t>
      </w:r>
    </w:p>
    <w:p w14:paraId="11CBA947" w14:textId="0BAE2CDD"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C721FD">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3F69BA" w14:paraId="7FA0EFBD" w14:textId="77777777" w:rsidTr="003F69BA">
        <w:tc>
          <w:tcPr>
            <w:tcW w:w="10790" w:type="dxa"/>
          </w:tcPr>
          <w:p w14:paraId="1DEF05AA" w14:textId="4707BFDA" w:rsidR="003F69BA" w:rsidRDefault="003F69BA" w:rsidP="003F69BA">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1C1C3FF6" w14:textId="53BE9056" w:rsidR="003F69BA" w:rsidRDefault="003F69BA" w:rsidP="003F69BA">
            <w:pPr>
              <w:rPr>
                <w:rStyle w:val="Strong"/>
                <w:rFonts w:eastAsia="Times New Roman" w:cs="Arial"/>
                <w:b w:val="0"/>
                <w:szCs w:val="22"/>
              </w:rPr>
            </w:pPr>
            <w:r w:rsidRPr="005B7807">
              <w:rPr>
                <w:rStyle w:val="Strong"/>
                <w:rFonts w:eastAsia="Times New Roman" w:cs="Arial"/>
                <w:b w:val="0"/>
                <w:szCs w:val="22"/>
              </w:rPr>
              <w:t>Applicant meets several of the overall requirements, there are some examples of improvement, and some multiple requirements met, which puts this in the 50</w:t>
            </w:r>
            <w:r w:rsidR="00C721FD">
              <w:rPr>
                <w:rStyle w:val="Strong"/>
                <w:rFonts w:eastAsia="Times New Roman" w:cs="Arial"/>
                <w:b w:val="0"/>
                <w:szCs w:val="22"/>
              </w:rPr>
              <w:t>–</w:t>
            </w:r>
            <w:r w:rsidRPr="005B7807">
              <w:rPr>
                <w:rStyle w:val="Strong"/>
                <w:rFonts w:eastAsia="Times New Roman" w:cs="Arial"/>
                <w:b w:val="0"/>
                <w:szCs w:val="22"/>
              </w:rPr>
              <w:t>65% range. Segmentation and deployment issues (a</w:t>
            </w:r>
            <w:r w:rsidR="00F81DD8">
              <w:rPr>
                <w:rStyle w:val="Strong"/>
                <w:rFonts w:eastAsia="Times New Roman" w:cs="Arial"/>
                <w:b w:val="0"/>
                <w:szCs w:val="22"/>
              </w:rPr>
              <w:t>[</w:t>
            </w:r>
            <w:r w:rsidRPr="005B7807">
              <w:rPr>
                <w:rStyle w:val="Strong"/>
                <w:rFonts w:eastAsia="Times New Roman" w:cs="Arial"/>
                <w:b w:val="0"/>
                <w:szCs w:val="22"/>
              </w:rPr>
              <w:t>2,3</w:t>
            </w:r>
            <w:r w:rsidR="00F81DD8">
              <w:rPr>
                <w:rStyle w:val="Strong"/>
                <w:rFonts w:eastAsia="Times New Roman" w:cs="Arial"/>
                <w:b w:val="0"/>
                <w:szCs w:val="22"/>
              </w:rPr>
              <w:t>]</w:t>
            </w:r>
            <w:r w:rsidRPr="005B7807">
              <w:rPr>
                <w:rStyle w:val="Strong"/>
                <w:rFonts w:eastAsia="Times New Roman" w:cs="Arial"/>
                <w:b w:val="0"/>
                <w:szCs w:val="22"/>
              </w:rPr>
              <w:t xml:space="preserve">), lack of clarity around whether changes are cycles of improvement, and concerns over some overall requirements place the score in the lower half of the range. </w:t>
            </w:r>
          </w:p>
          <w:p w14:paraId="3D624FEC" w14:textId="0CAF2BFA" w:rsidR="003F69BA" w:rsidRDefault="003F69BA" w:rsidP="003F69BA">
            <w:pPr>
              <w:rPr>
                <w:rFonts w:eastAsia="Times New Roman" w:cs="Arial"/>
                <w:b/>
                <w:szCs w:val="22"/>
              </w:rPr>
            </w:pPr>
            <w:r w:rsidRPr="005B7807">
              <w:rPr>
                <w:rStyle w:val="Strong"/>
                <w:rFonts w:eastAsia="Times New Roman" w:cs="Arial"/>
                <w:b w:val="0"/>
                <w:szCs w:val="22"/>
              </w:rPr>
              <w:t>Not in the next range up due to too many multiple requirements being missed, lack of innovation, and lack of cycles of refinement, and some concerns about deployment.</w:t>
            </w:r>
            <w:r w:rsidRPr="005B7807">
              <w:rPr>
                <w:rFonts w:eastAsia="Times New Roman" w:cs="Arial"/>
                <w:b/>
                <w:szCs w:val="22"/>
              </w:rPr>
              <w:t xml:space="preserve"> </w:t>
            </w:r>
          </w:p>
        </w:tc>
      </w:tr>
    </w:tbl>
    <w:p w14:paraId="3FD4BF73" w14:textId="77777777" w:rsidR="007941E1" w:rsidRDefault="007941E1">
      <w:pPr>
        <w:spacing w:after="0"/>
        <w:rPr>
          <w:rFonts w:eastAsia="Times New Roman" w:cs="Arial"/>
          <w:b/>
          <w:bCs/>
          <w:sz w:val="36"/>
          <w:szCs w:val="36"/>
        </w:rPr>
      </w:pPr>
      <w:r>
        <w:rPr>
          <w:rFonts w:eastAsia="Times New Roman" w:cs="Arial"/>
        </w:rPr>
        <w:br w:type="page"/>
      </w:r>
    </w:p>
    <w:p w14:paraId="19FF1E09" w14:textId="5D52780F"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6.1</w:t>
      </w:r>
    </w:p>
    <w:p w14:paraId="6B2FF225" w14:textId="77777777" w:rsidR="00E5492C" w:rsidRDefault="002B053E">
      <w:pPr>
        <w:pStyle w:val="Heading2"/>
        <w:divId w:val="1709640812"/>
        <w:rPr>
          <w:rFonts w:eastAsia="Times New Roman" w:cs="Arial"/>
        </w:rPr>
      </w:pPr>
      <w:r>
        <w:rPr>
          <w:rFonts w:eastAsia="Times New Roman" w:cs="Arial"/>
        </w:rPr>
        <w:t>Work Processes</w:t>
      </w:r>
    </w:p>
    <w:p w14:paraId="29695C18" w14:textId="77777777" w:rsidR="00E5492C" w:rsidRDefault="002B053E">
      <w:pPr>
        <w:pStyle w:val="Heading3"/>
        <w:divId w:val="1709640812"/>
        <w:rPr>
          <w:rFonts w:eastAsia="Times New Roman" w:cs="Arial"/>
        </w:rPr>
      </w:pPr>
      <w:r>
        <w:rPr>
          <w:rFonts w:eastAsia="Times New Roman" w:cs="Arial"/>
        </w:rPr>
        <w:t>Relevant Key Factors</w:t>
      </w:r>
    </w:p>
    <w:p w14:paraId="49FED8DD" w14:textId="6E3C1A29" w:rsidR="00E5492C" w:rsidRDefault="007941E1">
      <w:pPr>
        <w:numPr>
          <w:ilvl w:val="0"/>
          <w:numId w:val="15"/>
        </w:numPr>
        <w:spacing w:before="100" w:beforeAutospacing="1" w:after="100" w:afterAutospacing="1"/>
        <w:divId w:val="1709640812"/>
        <w:rPr>
          <w:rFonts w:eastAsia="Times New Roman" w:cs="Arial"/>
          <w:szCs w:val="22"/>
        </w:rPr>
      </w:pPr>
      <w:r>
        <w:rPr>
          <w:rFonts w:eastAsia="Times New Roman"/>
        </w:rPr>
        <w:t>Be leading manufacturer of quality lawn tractors, with a low cost of ownership &amp; best overall value.</w:t>
      </w:r>
    </w:p>
    <w:p w14:paraId="50D26F73" w14:textId="73977702" w:rsidR="00E5492C" w:rsidRDefault="007941E1">
      <w:pPr>
        <w:numPr>
          <w:ilvl w:val="0"/>
          <w:numId w:val="15"/>
        </w:numPr>
        <w:spacing w:before="100" w:beforeAutospacing="1" w:after="100" w:afterAutospacing="1"/>
        <w:divId w:val="1709640812"/>
        <w:rPr>
          <w:rFonts w:eastAsia="Times New Roman" w:cs="Arial"/>
          <w:szCs w:val="22"/>
        </w:rPr>
      </w:pPr>
      <w:bookmarkStart w:id="37" w:name="_Hlk514054071"/>
      <w:r>
        <w:rPr>
          <w:rFonts w:eastAsia="Times New Roman"/>
        </w:rPr>
        <w:t>“Intense” legal &amp; regulatory environment—including state/national laws, regulations, standards. IRS &amp; NC audit requirements; DOL standards for workforce; NCDENR requirements for air quality.</w:t>
      </w:r>
      <w:bookmarkEnd w:id="37"/>
    </w:p>
    <w:p w14:paraId="340A6E76" w14:textId="14BD744D" w:rsidR="00E5492C" w:rsidRDefault="002B053E">
      <w:pPr>
        <w:numPr>
          <w:ilvl w:val="0"/>
          <w:numId w:val="15"/>
        </w:numPr>
        <w:spacing w:before="100" w:beforeAutospacing="1" w:after="100" w:afterAutospacing="1"/>
        <w:divId w:val="1709640812"/>
        <w:rPr>
          <w:rFonts w:eastAsia="Times New Roman" w:cs="Arial"/>
          <w:szCs w:val="22"/>
        </w:rPr>
      </w:pPr>
      <w:r>
        <w:rPr>
          <w:rFonts w:eastAsia="Times New Roman" w:cs="Arial"/>
          <w:szCs w:val="22"/>
        </w:rPr>
        <w:t>Parent</w:t>
      </w:r>
      <w:r w:rsidR="000D7020">
        <w:rPr>
          <w:rFonts w:eastAsia="Times New Roman" w:cs="Arial"/>
          <w:szCs w:val="22"/>
        </w:rPr>
        <w:t>-</w:t>
      </w:r>
      <w:r>
        <w:rPr>
          <w:rFonts w:eastAsia="Times New Roman" w:cs="Arial"/>
          <w:szCs w:val="22"/>
        </w:rPr>
        <w:t>mandated ISO 9000 &amp; 14000 certification, EPA requirements</w:t>
      </w:r>
      <w:r w:rsidR="007941E1">
        <w:rPr>
          <w:rFonts w:eastAsia="Times New Roman" w:cs="Arial"/>
          <w:szCs w:val="22"/>
        </w:rPr>
        <w:t>.</w:t>
      </w:r>
    </w:p>
    <w:p w14:paraId="0F3C7CFC" w14:textId="40837D42" w:rsidR="00E5492C" w:rsidRDefault="007941E1">
      <w:pPr>
        <w:numPr>
          <w:ilvl w:val="0"/>
          <w:numId w:val="15"/>
        </w:numPr>
        <w:spacing w:before="100" w:beforeAutospacing="1" w:after="100" w:afterAutospacing="1"/>
        <w:divId w:val="1709640812"/>
        <w:rPr>
          <w:rFonts w:eastAsia="Times New Roman" w:cs="Arial"/>
          <w:szCs w:val="22"/>
        </w:rPr>
      </w:pPr>
      <w:r>
        <w:rPr>
          <w:rFonts w:eastAsia="Times New Roman" w:cs="Arial"/>
          <w:szCs w:val="22"/>
        </w:rPr>
        <w:t xml:space="preserve">Cultivars engines (engines &amp; engine components), core tires (wheels/tires), earthmover (raw materials), furrows (axels, brakes, transmission), diatomaceous earth (electronics); key requirements: partnership &amp; growth; engines, major components, electronics, raw materials. </w:t>
      </w:r>
    </w:p>
    <w:p w14:paraId="1E939A67" w14:textId="5030EF87" w:rsidR="00E5492C" w:rsidRDefault="007941E1">
      <w:pPr>
        <w:numPr>
          <w:ilvl w:val="0"/>
          <w:numId w:val="15"/>
        </w:numPr>
        <w:spacing w:before="100" w:beforeAutospacing="1" w:after="100" w:afterAutospacing="1"/>
        <w:divId w:val="1709640812"/>
        <w:rPr>
          <w:rFonts w:eastAsia="Times New Roman" w:cs="Arial"/>
          <w:szCs w:val="22"/>
        </w:rPr>
      </w:pPr>
      <w:r>
        <w:rPr>
          <w:rFonts w:eastAsia="Times New Roman" w:cs="Arial"/>
          <w:szCs w:val="22"/>
        </w:rPr>
        <w:t>Supply-chain requirements: cost, delivery, quality; communication; supply chain requirements: for colleges/universities is qualified associates, for CEVA is schedule adherence &amp; timely transport, for MEP is availability of subject-matter experts.</w:t>
      </w:r>
    </w:p>
    <w:p w14:paraId="1F972681" w14:textId="489648ED" w:rsidR="00E5492C" w:rsidRDefault="007941E1">
      <w:pPr>
        <w:numPr>
          <w:ilvl w:val="0"/>
          <w:numId w:val="15"/>
        </w:numPr>
        <w:spacing w:before="100" w:beforeAutospacing="1" w:after="100" w:afterAutospacing="1"/>
        <w:divId w:val="1709640812"/>
        <w:rPr>
          <w:rFonts w:eastAsia="Times New Roman" w:cs="Arial"/>
          <w:szCs w:val="22"/>
        </w:rPr>
      </w:pPr>
      <w:r>
        <w:rPr>
          <w:rFonts w:eastAsia="Times New Roman" w:cs="Arial"/>
          <w:szCs w:val="22"/>
        </w:rPr>
        <w:t>Improving product quality of offshore competition; new applicant product features quickly copied by competitors. Opportunities for innovation directly related to collaboration with suppliers/partners to develop new ideas.</w:t>
      </w:r>
    </w:p>
    <w:p w14:paraId="04ACE87A" w14:textId="57D51554" w:rsidR="00E5492C" w:rsidRDefault="007941E1">
      <w:pPr>
        <w:numPr>
          <w:ilvl w:val="0"/>
          <w:numId w:val="15"/>
        </w:numPr>
        <w:spacing w:before="100" w:beforeAutospacing="1" w:after="100" w:afterAutospacing="1"/>
        <w:divId w:val="1709640812"/>
        <w:rPr>
          <w:rFonts w:eastAsia="Times New Roman" w:cs="Arial"/>
          <w:szCs w:val="22"/>
        </w:rPr>
      </w:pPr>
      <w:r>
        <w:rPr>
          <w:rFonts w:eastAsia="Times New Roman" w:cs="Arial"/>
          <w:szCs w:val="22"/>
        </w:rPr>
        <w:t xml:space="preserve">(Figure 2.1-3) Improve recordable injury frequency; improve first-time quality %; reduce warranty cost $/unit; improve on-time delivery to dealers; improve competency rate; improve overall equipment effectiveness%; increase % of solid waste stream recycled. </w:t>
      </w:r>
    </w:p>
    <w:p w14:paraId="785F39FA" w14:textId="77777777" w:rsidR="00E5492C" w:rsidRDefault="002B053E">
      <w:pPr>
        <w:pStyle w:val="Heading3"/>
        <w:divId w:val="1709640812"/>
        <w:rPr>
          <w:rFonts w:eastAsia="Times New Roman" w:cs="Arial"/>
        </w:rPr>
      </w:pPr>
      <w:r>
        <w:rPr>
          <w:rFonts w:eastAsia="Times New Roman" w:cs="Arial"/>
        </w:rPr>
        <w:t>Strengths</w:t>
      </w:r>
    </w:p>
    <w:tbl>
      <w:tblPr>
        <w:tblW w:w="10397"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1"/>
        <w:gridCol w:w="4752"/>
        <w:gridCol w:w="4464"/>
        <w:gridCol w:w="750"/>
      </w:tblGrid>
      <w:tr w:rsidR="00E5492C" w14:paraId="093E0638" w14:textId="77777777" w:rsidTr="00A42165">
        <w:trPr>
          <w:divId w:val="1709640812"/>
          <w:tblHeader/>
        </w:trPr>
        <w:tc>
          <w:tcPr>
            <w:tcW w:w="431" w:type="dxa"/>
            <w:tcBorders>
              <w:bottom w:val="single" w:sz="12" w:space="0" w:color="000000"/>
              <w:right w:val="single" w:sz="6" w:space="0" w:color="000000"/>
            </w:tcBorders>
            <w:shd w:val="clear" w:color="auto" w:fill="DFDFDF"/>
            <w:vAlign w:val="center"/>
            <w:hideMark/>
          </w:tcPr>
          <w:p w14:paraId="78402BB8"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50DA3471" w14:textId="77777777" w:rsidR="00E5492C" w:rsidRDefault="002B053E">
            <w:pPr>
              <w:jc w:val="center"/>
              <w:rPr>
                <w:rFonts w:eastAsia="Times New Roman" w:cs="Arial"/>
                <w:b/>
                <w:bCs/>
                <w:szCs w:val="22"/>
              </w:rPr>
            </w:pPr>
            <w:r>
              <w:rPr>
                <w:rFonts w:eastAsia="Times New Roman" w:cs="Arial"/>
                <w:b/>
                <w:bCs/>
                <w:szCs w:val="22"/>
              </w:rPr>
              <w:t>Strength</w:t>
            </w:r>
          </w:p>
        </w:tc>
        <w:tc>
          <w:tcPr>
            <w:tcW w:w="4464" w:type="dxa"/>
            <w:tcBorders>
              <w:bottom w:val="single" w:sz="12" w:space="0" w:color="000000"/>
              <w:right w:val="single" w:sz="6" w:space="0" w:color="000000"/>
            </w:tcBorders>
            <w:shd w:val="clear" w:color="auto" w:fill="DFDFDF"/>
            <w:vAlign w:val="center"/>
            <w:hideMark/>
          </w:tcPr>
          <w:p w14:paraId="5E1AC3F7"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43DCD0AB"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1256C46E" w14:textId="77777777" w:rsidTr="00A42165">
        <w:trPr>
          <w:divId w:val="1709640812"/>
        </w:trPr>
        <w:tc>
          <w:tcPr>
            <w:tcW w:w="431" w:type="dxa"/>
            <w:tcBorders>
              <w:bottom w:val="single" w:sz="6" w:space="0" w:color="000000"/>
              <w:right w:val="single" w:sz="6" w:space="0" w:color="000000"/>
            </w:tcBorders>
            <w:tcMar>
              <w:top w:w="75" w:type="dxa"/>
              <w:left w:w="75" w:type="dxa"/>
              <w:bottom w:w="75" w:type="dxa"/>
              <w:right w:w="75" w:type="dxa"/>
            </w:tcMar>
            <w:hideMark/>
          </w:tcPr>
          <w:p w14:paraId="2B813A82"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7AE4E7E" w14:textId="1D86989E" w:rsidR="00E5492C" w:rsidRDefault="0078510F">
            <w:pPr>
              <w:rPr>
                <w:rFonts w:eastAsia="Times New Roman" w:cs="Arial"/>
                <w:szCs w:val="22"/>
              </w:rPr>
            </w:pPr>
            <w:r>
              <w:rPr>
                <w:rFonts w:eastAsia="Times New Roman" w:cs="Arial"/>
                <w:szCs w:val="22"/>
              </w:rPr>
              <w:t xml:space="preserve">Attention to </w:t>
            </w:r>
            <w:r w:rsidR="00EE128F">
              <w:rPr>
                <w:rFonts w:eastAsia="Times New Roman" w:cs="Arial"/>
                <w:szCs w:val="22"/>
              </w:rPr>
              <w:t xml:space="preserve">designing products and </w:t>
            </w:r>
            <w:r>
              <w:rPr>
                <w:rFonts w:eastAsia="Times New Roman" w:cs="Arial"/>
                <w:szCs w:val="22"/>
              </w:rPr>
              <w:t>work processes and</w:t>
            </w:r>
            <w:r w:rsidR="00EE128F">
              <w:rPr>
                <w:rFonts w:eastAsia="Times New Roman" w:cs="Arial"/>
                <w:szCs w:val="22"/>
              </w:rPr>
              <w:t xml:space="preserve"> determining</w:t>
            </w:r>
            <w:r>
              <w:rPr>
                <w:rFonts w:eastAsia="Times New Roman" w:cs="Arial"/>
                <w:szCs w:val="22"/>
              </w:rPr>
              <w:t xml:space="preserve"> their requirements, along with measuring progress toward meeting these requirements, enable</w:t>
            </w:r>
            <w:r w:rsidR="00EE128F">
              <w:rPr>
                <w:rFonts w:eastAsia="Times New Roman" w:cs="Arial"/>
                <w:szCs w:val="22"/>
              </w:rPr>
              <w:t>s</w:t>
            </w:r>
            <w:r>
              <w:rPr>
                <w:rFonts w:eastAsia="Times New Roman" w:cs="Arial"/>
                <w:szCs w:val="22"/>
              </w:rPr>
              <w:t xml:space="preserve"> the applicant to build quality products and brand awareness. </w:t>
            </w:r>
            <w:r w:rsidR="00EE128F">
              <w:rPr>
                <w:rFonts w:eastAsia="Times New Roman" w:cs="Arial"/>
                <w:szCs w:val="22"/>
              </w:rPr>
              <w:t>P</w:t>
            </w:r>
            <w:r w:rsidR="002B053E">
              <w:rPr>
                <w:rFonts w:eastAsia="Times New Roman" w:cs="Arial"/>
                <w:szCs w:val="22"/>
              </w:rPr>
              <w:t>rocesses includ</w:t>
            </w:r>
            <w:r w:rsidR="00EE128F">
              <w:rPr>
                <w:rFonts w:eastAsia="Times New Roman" w:cs="Arial"/>
                <w:szCs w:val="22"/>
              </w:rPr>
              <w:t>e</w:t>
            </w:r>
            <w:r w:rsidR="002B053E">
              <w:rPr>
                <w:rFonts w:eastAsia="Times New Roman" w:cs="Arial"/>
                <w:szCs w:val="22"/>
              </w:rPr>
              <w:t xml:space="preserve"> the parent organization</w:t>
            </w:r>
            <w:r w:rsidR="00496BE5">
              <w:rPr>
                <w:rFonts w:eastAsia="Times New Roman" w:cs="Arial"/>
                <w:szCs w:val="22"/>
              </w:rPr>
              <w:t>’</w:t>
            </w:r>
            <w:r w:rsidR="002B053E">
              <w:rPr>
                <w:rFonts w:eastAsia="Times New Roman" w:cs="Arial"/>
                <w:szCs w:val="22"/>
              </w:rPr>
              <w:t>s blueprint</w:t>
            </w:r>
            <w:r>
              <w:rPr>
                <w:rFonts w:eastAsia="Times New Roman" w:cs="Arial"/>
                <w:szCs w:val="22"/>
              </w:rPr>
              <w:t xml:space="preserve"> and the applicant</w:t>
            </w:r>
            <w:r w:rsidR="00496BE5">
              <w:rPr>
                <w:rFonts w:eastAsia="Times New Roman" w:cs="Arial"/>
                <w:szCs w:val="22"/>
              </w:rPr>
              <w:t>’</w:t>
            </w:r>
            <w:r>
              <w:rPr>
                <w:rFonts w:eastAsia="Times New Roman" w:cs="Arial"/>
                <w:szCs w:val="22"/>
              </w:rPr>
              <w:t>s</w:t>
            </w:r>
            <w:r w:rsidR="002B053E">
              <w:rPr>
                <w:rFonts w:eastAsia="Times New Roman" w:cs="Arial"/>
                <w:szCs w:val="22"/>
              </w:rPr>
              <w:t xml:space="preserve"> own VOC processes. </w:t>
            </w:r>
            <w:r>
              <w:rPr>
                <w:rFonts w:eastAsia="Times New Roman" w:cs="Arial"/>
                <w:szCs w:val="22"/>
              </w:rPr>
              <w:t>K</w:t>
            </w:r>
            <w:r w:rsidR="002B053E">
              <w:rPr>
                <w:rFonts w:eastAsia="Times New Roman" w:cs="Arial"/>
                <w:szCs w:val="22"/>
              </w:rPr>
              <w:t xml:space="preserve">ey work process requirements </w:t>
            </w:r>
            <w:r>
              <w:rPr>
                <w:rFonts w:eastAsia="Times New Roman" w:cs="Arial"/>
                <w:szCs w:val="22"/>
              </w:rPr>
              <w:t xml:space="preserve">(Figure 6.1-2) </w:t>
            </w:r>
            <w:r w:rsidR="002B053E">
              <w:rPr>
                <w:rFonts w:eastAsia="Times New Roman" w:cs="Arial"/>
                <w:szCs w:val="22"/>
              </w:rPr>
              <w:t>includ</w:t>
            </w:r>
            <w:r>
              <w:rPr>
                <w:rFonts w:eastAsia="Times New Roman" w:cs="Arial"/>
                <w:szCs w:val="22"/>
              </w:rPr>
              <w:t>e</w:t>
            </w:r>
            <w:r w:rsidR="002B053E">
              <w:rPr>
                <w:rFonts w:eastAsia="Times New Roman" w:cs="Arial"/>
                <w:szCs w:val="22"/>
              </w:rPr>
              <w:t xml:space="preserve"> such elements as cycle counts, quality, defects, and safety audits. </w:t>
            </w:r>
          </w:p>
        </w:tc>
        <w:tc>
          <w:tcPr>
            <w:tcW w:w="4464" w:type="dxa"/>
            <w:tcBorders>
              <w:bottom w:val="single" w:sz="6" w:space="0" w:color="000000"/>
              <w:right w:val="single" w:sz="6" w:space="0" w:color="000000"/>
            </w:tcBorders>
            <w:tcMar>
              <w:top w:w="75" w:type="dxa"/>
              <w:left w:w="75" w:type="dxa"/>
              <w:bottom w:w="75" w:type="dxa"/>
              <w:right w:w="75" w:type="dxa"/>
            </w:tcMar>
            <w:hideMark/>
          </w:tcPr>
          <w:p w14:paraId="1505F345" w14:textId="2F65EE51" w:rsidR="00E5492C" w:rsidRDefault="002B053E">
            <w:pPr>
              <w:rPr>
                <w:rFonts w:eastAsia="Times New Roman" w:cs="Arial"/>
                <w:szCs w:val="22"/>
              </w:rPr>
            </w:pPr>
            <w:r>
              <w:rPr>
                <w:rFonts w:eastAsia="Times New Roman" w:cs="Arial"/>
                <w:szCs w:val="22"/>
              </w:rPr>
              <w:t xml:space="preserve">Feedback gained from dealers (Figure 4.2-3) and SIPOC </w:t>
            </w:r>
            <w:r w:rsidR="00EE128F">
              <w:rPr>
                <w:rFonts w:eastAsia="Times New Roman" w:cs="Arial"/>
                <w:szCs w:val="22"/>
              </w:rPr>
              <w:t xml:space="preserve">diagram </w:t>
            </w:r>
            <w:r>
              <w:rPr>
                <w:rFonts w:eastAsia="Times New Roman" w:cs="Arial"/>
                <w:szCs w:val="22"/>
              </w:rPr>
              <w:t>example (Figure 6.1-1). Use of the Kano Model as cycles of improvement.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Ex2</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20525A16" w14:textId="77777777" w:rsidR="00E5492C" w:rsidRDefault="002B053E">
            <w:pPr>
              <w:rPr>
                <w:rFonts w:eastAsia="Times New Roman" w:cs="Arial"/>
                <w:szCs w:val="22"/>
              </w:rPr>
            </w:pPr>
            <w:r>
              <w:rPr>
                <w:rFonts w:eastAsia="Times New Roman" w:cs="Arial"/>
                <w:szCs w:val="22"/>
              </w:rPr>
              <w:t>a(1,2)</w:t>
            </w:r>
          </w:p>
        </w:tc>
      </w:tr>
      <w:tr w:rsidR="00E5492C" w14:paraId="2695604D" w14:textId="77777777" w:rsidTr="00A42165">
        <w:trPr>
          <w:divId w:val="1709640812"/>
        </w:trPr>
        <w:tc>
          <w:tcPr>
            <w:tcW w:w="431"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5BA598C"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90A226D" w14:textId="451C5B1F" w:rsidR="00E5492C" w:rsidRDefault="0078510F">
            <w:pPr>
              <w:rPr>
                <w:rFonts w:eastAsia="Times New Roman" w:cs="Arial"/>
                <w:szCs w:val="22"/>
              </w:rPr>
            </w:pPr>
            <w:r>
              <w:rPr>
                <w:rFonts w:eastAsia="Times New Roman" w:cs="Arial"/>
                <w:szCs w:val="22"/>
              </w:rPr>
              <w:t xml:space="preserve">The </w:t>
            </w:r>
            <w:r w:rsidR="002B053E">
              <w:rPr>
                <w:rFonts w:eastAsia="Times New Roman" w:cs="Arial"/>
                <w:szCs w:val="22"/>
              </w:rPr>
              <w:t>use</w:t>
            </w:r>
            <w:r>
              <w:rPr>
                <w:rFonts w:eastAsia="Times New Roman" w:cs="Arial"/>
                <w:szCs w:val="22"/>
              </w:rPr>
              <w:t xml:space="preserve"> of</w:t>
            </w:r>
            <w:r w:rsidR="002B053E">
              <w:rPr>
                <w:rFonts w:eastAsia="Times New Roman" w:cs="Arial"/>
                <w:szCs w:val="22"/>
              </w:rPr>
              <w:t xml:space="preserve"> SIPOC </w:t>
            </w:r>
            <w:r w:rsidR="004879F9">
              <w:rPr>
                <w:rFonts w:eastAsia="Times New Roman" w:cs="Arial"/>
                <w:szCs w:val="22"/>
              </w:rPr>
              <w:t xml:space="preserve">(suppliers, inputs, process, outputs, customers) </w:t>
            </w:r>
            <w:r w:rsidR="002B053E">
              <w:rPr>
                <w:rFonts w:eastAsia="Times New Roman" w:cs="Arial"/>
                <w:szCs w:val="22"/>
              </w:rPr>
              <w:t>mapping to evaluate and improve work processes establish</w:t>
            </w:r>
            <w:r>
              <w:rPr>
                <w:rFonts w:eastAsia="Times New Roman" w:cs="Arial"/>
                <w:szCs w:val="22"/>
              </w:rPr>
              <w:t>es</w:t>
            </w:r>
            <w:r w:rsidR="002B053E">
              <w:rPr>
                <w:rFonts w:eastAsia="Times New Roman" w:cs="Arial"/>
                <w:szCs w:val="22"/>
              </w:rPr>
              <w:t xml:space="preserve"> </w:t>
            </w:r>
            <w:r w:rsidR="00496BE5">
              <w:rPr>
                <w:rFonts w:eastAsia="Times New Roman" w:cs="Arial"/>
                <w:szCs w:val="22"/>
              </w:rPr>
              <w:t>“</w:t>
            </w:r>
            <w:r w:rsidR="002B053E">
              <w:rPr>
                <w:rFonts w:eastAsia="Times New Roman" w:cs="Arial"/>
                <w:szCs w:val="22"/>
              </w:rPr>
              <w:t>critical</w:t>
            </w:r>
            <w:r w:rsidR="00EE128F">
              <w:rPr>
                <w:rFonts w:eastAsia="Times New Roman" w:cs="Arial"/>
                <w:szCs w:val="22"/>
              </w:rPr>
              <w:t>-</w:t>
            </w:r>
            <w:r w:rsidR="002B053E">
              <w:rPr>
                <w:rFonts w:eastAsia="Times New Roman" w:cs="Arial"/>
                <w:szCs w:val="22"/>
              </w:rPr>
              <w:t>to</w:t>
            </w:r>
            <w:r w:rsidR="00EE128F">
              <w:rPr>
                <w:rFonts w:eastAsia="Times New Roman" w:cs="Arial"/>
                <w:szCs w:val="22"/>
              </w:rPr>
              <w:t>-</w:t>
            </w:r>
            <w:r w:rsidR="002B053E">
              <w:rPr>
                <w:rFonts w:eastAsia="Times New Roman" w:cs="Arial"/>
                <w:szCs w:val="22"/>
              </w:rPr>
              <w:t>quality</w:t>
            </w:r>
            <w:r w:rsidR="00496BE5">
              <w:rPr>
                <w:rFonts w:eastAsia="Times New Roman" w:cs="Arial"/>
                <w:szCs w:val="22"/>
              </w:rPr>
              <w:t>”</w:t>
            </w:r>
            <w:r w:rsidR="002B053E">
              <w:rPr>
                <w:rFonts w:eastAsia="Times New Roman" w:cs="Arial"/>
                <w:szCs w:val="22"/>
              </w:rPr>
              <w:t xml:space="preserve"> key performance indicators</w:t>
            </w:r>
            <w:r>
              <w:rPr>
                <w:rFonts w:eastAsia="Times New Roman" w:cs="Arial"/>
                <w:szCs w:val="22"/>
              </w:rPr>
              <w:t xml:space="preserve">, which may help the applicant achieve </w:t>
            </w:r>
            <w:r w:rsidR="004879F9">
              <w:rPr>
                <w:rFonts w:eastAsia="Times New Roman" w:cs="Arial"/>
                <w:szCs w:val="22"/>
              </w:rPr>
              <w:t>its</w:t>
            </w:r>
            <w:r>
              <w:rPr>
                <w:rFonts w:eastAsia="Times New Roman" w:cs="Arial"/>
                <w:szCs w:val="22"/>
              </w:rPr>
              <w:t xml:space="preserve"> goal of being the best in the world.</w:t>
            </w:r>
            <w:r w:rsidR="002B053E">
              <w:rPr>
                <w:rFonts w:eastAsia="Times New Roman" w:cs="Arial"/>
                <w:szCs w:val="22"/>
              </w:rPr>
              <w:t xml:space="preserve"> Processes are tracked using </w:t>
            </w:r>
            <w:r w:rsidR="004879F9">
              <w:rPr>
                <w:rFonts w:eastAsia="Times New Roman" w:cs="Arial"/>
                <w:szCs w:val="22"/>
              </w:rPr>
              <w:t xml:space="preserve">the </w:t>
            </w:r>
            <w:r w:rsidR="002B053E">
              <w:rPr>
                <w:rFonts w:eastAsia="Times New Roman" w:cs="Arial"/>
                <w:szCs w:val="22"/>
              </w:rPr>
              <w:t xml:space="preserve">visual management tools of electronic tracking displays throughout the plant, as well as a </w:t>
            </w:r>
            <w:r w:rsidR="00496BE5">
              <w:rPr>
                <w:rFonts w:eastAsia="Times New Roman" w:cs="Arial"/>
                <w:szCs w:val="22"/>
              </w:rPr>
              <w:t>“</w:t>
            </w:r>
            <w:r w:rsidR="002B053E">
              <w:rPr>
                <w:rFonts w:eastAsia="Times New Roman" w:cs="Arial"/>
                <w:szCs w:val="22"/>
              </w:rPr>
              <w:t>big room</w:t>
            </w:r>
            <w:r w:rsidR="00496BE5">
              <w:rPr>
                <w:rFonts w:eastAsia="Times New Roman" w:cs="Arial"/>
                <w:szCs w:val="22"/>
              </w:rPr>
              <w:t>”</w:t>
            </w:r>
            <w:r w:rsidR="002B053E">
              <w:rPr>
                <w:rFonts w:eastAsia="Times New Roman" w:cs="Arial"/>
                <w:szCs w:val="22"/>
              </w:rPr>
              <w:t xml:space="preserve"> with displays. Numerous Lean and Six Sigma tools, as well as ISO </w:t>
            </w:r>
            <w:r w:rsidR="00BE1267">
              <w:rPr>
                <w:rFonts w:eastAsia="Times New Roman" w:cs="Arial"/>
                <w:szCs w:val="22"/>
              </w:rPr>
              <w:t>standards</w:t>
            </w:r>
            <w:r w:rsidR="002B053E">
              <w:rPr>
                <w:rFonts w:eastAsia="Times New Roman" w:cs="Arial"/>
                <w:szCs w:val="22"/>
              </w:rPr>
              <w:t xml:space="preserve">, are used to facilitate improvement </w:t>
            </w:r>
            <w:r>
              <w:rPr>
                <w:rFonts w:eastAsia="Times New Roman" w:cs="Arial"/>
                <w:szCs w:val="22"/>
              </w:rPr>
              <w:t>(</w:t>
            </w:r>
            <w:r w:rsidR="002B053E">
              <w:rPr>
                <w:rFonts w:eastAsia="Times New Roman" w:cs="Arial"/>
                <w:szCs w:val="22"/>
              </w:rPr>
              <w:t>Figure 6.1-4</w:t>
            </w:r>
            <w:r>
              <w:rPr>
                <w:rFonts w:eastAsia="Times New Roman" w:cs="Arial"/>
                <w:szCs w:val="22"/>
              </w:rPr>
              <w:t>)</w:t>
            </w:r>
            <w:r w:rsidR="002B053E">
              <w:rPr>
                <w:rFonts w:eastAsia="Times New Roman" w:cs="Arial"/>
                <w:szCs w:val="22"/>
              </w:rPr>
              <w:t>.</w:t>
            </w:r>
          </w:p>
        </w:tc>
        <w:tc>
          <w:tcPr>
            <w:tcW w:w="446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4D7B63F" w14:textId="1ABCCAA6" w:rsidR="00E5492C" w:rsidRDefault="002B053E">
            <w:pPr>
              <w:rPr>
                <w:rFonts w:eastAsia="Times New Roman" w:cs="Arial"/>
                <w:szCs w:val="22"/>
              </w:rPr>
            </w:pPr>
            <w:r>
              <w:rPr>
                <w:rFonts w:eastAsia="Times New Roman" w:cs="Arial"/>
                <w:szCs w:val="22"/>
              </w:rPr>
              <w:t>Using process measures established with SIPOC, SLT and process owners monitor key and support processes to ensure effectiveness and efficiency. Line-of-site visual management is used in working area for process owners to measure performance to targets. Deviations from the performance targets or schedule are identified and root cause analysis is conducted in Learning Communities meetings.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Ex1</w:t>
            </w:r>
            <w:r>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2775219" w14:textId="77777777" w:rsidR="00E5492C" w:rsidRDefault="002B053E">
            <w:pPr>
              <w:rPr>
                <w:rFonts w:eastAsia="Times New Roman" w:cs="Arial"/>
                <w:szCs w:val="22"/>
              </w:rPr>
            </w:pPr>
            <w:r>
              <w:rPr>
                <w:rFonts w:eastAsia="Times New Roman" w:cs="Arial"/>
                <w:szCs w:val="22"/>
              </w:rPr>
              <w:t>b(3)</w:t>
            </w:r>
          </w:p>
        </w:tc>
      </w:tr>
      <w:tr w:rsidR="00E5492C" w14:paraId="0CBAB3C4" w14:textId="77777777" w:rsidTr="00A42165">
        <w:trPr>
          <w:divId w:val="1709640812"/>
        </w:trPr>
        <w:tc>
          <w:tcPr>
            <w:tcW w:w="431" w:type="dxa"/>
            <w:tcBorders>
              <w:bottom w:val="single" w:sz="6" w:space="0" w:color="000000"/>
              <w:right w:val="single" w:sz="6" w:space="0" w:color="000000"/>
            </w:tcBorders>
            <w:tcMar>
              <w:top w:w="75" w:type="dxa"/>
              <w:left w:w="75" w:type="dxa"/>
              <w:bottom w:w="75" w:type="dxa"/>
              <w:right w:w="75" w:type="dxa"/>
            </w:tcMar>
            <w:hideMark/>
          </w:tcPr>
          <w:p w14:paraId="4B9C2DEF"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419AF9FF" w14:textId="6BE09285" w:rsidR="00E5492C" w:rsidRDefault="002B053E">
            <w:pPr>
              <w:rPr>
                <w:rFonts w:eastAsia="Times New Roman" w:cs="Arial"/>
                <w:szCs w:val="22"/>
              </w:rPr>
            </w:pPr>
            <w:r>
              <w:rPr>
                <w:rFonts w:eastAsia="Times New Roman" w:cs="Arial"/>
                <w:szCs w:val="22"/>
              </w:rPr>
              <w:t>The applicant manages its supply chain through systematic selection, measurement, evaluation, and feedback</w:t>
            </w:r>
            <w:r w:rsidR="0078510F">
              <w:rPr>
                <w:rFonts w:eastAsia="Times New Roman" w:cs="Arial"/>
                <w:szCs w:val="22"/>
              </w:rPr>
              <w:t>, which</w:t>
            </w:r>
            <w:r>
              <w:rPr>
                <w:rFonts w:eastAsia="Times New Roman" w:cs="Arial"/>
                <w:szCs w:val="22"/>
              </w:rPr>
              <w:t xml:space="preserve"> support its goals and the goals of its suppliers. </w:t>
            </w:r>
            <w:r w:rsidR="0078510F">
              <w:rPr>
                <w:rFonts w:eastAsia="Times New Roman" w:cs="Arial"/>
                <w:szCs w:val="22"/>
              </w:rPr>
              <w:t>Suppliers are selected through a five-step process (</w:t>
            </w:r>
            <w:r>
              <w:rPr>
                <w:rFonts w:eastAsia="Times New Roman" w:cs="Arial"/>
                <w:szCs w:val="22"/>
              </w:rPr>
              <w:t>Figure 6.1-5</w:t>
            </w:r>
            <w:r w:rsidR="0078510F">
              <w:rPr>
                <w:rFonts w:eastAsia="Times New Roman" w:cs="Arial"/>
                <w:szCs w:val="22"/>
              </w:rPr>
              <w:t>)</w:t>
            </w:r>
            <w:r>
              <w:rPr>
                <w:rFonts w:eastAsia="Times New Roman" w:cs="Arial"/>
                <w:szCs w:val="22"/>
              </w:rPr>
              <w:t xml:space="preserve">. Supplier scorecards and evaluation of results are shared </w:t>
            </w:r>
            <w:r w:rsidR="0078510F">
              <w:rPr>
                <w:rFonts w:eastAsia="Times New Roman" w:cs="Arial"/>
                <w:szCs w:val="22"/>
              </w:rPr>
              <w:t>at</w:t>
            </w:r>
            <w:r w:rsidR="00B33885">
              <w:rPr>
                <w:rFonts w:eastAsia="Times New Roman" w:cs="Arial"/>
                <w:szCs w:val="22"/>
              </w:rPr>
              <w:t xml:space="preserve"> </w:t>
            </w:r>
            <w:r>
              <w:rPr>
                <w:rFonts w:eastAsia="Times New Roman" w:cs="Arial"/>
                <w:szCs w:val="22"/>
              </w:rPr>
              <w:t>monthly meetings, and the electronic GATE portal provides opportunities for feedback. A cycle of learning in 2015 added additional performance measures.</w:t>
            </w:r>
          </w:p>
        </w:tc>
        <w:tc>
          <w:tcPr>
            <w:tcW w:w="4464" w:type="dxa"/>
            <w:tcBorders>
              <w:bottom w:val="single" w:sz="6" w:space="0" w:color="000000"/>
              <w:right w:val="single" w:sz="6" w:space="0" w:color="000000"/>
            </w:tcBorders>
            <w:tcMar>
              <w:top w:w="75" w:type="dxa"/>
              <w:left w:w="75" w:type="dxa"/>
              <w:bottom w:w="75" w:type="dxa"/>
              <w:right w:w="75" w:type="dxa"/>
            </w:tcMar>
            <w:hideMark/>
          </w:tcPr>
          <w:p w14:paraId="7175931C" w14:textId="50B0E4DB" w:rsidR="00E5492C" w:rsidRDefault="002B053E">
            <w:pPr>
              <w:rPr>
                <w:rFonts w:eastAsia="Times New Roman" w:cs="Arial"/>
                <w:szCs w:val="22"/>
              </w:rPr>
            </w:pPr>
            <w:r>
              <w:rPr>
                <w:rFonts w:eastAsia="Times New Roman" w:cs="Arial"/>
                <w:szCs w:val="22"/>
              </w:rPr>
              <w:t>Use of DMAIC; analysis by Finance Department for purchasing leverage.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voted for a double, but I felt there were still too many </w:t>
            </w:r>
            <w:r w:rsidR="00496BE5">
              <w:rPr>
                <w:rFonts w:eastAsia="Times New Roman" w:cs="Arial"/>
                <w:szCs w:val="22"/>
              </w:rPr>
              <w:t>“</w:t>
            </w:r>
            <w:r>
              <w:rPr>
                <w:rFonts w:eastAsia="Times New Roman" w:cs="Arial"/>
                <w:szCs w:val="22"/>
              </w:rPr>
              <w:t>unknowns</w:t>
            </w:r>
            <w:r w:rsidR="00496BE5">
              <w:rPr>
                <w:rFonts w:eastAsia="Times New Roman" w:cs="Arial"/>
                <w:szCs w:val="22"/>
              </w:rPr>
              <w:t>”</w:t>
            </w:r>
            <w:r>
              <w:rPr>
                <w:rFonts w:eastAsia="Times New Roman" w:cs="Arial"/>
                <w:szCs w:val="22"/>
              </w:rPr>
              <w:t xml:space="preserve"> with respect to involving suppliers and partners to make it a double. For instance, whatever happened to CEVA after the Org. Profile?</w:t>
            </w:r>
          </w:p>
        </w:tc>
        <w:tc>
          <w:tcPr>
            <w:tcW w:w="0" w:type="auto"/>
            <w:tcBorders>
              <w:bottom w:val="single" w:sz="6" w:space="0" w:color="000000"/>
              <w:right w:val="single" w:sz="6" w:space="0" w:color="000000"/>
            </w:tcBorders>
            <w:tcMar>
              <w:top w:w="75" w:type="dxa"/>
              <w:left w:w="75" w:type="dxa"/>
              <w:bottom w:w="75" w:type="dxa"/>
              <w:right w:w="75" w:type="dxa"/>
            </w:tcMar>
            <w:hideMark/>
          </w:tcPr>
          <w:p w14:paraId="46999374" w14:textId="77777777" w:rsidR="00E5492C" w:rsidRDefault="002B053E">
            <w:pPr>
              <w:rPr>
                <w:rFonts w:eastAsia="Times New Roman" w:cs="Arial"/>
                <w:szCs w:val="22"/>
              </w:rPr>
            </w:pPr>
            <w:r>
              <w:rPr>
                <w:rFonts w:eastAsia="Times New Roman" w:cs="Arial"/>
                <w:szCs w:val="22"/>
              </w:rPr>
              <w:t>c</w:t>
            </w:r>
          </w:p>
        </w:tc>
      </w:tr>
    </w:tbl>
    <w:p w14:paraId="718F2BE2" w14:textId="4586C9F1"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F69BA" w14:paraId="6F83A563" w14:textId="77777777" w:rsidTr="003F69BA">
        <w:trPr>
          <w:divId w:val="1709640812"/>
        </w:trPr>
        <w:tc>
          <w:tcPr>
            <w:tcW w:w="10790" w:type="dxa"/>
          </w:tcPr>
          <w:p w14:paraId="6283A5FC" w14:textId="0D248DF1" w:rsidR="003F69BA" w:rsidRDefault="003F69BA" w:rsidP="003F69BA">
            <w:pPr>
              <w:rPr>
                <w:rFonts w:eastAsia="Times New Roman" w:cs="Arial"/>
              </w:rPr>
            </w:pPr>
            <w:r>
              <w:rPr>
                <w:rFonts w:eastAsia="Times New Roman" w:cs="Arial"/>
                <w:szCs w:val="22"/>
              </w:rPr>
              <w:t>Three examiners (Ex6, Ex8, and Ex4) gave a strength in 6.1d for the use of the QRM to assess intelligent risk and determine which to pursue. Ex4 also thought this gave them an approach for what to discontinue. The others did not see this, and this conflicts with the OFI given for 6.1d, which is a valid OFI and may help the organization see opportunities related to being more systematic about innovation and intelligent risk.</w:t>
            </w:r>
            <w:r w:rsidR="00A008E8">
              <w:rPr>
                <w:rFonts w:eastAsia="Times New Roman" w:cs="Arial"/>
                <w:szCs w:val="22"/>
              </w:rPr>
              <w:t xml:space="preserve"> </w:t>
            </w:r>
          </w:p>
        </w:tc>
      </w:tr>
    </w:tbl>
    <w:p w14:paraId="60CDAFFF" w14:textId="77777777" w:rsidR="00E5492C" w:rsidRDefault="002B053E">
      <w:pPr>
        <w:pStyle w:val="Heading3"/>
        <w:divId w:val="1709640812"/>
        <w:rPr>
          <w:rFonts w:eastAsia="Times New Roman" w:cs="Arial"/>
        </w:rPr>
      </w:pPr>
      <w:r>
        <w:rPr>
          <w:rFonts w:eastAsia="Times New Roman" w:cs="Arial"/>
        </w:rPr>
        <w:t>Opportunities for Improvement</w:t>
      </w:r>
      <w:bookmarkStart w:id="38" w:name="_Hlk510532601"/>
    </w:p>
    <w:tbl>
      <w:tblPr>
        <w:tblW w:w="10379"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7"/>
      </w:tblGrid>
      <w:tr w:rsidR="00E5492C" w14:paraId="10E721B8"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4DE5AD24" w14:textId="77777777" w:rsidR="00E5492C" w:rsidRDefault="002B053E">
            <w:pPr>
              <w:jc w:val="center"/>
              <w:rPr>
                <w:rFonts w:eastAsia="Times New Roman" w:cs="Arial"/>
                <w:b/>
                <w:bCs/>
                <w:szCs w:val="22"/>
              </w:rPr>
            </w:pPr>
            <w:r>
              <w:rPr>
                <w:rFonts w:eastAsia="Times New Roman" w:cs="Arial"/>
                <w:b/>
                <w:bCs/>
                <w:szCs w:val="22"/>
              </w:rPr>
              <w:t>--</w:t>
            </w:r>
          </w:p>
        </w:tc>
        <w:tc>
          <w:tcPr>
            <w:tcW w:w="0" w:type="auto"/>
            <w:tcBorders>
              <w:bottom w:val="single" w:sz="12" w:space="0" w:color="000000"/>
              <w:right w:val="single" w:sz="6" w:space="0" w:color="000000"/>
            </w:tcBorders>
            <w:shd w:val="clear" w:color="auto" w:fill="DFDFDF"/>
            <w:vAlign w:val="center"/>
            <w:hideMark/>
          </w:tcPr>
          <w:p w14:paraId="7F30204E"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7454558E"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6263274A"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2C5F63CA"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E054F89" w14:textId="77777777" w:rsidR="00E5492C" w:rsidRDefault="00E5492C">
            <w:pPr>
              <w:jc w:val="center"/>
              <w:rPr>
                <w:rFonts w:eastAsia="Times New Roman" w:cs="Arial"/>
                <w:b/>
                <w:bCs/>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14:paraId="7CC8FD61" w14:textId="3CE619D9" w:rsidR="00E5492C" w:rsidRDefault="002B053E">
            <w:pPr>
              <w:rPr>
                <w:rFonts w:eastAsia="Times New Roman" w:cs="Arial"/>
                <w:szCs w:val="22"/>
              </w:rPr>
            </w:pPr>
            <w:r>
              <w:rPr>
                <w:rFonts w:eastAsia="Times New Roman" w:cs="Arial"/>
                <w:szCs w:val="22"/>
              </w:rPr>
              <w:t>It is not clear how the</w:t>
            </w:r>
            <w:r w:rsidR="00BE1267">
              <w:rPr>
                <w:rFonts w:eastAsia="Times New Roman" w:cs="Arial"/>
                <w:szCs w:val="22"/>
              </w:rPr>
              <w:t xml:space="preserve"> operation of </w:t>
            </w:r>
            <w:r>
              <w:rPr>
                <w:rFonts w:eastAsia="Times New Roman" w:cs="Arial"/>
                <w:szCs w:val="22"/>
              </w:rPr>
              <w:t xml:space="preserve">work processes </w:t>
            </w:r>
            <w:r w:rsidR="00BE1267">
              <w:rPr>
                <w:rFonts w:eastAsia="Times New Roman" w:cs="Arial"/>
                <w:szCs w:val="22"/>
              </w:rPr>
              <w:t xml:space="preserve">ensures that they </w:t>
            </w:r>
            <w:r>
              <w:rPr>
                <w:rFonts w:eastAsia="Times New Roman" w:cs="Arial"/>
                <w:szCs w:val="22"/>
              </w:rPr>
              <w:t xml:space="preserve">meet key process requirements. </w:t>
            </w:r>
            <w:r w:rsidRPr="00EE6B01">
              <w:rPr>
                <w:rFonts w:eastAsia="Times New Roman" w:cs="Arial"/>
                <w:szCs w:val="22"/>
              </w:rPr>
              <w:t xml:space="preserve">For example, </w:t>
            </w:r>
            <w:r w:rsidR="00EE6B01" w:rsidRPr="00EE6B01">
              <w:rPr>
                <w:rFonts w:eastAsia="Times New Roman" w:cs="Arial"/>
                <w:szCs w:val="22"/>
              </w:rPr>
              <w:t>i</w:t>
            </w:r>
            <w:r w:rsidR="00EE6B01" w:rsidRPr="00EE6B01">
              <w:t>t is not clear how the in-process measures in Figure 6.1-2 relate to product end-quality or</w:t>
            </w:r>
            <w:r w:rsidRPr="00EE6B01">
              <w:rPr>
                <w:rFonts w:eastAsia="Times New Roman" w:cs="Arial"/>
                <w:szCs w:val="22"/>
              </w:rPr>
              <w:t xml:space="preserve"> that processes </w:t>
            </w:r>
            <w:r w:rsidR="0078510F">
              <w:rPr>
                <w:rFonts w:eastAsia="Times New Roman" w:cs="Arial"/>
                <w:szCs w:val="22"/>
              </w:rPr>
              <w:t xml:space="preserve">are </w:t>
            </w:r>
            <w:r>
              <w:rPr>
                <w:rFonts w:eastAsia="Times New Roman" w:cs="Arial"/>
                <w:szCs w:val="22"/>
              </w:rPr>
              <w:t>deployed to the workforce</w:t>
            </w:r>
            <w:r w:rsidR="0078510F">
              <w:rPr>
                <w:rFonts w:eastAsia="Times New Roman" w:cs="Arial"/>
                <w:szCs w:val="22"/>
              </w:rPr>
              <w:t xml:space="preserve"> members</w:t>
            </w:r>
            <w:r>
              <w:rPr>
                <w:rFonts w:eastAsia="Times New Roman" w:cs="Arial"/>
                <w:szCs w:val="22"/>
              </w:rPr>
              <w:t xml:space="preserve"> for evaluat</w:t>
            </w:r>
            <w:r w:rsidR="0078510F">
              <w:rPr>
                <w:rFonts w:eastAsia="Times New Roman" w:cs="Arial"/>
                <w:szCs w:val="22"/>
              </w:rPr>
              <w:t>ion</w:t>
            </w:r>
            <w:r>
              <w:rPr>
                <w:rFonts w:eastAsia="Times New Roman" w:cs="Arial"/>
                <w:szCs w:val="22"/>
              </w:rPr>
              <w:t xml:space="preserve"> and </w:t>
            </w:r>
            <w:r w:rsidR="0078510F">
              <w:rPr>
                <w:rFonts w:eastAsia="Times New Roman" w:cs="Arial"/>
                <w:szCs w:val="22"/>
              </w:rPr>
              <w:t xml:space="preserve">quality </w:t>
            </w:r>
            <w:r>
              <w:rPr>
                <w:rFonts w:eastAsia="Times New Roman" w:cs="Arial"/>
                <w:szCs w:val="22"/>
              </w:rPr>
              <w:t xml:space="preserve">control of their own work. Attention </w:t>
            </w:r>
            <w:r w:rsidR="00EE6B01">
              <w:rPr>
                <w:rFonts w:eastAsia="Times New Roman" w:cs="Arial"/>
                <w:szCs w:val="22"/>
              </w:rPr>
              <w:t>to</w:t>
            </w:r>
            <w:r>
              <w:rPr>
                <w:rFonts w:eastAsia="Times New Roman" w:cs="Arial"/>
                <w:szCs w:val="22"/>
              </w:rPr>
              <w:t xml:space="preserve"> these areas may help the applicant address its critical success factors of </w:t>
            </w:r>
            <w:r w:rsidR="0078510F">
              <w:rPr>
                <w:rFonts w:eastAsia="Times New Roman" w:cs="Arial"/>
                <w:szCs w:val="22"/>
              </w:rPr>
              <w:t xml:space="preserve">improved </w:t>
            </w:r>
            <w:r>
              <w:rPr>
                <w:rFonts w:eastAsia="Times New Roman" w:cs="Arial"/>
                <w:szCs w:val="22"/>
              </w:rPr>
              <w:t>first-time quality and on-time delivery to dealers.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5AD5E6F" w14:textId="6A6B4E11" w:rsidR="00E5492C" w:rsidRDefault="00EE6B01">
            <w:pPr>
              <w:rPr>
                <w:rFonts w:eastAsia="Times New Roman" w:cs="Arial"/>
                <w:szCs w:val="22"/>
              </w:rPr>
            </w:pPr>
            <w:r>
              <w:rPr>
                <w:rFonts w:eastAsia="Times New Roman" w:cs="Arial"/>
                <w:szCs w:val="22"/>
              </w:rPr>
              <w:t xml:space="preserve"> </w:t>
            </w:r>
            <w:r w:rsidR="002B053E">
              <w:rPr>
                <w:rFonts w:eastAsia="Times New Roman" w:cs="Arial"/>
                <w:szCs w:val="22"/>
              </w:rPr>
              <w:t xml:space="preserve">No description of </w:t>
            </w:r>
            <w:r w:rsidR="002B053E" w:rsidRPr="00C721FD">
              <w:rPr>
                <w:rFonts w:eastAsia="Times New Roman" w:cs="Arial"/>
                <w:szCs w:val="22"/>
              </w:rPr>
              <w:t xml:space="preserve">how </w:t>
            </w:r>
            <w:r w:rsidRPr="00C721FD">
              <w:rPr>
                <w:rFonts w:eastAsia="Times New Roman" w:cs="Arial"/>
                <w:szCs w:val="22"/>
              </w:rPr>
              <w:t xml:space="preserve">the stated </w:t>
            </w:r>
            <w:r w:rsidR="002B053E" w:rsidRPr="00C721FD">
              <w:rPr>
                <w:rFonts w:eastAsia="Times New Roman" w:cs="Arial"/>
                <w:szCs w:val="22"/>
              </w:rPr>
              <w:t xml:space="preserve">in-process measures </w:t>
            </w:r>
            <w:r w:rsidRPr="00C721FD">
              <w:rPr>
                <w:rFonts w:eastAsia="Times New Roman" w:cs="Arial"/>
                <w:szCs w:val="22"/>
              </w:rPr>
              <w:t>relate to product end quality or how workforce members are involved in quality control</w:t>
            </w:r>
            <w:r w:rsidR="002B053E">
              <w:rPr>
                <w:rFonts w:eastAsia="Times New Roman" w:cs="Arial"/>
                <w:szCs w:val="22"/>
              </w:rPr>
              <w:t xml:space="preserve"> (</w:t>
            </w:r>
            <w:r w:rsidR="000C2149">
              <w:rPr>
                <w:rFonts w:eastAsia="Times New Roman" w:cs="Arial"/>
                <w:szCs w:val="22"/>
              </w:rPr>
              <w:t>Ex3</w:t>
            </w:r>
            <w:r w:rsidR="002B053E">
              <w:rPr>
                <w:rFonts w:eastAsia="Times New Roman" w:cs="Arial"/>
                <w:szCs w:val="22"/>
              </w:rPr>
              <w:t xml:space="preserve">, </w:t>
            </w:r>
            <w:r w:rsidR="000C2149">
              <w:rPr>
                <w:rFonts w:eastAsia="Times New Roman" w:cs="Arial"/>
                <w:szCs w:val="22"/>
              </w:rPr>
              <w:t>Ex6</w:t>
            </w:r>
            <w:r w:rsidR="002B053E">
              <w:rPr>
                <w:rFonts w:eastAsia="Times New Roman" w:cs="Arial"/>
                <w:szCs w:val="22"/>
              </w:rPr>
              <w:t xml:space="preserve">, </w:t>
            </w:r>
            <w:r w:rsidR="000C2149">
              <w:rPr>
                <w:rFonts w:eastAsia="Times New Roman" w:cs="Arial"/>
                <w:szCs w:val="22"/>
              </w:rPr>
              <w:t>Ex8</w:t>
            </w:r>
            <w:r w:rsidR="002B053E">
              <w:rPr>
                <w:rFonts w:eastAsia="Times New Roman" w:cs="Arial"/>
                <w:szCs w:val="22"/>
              </w:rPr>
              <w:t xml:space="preserve">, </w:t>
            </w:r>
            <w:r w:rsidR="000C2149">
              <w:rPr>
                <w:rFonts w:eastAsia="Times New Roman" w:cs="Arial"/>
                <w:szCs w:val="22"/>
              </w:rPr>
              <w:t>Ex2</w:t>
            </w:r>
            <w:r w:rsidR="002B053E">
              <w:rPr>
                <w:rFonts w:eastAsia="Times New Roman" w:cs="Arial"/>
                <w:szCs w:val="22"/>
              </w:rPr>
              <w:t xml:space="preserve">, </w:t>
            </w:r>
            <w:r w:rsidR="000C2149">
              <w:rPr>
                <w:rFonts w:eastAsia="Times New Roman" w:cs="Arial"/>
                <w:szCs w:val="22"/>
              </w:rPr>
              <w:t>Ex5</w:t>
            </w:r>
            <w:r w:rsidR="002B053E">
              <w:rPr>
                <w:rFonts w:eastAsia="Times New Roman" w:cs="Arial"/>
                <w:szCs w:val="22"/>
              </w:rPr>
              <w:t>)</w:t>
            </w:r>
            <w:r>
              <w:rPr>
                <w:rFonts w:eastAsia="Times New Roman" w:cs="Arial"/>
                <w:szCs w:val="22"/>
              </w:rPr>
              <w:t xml:space="preserve">. </w:t>
            </w:r>
            <w:r>
              <w:t xml:space="preserve">In-process measures could be used as </w:t>
            </w:r>
            <w:r w:rsidR="00496BE5">
              <w:t>“</w:t>
            </w:r>
            <w:r>
              <w:t>early warning indicators</w:t>
            </w:r>
            <w:r w:rsidR="00496BE5">
              <w:t>”</w:t>
            </w:r>
            <w:r>
              <w:t xml:space="preserve"> and promote agility in identifying and correcting processes that are out of control.</w:t>
            </w:r>
          </w:p>
        </w:tc>
        <w:tc>
          <w:tcPr>
            <w:tcW w:w="0" w:type="auto"/>
            <w:tcBorders>
              <w:bottom w:val="single" w:sz="6" w:space="0" w:color="000000"/>
              <w:right w:val="single" w:sz="6" w:space="0" w:color="000000"/>
            </w:tcBorders>
            <w:tcMar>
              <w:top w:w="75" w:type="dxa"/>
              <w:left w:w="75" w:type="dxa"/>
              <w:bottom w:w="75" w:type="dxa"/>
              <w:right w:w="75" w:type="dxa"/>
            </w:tcMar>
            <w:hideMark/>
          </w:tcPr>
          <w:p w14:paraId="270CAD41" w14:textId="77777777" w:rsidR="00E5492C" w:rsidRDefault="002B053E">
            <w:pPr>
              <w:rPr>
                <w:rFonts w:eastAsia="Times New Roman" w:cs="Arial"/>
                <w:szCs w:val="22"/>
              </w:rPr>
            </w:pPr>
            <w:r>
              <w:rPr>
                <w:rFonts w:eastAsia="Times New Roman" w:cs="Arial"/>
                <w:szCs w:val="22"/>
              </w:rPr>
              <w:t>b(1)</w:t>
            </w:r>
          </w:p>
        </w:tc>
      </w:tr>
      <w:tr w:rsidR="00E5492C" w14:paraId="1FA220AC"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28419AB" w14:textId="77777777" w:rsidR="00E5492C" w:rsidRDefault="00E5492C">
            <w:pPr>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0D9946F" w14:textId="73CEBB0B" w:rsidR="00E5492C" w:rsidRDefault="002B053E">
            <w:pPr>
              <w:rPr>
                <w:rFonts w:eastAsia="Times New Roman" w:cs="Arial"/>
                <w:szCs w:val="22"/>
              </w:rPr>
            </w:pPr>
            <w:r>
              <w:rPr>
                <w:rFonts w:eastAsia="Times New Roman" w:cs="Arial"/>
                <w:szCs w:val="22"/>
              </w:rPr>
              <w:t>It is unclear how the applicant determines its key support processes and their requirements</w:t>
            </w:r>
            <w:r w:rsidR="0078510F">
              <w:rPr>
                <w:rFonts w:eastAsia="Times New Roman" w:cs="Arial"/>
                <w:szCs w:val="22"/>
              </w:rPr>
              <w:t xml:space="preserve"> </w:t>
            </w:r>
            <w:r w:rsidR="00232B2E">
              <w:rPr>
                <w:rFonts w:eastAsia="Times New Roman" w:cs="Arial"/>
                <w:szCs w:val="22"/>
              </w:rPr>
              <w:t>or how</w:t>
            </w:r>
            <w:r>
              <w:rPr>
                <w:rFonts w:eastAsia="Times New Roman" w:cs="Arial"/>
                <w:szCs w:val="22"/>
              </w:rPr>
              <w:t xml:space="preserve"> the daily operation of these support processes ensure</w:t>
            </w:r>
            <w:r w:rsidR="00BE1267">
              <w:rPr>
                <w:rFonts w:eastAsia="Times New Roman" w:cs="Arial"/>
                <w:szCs w:val="22"/>
              </w:rPr>
              <w:t>s</w:t>
            </w:r>
            <w:r>
              <w:rPr>
                <w:rFonts w:eastAsia="Times New Roman" w:cs="Arial"/>
                <w:szCs w:val="22"/>
              </w:rPr>
              <w:t xml:space="preserve"> that they meet requirements. For example, no measures </w:t>
            </w:r>
            <w:r w:rsidR="0078510F">
              <w:rPr>
                <w:rFonts w:eastAsia="Times New Roman" w:cs="Arial"/>
                <w:szCs w:val="22"/>
              </w:rPr>
              <w:t xml:space="preserve">are </w:t>
            </w:r>
            <w:r>
              <w:rPr>
                <w:rFonts w:eastAsia="Times New Roman" w:cs="Arial"/>
                <w:szCs w:val="22"/>
              </w:rPr>
              <w:t>presented for the requirements shown in Figure 6.1-3. A systematic approach</w:t>
            </w:r>
            <w:r w:rsidR="0078510F">
              <w:rPr>
                <w:rFonts w:eastAsia="Times New Roman" w:cs="Arial"/>
                <w:szCs w:val="22"/>
              </w:rPr>
              <w:t xml:space="preserve"> in this area</w:t>
            </w:r>
            <w:r>
              <w:rPr>
                <w:rFonts w:eastAsia="Times New Roman" w:cs="Arial"/>
                <w:szCs w:val="22"/>
              </w:rPr>
              <w:t xml:space="preserve"> may enable the applicant to ensure coordinated and integrated activities to support the production and delivery of its products.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6201B99" w14:textId="5FC7EEBC" w:rsidR="00E5492C" w:rsidRDefault="002B053E">
            <w:pPr>
              <w:rPr>
                <w:rFonts w:eastAsia="Times New Roman" w:cs="Arial"/>
                <w:szCs w:val="22"/>
              </w:rPr>
            </w:pPr>
            <w:r>
              <w:rPr>
                <w:rFonts w:eastAsia="Times New Roman" w:cs="Arial"/>
                <w:szCs w:val="22"/>
              </w:rPr>
              <w:t>Figures 6.1-2 and 6.1-3 both list key support process requirements, but they are different.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8CF9C0C" w14:textId="77777777" w:rsidR="00E5492C" w:rsidRDefault="002B053E">
            <w:pPr>
              <w:rPr>
                <w:rFonts w:eastAsia="Times New Roman" w:cs="Arial"/>
                <w:szCs w:val="22"/>
              </w:rPr>
            </w:pPr>
            <w:r>
              <w:rPr>
                <w:rFonts w:eastAsia="Times New Roman" w:cs="Arial"/>
                <w:szCs w:val="22"/>
              </w:rPr>
              <w:t>b(2)</w:t>
            </w:r>
          </w:p>
        </w:tc>
      </w:tr>
      <w:tr w:rsidR="00E5492C" w14:paraId="3C9EC110"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9CC35AF" w14:textId="77777777" w:rsidR="00E5492C" w:rsidRDefault="00E5492C">
            <w:pPr>
              <w:rPr>
                <w:rFonts w:eastAsia="Times New Roman" w:cs="Arial"/>
                <w:szCs w:val="22"/>
              </w:rPr>
            </w:pPr>
          </w:p>
        </w:tc>
        <w:tc>
          <w:tcPr>
            <w:tcW w:w="0" w:type="auto"/>
            <w:tcBorders>
              <w:bottom w:val="single" w:sz="6" w:space="0" w:color="000000"/>
              <w:right w:val="single" w:sz="6" w:space="0" w:color="000000"/>
            </w:tcBorders>
            <w:tcMar>
              <w:top w:w="75" w:type="dxa"/>
              <w:left w:w="75" w:type="dxa"/>
              <w:bottom w:w="75" w:type="dxa"/>
              <w:right w:w="75" w:type="dxa"/>
            </w:tcMar>
            <w:hideMark/>
          </w:tcPr>
          <w:p w14:paraId="1A345431" w14:textId="2161E57D" w:rsidR="00E5492C" w:rsidRDefault="002B053E">
            <w:pPr>
              <w:rPr>
                <w:rFonts w:eastAsia="Times New Roman" w:cs="Arial"/>
                <w:szCs w:val="22"/>
              </w:rPr>
            </w:pPr>
            <w:r>
              <w:rPr>
                <w:rFonts w:eastAsia="Times New Roman" w:cs="Arial"/>
                <w:szCs w:val="22"/>
              </w:rPr>
              <w:t xml:space="preserve">It is not clear how the </w:t>
            </w:r>
            <w:r w:rsidR="00BE1267">
              <w:rPr>
                <w:rFonts w:eastAsia="Times New Roman" w:cs="Arial"/>
                <w:szCs w:val="22"/>
              </w:rPr>
              <w:t xml:space="preserve">applicant </w:t>
            </w:r>
            <w:r>
              <w:rPr>
                <w:rFonts w:eastAsia="Times New Roman" w:cs="Arial"/>
                <w:szCs w:val="22"/>
              </w:rPr>
              <w:t>prioritizes opportunities for innovation</w:t>
            </w:r>
            <w:r w:rsidR="0078510F">
              <w:rPr>
                <w:rFonts w:eastAsia="Times New Roman" w:cs="Arial"/>
                <w:szCs w:val="22"/>
              </w:rPr>
              <w:t>, such as</w:t>
            </w:r>
            <w:r>
              <w:rPr>
                <w:rFonts w:eastAsia="Times New Roman" w:cs="Arial"/>
                <w:szCs w:val="22"/>
              </w:rPr>
              <w:t xml:space="preserve"> how </w:t>
            </w:r>
            <w:r w:rsidR="00232B2E">
              <w:rPr>
                <w:rFonts w:eastAsia="Times New Roman" w:cs="Arial"/>
                <w:szCs w:val="22"/>
              </w:rPr>
              <w:t>the applicant</w:t>
            </w:r>
            <w:r w:rsidR="0078510F">
              <w:rPr>
                <w:rFonts w:eastAsia="Times New Roman" w:cs="Arial"/>
                <w:szCs w:val="22"/>
              </w:rPr>
              <w:t xml:space="preserve"> </w:t>
            </w:r>
            <w:r>
              <w:rPr>
                <w:rFonts w:eastAsia="Times New Roman" w:cs="Arial"/>
                <w:szCs w:val="22"/>
              </w:rPr>
              <w:t>determine</w:t>
            </w:r>
            <w:r w:rsidR="0078510F">
              <w:rPr>
                <w:rFonts w:eastAsia="Times New Roman" w:cs="Arial"/>
                <w:szCs w:val="22"/>
              </w:rPr>
              <w:t xml:space="preserve">s whether a strategic </w:t>
            </w:r>
            <w:r>
              <w:rPr>
                <w:rFonts w:eastAsia="Times New Roman" w:cs="Arial"/>
                <w:szCs w:val="22"/>
              </w:rPr>
              <w:t xml:space="preserve">opportunity is an intelligent risk to pursue and how financial and other resources are made </w:t>
            </w:r>
            <w:r>
              <w:rPr>
                <w:rFonts w:eastAsia="Times New Roman" w:cs="Arial"/>
                <w:szCs w:val="22"/>
              </w:rPr>
              <w:lastRenderedPageBreak/>
              <w:t xml:space="preserve">available. </w:t>
            </w:r>
            <w:r w:rsidR="002A76B2">
              <w:rPr>
                <w:rFonts w:eastAsia="Times New Roman" w:cs="Arial"/>
                <w:szCs w:val="22"/>
              </w:rPr>
              <w:t>A</w:t>
            </w:r>
            <w:r>
              <w:rPr>
                <w:rFonts w:eastAsia="Times New Roman" w:cs="Arial"/>
                <w:szCs w:val="22"/>
              </w:rPr>
              <w:t xml:space="preserve"> systematic approach </w:t>
            </w:r>
            <w:r w:rsidR="002A76B2">
              <w:rPr>
                <w:rFonts w:eastAsia="Times New Roman" w:cs="Arial"/>
                <w:szCs w:val="22"/>
              </w:rPr>
              <w:t xml:space="preserve">in this area </w:t>
            </w:r>
            <w:r>
              <w:rPr>
                <w:rFonts w:eastAsia="Times New Roman" w:cs="Arial"/>
                <w:szCs w:val="22"/>
              </w:rPr>
              <w:t xml:space="preserve">may </w:t>
            </w:r>
            <w:r w:rsidR="00232B2E">
              <w:rPr>
                <w:rFonts w:eastAsia="Times New Roman" w:cs="Arial"/>
                <w:szCs w:val="22"/>
              </w:rPr>
              <w:t>reveal opportunities</w:t>
            </w:r>
            <w:r>
              <w:rPr>
                <w:rFonts w:eastAsia="Times New Roman" w:cs="Arial"/>
                <w:szCs w:val="22"/>
              </w:rPr>
              <w:t xml:space="preserve"> to reallocate resources to address other competitive needs or further develop innovation</w:t>
            </w:r>
            <w:r w:rsidR="004879F9">
              <w:rPr>
                <w:rFonts w:eastAsia="Times New Roman" w:cs="Arial"/>
                <w:szCs w:val="22"/>
              </w:rPr>
              <w:t>s</w:t>
            </w:r>
            <w:r>
              <w:rPr>
                <w:rFonts w:eastAsia="Times New Roman" w:cs="Arial"/>
                <w:szCs w:val="22"/>
              </w:rPr>
              <w:t xml:space="preserve"> that are successful.</w:t>
            </w:r>
          </w:p>
        </w:tc>
        <w:tc>
          <w:tcPr>
            <w:tcW w:w="4608" w:type="dxa"/>
            <w:tcBorders>
              <w:bottom w:val="single" w:sz="6" w:space="0" w:color="000000"/>
              <w:right w:val="single" w:sz="6" w:space="0" w:color="000000"/>
            </w:tcBorders>
            <w:tcMar>
              <w:top w:w="75" w:type="dxa"/>
              <w:left w:w="75" w:type="dxa"/>
              <w:bottom w:w="75" w:type="dxa"/>
              <w:right w:w="75" w:type="dxa"/>
            </w:tcMar>
            <w:hideMark/>
          </w:tcPr>
          <w:p w14:paraId="648E9891" w14:textId="69FB6FEF" w:rsidR="00E5492C" w:rsidRDefault="002B053E">
            <w:pPr>
              <w:rPr>
                <w:rFonts w:eastAsia="Times New Roman" w:cs="Arial"/>
                <w:szCs w:val="22"/>
              </w:rPr>
            </w:pPr>
            <w:r>
              <w:rPr>
                <w:rFonts w:eastAsia="Times New Roman" w:cs="Arial"/>
                <w:szCs w:val="22"/>
              </w:rPr>
              <w:lastRenderedPageBreak/>
              <w:t>Although the applicant discusses how risk is assessed, there is no discussion about intelligent risk</w:t>
            </w:r>
            <w:r w:rsidR="00025D4A">
              <w:rPr>
                <w:rFonts w:eastAsia="Times New Roman" w:cs="Arial"/>
                <w:szCs w:val="22"/>
              </w:rPr>
              <w:t>—</w:t>
            </w:r>
            <w:r>
              <w:rPr>
                <w:rFonts w:eastAsia="Times New Roman" w:cs="Arial"/>
                <w:szCs w:val="22"/>
              </w:rPr>
              <w:t xml:space="preserve">which opportunities might be pursued. There is no discussion about how financial and other resources are made </w:t>
            </w:r>
            <w:r>
              <w:rPr>
                <w:rFonts w:eastAsia="Times New Roman" w:cs="Arial"/>
                <w:szCs w:val="22"/>
              </w:rPr>
              <w:lastRenderedPageBreak/>
              <w:t>available</w:t>
            </w:r>
            <w:r w:rsidR="00025D4A">
              <w:rPr>
                <w:rFonts w:eastAsia="Times New Roman" w:cs="Arial"/>
                <w:szCs w:val="22"/>
              </w:rPr>
              <w:t>—</w:t>
            </w:r>
            <w:r>
              <w:rPr>
                <w:rFonts w:eastAsia="Times New Roman" w:cs="Arial"/>
                <w:szCs w:val="22"/>
              </w:rPr>
              <w:t>not real clear how innovation opportunities are initiated. No discussion about discontinuing opportunities</w:t>
            </w:r>
            <w:r w:rsidR="00025D4A">
              <w:rPr>
                <w:rFonts w:eastAsia="Times New Roman" w:cs="Arial"/>
                <w:szCs w:val="22"/>
              </w:rPr>
              <w:t>—</w:t>
            </w:r>
            <w:r>
              <w:rPr>
                <w:rFonts w:eastAsia="Times New Roman" w:cs="Arial"/>
                <w:szCs w:val="22"/>
              </w:rPr>
              <w:t>there is discussion about action plan changes in 4.1a(4), and a strength comment for 2.2b to modify action plans. Not real clear if there is distinction between action plans, which is improvement, and innovation.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4D7FD86E" w14:textId="77777777" w:rsidR="00E5492C" w:rsidRDefault="002B053E">
            <w:pPr>
              <w:rPr>
                <w:rFonts w:eastAsia="Times New Roman" w:cs="Arial"/>
                <w:szCs w:val="22"/>
              </w:rPr>
            </w:pPr>
            <w:r>
              <w:rPr>
                <w:rFonts w:eastAsia="Times New Roman" w:cs="Arial"/>
                <w:szCs w:val="22"/>
              </w:rPr>
              <w:lastRenderedPageBreak/>
              <w:t>d</w:t>
            </w:r>
          </w:p>
        </w:tc>
      </w:tr>
      <w:tr w:rsidR="00E5492C" w14:paraId="75F6596F"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1615922" w14:textId="77777777" w:rsidR="00E5492C" w:rsidRDefault="00E5492C">
            <w:pPr>
              <w:rPr>
                <w:rFonts w:eastAsia="Times New Roman" w:cs="Arial"/>
                <w:szCs w:val="22"/>
              </w:rPr>
            </w:pP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7EA52A6A" w14:textId="31C80923" w:rsidR="00E5492C" w:rsidRDefault="002B053E">
            <w:pPr>
              <w:rPr>
                <w:rFonts w:eastAsia="Times New Roman" w:cs="Arial"/>
                <w:szCs w:val="22"/>
              </w:rPr>
            </w:pPr>
            <w:r>
              <w:rPr>
                <w:rFonts w:eastAsia="Times New Roman" w:cs="Arial"/>
                <w:szCs w:val="22"/>
              </w:rPr>
              <w:t xml:space="preserve">It is not evident that the </w:t>
            </w:r>
            <w:r w:rsidR="002F1CB3">
              <w:rPr>
                <w:rFonts w:eastAsia="Times New Roman" w:cs="Arial"/>
                <w:szCs w:val="22"/>
              </w:rPr>
              <w:t>applicant</w:t>
            </w:r>
            <w:r>
              <w:rPr>
                <w:rFonts w:eastAsia="Times New Roman" w:cs="Arial"/>
                <w:szCs w:val="22"/>
              </w:rPr>
              <w:t xml:space="preserve"> considers customer value and the potential need for agility in the design of new products and processes. Attention to these areas may help the </w:t>
            </w:r>
            <w:r w:rsidR="002F1CB3">
              <w:rPr>
                <w:rFonts w:eastAsia="Times New Roman" w:cs="Arial"/>
                <w:szCs w:val="22"/>
              </w:rPr>
              <w:t>applicant</w:t>
            </w:r>
            <w:r>
              <w:rPr>
                <w:rFonts w:eastAsia="Times New Roman" w:cs="Arial"/>
                <w:szCs w:val="22"/>
              </w:rPr>
              <w:t xml:space="preserve"> address changes in its competitive environment</w:t>
            </w:r>
            <w:r w:rsidR="002A76B2">
              <w:rPr>
                <w:rFonts w:eastAsia="Times New Roman" w:cs="Arial"/>
                <w:szCs w:val="22"/>
              </w:rPr>
              <w:t>,</w:t>
            </w:r>
            <w:r>
              <w:rPr>
                <w:rFonts w:eastAsia="Times New Roman" w:cs="Arial"/>
                <w:szCs w:val="22"/>
              </w:rPr>
              <w:t xml:space="preserve"> such as</w:t>
            </w:r>
            <w:r w:rsidR="002A76B2">
              <w:rPr>
                <w:rFonts w:eastAsia="Times New Roman" w:cs="Arial"/>
                <w:szCs w:val="22"/>
              </w:rPr>
              <w:t xml:space="preserve"> competitors</w:t>
            </w:r>
            <w:r w:rsidR="00496BE5">
              <w:rPr>
                <w:rFonts w:eastAsia="Times New Roman" w:cs="Arial"/>
                <w:szCs w:val="22"/>
              </w:rPr>
              <w:t>’</w:t>
            </w:r>
            <w:r>
              <w:rPr>
                <w:rFonts w:eastAsia="Times New Roman" w:cs="Arial"/>
                <w:szCs w:val="22"/>
              </w:rPr>
              <w:t xml:space="preserve"> ability to quickly copy new features.</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1592623" w14:textId="3DC983EC" w:rsidR="00E5492C" w:rsidRDefault="002B053E">
            <w:pPr>
              <w:rPr>
                <w:rFonts w:eastAsia="Times New Roman" w:cs="Arial"/>
                <w:szCs w:val="22"/>
              </w:rPr>
            </w:pPr>
            <w:r>
              <w:rPr>
                <w:rFonts w:eastAsia="Times New Roman" w:cs="Arial"/>
                <w:szCs w:val="22"/>
              </w:rPr>
              <w:t xml:space="preserve">No process for how technology is identified. Random example of a new </w:t>
            </w:r>
            <w:r w:rsidR="00B45088">
              <w:rPr>
                <w:rFonts w:eastAsia="Times New Roman" w:cs="Arial"/>
                <w:szCs w:val="22"/>
              </w:rPr>
              <w:t>paint box</w:t>
            </w:r>
            <w:r>
              <w:rPr>
                <w:rFonts w:eastAsia="Times New Roman" w:cs="Arial"/>
                <w:szCs w:val="22"/>
              </w:rPr>
              <w:t xml:space="preserve"> without any explanation of how this selection was made and determined to be an intelligent risk. Diversity of team members is cited as the way that customer value and potential need for agility are considered, but the aspects of diversity that might contribute to this knowledge are not described.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Ex1</w:t>
            </w:r>
            <w:r>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7418C97B" w14:textId="77777777" w:rsidR="00E5492C" w:rsidRDefault="002B053E">
            <w:pPr>
              <w:rPr>
                <w:rFonts w:eastAsia="Times New Roman" w:cs="Arial"/>
                <w:szCs w:val="22"/>
              </w:rPr>
            </w:pPr>
            <w:r>
              <w:rPr>
                <w:rFonts w:eastAsia="Times New Roman" w:cs="Arial"/>
                <w:szCs w:val="22"/>
              </w:rPr>
              <w:t>a(3)</w:t>
            </w:r>
          </w:p>
        </w:tc>
      </w:tr>
    </w:tbl>
    <w:p w14:paraId="06D1EAF1" w14:textId="3E94EF4A"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F69BA" w14:paraId="01B4A78F" w14:textId="77777777" w:rsidTr="003F69BA">
        <w:trPr>
          <w:divId w:val="1709640812"/>
        </w:trPr>
        <w:tc>
          <w:tcPr>
            <w:tcW w:w="10790" w:type="dxa"/>
          </w:tcPr>
          <w:p w14:paraId="3D16461E" w14:textId="71DDB138" w:rsidR="003F69BA" w:rsidRDefault="003F69BA" w:rsidP="003F69BA">
            <w:pPr>
              <w:rPr>
                <w:rFonts w:eastAsia="Times New Roman" w:cs="Arial"/>
                <w:szCs w:val="22"/>
              </w:rPr>
            </w:pPr>
            <w:r>
              <w:rPr>
                <w:rFonts w:eastAsia="Times New Roman" w:cs="Arial"/>
                <w:szCs w:val="22"/>
              </w:rPr>
              <w:t xml:space="preserve">* A couple of us had OFIs about it being unclear how the applicant determines its key work processes, but that is not actually a </w:t>
            </w:r>
            <w:r w:rsidR="00496BE5">
              <w:rPr>
                <w:rFonts w:eastAsia="Times New Roman" w:cs="Arial"/>
                <w:szCs w:val="22"/>
              </w:rPr>
              <w:t>Criteria</w:t>
            </w:r>
            <w:r>
              <w:rPr>
                <w:rFonts w:eastAsia="Times New Roman" w:cs="Arial"/>
                <w:szCs w:val="22"/>
              </w:rPr>
              <w:t xml:space="preserve"> requirement. (Ex4, Ex5). </w:t>
            </w:r>
          </w:p>
          <w:p w14:paraId="22EAE0E2" w14:textId="2A94D4B3" w:rsidR="003F69BA" w:rsidRDefault="003F69BA" w:rsidP="003F69BA">
            <w:pPr>
              <w:rPr>
                <w:rFonts w:eastAsia="Times New Roman"/>
              </w:rPr>
            </w:pPr>
            <w:r>
              <w:rPr>
                <w:rFonts w:eastAsia="Times New Roman"/>
              </w:rPr>
              <w:t xml:space="preserve">* Ex4 had a comment about the lack of clarity about the deployment of the design processes to others who might be involved or impacted by a design or redesign, such as suppliers or partners. It was determined during consensus that this is a bit beyond the Criteria, so this was not included. </w:t>
            </w:r>
          </w:p>
          <w:p w14:paraId="69DB1D34" w14:textId="2AB0967E" w:rsidR="003F69BA" w:rsidRDefault="003F69BA" w:rsidP="003F69BA">
            <w:pPr>
              <w:rPr>
                <w:rFonts w:eastAsia="Times New Roman"/>
              </w:rPr>
            </w:pPr>
            <w:r>
              <w:rPr>
                <w:rFonts w:eastAsia="Times New Roman"/>
              </w:rPr>
              <w:t xml:space="preserve">* Several of us had </w:t>
            </w:r>
            <w:r w:rsidR="00BE1267">
              <w:rPr>
                <w:rFonts w:eastAsia="Times New Roman"/>
              </w:rPr>
              <w:t xml:space="preserve">strengths </w:t>
            </w:r>
            <w:r>
              <w:rPr>
                <w:rFonts w:eastAsia="Times New Roman"/>
              </w:rPr>
              <w:t>in a(3)</w:t>
            </w:r>
            <w:r w:rsidR="00C721FD">
              <w:rPr>
                <w:rFonts w:eastAsia="Times New Roman"/>
              </w:rPr>
              <w:t>—</w:t>
            </w:r>
            <w:r>
              <w:rPr>
                <w:rFonts w:eastAsia="Times New Roman"/>
              </w:rPr>
              <w:t>Ex1, Ex4, and Ex6</w:t>
            </w:r>
            <w:r w:rsidR="00BE1267">
              <w:rPr>
                <w:rFonts w:eastAsia="Times New Roman"/>
              </w:rPr>
              <w:t>—</w:t>
            </w:r>
            <w:r>
              <w:rPr>
                <w:rFonts w:eastAsia="Times New Roman"/>
              </w:rPr>
              <w:t xml:space="preserve">but I was persuaded by the specificity of the OFIs reflected above and thought those observations might provide more value to the applicant that the use of SIPOC and DMAIC as a strength because they already know they use those. </w:t>
            </w:r>
          </w:p>
          <w:p w14:paraId="045E1404" w14:textId="63B3E103" w:rsidR="003F69BA" w:rsidRDefault="003F69BA" w:rsidP="003F69BA">
            <w:pPr>
              <w:rPr>
                <w:rFonts w:eastAsia="Times New Roman"/>
              </w:rPr>
            </w:pPr>
            <w:r>
              <w:rPr>
                <w:rFonts w:eastAsia="Times New Roman"/>
              </w:rPr>
              <w:t xml:space="preserve">* Ex7, Ex1, and Ex5 had strengths for parts of b(1), but again I thought the observations in the OFIs would be more useful to the applicant. </w:t>
            </w:r>
          </w:p>
          <w:p w14:paraId="74FBFA0C" w14:textId="61BCD6DE" w:rsidR="003F69BA" w:rsidRDefault="003F69BA" w:rsidP="003F69BA">
            <w:pPr>
              <w:rPr>
                <w:rFonts w:eastAsia="Times New Roman"/>
              </w:rPr>
            </w:pPr>
            <w:r>
              <w:rPr>
                <w:rFonts w:eastAsia="Times New Roman"/>
              </w:rPr>
              <w:t>* Two OFIs related to suppliers (Ex6 and Ex7) seemed to conflict with strengths give</w:t>
            </w:r>
            <w:r w:rsidR="00C721FD">
              <w:rPr>
                <w:rFonts w:eastAsia="Times New Roman"/>
              </w:rPr>
              <w:t>n for supply-chain manag</w:t>
            </w:r>
            <w:r>
              <w:rPr>
                <w:rFonts w:eastAsia="Times New Roman"/>
              </w:rPr>
              <w:t>ement, so the team gave benefit of the doubt—this might be a site visit issue to clarify and verify.</w:t>
            </w:r>
          </w:p>
        </w:tc>
      </w:tr>
    </w:tbl>
    <w:bookmarkEnd w:id="38"/>
    <w:p w14:paraId="1E1F5111" w14:textId="77777777" w:rsidR="00E5492C" w:rsidRDefault="002B053E">
      <w:pPr>
        <w:pStyle w:val="Heading3"/>
        <w:divId w:val="1709640812"/>
        <w:rPr>
          <w:rFonts w:eastAsia="Times New Roman" w:cs="Arial"/>
        </w:rPr>
      </w:pPr>
      <w:r>
        <w:rPr>
          <w:rFonts w:eastAsia="Times New Roman" w:cs="Arial"/>
        </w:rPr>
        <w:t>Scoring</w:t>
      </w:r>
    </w:p>
    <w:p w14:paraId="3275AF20"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40</w:t>
      </w:r>
    </w:p>
    <w:p w14:paraId="67CC3012" w14:textId="26F42F4F"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C721FD">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3F69BA" w14:paraId="7A57AEDA" w14:textId="77777777" w:rsidTr="003F69BA">
        <w:tc>
          <w:tcPr>
            <w:tcW w:w="10790" w:type="dxa"/>
          </w:tcPr>
          <w:p w14:paraId="659C2612" w14:textId="64E1188E" w:rsidR="003F69BA" w:rsidRDefault="003F69BA" w:rsidP="003F69BA">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50540A9A" w14:textId="5F5B0643" w:rsidR="00CB60EE" w:rsidRDefault="003F69BA" w:rsidP="003F69BA">
            <w:pPr>
              <w:rPr>
                <w:rStyle w:val="Strong"/>
                <w:rFonts w:eastAsia="Times New Roman" w:cs="Arial"/>
                <w:b w:val="0"/>
                <w:szCs w:val="22"/>
              </w:rPr>
            </w:pPr>
            <w:r w:rsidRPr="005B7807">
              <w:rPr>
                <w:rStyle w:val="Strong"/>
                <w:rFonts w:eastAsia="Times New Roman" w:cs="Arial"/>
                <w:b w:val="0"/>
                <w:szCs w:val="22"/>
              </w:rPr>
              <w:t>The applicant didn</w:t>
            </w:r>
            <w:r w:rsidR="00496BE5">
              <w:rPr>
                <w:rStyle w:val="Strong"/>
                <w:rFonts w:eastAsia="Times New Roman" w:cs="Arial"/>
                <w:b w:val="0"/>
                <w:szCs w:val="22"/>
              </w:rPr>
              <w:t>’</w:t>
            </w:r>
            <w:r w:rsidRPr="005B7807">
              <w:rPr>
                <w:rStyle w:val="Strong"/>
                <w:rFonts w:eastAsia="Times New Roman" w:cs="Arial"/>
                <w:b w:val="0"/>
                <w:szCs w:val="22"/>
              </w:rPr>
              <w:t>t adequately address an important (especially to them) overall requirement</w:t>
            </w:r>
            <w:r w:rsidR="00CB60EE">
              <w:rPr>
                <w:rStyle w:val="Strong"/>
                <w:rFonts w:eastAsia="Times New Roman" w:cs="Arial"/>
                <w:b w:val="0"/>
                <w:szCs w:val="22"/>
              </w:rPr>
              <w:t>—</w:t>
            </w:r>
            <w:r w:rsidRPr="005B7807">
              <w:rPr>
                <w:rStyle w:val="Strong"/>
                <w:rFonts w:eastAsia="Times New Roman" w:cs="Arial"/>
                <w:b w:val="0"/>
                <w:szCs w:val="22"/>
              </w:rPr>
              <w:t xml:space="preserve">innovation management. We also had questions about deployment of some of the key work processes to suppliers and partners. There was also significant discussion during consensus about the apparent lack of integration with the parent organization and sister </w:t>
            </w:r>
            <w:r w:rsidR="00BE1267">
              <w:rPr>
                <w:rStyle w:val="Strong"/>
                <w:rFonts w:eastAsia="Times New Roman" w:cs="Arial"/>
                <w:b w:val="0"/>
                <w:szCs w:val="22"/>
              </w:rPr>
              <w:t xml:space="preserve">divisions </w:t>
            </w:r>
            <w:r w:rsidRPr="005B7807">
              <w:rPr>
                <w:rStyle w:val="Strong"/>
                <w:rFonts w:eastAsia="Times New Roman" w:cs="Arial"/>
                <w:b w:val="0"/>
                <w:szCs w:val="22"/>
              </w:rPr>
              <w:t>about design, management, and improvement of key work processes. Therefore, I couldn</w:t>
            </w:r>
            <w:r w:rsidR="00496BE5">
              <w:rPr>
                <w:rStyle w:val="Strong"/>
                <w:rFonts w:eastAsia="Times New Roman" w:cs="Arial"/>
                <w:b w:val="0"/>
                <w:szCs w:val="22"/>
              </w:rPr>
              <w:t>’</w:t>
            </w:r>
            <w:r w:rsidRPr="005B7807">
              <w:rPr>
                <w:rStyle w:val="Strong"/>
                <w:rFonts w:eastAsia="Times New Roman" w:cs="Arial"/>
                <w:b w:val="0"/>
                <w:szCs w:val="22"/>
              </w:rPr>
              <w:t>t go to the next</w:t>
            </w:r>
            <w:r w:rsidR="00BE1267">
              <w:rPr>
                <w:rStyle w:val="Strong"/>
                <w:rFonts w:eastAsia="Times New Roman" w:cs="Arial"/>
                <w:b w:val="0"/>
                <w:szCs w:val="22"/>
              </w:rPr>
              <w:t>-</w:t>
            </w:r>
            <w:r w:rsidRPr="005B7807">
              <w:rPr>
                <w:rStyle w:val="Strong"/>
                <w:rFonts w:eastAsia="Times New Roman" w:cs="Arial"/>
                <w:b w:val="0"/>
                <w:szCs w:val="22"/>
              </w:rPr>
              <w:t>higher</w:t>
            </w:r>
            <w:r w:rsidR="00BE1267">
              <w:rPr>
                <w:rStyle w:val="Strong"/>
                <w:rFonts w:eastAsia="Times New Roman" w:cs="Arial"/>
                <w:b w:val="0"/>
                <w:szCs w:val="22"/>
              </w:rPr>
              <w:t xml:space="preserve"> range</w:t>
            </w:r>
            <w:r w:rsidRPr="005B7807">
              <w:rPr>
                <w:rStyle w:val="Strong"/>
                <w:rFonts w:eastAsia="Times New Roman" w:cs="Arial"/>
                <w:b w:val="0"/>
                <w:szCs w:val="22"/>
              </w:rPr>
              <w:t xml:space="preserve">. </w:t>
            </w:r>
          </w:p>
          <w:p w14:paraId="11D6D936" w14:textId="6B480713" w:rsidR="003F69BA" w:rsidRDefault="003F69BA" w:rsidP="00CB60EE">
            <w:pPr>
              <w:rPr>
                <w:rFonts w:eastAsia="Times New Roman" w:cs="Arial"/>
                <w:b/>
                <w:szCs w:val="22"/>
              </w:rPr>
            </w:pPr>
            <w:r w:rsidRPr="005B7807">
              <w:rPr>
                <w:rStyle w:val="Strong"/>
                <w:rFonts w:eastAsia="Times New Roman" w:cs="Arial"/>
                <w:b w:val="0"/>
                <w:szCs w:val="22"/>
              </w:rPr>
              <w:t>On the other hand, they shouldn</w:t>
            </w:r>
            <w:r w:rsidR="00496BE5">
              <w:rPr>
                <w:rStyle w:val="Strong"/>
                <w:rFonts w:eastAsia="Times New Roman" w:cs="Arial"/>
                <w:b w:val="0"/>
                <w:szCs w:val="22"/>
              </w:rPr>
              <w:t>’</w:t>
            </w:r>
            <w:r w:rsidRPr="005B7807">
              <w:rPr>
                <w:rStyle w:val="Strong"/>
                <w:rFonts w:eastAsia="Times New Roman" w:cs="Arial"/>
                <w:b w:val="0"/>
                <w:szCs w:val="22"/>
              </w:rPr>
              <w:t>t be lower because they have responded to the basic item requirements, some multiple requirements.</w:t>
            </w:r>
            <w:r w:rsidRPr="005B7807">
              <w:rPr>
                <w:rFonts w:eastAsia="Times New Roman" w:cs="Arial"/>
                <w:b/>
                <w:szCs w:val="22"/>
              </w:rPr>
              <w:t xml:space="preserve"> </w:t>
            </w:r>
          </w:p>
        </w:tc>
      </w:tr>
    </w:tbl>
    <w:p w14:paraId="05357818" w14:textId="77777777" w:rsidR="00A42165" w:rsidRDefault="00A42165">
      <w:pPr>
        <w:spacing w:after="0"/>
        <w:rPr>
          <w:rFonts w:eastAsia="Times New Roman" w:cs="Arial"/>
          <w:b/>
          <w:bCs/>
          <w:sz w:val="36"/>
          <w:szCs w:val="36"/>
        </w:rPr>
      </w:pPr>
      <w:r>
        <w:rPr>
          <w:rFonts w:eastAsia="Times New Roman" w:cs="Arial"/>
        </w:rPr>
        <w:br w:type="page"/>
      </w:r>
    </w:p>
    <w:p w14:paraId="15F93738" w14:textId="6D919607"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6.2</w:t>
      </w:r>
    </w:p>
    <w:p w14:paraId="14C80F87" w14:textId="77777777" w:rsidR="00E5492C" w:rsidRDefault="002B053E">
      <w:pPr>
        <w:pStyle w:val="Heading2"/>
        <w:divId w:val="1709640812"/>
        <w:rPr>
          <w:rFonts w:eastAsia="Times New Roman" w:cs="Arial"/>
        </w:rPr>
      </w:pPr>
      <w:r>
        <w:rPr>
          <w:rFonts w:eastAsia="Times New Roman" w:cs="Arial"/>
        </w:rPr>
        <w:t>Operational Effectiveness</w:t>
      </w:r>
    </w:p>
    <w:p w14:paraId="5A0859A6" w14:textId="77777777" w:rsidR="00E5492C" w:rsidRDefault="002B053E">
      <w:pPr>
        <w:pStyle w:val="Heading3"/>
        <w:divId w:val="1709640812"/>
        <w:rPr>
          <w:rFonts w:eastAsia="Times New Roman" w:cs="Arial"/>
        </w:rPr>
      </w:pPr>
      <w:r>
        <w:rPr>
          <w:rFonts w:eastAsia="Times New Roman" w:cs="Arial"/>
        </w:rPr>
        <w:t>Relevant Key Factors</w:t>
      </w:r>
    </w:p>
    <w:p w14:paraId="0D642A92" w14:textId="09927DA1" w:rsidR="00E5492C" w:rsidRDefault="007941E1">
      <w:pPr>
        <w:numPr>
          <w:ilvl w:val="0"/>
          <w:numId w:val="16"/>
        </w:numPr>
        <w:spacing w:before="100" w:beforeAutospacing="1" w:after="100" w:afterAutospacing="1"/>
        <w:divId w:val="1709640812"/>
        <w:rPr>
          <w:rFonts w:eastAsia="Times New Roman" w:cs="Arial"/>
          <w:szCs w:val="22"/>
        </w:rPr>
      </w:pPr>
      <w:bookmarkStart w:id="39" w:name="_Hlk514054329"/>
      <w:r>
        <w:rPr>
          <w:rFonts w:eastAsia="Times New Roman"/>
        </w:rPr>
        <w:t>Partnership w/CEVA Logistics for delivery of products to dealers (distributor network), which sell tractors direct to end-users, as well as maintain, service, repair products.</w:t>
      </w:r>
      <w:bookmarkEnd w:id="39"/>
    </w:p>
    <w:p w14:paraId="56C1E0C7" w14:textId="6C1DABAC" w:rsidR="00E5492C" w:rsidRDefault="000D7020">
      <w:pPr>
        <w:numPr>
          <w:ilvl w:val="0"/>
          <w:numId w:val="16"/>
        </w:numPr>
        <w:spacing w:before="100" w:beforeAutospacing="1" w:after="100" w:afterAutospacing="1"/>
        <w:divId w:val="1709640812"/>
        <w:rPr>
          <w:rFonts w:eastAsia="Times New Roman" w:cs="Arial"/>
          <w:szCs w:val="22"/>
        </w:rPr>
      </w:pPr>
      <w:bookmarkStart w:id="40" w:name="_Hlk514054932"/>
      <w:r>
        <w:rPr>
          <w:rFonts w:eastAsia="Times New Roman"/>
        </w:rPr>
        <w:t>Safe work environment, protection from injury, support for healthy lifestyle. Extensive training required on personal/environmental safety upon employment &amp; then annually. Annual competency demonstrations for specific job roles.</w:t>
      </w:r>
      <w:bookmarkEnd w:id="40"/>
    </w:p>
    <w:p w14:paraId="66D925E8" w14:textId="3B46CEC6" w:rsidR="00E5492C" w:rsidRDefault="000D7020">
      <w:pPr>
        <w:numPr>
          <w:ilvl w:val="0"/>
          <w:numId w:val="16"/>
        </w:numPr>
        <w:spacing w:before="100" w:beforeAutospacing="1" w:after="100" w:afterAutospacing="1"/>
        <w:divId w:val="1709640812"/>
        <w:rPr>
          <w:rFonts w:eastAsia="Times New Roman" w:cs="Arial"/>
          <w:szCs w:val="22"/>
        </w:rPr>
      </w:pPr>
      <w:bookmarkStart w:id="41" w:name="_Hlk514054951"/>
      <w:r>
        <w:rPr>
          <w:rFonts w:eastAsia="Times New Roman"/>
        </w:rPr>
        <w:t>Subject to OSHA requirements; some requirements for PPE &amp; specialized safety training. Annual workplace safety training for all associates.</w:t>
      </w:r>
      <w:bookmarkEnd w:id="41"/>
    </w:p>
    <w:p w14:paraId="33901989" w14:textId="3787DC96" w:rsidR="00E5492C" w:rsidRDefault="000D7020">
      <w:pPr>
        <w:numPr>
          <w:ilvl w:val="0"/>
          <w:numId w:val="16"/>
        </w:numPr>
        <w:spacing w:before="100" w:beforeAutospacing="1" w:after="100" w:afterAutospacing="1"/>
        <w:divId w:val="1709640812"/>
        <w:rPr>
          <w:rFonts w:eastAsia="Times New Roman" w:cs="Arial"/>
          <w:szCs w:val="22"/>
        </w:rPr>
      </w:pPr>
      <w:bookmarkStart w:id="42" w:name="_Hlk514055217"/>
      <w:r>
        <w:rPr>
          <w:rFonts w:eastAsia="Times New Roman" w:cs="Arial"/>
          <w:szCs w:val="22"/>
        </w:rPr>
        <w:t>Supply-chain requirements: cost, delivery, quality; communication; supply chain requirements: for colleges/universities is qualified associates, for CEVA is schedule adherence &amp; timely transport, for MEP availability of subject-matter experts.</w:t>
      </w:r>
      <w:bookmarkEnd w:id="42"/>
    </w:p>
    <w:p w14:paraId="3A3077F5" w14:textId="589BAC94" w:rsidR="00E5492C" w:rsidRDefault="002B053E">
      <w:pPr>
        <w:numPr>
          <w:ilvl w:val="0"/>
          <w:numId w:val="16"/>
        </w:numPr>
        <w:spacing w:before="100" w:beforeAutospacing="1" w:after="100" w:afterAutospacing="1"/>
        <w:divId w:val="1709640812"/>
        <w:rPr>
          <w:rFonts w:eastAsia="Times New Roman" w:cs="Arial"/>
          <w:szCs w:val="22"/>
        </w:rPr>
      </w:pPr>
      <w:r>
        <w:rPr>
          <w:rFonts w:eastAsia="Times New Roman" w:cs="Arial"/>
          <w:szCs w:val="22"/>
        </w:rPr>
        <w:t>SC2</w:t>
      </w:r>
      <w:r w:rsidR="00025D4A">
        <w:rPr>
          <w:rFonts w:eastAsia="Times New Roman" w:cs="Arial"/>
          <w:szCs w:val="22"/>
        </w:rPr>
        <w:t>—</w:t>
      </w:r>
      <w:r w:rsidR="000D7020">
        <w:rPr>
          <w:rFonts w:eastAsia="Times New Roman" w:cs="Arial"/>
          <w:szCs w:val="22"/>
        </w:rPr>
        <w:t>offshore com</w:t>
      </w:r>
      <w:r>
        <w:rPr>
          <w:rFonts w:eastAsia="Times New Roman" w:cs="Arial"/>
          <w:szCs w:val="22"/>
        </w:rPr>
        <w:t>petition; SC3</w:t>
      </w:r>
      <w:r w:rsidR="00025D4A">
        <w:rPr>
          <w:rFonts w:eastAsia="Times New Roman" w:cs="Arial"/>
          <w:szCs w:val="22"/>
        </w:rPr>
        <w:t>—</w:t>
      </w:r>
      <w:r w:rsidR="000D7020">
        <w:rPr>
          <w:rFonts w:eastAsia="Times New Roman" w:cs="Arial"/>
          <w:szCs w:val="22"/>
        </w:rPr>
        <w:t>cybersecurity.</w:t>
      </w:r>
    </w:p>
    <w:p w14:paraId="7076CE03" w14:textId="33EAB8FC" w:rsidR="00E5492C" w:rsidRDefault="000D7020">
      <w:pPr>
        <w:numPr>
          <w:ilvl w:val="0"/>
          <w:numId w:val="16"/>
        </w:numPr>
        <w:spacing w:before="100" w:beforeAutospacing="1" w:after="100" w:afterAutospacing="1"/>
        <w:divId w:val="1709640812"/>
        <w:rPr>
          <w:rFonts w:eastAsia="Times New Roman" w:cs="Arial"/>
          <w:szCs w:val="22"/>
        </w:rPr>
      </w:pPr>
      <w:r>
        <w:rPr>
          <w:rFonts w:eastAsia="Times New Roman" w:cs="Arial"/>
          <w:szCs w:val="22"/>
        </w:rPr>
        <w:t>(Fig. 2.1-1) Strengthen cybersecurity, build associate thinking around battery operated &amp; self-driving mowers, continue advancing LSS/ ISO in household &amp; commercial products.</w:t>
      </w:r>
    </w:p>
    <w:p w14:paraId="18CA4B65" w14:textId="4743F9C5" w:rsidR="00E5492C" w:rsidRDefault="000D7020">
      <w:pPr>
        <w:numPr>
          <w:ilvl w:val="0"/>
          <w:numId w:val="16"/>
        </w:numPr>
        <w:spacing w:before="100" w:beforeAutospacing="1" w:after="100" w:afterAutospacing="1"/>
        <w:divId w:val="1709640812"/>
        <w:rPr>
          <w:rFonts w:eastAsia="Times New Roman" w:cs="Arial"/>
          <w:szCs w:val="22"/>
        </w:rPr>
      </w:pPr>
      <w:bookmarkStart w:id="43" w:name="_Hlk514055261"/>
      <w:r>
        <w:rPr>
          <w:rFonts w:eastAsia="Times New Roman" w:cs="Arial"/>
          <w:szCs w:val="22"/>
        </w:rPr>
        <w:t>(Fig. 2.1-3) Improve recordable injury frequency; improve first-time quality %; reduce warranty cost $/unit; improve on-time delivery to dealers; improve competency rate; improve overall equipment effectiveness%; increase % of solid waste stream recycled.</w:t>
      </w:r>
      <w:bookmarkEnd w:id="43"/>
      <w:r>
        <w:rPr>
          <w:rFonts w:eastAsia="Times New Roman" w:cs="Arial"/>
          <w:szCs w:val="22"/>
        </w:rPr>
        <w:t xml:space="preserve"> </w:t>
      </w:r>
    </w:p>
    <w:p w14:paraId="23BB1060" w14:textId="77777777" w:rsidR="00E5492C" w:rsidRDefault="002B053E">
      <w:pPr>
        <w:pStyle w:val="Heading3"/>
        <w:divId w:val="1709640812"/>
        <w:rPr>
          <w:rFonts w:eastAsia="Times New Roman" w:cs="Arial"/>
        </w:rPr>
      </w:pPr>
      <w:r>
        <w:rPr>
          <w:rFonts w:eastAsia="Times New Roman" w:cs="Arial"/>
        </w:rPr>
        <w:t>Strengths</w:t>
      </w:r>
    </w:p>
    <w:tbl>
      <w:tblPr>
        <w:tblW w:w="10379"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7"/>
      </w:tblGrid>
      <w:tr w:rsidR="00E5492C" w14:paraId="09C367CE"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5A6FEC92"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12D371A3"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54BB3076"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C3F0C30"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1B288A15"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2871FF90"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3865F3DB" w14:textId="3E7E103A" w:rsidR="00E5492C" w:rsidRDefault="002B053E">
            <w:pPr>
              <w:rPr>
                <w:rFonts w:eastAsia="Times New Roman" w:cs="Arial"/>
                <w:szCs w:val="22"/>
              </w:rPr>
            </w:pPr>
            <w:r>
              <w:rPr>
                <w:rFonts w:eastAsia="Times New Roman" w:cs="Arial"/>
                <w:szCs w:val="22"/>
              </w:rPr>
              <w:t>The applicant</w:t>
            </w:r>
            <w:r w:rsidR="00496BE5">
              <w:rPr>
                <w:rFonts w:eastAsia="Times New Roman" w:cs="Arial"/>
                <w:szCs w:val="22"/>
              </w:rPr>
              <w:t>’</w:t>
            </w:r>
            <w:r>
              <w:rPr>
                <w:rFonts w:eastAsia="Times New Roman" w:cs="Arial"/>
                <w:szCs w:val="22"/>
              </w:rPr>
              <w:t xml:space="preserve">s DMAIC </w:t>
            </w:r>
            <w:r w:rsidR="004879F9">
              <w:rPr>
                <w:rFonts w:eastAsia="Times New Roman" w:cs="Arial"/>
                <w:szCs w:val="22"/>
              </w:rPr>
              <w:t>(</w:t>
            </w:r>
            <w:r w:rsidR="004879F9">
              <w:rPr>
                <w:rStyle w:val="ilfuvd"/>
                <w:rFonts w:cs="Arial"/>
                <w:color w:val="222222"/>
              </w:rPr>
              <w:t xml:space="preserve">Define, Measure, Analyze, Improve and Control) </w:t>
            </w:r>
            <w:r>
              <w:rPr>
                <w:rFonts w:eastAsia="Times New Roman" w:cs="Arial"/>
                <w:szCs w:val="22"/>
              </w:rPr>
              <w:t>methodology provides numerous opportunities to incorporate cycle time, prevention of defects and rework, and minimization of costs</w:t>
            </w:r>
            <w:r w:rsidR="00F47FCF">
              <w:rPr>
                <w:rFonts w:eastAsia="Times New Roman" w:cs="Arial"/>
                <w:szCs w:val="22"/>
              </w:rPr>
              <w:t>,</w:t>
            </w:r>
            <w:r>
              <w:rPr>
                <w:rFonts w:eastAsia="Times New Roman" w:cs="Arial"/>
                <w:szCs w:val="22"/>
              </w:rPr>
              <w:t xml:space="preserve"> as well as other effectiveness and efficiency opportunities. For example, during the </w:t>
            </w:r>
            <w:r w:rsidR="004879F9">
              <w:rPr>
                <w:rFonts w:eastAsia="Times New Roman" w:cs="Arial"/>
                <w:szCs w:val="22"/>
              </w:rPr>
              <w:t>“</w:t>
            </w:r>
            <w:r w:rsidR="00F47FCF">
              <w:rPr>
                <w:rFonts w:eastAsia="Times New Roman" w:cs="Arial"/>
                <w:szCs w:val="22"/>
              </w:rPr>
              <w:t>D</w:t>
            </w:r>
            <w:r>
              <w:rPr>
                <w:rFonts w:eastAsia="Times New Roman" w:cs="Arial"/>
                <w:szCs w:val="22"/>
              </w:rPr>
              <w:t>efine</w:t>
            </w:r>
            <w:r w:rsidR="004879F9">
              <w:rPr>
                <w:rFonts w:eastAsia="Times New Roman" w:cs="Arial"/>
                <w:szCs w:val="22"/>
              </w:rPr>
              <w:t>”</w:t>
            </w:r>
            <w:r>
              <w:rPr>
                <w:rFonts w:eastAsia="Times New Roman" w:cs="Arial"/>
                <w:szCs w:val="22"/>
              </w:rPr>
              <w:t xml:space="preserve"> phase</w:t>
            </w:r>
            <w:r w:rsidR="00F47FCF">
              <w:rPr>
                <w:rFonts w:eastAsia="Times New Roman" w:cs="Arial"/>
                <w:szCs w:val="22"/>
              </w:rPr>
              <w:t>, the applicant</w:t>
            </w:r>
            <w:r>
              <w:rPr>
                <w:rFonts w:eastAsia="Times New Roman" w:cs="Arial"/>
                <w:szCs w:val="22"/>
              </w:rPr>
              <w:t xml:space="preserve"> us</w:t>
            </w:r>
            <w:r w:rsidR="00F47FCF">
              <w:rPr>
                <w:rFonts w:eastAsia="Times New Roman" w:cs="Arial"/>
                <w:szCs w:val="22"/>
              </w:rPr>
              <w:t>es</w:t>
            </w:r>
            <w:r>
              <w:rPr>
                <w:rFonts w:eastAsia="Times New Roman" w:cs="Arial"/>
                <w:szCs w:val="22"/>
              </w:rPr>
              <w:t xml:space="preserve"> VSMs</w:t>
            </w:r>
            <w:r w:rsidR="00F47FCF">
              <w:rPr>
                <w:rFonts w:eastAsia="Times New Roman" w:cs="Arial"/>
                <w:szCs w:val="22"/>
              </w:rPr>
              <w:t xml:space="preserve"> to</w:t>
            </w:r>
            <w:r>
              <w:rPr>
                <w:rFonts w:eastAsia="Times New Roman" w:cs="Arial"/>
                <w:szCs w:val="22"/>
              </w:rPr>
              <w:t xml:space="preserve"> identify not only the overall process but</w:t>
            </w:r>
            <w:r w:rsidR="004879F9">
              <w:rPr>
                <w:rFonts w:eastAsia="Times New Roman" w:cs="Arial"/>
                <w:szCs w:val="22"/>
              </w:rPr>
              <w:t xml:space="preserve"> also</w:t>
            </w:r>
            <w:r>
              <w:rPr>
                <w:rFonts w:eastAsia="Times New Roman" w:cs="Arial"/>
                <w:szCs w:val="22"/>
              </w:rPr>
              <w:t xml:space="preserve"> subprocesses</w:t>
            </w:r>
            <w:r w:rsidR="00F47FCF">
              <w:rPr>
                <w:rFonts w:eastAsia="Times New Roman" w:cs="Arial"/>
                <w:szCs w:val="22"/>
              </w:rPr>
              <w:t>,</w:t>
            </w:r>
            <w:r>
              <w:rPr>
                <w:rFonts w:eastAsia="Times New Roman" w:cs="Arial"/>
                <w:szCs w:val="22"/>
              </w:rPr>
              <w:t xml:space="preserve"> allowing the identification of tombstones </w:t>
            </w:r>
            <w:r w:rsidR="00F47FCF">
              <w:rPr>
                <w:rFonts w:eastAsia="Times New Roman" w:cs="Arial"/>
                <w:szCs w:val="22"/>
              </w:rPr>
              <w:t xml:space="preserve">that </w:t>
            </w:r>
            <w:r>
              <w:rPr>
                <w:rFonts w:eastAsia="Times New Roman" w:cs="Arial"/>
                <w:szCs w:val="22"/>
              </w:rPr>
              <w:t xml:space="preserve">provide insight into cycle-time and productivity opportunities. The </w:t>
            </w:r>
            <w:r w:rsidR="004879F9">
              <w:rPr>
                <w:rFonts w:eastAsia="Times New Roman" w:cs="Arial"/>
                <w:szCs w:val="22"/>
              </w:rPr>
              <w:t>“</w:t>
            </w:r>
            <w:r>
              <w:rPr>
                <w:rFonts w:eastAsia="Times New Roman" w:cs="Arial"/>
                <w:szCs w:val="22"/>
              </w:rPr>
              <w:t>Analyze</w:t>
            </w:r>
            <w:r w:rsidR="004879F9">
              <w:rPr>
                <w:rFonts w:eastAsia="Times New Roman" w:cs="Arial"/>
                <w:szCs w:val="22"/>
              </w:rPr>
              <w:t>”</w:t>
            </w:r>
            <w:r>
              <w:rPr>
                <w:rFonts w:eastAsia="Times New Roman" w:cs="Arial"/>
                <w:szCs w:val="22"/>
              </w:rPr>
              <w:t xml:space="preserve"> phase utilizes Poka-Yoke for error proofing</w:t>
            </w:r>
            <w:r w:rsidR="004879F9">
              <w:rPr>
                <w:rFonts w:eastAsia="Times New Roman" w:cs="Arial"/>
                <w:szCs w:val="22"/>
              </w:rPr>
              <w:t>;</w:t>
            </w:r>
            <w:r>
              <w:rPr>
                <w:rFonts w:eastAsia="Times New Roman" w:cs="Arial"/>
                <w:szCs w:val="22"/>
              </w:rPr>
              <w:t xml:space="preserve"> and the </w:t>
            </w:r>
            <w:r w:rsidR="004879F9">
              <w:rPr>
                <w:rFonts w:eastAsia="Times New Roman" w:cs="Arial"/>
                <w:szCs w:val="22"/>
              </w:rPr>
              <w:t>“</w:t>
            </w:r>
            <w:r>
              <w:rPr>
                <w:rFonts w:eastAsia="Times New Roman" w:cs="Arial"/>
                <w:szCs w:val="22"/>
              </w:rPr>
              <w:t>Improve</w:t>
            </w:r>
            <w:r w:rsidR="004879F9">
              <w:rPr>
                <w:rFonts w:eastAsia="Times New Roman" w:cs="Arial"/>
                <w:szCs w:val="22"/>
              </w:rPr>
              <w:t>”</w:t>
            </w:r>
            <w:r>
              <w:rPr>
                <w:rFonts w:eastAsia="Times New Roman" w:cs="Arial"/>
                <w:szCs w:val="22"/>
              </w:rPr>
              <w:t xml:space="preserve"> phase, using Lean tools, allows the identification of </w:t>
            </w:r>
            <w:r w:rsidRPr="007A1D37">
              <w:rPr>
                <w:rFonts w:eastAsia="Times New Roman" w:cs="Arial"/>
                <w:szCs w:val="22"/>
              </w:rPr>
              <w:t>muda</w:t>
            </w:r>
            <w:r>
              <w:rPr>
                <w:rFonts w:eastAsia="Times New Roman" w:cs="Arial"/>
                <w:szCs w:val="22"/>
              </w:rPr>
              <w:t>, inconsistencies</w:t>
            </w:r>
            <w:r w:rsidR="00F47FCF">
              <w:rPr>
                <w:rFonts w:eastAsia="Times New Roman" w:cs="Arial"/>
                <w:szCs w:val="22"/>
              </w:rPr>
              <w:t>,</w:t>
            </w:r>
            <w:r>
              <w:rPr>
                <w:rFonts w:eastAsia="Times New Roman" w:cs="Arial"/>
                <w:szCs w:val="22"/>
              </w:rPr>
              <w:t xml:space="preserve"> and bottleneck</w:t>
            </w:r>
            <w:r w:rsidR="00F47FCF">
              <w:rPr>
                <w:rFonts w:eastAsia="Times New Roman" w:cs="Arial"/>
                <w:szCs w:val="22"/>
              </w:rPr>
              <w:t>s</w:t>
            </w:r>
            <w:r>
              <w:rPr>
                <w:rFonts w:eastAsia="Times New Roman" w:cs="Arial"/>
                <w:szCs w:val="22"/>
              </w:rPr>
              <w: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A48E968" w14:textId="26E670E1" w:rsidR="00E5492C" w:rsidRDefault="002B053E">
            <w:pPr>
              <w:rPr>
                <w:rFonts w:eastAsia="Times New Roman" w:cs="Arial"/>
                <w:szCs w:val="22"/>
              </w:rPr>
            </w:pPr>
            <w:r>
              <w:rPr>
                <w:rFonts w:eastAsia="Times New Roman" w:cs="Arial"/>
                <w:szCs w:val="22"/>
              </w:rPr>
              <w:t>Figure 6.2-1; some examiners expressed giving benefit of the doubt since the integration of the Car Production System with DMAIC is not fully described.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1A2F1440" w14:textId="77777777" w:rsidR="00E5492C" w:rsidRDefault="002B053E">
            <w:pPr>
              <w:rPr>
                <w:rFonts w:eastAsia="Times New Roman" w:cs="Arial"/>
                <w:szCs w:val="22"/>
              </w:rPr>
            </w:pPr>
            <w:r>
              <w:rPr>
                <w:rFonts w:eastAsia="Times New Roman" w:cs="Arial"/>
                <w:szCs w:val="22"/>
              </w:rPr>
              <w:t>a</w:t>
            </w:r>
          </w:p>
        </w:tc>
      </w:tr>
      <w:tr w:rsidR="00E5492C" w14:paraId="6CA6E4E4"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D460F42"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3C449B2" w14:textId="05415D17" w:rsidR="00E5492C" w:rsidRDefault="00F47FCF">
            <w:pPr>
              <w:rPr>
                <w:rFonts w:eastAsia="Times New Roman" w:cs="Arial"/>
                <w:szCs w:val="22"/>
              </w:rPr>
            </w:pPr>
            <w:r>
              <w:rPr>
                <w:rFonts w:eastAsia="Times New Roman" w:cs="Arial"/>
                <w:szCs w:val="22"/>
              </w:rPr>
              <w:t xml:space="preserve">An array of approaches ensures the reliability of information systems. </w:t>
            </w:r>
            <w:r w:rsidR="002B053E">
              <w:rPr>
                <w:rFonts w:eastAsia="Times New Roman" w:cs="Arial"/>
                <w:szCs w:val="22"/>
              </w:rPr>
              <w:t xml:space="preserve">Reliability is embedded in the approaches </w:t>
            </w:r>
            <w:r w:rsidR="004879F9">
              <w:rPr>
                <w:rFonts w:eastAsia="Times New Roman" w:cs="Arial"/>
                <w:szCs w:val="22"/>
              </w:rPr>
              <w:t>for</w:t>
            </w:r>
            <w:r w:rsidR="002B053E">
              <w:rPr>
                <w:rFonts w:eastAsia="Times New Roman" w:cs="Arial"/>
                <w:szCs w:val="22"/>
              </w:rPr>
              <w:t xml:space="preserve"> </w:t>
            </w:r>
            <w:r>
              <w:rPr>
                <w:rFonts w:eastAsia="Times New Roman" w:cs="Arial"/>
                <w:szCs w:val="22"/>
              </w:rPr>
              <w:t xml:space="preserve">protecting </w:t>
            </w:r>
            <w:r w:rsidR="002B053E">
              <w:rPr>
                <w:rFonts w:eastAsia="Times New Roman" w:cs="Arial"/>
                <w:szCs w:val="22"/>
              </w:rPr>
              <w:t>information systems and assets. The approaches include security policies (address</w:t>
            </w:r>
            <w:r>
              <w:rPr>
                <w:rFonts w:eastAsia="Times New Roman" w:cs="Arial"/>
                <w:szCs w:val="22"/>
              </w:rPr>
              <w:t>ing</w:t>
            </w:r>
            <w:r w:rsidR="002B053E">
              <w:rPr>
                <w:rFonts w:eastAsia="Times New Roman" w:cs="Arial"/>
                <w:szCs w:val="22"/>
              </w:rPr>
              <w:t xml:space="preserve"> purpose, scope, roles, responsibilities, management commitment, and coordination among organizational entities)</w:t>
            </w:r>
            <w:r>
              <w:rPr>
                <w:rFonts w:eastAsia="Times New Roman" w:cs="Arial"/>
                <w:szCs w:val="22"/>
              </w:rPr>
              <w:t>;</w:t>
            </w:r>
            <w:r w:rsidR="002B053E">
              <w:rPr>
                <w:rFonts w:eastAsia="Times New Roman" w:cs="Arial"/>
                <w:szCs w:val="22"/>
              </w:rPr>
              <w:t xml:space="preserve"> processes</w:t>
            </w:r>
            <w:r>
              <w:rPr>
                <w:rFonts w:eastAsia="Times New Roman" w:cs="Arial"/>
                <w:szCs w:val="22"/>
              </w:rPr>
              <w:t>;</w:t>
            </w:r>
            <w:r w:rsidR="002B053E">
              <w:rPr>
                <w:rFonts w:eastAsia="Times New Roman" w:cs="Arial"/>
                <w:szCs w:val="22"/>
              </w:rPr>
              <w:t xml:space="preserve"> and procedures. In addition, response plans </w:t>
            </w:r>
            <w:r w:rsidR="002B053E">
              <w:rPr>
                <w:rFonts w:eastAsia="Times New Roman" w:cs="Arial"/>
                <w:szCs w:val="22"/>
              </w:rPr>
              <w:lastRenderedPageBreak/>
              <w:t>address incident response and business continuity, incident and disaster recovery</w:t>
            </w:r>
            <w:r>
              <w:rPr>
                <w:rFonts w:eastAsia="Times New Roman" w:cs="Arial"/>
                <w:szCs w:val="22"/>
              </w:rPr>
              <w:t>,</w:t>
            </w:r>
            <w:r w:rsidR="002B053E">
              <w:rPr>
                <w:rFonts w:eastAsia="Times New Roman" w:cs="Arial"/>
                <w:szCs w:val="22"/>
              </w:rPr>
              <w:t xml:space="preserve"> and a vulnerability management plan.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C4BE8BD" w14:textId="7DDA02B0" w:rsidR="00E5492C" w:rsidRDefault="002B053E">
            <w:pPr>
              <w:rPr>
                <w:rFonts w:eastAsia="Times New Roman" w:cs="Arial"/>
                <w:szCs w:val="22"/>
              </w:rPr>
            </w:pPr>
            <w:r>
              <w:rPr>
                <w:rFonts w:eastAsia="Times New Roman" w:cs="Arial"/>
                <w:szCs w:val="22"/>
              </w:rPr>
              <w:lastRenderedPageBreak/>
              <w:t xml:space="preserve">Describes/addresses a </w:t>
            </w:r>
            <w:r w:rsidR="00232B2E">
              <w:rPr>
                <w:rFonts w:eastAsia="Times New Roman" w:cs="Arial"/>
                <w:szCs w:val="22"/>
              </w:rPr>
              <w:t>10-</w:t>
            </w:r>
            <w:r>
              <w:rPr>
                <w:rFonts w:eastAsia="Times New Roman" w:cs="Arial"/>
                <w:szCs w:val="22"/>
              </w:rPr>
              <w:t>step approach including baseline configuration, development life-cycle, change control process, backups, policies/regulations, continuous improvement, sharing, response plans, cybersecurity, and vulnerability detection.</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72C618B" w14:textId="77777777" w:rsidR="00E5492C" w:rsidRDefault="002B053E">
            <w:pPr>
              <w:rPr>
                <w:rFonts w:eastAsia="Times New Roman" w:cs="Arial"/>
                <w:szCs w:val="22"/>
              </w:rPr>
            </w:pPr>
            <w:r>
              <w:rPr>
                <w:rFonts w:eastAsia="Times New Roman" w:cs="Arial"/>
                <w:szCs w:val="22"/>
              </w:rPr>
              <w:t>b(1)</w:t>
            </w:r>
          </w:p>
        </w:tc>
      </w:tr>
      <w:tr w:rsidR="00E5492C" w14:paraId="00D081AC"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9A7DF09"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18243ECE" w14:textId="779B1C76" w:rsidR="00E5492C" w:rsidRDefault="002B053E">
            <w:pPr>
              <w:rPr>
                <w:rFonts w:eastAsia="Times New Roman" w:cs="Arial"/>
                <w:szCs w:val="22"/>
              </w:rPr>
            </w:pPr>
            <w:r>
              <w:rPr>
                <w:rFonts w:eastAsia="Times New Roman" w:cs="Arial"/>
                <w:szCs w:val="22"/>
              </w:rPr>
              <w:t>The applicant</w:t>
            </w:r>
            <w:r w:rsidR="004B4E3E">
              <w:rPr>
                <w:rFonts w:eastAsia="Times New Roman" w:cs="Arial"/>
                <w:szCs w:val="22"/>
              </w:rPr>
              <w:t>’s</w:t>
            </w:r>
            <w:r>
              <w:rPr>
                <w:rFonts w:eastAsia="Times New Roman" w:cs="Arial"/>
                <w:szCs w:val="22"/>
              </w:rPr>
              <w:t xml:space="preserve"> multiple approaches to ensure </w:t>
            </w:r>
            <w:r w:rsidR="004B4E3E">
              <w:rPr>
                <w:rFonts w:eastAsia="Times New Roman" w:cs="Arial"/>
                <w:szCs w:val="22"/>
              </w:rPr>
              <w:t xml:space="preserve">the </w:t>
            </w:r>
            <w:r>
              <w:rPr>
                <w:rFonts w:eastAsia="Times New Roman" w:cs="Arial"/>
                <w:szCs w:val="22"/>
              </w:rPr>
              <w:t>security and cybersecurity of data and information</w:t>
            </w:r>
            <w:r w:rsidR="004B4E3E">
              <w:rPr>
                <w:rFonts w:eastAsia="Times New Roman" w:cs="Arial"/>
                <w:szCs w:val="22"/>
              </w:rPr>
              <w:t xml:space="preserve"> may </w:t>
            </w:r>
            <w:r w:rsidR="00C62A18">
              <w:rPr>
                <w:rFonts w:eastAsia="Times New Roman" w:cs="Arial"/>
                <w:szCs w:val="22"/>
              </w:rPr>
              <w:t>help the organization</w:t>
            </w:r>
            <w:r w:rsidR="004B4E3E">
              <w:rPr>
                <w:rFonts w:eastAsia="Times New Roman" w:cs="Arial"/>
                <w:szCs w:val="22"/>
              </w:rPr>
              <w:t xml:space="preserve"> avoid operational failures and potential legal issues.</w:t>
            </w:r>
            <w:r>
              <w:rPr>
                <w:rFonts w:eastAsia="Times New Roman" w:cs="Arial"/>
                <w:szCs w:val="22"/>
              </w:rPr>
              <w:t xml:space="preserve"> </w:t>
            </w:r>
            <w:r w:rsidR="004B4E3E">
              <w:rPr>
                <w:rFonts w:eastAsia="Times New Roman" w:cs="Arial"/>
                <w:szCs w:val="22"/>
              </w:rPr>
              <w:t xml:space="preserve">Following </w:t>
            </w:r>
            <w:r>
              <w:rPr>
                <w:rFonts w:eastAsia="Times New Roman" w:cs="Arial"/>
                <w:szCs w:val="22"/>
              </w:rPr>
              <w:t>the DMAIC model and centered around the NIST Cybersecurity Framework</w:t>
            </w:r>
            <w:r w:rsidR="004B4E3E">
              <w:rPr>
                <w:rFonts w:eastAsia="Times New Roman" w:cs="Arial"/>
                <w:szCs w:val="22"/>
              </w:rPr>
              <w:t xml:space="preserve"> (Figure 6.2-3), the approach included</w:t>
            </w:r>
            <w:r>
              <w:rPr>
                <w:rFonts w:eastAsia="Times New Roman" w:cs="Arial"/>
                <w:szCs w:val="22"/>
              </w:rPr>
              <w:t xml:space="preserve"> more formalized</w:t>
            </w:r>
            <w:r w:rsidR="004B4E3E">
              <w:rPr>
                <w:rFonts w:eastAsia="Times New Roman" w:cs="Arial"/>
                <w:szCs w:val="22"/>
              </w:rPr>
              <w:t xml:space="preserve"> roles</w:t>
            </w:r>
            <w:r>
              <w:rPr>
                <w:rFonts w:eastAsia="Times New Roman" w:cs="Arial"/>
                <w:szCs w:val="22"/>
              </w:rPr>
              <w:t xml:space="preserve"> in 2017. Processes include automated patch deployments, encryption, data loss prevention</w:t>
            </w:r>
            <w:r w:rsidR="00C62A18">
              <w:rPr>
                <w:rFonts w:eastAsia="Times New Roman" w:cs="Arial"/>
                <w:szCs w:val="22"/>
              </w:rPr>
              <w:t>,</w:t>
            </w:r>
            <w:r>
              <w:rPr>
                <w:rFonts w:eastAsia="Times New Roman" w:cs="Arial"/>
                <w:szCs w:val="22"/>
              </w:rPr>
              <w:t xml:space="preserve"> and current antispyware software. Policies include specific life cycles for systems, control processes, backups, and response plans. The system is ISO/IEC 27001</w:t>
            </w:r>
            <w:r w:rsidR="00C62A18">
              <w:rPr>
                <w:rFonts w:eastAsia="Times New Roman" w:cs="Arial"/>
                <w:szCs w:val="22"/>
              </w:rPr>
              <w:t>-</w:t>
            </w:r>
            <w:r>
              <w:rPr>
                <w:rFonts w:eastAsia="Times New Roman" w:cs="Arial"/>
                <w:szCs w:val="22"/>
              </w:rPr>
              <w:t xml:space="preserve">compliant.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418A12D8" w14:textId="2B148675" w:rsidR="00E5492C" w:rsidRDefault="002B053E">
            <w:pPr>
              <w:rPr>
                <w:rFonts w:eastAsia="Times New Roman" w:cs="Arial"/>
                <w:szCs w:val="22"/>
              </w:rPr>
            </w:pPr>
            <w:r>
              <w:rPr>
                <w:rFonts w:eastAsia="Times New Roman" w:cs="Arial"/>
                <w:szCs w:val="22"/>
              </w:rPr>
              <w:t>Figure 6.2-3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Ex2</w:t>
            </w:r>
            <w:r>
              <w:rPr>
                <w:rFonts w:eastAsia="Times New Roman" w:cs="Arial"/>
                <w:szCs w:val="22"/>
              </w:rPr>
              <w:t>)</w:t>
            </w:r>
            <w:r w:rsidR="004B4E3E">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6901B02C" w14:textId="77777777" w:rsidR="00E5492C" w:rsidRDefault="002B053E">
            <w:pPr>
              <w:rPr>
                <w:rFonts w:eastAsia="Times New Roman" w:cs="Arial"/>
                <w:szCs w:val="22"/>
              </w:rPr>
            </w:pPr>
            <w:r>
              <w:rPr>
                <w:rFonts w:eastAsia="Times New Roman" w:cs="Arial"/>
                <w:szCs w:val="22"/>
              </w:rPr>
              <w:t>b(2)</w:t>
            </w:r>
          </w:p>
        </w:tc>
      </w:tr>
    </w:tbl>
    <w:p w14:paraId="5A0B565C" w14:textId="3C06F147"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CB60EE" w14:paraId="527328A4" w14:textId="77777777" w:rsidTr="00CB60EE">
        <w:trPr>
          <w:divId w:val="1709640812"/>
        </w:trPr>
        <w:tc>
          <w:tcPr>
            <w:tcW w:w="10790" w:type="dxa"/>
          </w:tcPr>
          <w:p w14:paraId="1F4C700B" w14:textId="4EF3180F" w:rsidR="00CB60EE" w:rsidRDefault="00CB60EE" w:rsidP="00CB60EE">
            <w:pPr>
              <w:rPr>
                <w:rFonts w:eastAsia="Times New Roman" w:cs="Arial"/>
              </w:rPr>
            </w:pPr>
            <w:r>
              <w:rPr>
                <w:rFonts w:eastAsia="Times New Roman" w:cs="Arial"/>
                <w:szCs w:val="22"/>
              </w:rPr>
              <w:t xml:space="preserve">Several examiners had </w:t>
            </w:r>
            <w:r w:rsidR="00C721FD">
              <w:rPr>
                <w:rFonts w:eastAsia="Times New Roman" w:cs="Arial"/>
                <w:szCs w:val="22"/>
              </w:rPr>
              <w:t xml:space="preserve">strengths </w:t>
            </w:r>
            <w:r>
              <w:rPr>
                <w:rFonts w:eastAsia="Times New Roman" w:cs="Arial"/>
                <w:szCs w:val="22"/>
              </w:rPr>
              <w:t>related to c(1)</w:t>
            </w:r>
            <w:r w:rsidR="00C721FD">
              <w:rPr>
                <w:rFonts w:eastAsia="Times New Roman" w:cs="Arial"/>
                <w:szCs w:val="22"/>
              </w:rPr>
              <w:t>—</w:t>
            </w:r>
            <w:r>
              <w:rPr>
                <w:rFonts w:eastAsia="Times New Roman" w:cs="Arial"/>
                <w:szCs w:val="22"/>
              </w:rPr>
              <w:t>Ex2, Ex3, Ex6, Ex1, Ex8. However, a couple of us (Ex1 and Ex5) also had OFIs for c(1). Given the multiple key factors related to safety for this applicant, I thought that giving them feedback on their vulnerabilities was more important.</w:t>
            </w:r>
          </w:p>
        </w:tc>
      </w:tr>
    </w:tbl>
    <w:p w14:paraId="25462E5D" w14:textId="77777777" w:rsidR="00E5492C" w:rsidRDefault="002B053E">
      <w:pPr>
        <w:pStyle w:val="Heading3"/>
        <w:divId w:val="1709640812"/>
        <w:rPr>
          <w:rFonts w:eastAsia="Times New Roman" w:cs="Arial"/>
        </w:rPr>
      </w:pPr>
      <w:r>
        <w:rPr>
          <w:rFonts w:eastAsia="Times New Roman" w:cs="Arial"/>
        </w:rPr>
        <w:t>Opportunities for Improvement</w:t>
      </w:r>
    </w:p>
    <w:tbl>
      <w:tblPr>
        <w:tblW w:w="10454"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662"/>
      </w:tblGrid>
      <w:tr w:rsidR="00E5492C" w14:paraId="17967DA0" w14:textId="77777777" w:rsidTr="00A42165">
        <w:trPr>
          <w:divId w:val="1709640812"/>
          <w:tblHeader/>
        </w:trPr>
        <w:tc>
          <w:tcPr>
            <w:tcW w:w="432" w:type="dxa"/>
            <w:tcBorders>
              <w:bottom w:val="single" w:sz="12" w:space="0" w:color="000000"/>
              <w:right w:val="single" w:sz="6" w:space="0" w:color="000000"/>
            </w:tcBorders>
            <w:shd w:val="clear" w:color="auto" w:fill="DFDFDF"/>
            <w:vAlign w:val="center"/>
            <w:hideMark/>
          </w:tcPr>
          <w:p w14:paraId="106D6926"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50679598"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30E2CA4D"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0777BCE6"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05A90742"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35E3434"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50055088" w14:textId="7C7940C3" w:rsidR="00E5492C" w:rsidRDefault="004B4E3E">
            <w:pPr>
              <w:rPr>
                <w:rFonts w:eastAsia="Times New Roman" w:cs="Arial"/>
                <w:szCs w:val="22"/>
              </w:rPr>
            </w:pPr>
            <w:r>
              <w:rPr>
                <w:rFonts w:eastAsia="Times New Roman" w:cs="Arial"/>
                <w:szCs w:val="22"/>
              </w:rPr>
              <w:t>T</w:t>
            </w:r>
            <w:r w:rsidR="002B053E">
              <w:rPr>
                <w:rFonts w:eastAsia="Times New Roman" w:cs="Arial"/>
                <w:szCs w:val="22"/>
              </w:rPr>
              <w:t>he applicant</w:t>
            </w:r>
            <w:r w:rsidR="00496BE5">
              <w:rPr>
                <w:rFonts w:eastAsia="Times New Roman" w:cs="Arial"/>
                <w:szCs w:val="22"/>
              </w:rPr>
              <w:t>’</w:t>
            </w:r>
            <w:r w:rsidR="002B053E">
              <w:rPr>
                <w:rFonts w:eastAsia="Times New Roman" w:cs="Arial"/>
                <w:szCs w:val="22"/>
              </w:rPr>
              <w:t xml:space="preserve">s approaches to control the overall costs of its operations </w:t>
            </w:r>
            <w:r>
              <w:rPr>
                <w:rFonts w:eastAsia="Times New Roman" w:cs="Arial"/>
                <w:szCs w:val="22"/>
              </w:rPr>
              <w:t xml:space="preserve">do not appear to be </w:t>
            </w:r>
            <w:r w:rsidR="002B053E">
              <w:rPr>
                <w:rFonts w:eastAsia="Times New Roman" w:cs="Arial"/>
                <w:szCs w:val="22"/>
              </w:rPr>
              <w:t>integrated with other work processes and units. For example, it is not clear how the applicant</w:t>
            </w:r>
            <w:r w:rsidR="00496BE5">
              <w:rPr>
                <w:rFonts w:eastAsia="Times New Roman" w:cs="Arial"/>
                <w:szCs w:val="22"/>
              </w:rPr>
              <w:t>’</w:t>
            </w:r>
            <w:r w:rsidR="002B053E">
              <w:rPr>
                <w:rFonts w:eastAsia="Times New Roman" w:cs="Arial"/>
                <w:szCs w:val="22"/>
              </w:rPr>
              <w:t>s process efficiency and effectiveness approaches control costs at the organizational level while addressing the requirements, expectations, and perspectives of its customers and other key stakeholders</w:t>
            </w:r>
            <w:r>
              <w:rPr>
                <w:rFonts w:eastAsia="Times New Roman" w:cs="Arial"/>
                <w:szCs w:val="22"/>
              </w:rPr>
              <w:t>. Achieving this balance</w:t>
            </w:r>
            <w:r w:rsidR="002B053E">
              <w:rPr>
                <w:rFonts w:eastAsia="Times New Roman" w:cs="Arial"/>
                <w:szCs w:val="22"/>
              </w:rPr>
              <w:t xml:space="preserve"> may </w:t>
            </w:r>
            <w:r w:rsidR="00C62A18">
              <w:rPr>
                <w:rFonts w:eastAsia="Times New Roman" w:cs="Arial"/>
                <w:szCs w:val="22"/>
              </w:rPr>
              <w:t>help</w:t>
            </w:r>
            <w:r w:rsidR="002B053E">
              <w:rPr>
                <w:rFonts w:eastAsia="Times New Roman" w:cs="Arial"/>
                <w:szCs w:val="22"/>
              </w:rPr>
              <w:t xml:space="preserve"> the </w:t>
            </w:r>
            <w:r w:rsidR="002F1CB3">
              <w:rPr>
                <w:rFonts w:eastAsia="Times New Roman" w:cs="Arial"/>
                <w:szCs w:val="22"/>
              </w:rPr>
              <w:t>applicant</w:t>
            </w:r>
            <w:r w:rsidR="002B053E">
              <w:rPr>
                <w:rFonts w:eastAsia="Times New Roman" w:cs="Arial"/>
                <w:szCs w:val="22"/>
              </w:rPr>
              <w:t xml:space="preserve"> maintain its engagement with its customers and continue its growth in the marketplace.</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6EF6099" w14:textId="52B68568" w:rsidR="00E5492C" w:rsidRDefault="002B053E">
            <w:pPr>
              <w:rPr>
                <w:rFonts w:eastAsia="Times New Roman" w:cs="Arial"/>
                <w:szCs w:val="22"/>
              </w:rPr>
            </w:pPr>
            <w:r>
              <w:rPr>
                <w:rFonts w:eastAsia="Times New Roman" w:cs="Arial"/>
                <w:szCs w:val="22"/>
              </w:rPr>
              <w:t xml:space="preserve">The following examiners had related comments: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I tried really hard to focus this on (1) deployment and (2) balanc</w:t>
            </w:r>
            <w:r w:rsidR="005B797D">
              <w:rPr>
                <w:rFonts w:eastAsia="Times New Roman" w:cs="Arial"/>
                <w:szCs w:val="22"/>
              </w:rPr>
              <w:t>ing</w:t>
            </w:r>
            <w:r>
              <w:rPr>
                <w:rFonts w:eastAsia="Times New Roman" w:cs="Arial"/>
                <w:szCs w:val="22"/>
              </w:rPr>
              <w:t xml:space="preserve"> cost control with the needs of its customers since we have a pretty good </w:t>
            </w:r>
            <w:r w:rsidR="00CB60EE">
              <w:rPr>
                <w:rFonts w:eastAsia="Times New Roman" w:cs="Arial"/>
                <w:szCs w:val="22"/>
              </w:rPr>
              <w:t xml:space="preserve">strength </w:t>
            </w:r>
            <w:r>
              <w:rPr>
                <w:rFonts w:eastAsia="Times New Roman" w:cs="Arial"/>
                <w:szCs w:val="22"/>
              </w:rPr>
              <w:t>for this area to address.</w:t>
            </w:r>
          </w:p>
        </w:tc>
        <w:tc>
          <w:tcPr>
            <w:tcW w:w="0" w:type="auto"/>
            <w:tcBorders>
              <w:bottom w:val="single" w:sz="6" w:space="0" w:color="000000"/>
              <w:right w:val="single" w:sz="6" w:space="0" w:color="000000"/>
            </w:tcBorders>
            <w:tcMar>
              <w:top w:w="75" w:type="dxa"/>
              <w:left w:w="75" w:type="dxa"/>
              <w:bottom w:w="75" w:type="dxa"/>
              <w:right w:w="75" w:type="dxa"/>
            </w:tcMar>
            <w:hideMark/>
          </w:tcPr>
          <w:p w14:paraId="5859BCB3" w14:textId="77777777" w:rsidR="00E5492C" w:rsidRDefault="002B053E">
            <w:pPr>
              <w:rPr>
                <w:rFonts w:eastAsia="Times New Roman" w:cs="Arial"/>
                <w:szCs w:val="22"/>
              </w:rPr>
            </w:pPr>
            <w:r>
              <w:rPr>
                <w:rFonts w:eastAsia="Times New Roman" w:cs="Arial"/>
                <w:szCs w:val="22"/>
              </w:rPr>
              <w:t>a</w:t>
            </w:r>
          </w:p>
        </w:tc>
      </w:tr>
      <w:tr w:rsidR="00E5492C" w14:paraId="032390A5"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088157D"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FAD4430" w14:textId="3F28B754" w:rsidR="00E5492C" w:rsidRDefault="004B4E3E">
            <w:pPr>
              <w:rPr>
                <w:rFonts w:eastAsia="Times New Roman" w:cs="Arial"/>
                <w:szCs w:val="22"/>
              </w:rPr>
            </w:pPr>
            <w:r>
              <w:rPr>
                <w:rFonts w:eastAsia="Times New Roman" w:cs="Arial"/>
                <w:szCs w:val="22"/>
              </w:rPr>
              <w:t xml:space="preserve">The </w:t>
            </w:r>
            <w:r w:rsidR="002B053E">
              <w:rPr>
                <w:rFonts w:eastAsia="Times New Roman" w:cs="Arial"/>
                <w:szCs w:val="22"/>
              </w:rPr>
              <w:t>Disaster and Emergency Plan</w:t>
            </w:r>
            <w:r>
              <w:rPr>
                <w:rFonts w:eastAsia="Times New Roman" w:cs="Arial"/>
                <w:szCs w:val="22"/>
              </w:rPr>
              <w:t xml:space="preserve"> does not appear to include</w:t>
            </w:r>
            <w:r w:rsidR="002B053E">
              <w:rPr>
                <w:rFonts w:eastAsia="Times New Roman" w:cs="Arial"/>
                <w:szCs w:val="22"/>
              </w:rPr>
              <w:t xml:space="preserve"> processes for prevention, continuity, and recovery. </w:t>
            </w:r>
            <w:r>
              <w:rPr>
                <w:rFonts w:eastAsia="Times New Roman" w:cs="Arial"/>
                <w:szCs w:val="22"/>
              </w:rPr>
              <w:t xml:space="preserve">For example, the applicant describes helping others recover from hurricanes but does not address its own recovery. </w:t>
            </w:r>
            <w:r w:rsidR="002B053E">
              <w:rPr>
                <w:rFonts w:eastAsia="Times New Roman" w:cs="Arial"/>
                <w:szCs w:val="22"/>
              </w:rPr>
              <w:t>Further</w:t>
            </w:r>
            <w:r>
              <w:rPr>
                <w:rFonts w:eastAsia="Times New Roman" w:cs="Arial"/>
                <w:szCs w:val="22"/>
              </w:rPr>
              <w:t>more</w:t>
            </w:r>
            <w:r w:rsidR="002B053E">
              <w:rPr>
                <w:rFonts w:eastAsia="Times New Roman" w:cs="Arial"/>
                <w:szCs w:val="22"/>
              </w:rPr>
              <w:t xml:space="preserve">, the </w:t>
            </w:r>
            <w:r>
              <w:rPr>
                <w:rFonts w:eastAsia="Times New Roman" w:cs="Arial"/>
                <w:szCs w:val="22"/>
              </w:rPr>
              <w:t xml:space="preserve">plan </w:t>
            </w:r>
            <w:r w:rsidR="002B053E">
              <w:rPr>
                <w:rFonts w:eastAsia="Times New Roman" w:cs="Arial"/>
                <w:szCs w:val="22"/>
              </w:rPr>
              <w:t xml:space="preserve">appears to depend </w:t>
            </w:r>
            <w:r w:rsidR="00C62A18">
              <w:rPr>
                <w:rFonts w:eastAsia="Times New Roman" w:cs="Arial"/>
                <w:szCs w:val="22"/>
              </w:rPr>
              <w:t xml:space="preserve">primarily </w:t>
            </w:r>
            <w:r w:rsidR="002B053E">
              <w:rPr>
                <w:rFonts w:eastAsia="Times New Roman" w:cs="Arial"/>
                <w:szCs w:val="22"/>
              </w:rPr>
              <w:t xml:space="preserve">on appropriate relationships among the workforce, suppliers, and partners to ensure implementation. Given the dependence of the applicant on its suppliers </w:t>
            </w:r>
            <w:r w:rsidR="002B053E">
              <w:rPr>
                <w:rFonts w:eastAsia="Times New Roman" w:cs="Arial"/>
                <w:szCs w:val="22"/>
              </w:rPr>
              <w:lastRenderedPageBreak/>
              <w:t>and partners, it may be important to ensure that they have similar processes to effectively provide for their business continuity.</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51DAEDD" w14:textId="44415CFA" w:rsidR="00E5492C" w:rsidRDefault="002B053E">
            <w:pPr>
              <w:rPr>
                <w:rFonts w:eastAsia="Times New Roman" w:cs="Arial"/>
                <w:szCs w:val="22"/>
              </w:rPr>
            </w:pPr>
            <w:r>
              <w:rPr>
                <w:rFonts w:eastAsia="Times New Roman" w:cs="Arial"/>
                <w:szCs w:val="22"/>
              </w:rPr>
              <w:lastRenderedPageBreak/>
              <w:t xml:space="preserve">The following examiners had related comments: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and </w:t>
            </w:r>
            <w:r w:rsidR="000C2149">
              <w:rPr>
                <w:rFonts w:eastAsia="Times New Roman" w:cs="Arial"/>
                <w:szCs w:val="22"/>
              </w:rPr>
              <w:t>Ex5</w:t>
            </w:r>
            <w:r>
              <w:rPr>
                <w:rFonts w:eastAsia="Times New Roman" w:cs="Arial"/>
                <w:szCs w:val="22"/>
              </w:rPr>
              <w:t xml:space="preserve"> </w:t>
            </w:r>
            <w:r w:rsidR="004B4E3E">
              <w:rPr>
                <w:rFonts w:eastAsia="Times New Roman" w:cs="Arial"/>
                <w:szCs w:val="22"/>
              </w:rPr>
              <w:t xml:space="preserve">talked </w:t>
            </w:r>
            <w:r>
              <w:rPr>
                <w:rFonts w:eastAsia="Times New Roman" w:cs="Arial"/>
                <w:szCs w:val="22"/>
              </w:rPr>
              <w:t>about helping others recover from hurricanes but not their own recovery. No description of how the applicant evaluates the effectiveness of its disaster and emergency preparedness.</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ECA54CA" w14:textId="77777777" w:rsidR="00E5492C" w:rsidRDefault="002B053E">
            <w:pPr>
              <w:rPr>
                <w:rFonts w:eastAsia="Times New Roman" w:cs="Arial"/>
                <w:szCs w:val="22"/>
              </w:rPr>
            </w:pPr>
            <w:r>
              <w:rPr>
                <w:rFonts w:eastAsia="Times New Roman" w:cs="Arial"/>
                <w:szCs w:val="22"/>
              </w:rPr>
              <w:t>c(2)</w:t>
            </w:r>
          </w:p>
        </w:tc>
      </w:tr>
      <w:tr w:rsidR="00E5492C" w14:paraId="688DA731" w14:textId="77777777" w:rsidTr="00A42165">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670B375"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2CA134BF" w14:textId="62A14401" w:rsidR="00E5492C" w:rsidRDefault="002B053E">
            <w:pPr>
              <w:rPr>
                <w:rFonts w:eastAsia="Times New Roman" w:cs="Arial"/>
                <w:szCs w:val="22"/>
              </w:rPr>
            </w:pPr>
            <w:r>
              <w:rPr>
                <w:rFonts w:eastAsia="Times New Roman" w:cs="Arial"/>
                <w:szCs w:val="22"/>
              </w:rPr>
              <w:t>It is not clear how safety training, inspections, and other processes are effectively deployed to different work groups and work environments</w:t>
            </w:r>
            <w:r w:rsidR="004B4E3E">
              <w:rPr>
                <w:rFonts w:eastAsia="Times New Roman" w:cs="Arial"/>
                <w:szCs w:val="22"/>
              </w:rPr>
              <w:t>, such as</w:t>
            </w:r>
            <w:r>
              <w:rPr>
                <w:rFonts w:eastAsia="Times New Roman" w:cs="Arial"/>
                <w:szCs w:val="22"/>
              </w:rPr>
              <w:t xml:space="preserve"> the temporary workers who represent 5</w:t>
            </w:r>
            <w:r w:rsidR="004B4E3E">
              <w:rPr>
                <w:rFonts w:eastAsia="Times New Roman" w:cs="Arial"/>
                <w:szCs w:val="22"/>
              </w:rPr>
              <w:t>%</w:t>
            </w:r>
            <w:r>
              <w:rPr>
                <w:rFonts w:eastAsia="Times New Roman" w:cs="Arial"/>
                <w:szCs w:val="22"/>
              </w:rPr>
              <w:t xml:space="preserve"> of the workforce. Ensuring that all workers are aware of and compliant with safety standards may help the </w:t>
            </w:r>
            <w:r w:rsidR="002F1CB3">
              <w:rPr>
                <w:rFonts w:eastAsia="Times New Roman" w:cs="Arial"/>
                <w:szCs w:val="22"/>
              </w:rPr>
              <w:t>applicant</w:t>
            </w:r>
            <w:r>
              <w:rPr>
                <w:rFonts w:eastAsia="Times New Roman" w:cs="Arial"/>
                <w:szCs w:val="22"/>
              </w:rPr>
              <w:t xml:space="preserve"> take advantage of its strategic opportunity to enhance the content/scope of its safety system.</w:t>
            </w:r>
          </w:p>
        </w:tc>
        <w:tc>
          <w:tcPr>
            <w:tcW w:w="4608" w:type="dxa"/>
            <w:tcBorders>
              <w:bottom w:val="single" w:sz="6" w:space="0" w:color="000000"/>
              <w:right w:val="single" w:sz="6" w:space="0" w:color="000000"/>
            </w:tcBorders>
            <w:tcMar>
              <w:top w:w="75" w:type="dxa"/>
              <w:left w:w="75" w:type="dxa"/>
              <w:bottom w:w="75" w:type="dxa"/>
              <w:right w:w="75" w:type="dxa"/>
            </w:tcMar>
            <w:hideMark/>
          </w:tcPr>
          <w:p w14:paraId="3F71586C" w14:textId="582C0A23" w:rsidR="00E5492C" w:rsidRDefault="002B053E">
            <w:pPr>
              <w:rPr>
                <w:rFonts w:eastAsia="Times New Roman" w:cs="Arial"/>
                <w:szCs w:val="22"/>
              </w:rPr>
            </w:pPr>
            <w:r>
              <w:rPr>
                <w:rFonts w:eastAsia="Times New Roman" w:cs="Arial"/>
                <w:szCs w:val="22"/>
              </w:rPr>
              <w:t>Temporary workforce may have a higher turnover rate, but I didn</w:t>
            </w:r>
            <w:r w:rsidR="00496BE5">
              <w:rPr>
                <w:rFonts w:eastAsia="Times New Roman" w:cs="Arial"/>
                <w:szCs w:val="22"/>
              </w:rPr>
              <w:t>’</w:t>
            </w:r>
            <w:r>
              <w:rPr>
                <w:rFonts w:eastAsia="Times New Roman" w:cs="Arial"/>
                <w:szCs w:val="22"/>
              </w:rPr>
              <w:t>t know that to be true, so I left that part out. I would also like to discuss on our call this nagging feeling that I have about the organization not really engaging the workforce in their own safety. I know that I</w:t>
            </w:r>
            <w:r w:rsidR="00496BE5">
              <w:rPr>
                <w:rFonts w:eastAsia="Times New Roman" w:cs="Arial"/>
                <w:szCs w:val="22"/>
              </w:rPr>
              <w:t>’</w:t>
            </w:r>
            <w:r>
              <w:rPr>
                <w:rFonts w:eastAsia="Times New Roman" w:cs="Arial"/>
                <w:szCs w:val="22"/>
              </w:rPr>
              <w:t xml:space="preserve">m veering outside the </w:t>
            </w:r>
            <w:r w:rsidR="00CB60EE">
              <w:rPr>
                <w:rFonts w:eastAsia="Times New Roman" w:cs="Arial"/>
                <w:szCs w:val="22"/>
              </w:rPr>
              <w:t>Criteria</w:t>
            </w:r>
            <w:r>
              <w:rPr>
                <w:rFonts w:eastAsia="Times New Roman" w:cs="Arial"/>
                <w:szCs w:val="22"/>
              </w:rPr>
              <w:t>, but I</w:t>
            </w:r>
            <w:r w:rsidR="00496BE5">
              <w:rPr>
                <w:rFonts w:eastAsia="Times New Roman" w:cs="Arial"/>
                <w:szCs w:val="22"/>
              </w:rPr>
              <w:t>’</w:t>
            </w:r>
            <w:r>
              <w:rPr>
                <w:rFonts w:eastAsia="Times New Roman" w:cs="Arial"/>
                <w:szCs w:val="22"/>
              </w:rPr>
              <w:t xml:space="preserve">m hoping that someone else can help me express this thought in a way that </w:t>
            </w:r>
            <w:r w:rsidR="00B45088">
              <w:rPr>
                <w:rFonts w:eastAsia="Times New Roman" w:cs="Arial"/>
                <w:szCs w:val="22"/>
              </w:rPr>
              <w:t>is</w:t>
            </w:r>
            <w:r>
              <w:rPr>
                <w:rFonts w:eastAsia="Times New Roman" w:cs="Arial"/>
                <w:szCs w:val="22"/>
              </w:rPr>
              <w:t xml:space="preserve"> </w:t>
            </w:r>
            <w:r w:rsidR="00CB60EE">
              <w:rPr>
                <w:rFonts w:eastAsia="Times New Roman" w:cs="Arial"/>
                <w:szCs w:val="22"/>
              </w:rPr>
              <w:t xml:space="preserve">Criteria </w:t>
            </w:r>
            <w:r>
              <w:rPr>
                <w:rFonts w:eastAsia="Times New Roman" w:cs="Arial"/>
                <w:szCs w:val="22"/>
              </w:rPr>
              <w:t>based.</w:t>
            </w:r>
          </w:p>
        </w:tc>
        <w:tc>
          <w:tcPr>
            <w:tcW w:w="0" w:type="auto"/>
            <w:tcBorders>
              <w:bottom w:val="single" w:sz="6" w:space="0" w:color="000000"/>
              <w:right w:val="single" w:sz="6" w:space="0" w:color="000000"/>
            </w:tcBorders>
            <w:tcMar>
              <w:top w:w="75" w:type="dxa"/>
              <w:left w:w="75" w:type="dxa"/>
              <w:bottom w:w="75" w:type="dxa"/>
              <w:right w:w="75" w:type="dxa"/>
            </w:tcMar>
            <w:hideMark/>
          </w:tcPr>
          <w:p w14:paraId="7A59F80B" w14:textId="77777777" w:rsidR="00E5492C" w:rsidRDefault="002B053E">
            <w:pPr>
              <w:rPr>
                <w:rFonts w:eastAsia="Times New Roman" w:cs="Arial"/>
                <w:szCs w:val="22"/>
              </w:rPr>
            </w:pPr>
            <w:r>
              <w:rPr>
                <w:rFonts w:eastAsia="Times New Roman" w:cs="Arial"/>
                <w:szCs w:val="22"/>
              </w:rPr>
              <w:t>c(1)</w:t>
            </w:r>
          </w:p>
        </w:tc>
      </w:tr>
      <w:tr w:rsidR="00E5492C" w14:paraId="274A41F2" w14:textId="77777777" w:rsidTr="00A42165">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D5403E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B268D7C" w14:textId="6A8EE245" w:rsidR="00E5492C" w:rsidRDefault="002B053E">
            <w:pPr>
              <w:rPr>
                <w:rFonts w:eastAsia="Times New Roman" w:cs="Arial"/>
                <w:szCs w:val="22"/>
              </w:rPr>
            </w:pPr>
            <w:r>
              <w:rPr>
                <w:rFonts w:eastAsia="Times New Roman" w:cs="Arial"/>
                <w:szCs w:val="22"/>
              </w:rPr>
              <w:t xml:space="preserve">The applicant </w:t>
            </w:r>
            <w:r w:rsidR="00EE128F">
              <w:rPr>
                <w:rFonts w:eastAsia="Times New Roman" w:cs="Arial"/>
                <w:szCs w:val="22"/>
              </w:rPr>
              <w:t xml:space="preserve">gives </w:t>
            </w:r>
            <w:r>
              <w:rPr>
                <w:rFonts w:eastAsia="Times New Roman" w:cs="Arial"/>
                <w:szCs w:val="22"/>
              </w:rPr>
              <w:t xml:space="preserve">limited evidence of cycles of evaluation and improvement for </w:t>
            </w:r>
            <w:r w:rsidR="00EE128F">
              <w:rPr>
                <w:rFonts w:eastAsia="Times New Roman" w:cs="Arial"/>
                <w:szCs w:val="22"/>
              </w:rPr>
              <w:t xml:space="preserve">its </w:t>
            </w:r>
            <w:r w:rsidR="00B45088">
              <w:rPr>
                <w:rFonts w:eastAsia="Times New Roman" w:cs="Arial"/>
                <w:szCs w:val="22"/>
              </w:rPr>
              <w:t>approaches to</w:t>
            </w:r>
            <w:r>
              <w:rPr>
                <w:rFonts w:eastAsia="Times New Roman" w:cs="Arial"/>
                <w:szCs w:val="22"/>
              </w:rPr>
              <w:t xml:space="preserve"> control</w:t>
            </w:r>
            <w:r w:rsidR="00EE128F">
              <w:rPr>
                <w:rFonts w:eastAsia="Times New Roman" w:cs="Arial"/>
                <w:szCs w:val="22"/>
              </w:rPr>
              <w:t>ling</w:t>
            </w:r>
            <w:r>
              <w:rPr>
                <w:rFonts w:eastAsia="Times New Roman" w:cs="Arial"/>
                <w:szCs w:val="22"/>
              </w:rPr>
              <w:t xml:space="preserve"> overall costs, ensur</w:t>
            </w:r>
            <w:r w:rsidR="00EE128F">
              <w:rPr>
                <w:rFonts w:eastAsia="Times New Roman" w:cs="Arial"/>
                <w:szCs w:val="22"/>
              </w:rPr>
              <w:t>ing</w:t>
            </w:r>
            <w:r>
              <w:rPr>
                <w:rFonts w:eastAsia="Times New Roman" w:cs="Arial"/>
                <w:szCs w:val="22"/>
              </w:rPr>
              <w:t xml:space="preserve"> the reliability of information systems, or </w:t>
            </w:r>
            <w:r w:rsidR="0093364E">
              <w:rPr>
                <w:rFonts w:eastAsia="Times New Roman" w:cs="Arial"/>
                <w:szCs w:val="22"/>
              </w:rPr>
              <w:t>ensuring</w:t>
            </w:r>
            <w:r>
              <w:rPr>
                <w:rFonts w:eastAsia="Times New Roman" w:cs="Arial"/>
                <w:szCs w:val="22"/>
              </w:rPr>
              <w:t xml:space="preserve"> safety and emergency preparedness. </w:t>
            </w:r>
            <w:r w:rsidR="00EE128F">
              <w:rPr>
                <w:rFonts w:eastAsia="Times New Roman" w:cs="Arial"/>
                <w:szCs w:val="22"/>
              </w:rPr>
              <w:t>For example, there are no examples of learning from the drills that are conducted. Evaluating and improving these approaches through t</w:t>
            </w:r>
            <w:r>
              <w:rPr>
                <w:rFonts w:eastAsia="Times New Roman" w:cs="Arial"/>
                <w:szCs w:val="22"/>
              </w:rPr>
              <w:t xml:space="preserve">he </w:t>
            </w:r>
            <w:r w:rsidR="002F1CB3">
              <w:rPr>
                <w:rFonts w:eastAsia="Times New Roman" w:cs="Arial"/>
                <w:szCs w:val="22"/>
              </w:rPr>
              <w:t>applicant</w:t>
            </w:r>
            <w:r w:rsidR="00EE128F">
              <w:rPr>
                <w:rFonts w:eastAsia="Times New Roman" w:cs="Arial"/>
                <w:szCs w:val="22"/>
              </w:rPr>
              <w:t>’s</w:t>
            </w:r>
            <w:r>
              <w:rPr>
                <w:rFonts w:eastAsia="Times New Roman" w:cs="Arial"/>
                <w:szCs w:val="22"/>
              </w:rPr>
              <w:t xml:space="preserve"> performance improvement system </w:t>
            </w:r>
            <w:r w:rsidR="00EE128F">
              <w:rPr>
                <w:rFonts w:eastAsia="Times New Roman" w:cs="Arial"/>
                <w:szCs w:val="22"/>
              </w:rPr>
              <w:t>may increase their effectiveness</w:t>
            </w:r>
            <w:r>
              <w:rPr>
                <w:rFonts w:eastAsia="Times New Roman" w:cs="Arial"/>
                <w:szCs w:val="22"/>
              </w:rPr>
              <w: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10E9C59" w14:textId="5D7422F9" w:rsidR="00E5492C" w:rsidRDefault="002B053E">
            <w:pPr>
              <w:rPr>
                <w:rFonts w:eastAsia="Times New Roman" w:cs="Arial"/>
                <w:szCs w:val="22"/>
              </w:rPr>
            </w:pPr>
            <w:r>
              <w:rPr>
                <w:rFonts w:eastAsia="Times New Roman" w:cs="Arial"/>
                <w:szCs w:val="22"/>
              </w:rPr>
              <w:t>(</w:t>
            </w:r>
            <w:r w:rsidR="000C2149">
              <w:rPr>
                <w:rFonts w:eastAsia="Times New Roman" w:cs="Arial"/>
                <w:szCs w:val="22"/>
              </w:rPr>
              <w:t>Ex4</w:t>
            </w:r>
            <w:r>
              <w:rPr>
                <w:rFonts w:eastAsia="Times New Roman" w:cs="Arial"/>
                <w:szCs w:val="22"/>
              </w:rPr>
              <w:t xml:space="preserve">) Limited examples and more of </w:t>
            </w:r>
            <w:r w:rsidR="00496BE5">
              <w:rPr>
                <w:rFonts w:eastAsia="Times New Roman" w:cs="Arial"/>
                <w:szCs w:val="22"/>
              </w:rPr>
              <w:t>“</w:t>
            </w:r>
            <w:r>
              <w:rPr>
                <w:rFonts w:eastAsia="Times New Roman" w:cs="Arial"/>
                <w:szCs w:val="22"/>
              </w:rPr>
              <w:t>changes</w:t>
            </w:r>
            <w:r w:rsidR="00496BE5">
              <w:rPr>
                <w:rFonts w:eastAsia="Times New Roman" w:cs="Arial"/>
                <w:szCs w:val="22"/>
              </w:rPr>
              <w:t>”</w:t>
            </w:r>
            <w:r>
              <w:rPr>
                <w:rFonts w:eastAsia="Times New Roman" w:cs="Arial"/>
                <w:szCs w:val="22"/>
              </w:rPr>
              <w:t xml:space="preserve"> rather than fact-based evaluation and intentional improvement. Although only one examiner had this, I really agreed with it. This may be the most important OFI for this organization that has a lot of tools but doesn</w:t>
            </w:r>
            <w:r w:rsidR="00496BE5">
              <w:rPr>
                <w:rFonts w:eastAsia="Times New Roman" w:cs="Arial"/>
                <w:szCs w:val="22"/>
              </w:rPr>
              <w:t>’</w:t>
            </w:r>
            <w:r>
              <w:rPr>
                <w:rFonts w:eastAsia="Times New Roman" w:cs="Arial"/>
                <w:szCs w:val="22"/>
              </w:rPr>
              <w:t>t appear to use them in multiple areas, but it was left in the lowest position here. It was also noted by one examiner (</w:t>
            </w:r>
            <w:r w:rsidR="000C2149">
              <w:rPr>
                <w:rFonts w:eastAsia="Times New Roman" w:cs="Arial"/>
                <w:szCs w:val="22"/>
              </w:rPr>
              <w:t>Ex6</w:t>
            </w:r>
            <w:r>
              <w:rPr>
                <w:rFonts w:eastAsia="Times New Roman" w:cs="Arial"/>
                <w:szCs w:val="22"/>
              </w:rPr>
              <w:t>) that the overall lack of maturity of this applicant may indicate that creating and deploying systematic approaches is of more value at this point than evaluation and improvement.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890D50E" w14:textId="77777777" w:rsidR="00E5492C" w:rsidRDefault="002B053E">
            <w:pPr>
              <w:rPr>
                <w:rFonts w:eastAsia="Times New Roman" w:cs="Arial"/>
                <w:szCs w:val="22"/>
              </w:rPr>
            </w:pPr>
            <w:r>
              <w:rPr>
                <w:rFonts w:eastAsia="Times New Roman" w:cs="Arial"/>
                <w:szCs w:val="22"/>
              </w:rPr>
              <w:t>a,b,c</w:t>
            </w:r>
          </w:p>
        </w:tc>
      </w:tr>
    </w:tbl>
    <w:p w14:paraId="66D09BCE" w14:textId="4F0309EB"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CB60EE" w14:paraId="7426F535" w14:textId="77777777" w:rsidTr="00CB60EE">
        <w:trPr>
          <w:divId w:val="1709640812"/>
        </w:trPr>
        <w:tc>
          <w:tcPr>
            <w:tcW w:w="10790" w:type="dxa"/>
          </w:tcPr>
          <w:p w14:paraId="27E02857" w14:textId="1ED923F4" w:rsidR="00CB60EE" w:rsidRDefault="00CB60EE" w:rsidP="00CB60EE">
            <w:pPr>
              <w:rPr>
                <w:rFonts w:eastAsia="Times New Roman"/>
              </w:rPr>
            </w:pPr>
            <w:r>
              <w:rPr>
                <w:rFonts w:eastAsia="Times New Roman"/>
              </w:rPr>
              <w:t xml:space="preserve">* 2 of us gave </w:t>
            </w:r>
            <w:r w:rsidR="00EE128F">
              <w:rPr>
                <w:rFonts w:eastAsia="Times New Roman"/>
              </w:rPr>
              <w:t xml:space="preserve">strengths </w:t>
            </w:r>
            <w:r>
              <w:rPr>
                <w:rFonts w:eastAsia="Times New Roman"/>
              </w:rPr>
              <w:t xml:space="preserve">for b in its entirety (Ex1, Ex5); 4 gave strengths for b(1) (Ex7, Ex4, Ex6, Ex2) while 4 examiners give strengths for b(2) (Ex7, Ex6, Ex8, and Ex3). As a result, I was uncomfortable with the OFI in b(1) (Ex8) and those for b(2) (Ex3, Ex2, Ex6, Ex4). </w:t>
            </w:r>
          </w:p>
          <w:p w14:paraId="097BF9B3" w14:textId="4D81DDF8" w:rsidR="00CB60EE" w:rsidRDefault="00CB60EE" w:rsidP="00CB60EE">
            <w:pPr>
              <w:rPr>
                <w:rFonts w:eastAsia="Times New Roman"/>
              </w:rPr>
            </w:pPr>
            <w:r>
              <w:rPr>
                <w:rFonts w:eastAsia="Times New Roman"/>
              </w:rPr>
              <w:t>* Four examiners gave strengths in c(2)</w:t>
            </w:r>
            <w:r w:rsidR="00C721FD">
              <w:rPr>
                <w:rFonts w:eastAsia="Times New Roman"/>
              </w:rPr>
              <w:t>—</w:t>
            </w:r>
            <w:r>
              <w:rPr>
                <w:rFonts w:eastAsia="Times New Roman"/>
              </w:rPr>
              <w:t xml:space="preserve">Ex7, Ex1, Ex4, and Ex8. However, in some cases, the same examiners had OFIs for c(2). I felt that the </w:t>
            </w:r>
            <w:r w:rsidR="00EE128F">
              <w:rPr>
                <w:rFonts w:eastAsia="Times New Roman"/>
              </w:rPr>
              <w:t xml:space="preserve">strengths </w:t>
            </w:r>
            <w:r>
              <w:rPr>
                <w:rFonts w:eastAsia="Times New Roman"/>
              </w:rPr>
              <w:t>were primarily about having a documented plan while the OFIs focused on the vulnerabilities that still existed beyond the plan.</w:t>
            </w:r>
          </w:p>
        </w:tc>
      </w:tr>
    </w:tbl>
    <w:p w14:paraId="5CFDD690" w14:textId="77777777" w:rsidR="00E5492C" w:rsidRDefault="002B053E">
      <w:pPr>
        <w:pStyle w:val="Heading3"/>
        <w:divId w:val="1709640812"/>
        <w:rPr>
          <w:rFonts w:eastAsia="Times New Roman" w:cs="Arial"/>
        </w:rPr>
      </w:pPr>
      <w:r>
        <w:rPr>
          <w:rFonts w:eastAsia="Times New Roman" w:cs="Arial"/>
        </w:rPr>
        <w:t>Scoring</w:t>
      </w:r>
    </w:p>
    <w:p w14:paraId="111D45A1"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35</w:t>
      </w:r>
    </w:p>
    <w:p w14:paraId="2B04F9DF" w14:textId="0EFFFC19"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C721FD">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CB60EE" w14:paraId="663256A2" w14:textId="77777777" w:rsidTr="00CB60EE">
        <w:tc>
          <w:tcPr>
            <w:tcW w:w="10790" w:type="dxa"/>
          </w:tcPr>
          <w:p w14:paraId="0F44CEE5" w14:textId="64865622" w:rsidR="00CB60EE" w:rsidRDefault="00CB60EE" w:rsidP="00CB60EE">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3B530E16" w14:textId="6C824A80" w:rsidR="00CB60EE" w:rsidRDefault="00CB60EE" w:rsidP="00CB60EE">
            <w:pPr>
              <w:rPr>
                <w:rStyle w:val="Strong"/>
                <w:rFonts w:eastAsia="Times New Roman" w:cs="Arial"/>
                <w:b w:val="0"/>
                <w:szCs w:val="22"/>
              </w:rPr>
            </w:pPr>
            <w:r w:rsidRPr="005B7807">
              <w:rPr>
                <w:rStyle w:val="Strong"/>
                <w:rFonts w:eastAsia="Times New Roman" w:cs="Arial"/>
                <w:b w:val="0"/>
                <w:szCs w:val="22"/>
              </w:rPr>
              <w:t>The score shouldn</w:t>
            </w:r>
            <w:r w:rsidR="00496BE5">
              <w:rPr>
                <w:rStyle w:val="Strong"/>
                <w:rFonts w:eastAsia="Times New Roman" w:cs="Arial"/>
                <w:b w:val="0"/>
                <w:szCs w:val="22"/>
              </w:rPr>
              <w:t>’</w:t>
            </w:r>
            <w:r w:rsidRPr="005B7807">
              <w:rPr>
                <w:rStyle w:val="Strong"/>
                <w:rFonts w:eastAsia="Times New Roman" w:cs="Arial"/>
                <w:b w:val="0"/>
                <w:szCs w:val="22"/>
              </w:rPr>
              <w:t>t be in the range above because there are several overall requirements that are not adequately addressed. Also</w:t>
            </w:r>
            <w:r>
              <w:rPr>
                <w:rStyle w:val="Strong"/>
                <w:rFonts w:eastAsia="Times New Roman" w:cs="Arial"/>
                <w:b w:val="0"/>
                <w:szCs w:val="22"/>
              </w:rPr>
              <w:t>,</w:t>
            </w:r>
            <w:r w:rsidRPr="005B7807">
              <w:rPr>
                <w:rStyle w:val="Strong"/>
                <w:rFonts w:eastAsia="Times New Roman" w:cs="Arial"/>
                <w:b w:val="0"/>
                <w:szCs w:val="22"/>
              </w:rPr>
              <w:t xml:space="preserve"> </w:t>
            </w:r>
            <w:r w:rsidR="00EE128F">
              <w:rPr>
                <w:rStyle w:val="Strong"/>
                <w:rFonts w:eastAsia="Times New Roman" w:cs="Arial"/>
                <w:b w:val="0"/>
                <w:szCs w:val="22"/>
              </w:rPr>
              <w:t xml:space="preserve">approaches are not well </w:t>
            </w:r>
            <w:r w:rsidRPr="005B7807">
              <w:rPr>
                <w:rStyle w:val="Strong"/>
                <w:rFonts w:eastAsia="Times New Roman" w:cs="Arial"/>
                <w:b w:val="0"/>
                <w:szCs w:val="22"/>
              </w:rPr>
              <w:t>deploy</w:t>
            </w:r>
            <w:r w:rsidR="00EE128F">
              <w:rPr>
                <w:rStyle w:val="Strong"/>
                <w:rFonts w:eastAsia="Times New Roman" w:cs="Arial"/>
                <w:b w:val="0"/>
                <w:szCs w:val="22"/>
              </w:rPr>
              <w:t>ed,</w:t>
            </w:r>
            <w:r w:rsidRPr="005B7807">
              <w:rPr>
                <w:rStyle w:val="Strong"/>
                <w:rFonts w:eastAsia="Times New Roman" w:cs="Arial"/>
                <w:b w:val="0"/>
                <w:szCs w:val="22"/>
              </w:rPr>
              <w:t xml:space="preserve"> and </w:t>
            </w:r>
            <w:r w:rsidR="00EE128F">
              <w:rPr>
                <w:rStyle w:val="Strong"/>
                <w:rFonts w:eastAsia="Times New Roman" w:cs="Arial"/>
                <w:b w:val="0"/>
                <w:szCs w:val="22"/>
              </w:rPr>
              <w:t>a fact-based, systematic improvement process is not in place</w:t>
            </w:r>
            <w:r w:rsidRPr="005B7807">
              <w:rPr>
                <w:rStyle w:val="Strong"/>
                <w:rFonts w:eastAsia="Times New Roman" w:cs="Arial"/>
                <w:b w:val="0"/>
                <w:szCs w:val="22"/>
              </w:rPr>
              <w:t xml:space="preserve">. </w:t>
            </w:r>
          </w:p>
          <w:p w14:paraId="6B16D691" w14:textId="5247C16B" w:rsidR="00CB60EE" w:rsidRDefault="00CB60EE" w:rsidP="00CB60EE">
            <w:pPr>
              <w:rPr>
                <w:rFonts w:eastAsia="Times New Roman" w:cs="Arial"/>
                <w:b/>
                <w:szCs w:val="22"/>
              </w:rPr>
            </w:pPr>
            <w:r w:rsidRPr="005B7807">
              <w:rPr>
                <w:rStyle w:val="Strong"/>
                <w:rFonts w:eastAsia="Times New Roman" w:cs="Arial"/>
                <w:b w:val="0"/>
                <w:szCs w:val="22"/>
              </w:rPr>
              <w:t>The score shouldn</w:t>
            </w:r>
            <w:r w:rsidR="00496BE5">
              <w:rPr>
                <w:rStyle w:val="Strong"/>
                <w:rFonts w:eastAsia="Times New Roman" w:cs="Arial"/>
                <w:b w:val="0"/>
                <w:szCs w:val="22"/>
              </w:rPr>
              <w:t>’</w:t>
            </w:r>
            <w:r w:rsidRPr="005B7807">
              <w:rPr>
                <w:rStyle w:val="Strong"/>
                <w:rFonts w:eastAsia="Times New Roman" w:cs="Arial"/>
                <w:b w:val="0"/>
                <w:szCs w:val="22"/>
              </w:rPr>
              <w:t xml:space="preserve">t be in the range below because the applicant is certainly </w:t>
            </w:r>
            <w:r w:rsidR="00EE128F">
              <w:rPr>
                <w:rStyle w:val="Strong"/>
                <w:rFonts w:eastAsia="Times New Roman" w:cs="Arial"/>
                <w:b w:val="0"/>
                <w:szCs w:val="22"/>
              </w:rPr>
              <w:t xml:space="preserve">more advanced </w:t>
            </w:r>
            <w:r w:rsidRPr="005B7807">
              <w:rPr>
                <w:rStyle w:val="Strong"/>
                <w:rFonts w:eastAsia="Times New Roman" w:cs="Arial"/>
                <w:b w:val="0"/>
                <w:szCs w:val="22"/>
              </w:rPr>
              <w:t xml:space="preserve">than the </w:t>
            </w:r>
            <w:r w:rsidR="00496BE5">
              <w:rPr>
                <w:rStyle w:val="Strong"/>
                <w:rFonts w:eastAsia="Times New Roman" w:cs="Arial"/>
                <w:b w:val="0"/>
                <w:szCs w:val="22"/>
              </w:rPr>
              <w:t>“</w:t>
            </w:r>
            <w:r w:rsidRPr="005B7807">
              <w:rPr>
                <w:rStyle w:val="Strong"/>
                <w:rFonts w:eastAsia="Times New Roman" w:cs="Arial"/>
                <w:b w:val="0"/>
                <w:szCs w:val="22"/>
              </w:rPr>
              <w:t>beginning</w:t>
            </w:r>
            <w:r w:rsidR="00496BE5">
              <w:rPr>
                <w:rStyle w:val="Strong"/>
                <w:rFonts w:eastAsia="Times New Roman" w:cs="Arial"/>
                <w:b w:val="0"/>
                <w:szCs w:val="22"/>
              </w:rPr>
              <w:t>”</w:t>
            </w:r>
            <w:r w:rsidRPr="005B7807">
              <w:rPr>
                <w:rStyle w:val="Strong"/>
                <w:rFonts w:eastAsia="Times New Roman" w:cs="Arial"/>
                <w:b w:val="0"/>
                <w:szCs w:val="22"/>
              </w:rPr>
              <w:t xml:space="preserve"> </w:t>
            </w:r>
            <w:r w:rsidR="00EE128F">
              <w:rPr>
                <w:rStyle w:val="Strong"/>
                <w:rFonts w:eastAsia="Times New Roman" w:cs="Arial"/>
                <w:b w:val="0"/>
                <w:szCs w:val="22"/>
              </w:rPr>
              <w:t xml:space="preserve">stages </w:t>
            </w:r>
            <w:r w:rsidRPr="005B7807">
              <w:rPr>
                <w:rStyle w:val="Strong"/>
                <w:rFonts w:eastAsia="Times New Roman" w:cs="Arial"/>
                <w:b w:val="0"/>
                <w:szCs w:val="22"/>
              </w:rPr>
              <w:t xml:space="preserve">of having a systematic approach, there is some deployment, and processes are somewhat aligned with the organizational needs identified in the </w:t>
            </w:r>
            <w:r w:rsidR="00EE128F">
              <w:rPr>
                <w:rStyle w:val="Strong"/>
                <w:rFonts w:eastAsia="Times New Roman" w:cs="Arial"/>
                <w:b w:val="0"/>
                <w:szCs w:val="22"/>
              </w:rPr>
              <w:t xml:space="preserve">Org. </w:t>
            </w:r>
            <w:r w:rsidR="00EE128F" w:rsidRPr="005B7807">
              <w:rPr>
                <w:rStyle w:val="Strong"/>
                <w:rFonts w:eastAsia="Times New Roman" w:cs="Arial"/>
                <w:b w:val="0"/>
                <w:szCs w:val="22"/>
              </w:rPr>
              <w:t>Profile</w:t>
            </w:r>
            <w:r w:rsidRPr="005B7807">
              <w:rPr>
                <w:rStyle w:val="Strong"/>
                <w:rFonts w:eastAsia="Times New Roman" w:cs="Arial"/>
                <w:b w:val="0"/>
                <w:szCs w:val="22"/>
              </w:rPr>
              <w:t>.</w:t>
            </w:r>
            <w:r w:rsidRPr="005B7807">
              <w:rPr>
                <w:rFonts w:eastAsia="Times New Roman" w:cs="Arial"/>
                <w:b/>
                <w:szCs w:val="22"/>
              </w:rPr>
              <w:t xml:space="preserve"> </w:t>
            </w:r>
          </w:p>
        </w:tc>
      </w:tr>
    </w:tbl>
    <w:p w14:paraId="2D5823CA" w14:textId="77777777" w:rsidR="00DE1B63" w:rsidRDefault="00DE1B63">
      <w:pPr>
        <w:spacing w:after="0"/>
        <w:rPr>
          <w:rFonts w:eastAsia="Times New Roman" w:cs="Arial"/>
          <w:b/>
          <w:bCs/>
          <w:sz w:val="36"/>
          <w:szCs w:val="36"/>
        </w:rPr>
      </w:pPr>
      <w:r>
        <w:rPr>
          <w:rFonts w:eastAsia="Times New Roman" w:cs="Arial"/>
        </w:rPr>
        <w:br w:type="page"/>
      </w:r>
    </w:p>
    <w:p w14:paraId="63E714FF" w14:textId="337F1512"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7.1</w:t>
      </w:r>
    </w:p>
    <w:p w14:paraId="331D554D" w14:textId="77777777" w:rsidR="00E5492C" w:rsidRDefault="002B053E">
      <w:pPr>
        <w:pStyle w:val="Heading2"/>
        <w:divId w:val="1709640812"/>
        <w:rPr>
          <w:rFonts w:eastAsia="Times New Roman" w:cs="Arial"/>
        </w:rPr>
      </w:pPr>
      <w:r>
        <w:rPr>
          <w:rFonts w:eastAsia="Times New Roman" w:cs="Arial"/>
        </w:rPr>
        <w:t>Product and Process Results</w:t>
      </w:r>
    </w:p>
    <w:p w14:paraId="075E3C93" w14:textId="77777777" w:rsidR="00E5492C" w:rsidRDefault="002B053E">
      <w:pPr>
        <w:pStyle w:val="Heading3"/>
        <w:divId w:val="1709640812"/>
        <w:rPr>
          <w:rFonts w:eastAsia="Times New Roman" w:cs="Arial"/>
        </w:rPr>
      </w:pPr>
      <w:r>
        <w:rPr>
          <w:rFonts w:eastAsia="Times New Roman" w:cs="Arial"/>
        </w:rPr>
        <w:t>Relevant Key Factors</w:t>
      </w:r>
    </w:p>
    <w:p w14:paraId="45467F76" w14:textId="2B9137C1" w:rsidR="00E5492C" w:rsidRDefault="002B053E">
      <w:pPr>
        <w:numPr>
          <w:ilvl w:val="0"/>
          <w:numId w:val="17"/>
        </w:numPr>
        <w:spacing w:before="100" w:beforeAutospacing="1" w:after="100" w:afterAutospacing="1"/>
        <w:divId w:val="1709640812"/>
        <w:rPr>
          <w:rFonts w:eastAsia="Times New Roman" w:cs="Arial"/>
          <w:szCs w:val="22"/>
        </w:rPr>
      </w:pPr>
      <w:r>
        <w:rPr>
          <w:rFonts w:eastAsia="Times New Roman" w:cs="Arial"/>
          <w:szCs w:val="22"/>
        </w:rPr>
        <w:t xml:space="preserve">3 main lawn tractor products: </w:t>
      </w:r>
      <w:r w:rsidR="000D7020">
        <w:rPr>
          <w:rFonts w:eastAsia="Times New Roman" w:cs="Arial"/>
          <w:szCs w:val="22"/>
        </w:rPr>
        <w:t xml:space="preserve">commercial (50%); household (30%); </w:t>
      </w:r>
      <w:r w:rsidR="001A589E">
        <w:rPr>
          <w:rFonts w:eastAsia="Times New Roman" w:cs="Arial"/>
          <w:szCs w:val="22"/>
        </w:rPr>
        <w:t>Putting Green</w:t>
      </w:r>
      <w:r>
        <w:rPr>
          <w:rFonts w:eastAsia="Times New Roman" w:cs="Arial"/>
          <w:szCs w:val="22"/>
        </w:rPr>
        <w:t xml:space="preserve"> (20%)</w:t>
      </w:r>
    </w:p>
    <w:p w14:paraId="3C94A437" w14:textId="50D4DCFD" w:rsidR="00E5492C" w:rsidRDefault="000D7020">
      <w:pPr>
        <w:numPr>
          <w:ilvl w:val="0"/>
          <w:numId w:val="17"/>
        </w:numPr>
        <w:spacing w:before="100" w:beforeAutospacing="1" w:after="100" w:afterAutospacing="1"/>
        <w:divId w:val="1709640812"/>
        <w:rPr>
          <w:rFonts w:eastAsia="Times New Roman" w:cs="Arial"/>
          <w:szCs w:val="22"/>
        </w:rPr>
      </w:pPr>
      <w:r>
        <w:rPr>
          <w:rFonts w:eastAsia="Times New Roman"/>
        </w:rPr>
        <w:t>Partnership w/CEVA Logistics for delivery of products to dealers (distributor network), which sell tractors direct to end-users, as well as maintain, service, repair products.</w:t>
      </w:r>
    </w:p>
    <w:p w14:paraId="2D6C9D5C" w14:textId="3F5BFF03" w:rsidR="00E5492C" w:rsidRDefault="000D7020">
      <w:pPr>
        <w:numPr>
          <w:ilvl w:val="0"/>
          <w:numId w:val="17"/>
        </w:numPr>
        <w:spacing w:before="100" w:beforeAutospacing="1" w:after="100" w:afterAutospacing="1"/>
        <w:divId w:val="1709640812"/>
        <w:rPr>
          <w:rFonts w:eastAsia="Times New Roman" w:cs="Arial"/>
          <w:szCs w:val="22"/>
        </w:rPr>
      </w:pPr>
      <w:r>
        <w:rPr>
          <w:rFonts w:eastAsia="Times New Roman"/>
        </w:rPr>
        <w:t>Be leading manufacturer of quality lawn tractors, with a low cost of ownership &amp; best overall value.</w:t>
      </w:r>
      <w:r>
        <w:rPr>
          <w:rFonts w:eastAsia="Times New Roman" w:cs="Arial"/>
          <w:szCs w:val="22"/>
        </w:rPr>
        <w:t xml:space="preserve"> </w:t>
      </w:r>
    </w:p>
    <w:p w14:paraId="3ADDA1EC" w14:textId="4752E716" w:rsidR="00E5492C" w:rsidRDefault="002B053E">
      <w:pPr>
        <w:numPr>
          <w:ilvl w:val="0"/>
          <w:numId w:val="17"/>
        </w:numPr>
        <w:spacing w:before="100" w:beforeAutospacing="1" w:after="100" w:afterAutospacing="1"/>
        <w:divId w:val="1709640812"/>
        <w:rPr>
          <w:rFonts w:eastAsia="Times New Roman" w:cs="Arial"/>
          <w:szCs w:val="22"/>
        </w:rPr>
      </w:pPr>
      <w:r>
        <w:rPr>
          <w:rFonts w:eastAsia="Times New Roman" w:cs="Arial"/>
          <w:szCs w:val="22"/>
        </w:rPr>
        <w:t>Parent</w:t>
      </w:r>
      <w:r w:rsidR="000D7020">
        <w:rPr>
          <w:rFonts w:eastAsia="Times New Roman" w:cs="Arial"/>
          <w:szCs w:val="22"/>
        </w:rPr>
        <w:t>-</w:t>
      </w:r>
      <w:r>
        <w:rPr>
          <w:rFonts w:eastAsia="Times New Roman" w:cs="Arial"/>
          <w:szCs w:val="22"/>
        </w:rPr>
        <w:t>mandated ISO 9000 &amp; 14000 certification, EPA requirements</w:t>
      </w:r>
    </w:p>
    <w:p w14:paraId="6399A9DB" w14:textId="1706BA55" w:rsidR="00E5492C" w:rsidRDefault="000D7020">
      <w:pPr>
        <w:numPr>
          <w:ilvl w:val="0"/>
          <w:numId w:val="17"/>
        </w:numPr>
        <w:spacing w:before="100" w:beforeAutospacing="1" w:after="100" w:afterAutospacing="1"/>
        <w:divId w:val="1709640812"/>
        <w:rPr>
          <w:rFonts w:eastAsia="Times New Roman" w:cs="Arial"/>
          <w:szCs w:val="22"/>
        </w:rPr>
      </w:pPr>
      <w:bookmarkStart w:id="44" w:name="_Hlk514054516"/>
      <w:bookmarkStart w:id="45" w:name="_Hlk514054359"/>
      <w:r>
        <w:rPr>
          <w:rFonts w:eastAsia="Times New Roman" w:cs="Arial"/>
          <w:szCs w:val="22"/>
        </w:rPr>
        <w:t>Segment = SIC Industry Group 352: medium-size gas &amp; diesel-power lawn tractors in North America. Customer groups = commercial &amp; household dealers.</w:t>
      </w:r>
      <w:bookmarkEnd w:id="44"/>
      <w:r>
        <w:rPr>
          <w:rFonts w:eastAsia="Times New Roman" w:cs="Arial"/>
          <w:szCs w:val="22"/>
        </w:rPr>
        <w:t xml:space="preserve"> </w:t>
      </w:r>
      <w:bookmarkStart w:id="46" w:name="_Hlk514054531"/>
      <w:r>
        <w:rPr>
          <w:rFonts w:eastAsia="Times New Roman" w:cs="Arial"/>
          <w:szCs w:val="22"/>
        </w:rPr>
        <w:t>Stakeholders = suppliers, BOD, stockholders, associates (workforce), partners, dealers.</w:t>
      </w:r>
      <w:bookmarkEnd w:id="45"/>
      <w:bookmarkEnd w:id="46"/>
    </w:p>
    <w:p w14:paraId="19162F92" w14:textId="0C474696" w:rsidR="00E5492C" w:rsidRDefault="000D7020">
      <w:pPr>
        <w:numPr>
          <w:ilvl w:val="0"/>
          <w:numId w:val="17"/>
        </w:numPr>
        <w:spacing w:before="100" w:beforeAutospacing="1" w:after="100" w:afterAutospacing="1"/>
        <w:divId w:val="1709640812"/>
        <w:rPr>
          <w:rFonts w:eastAsia="Times New Roman" w:cs="Arial"/>
          <w:szCs w:val="22"/>
        </w:rPr>
      </w:pPr>
      <w:r>
        <w:rPr>
          <w:rFonts w:eastAsia="Times New Roman" w:cs="Arial"/>
          <w:szCs w:val="22"/>
        </w:rPr>
        <w:t>Supply-chain requirements: cost, delivery, quality; communication; supply chain requirements: for colleges/universities is qualified associates, for CEVA is schedule adherence &amp; timely transport, for MEP availability of subject-matter experts.</w:t>
      </w:r>
    </w:p>
    <w:p w14:paraId="032BB4EE" w14:textId="77777777" w:rsidR="00E5492C" w:rsidRDefault="002B053E">
      <w:pPr>
        <w:pStyle w:val="Heading3"/>
        <w:divId w:val="1709640812"/>
        <w:rPr>
          <w:rFonts w:eastAsia="Times New Roman" w:cs="Arial"/>
        </w:rPr>
      </w:pPr>
      <w:r>
        <w:rPr>
          <w:rFonts w:eastAsia="Times New Roman" w:cs="Arial"/>
        </w:rPr>
        <w:t>Strengths</w:t>
      </w:r>
    </w:p>
    <w:tbl>
      <w:tblPr>
        <w:tblW w:w="10704"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318"/>
        <w:gridCol w:w="4752"/>
        <w:gridCol w:w="4608"/>
        <w:gridCol w:w="1026"/>
      </w:tblGrid>
      <w:tr w:rsidR="00E5492C" w14:paraId="1974BEE6" w14:textId="77777777" w:rsidTr="00A42165">
        <w:trPr>
          <w:divId w:val="1709640812"/>
          <w:tblHeader/>
        </w:trPr>
        <w:tc>
          <w:tcPr>
            <w:tcW w:w="0" w:type="auto"/>
            <w:tcBorders>
              <w:bottom w:val="single" w:sz="12" w:space="0" w:color="000000"/>
              <w:right w:val="single" w:sz="6" w:space="0" w:color="000000"/>
            </w:tcBorders>
            <w:shd w:val="clear" w:color="auto" w:fill="DFDFDF"/>
            <w:vAlign w:val="center"/>
            <w:hideMark/>
          </w:tcPr>
          <w:p w14:paraId="3EC8CD7A"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387F91F2"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110ECC7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7FC73CCF"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58A0E778" w14:textId="77777777" w:rsidTr="00A42165">
        <w:trPr>
          <w:divId w:val="1709640812"/>
        </w:trPr>
        <w:tc>
          <w:tcPr>
            <w:tcW w:w="0" w:type="auto"/>
            <w:tcBorders>
              <w:bottom w:val="single" w:sz="6" w:space="0" w:color="000000"/>
              <w:right w:val="single" w:sz="6" w:space="0" w:color="000000"/>
            </w:tcBorders>
            <w:tcMar>
              <w:top w:w="75" w:type="dxa"/>
              <w:left w:w="75" w:type="dxa"/>
              <w:bottom w:w="75" w:type="dxa"/>
              <w:right w:w="75" w:type="dxa"/>
            </w:tcMar>
            <w:hideMark/>
          </w:tcPr>
          <w:p w14:paraId="2ECC2E09" w14:textId="3A1585A6" w:rsidR="00E5492C" w:rsidRDefault="00DE1B63">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6A0ED6C0" w14:textId="4867EE11" w:rsidR="00E5492C" w:rsidRDefault="002B053E">
            <w:pPr>
              <w:rPr>
                <w:rFonts w:eastAsia="Times New Roman" w:cs="Arial"/>
                <w:szCs w:val="22"/>
              </w:rPr>
            </w:pPr>
            <w:r>
              <w:rPr>
                <w:rFonts w:eastAsia="Times New Roman" w:cs="Arial"/>
                <w:szCs w:val="22"/>
              </w:rPr>
              <w:t>The applicant demonstrates good</w:t>
            </w:r>
            <w:r w:rsidR="002A76B2">
              <w:rPr>
                <w:rFonts w:eastAsia="Times New Roman" w:cs="Arial"/>
                <w:szCs w:val="22"/>
              </w:rPr>
              <w:t>-</w:t>
            </w:r>
            <w:r>
              <w:rPr>
                <w:rFonts w:eastAsia="Times New Roman" w:cs="Arial"/>
                <w:szCs w:val="22"/>
              </w:rPr>
              <w:t>to</w:t>
            </w:r>
            <w:r w:rsidR="002A76B2">
              <w:rPr>
                <w:rFonts w:eastAsia="Times New Roman" w:cs="Arial"/>
                <w:szCs w:val="22"/>
              </w:rPr>
              <w:t>-</w:t>
            </w:r>
            <w:r>
              <w:rPr>
                <w:rFonts w:eastAsia="Times New Roman" w:cs="Arial"/>
                <w:szCs w:val="22"/>
              </w:rPr>
              <w:t>excellent</w:t>
            </w:r>
            <w:r w:rsidR="0093364E">
              <w:rPr>
                <w:rFonts w:eastAsia="Times New Roman" w:cs="Arial"/>
                <w:szCs w:val="22"/>
              </w:rPr>
              <w:t>,</w:t>
            </w:r>
            <w:r>
              <w:rPr>
                <w:rFonts w:eastAsia="Times New Roman" w:cs="Arial"/>
                <w:szCs w:val="22"/>
              </w:rPr>
              <w:t xml:space="preserve"> </w:t>
            </w:r>
            <w:r w:rsidR="008A5E8A">
              <w:rPr>
                <w:rFonts w:eastAsia="Times New Roman" w:cs="Arial"/>
                <w:szCs w:val="22"/>
              </w:rPr>
              <w:t>sustained</w:t>
            </w:r>
            <w:r>
              <w:rPr>
                <w:rFonts w:eastAsia="Times New Roman" w:cs="Arial"/>
                <w:szCs w:val="22"/>
              </w:rPr>
              <w:t xml:space="preserve"> levels and beneficial trends in most</w:t>
            </w:r>
            <w:r w:rsidR="002A76B2">
              <w:rPr>
                <w:rFonts w:eastAsia="Times New Roman" w:cs="Arial"/>
                <w:szCs w:val="22"/>
              </w:rPr>
              <w:t xml:space="preserve"> </w:t>
            </w:r>
            <w:r w:rsidR="00F64A09">
              <w:rPr>
                <w:rFonts w:eastAsia="Times New Roman" w:cs="Arial"/>
                <w:szCs w:val="22"/>
              </w:rPr>
              <w:t xml:space="preserve">key </w:t>
            </w:r>
            <w:r w:rsidR="002A76B2">
              <w:rPr>
                <w:rFonts w:eastAsia="Times New Roman" w:cs="Arial"/>
                <w:szCs w:val="22"/>
              </w:rPr>
              <w:t>customer</w:t>
            </w:r>
            <w:r w:rsidR="002C522E">
              <w:rPr>
                <w:rFonts w:eastAsia="Times New Roman" w:cs="Arial"/>
                <w:szCs w:val="22"/>
              </w:rPr>
              <w:t>-focused product and</w:t>
            </w:r>
            <w:r w:rsidR="002A76B2">
              <w:rPr>
                <w:rFonts w:eastAsia="Times New Roman" w:cs="Arial"/>
                <w:szCs w:val="22"/>
              </w:rPr>
              <w:t xml:space="preserve"> service</w:t>
            </w:r>
            <w:r>
              <w:rPr>
                <w:rFonts w:eastAsia="Times New Roman" w:cs="Arial"/>
                <w:szCs w:val="22"/>
              </w:rPr>
              <w:t xml:space="preserve"> </w:t>
            </w:r>
            <w:r w:rsidR="00F64A09">
              <w:rPr>
                <w:rFonts w:eastAsia="Times New Roman" w:cs="Arial"/>
                <w:szCs w:val="22"/>
              </w:rPr>
              <w:t>results</w:t>
            </w:r>
            <w:r>
              <w:rPr>
                <w:rFonts w:eastAsia="Times New Roman" w:cs="Arial"/>
                <w:szCs w:val="22"/>
              </w:rPr>
              <w:t xml:space="preserve">. </w:t>
            </w:r>
            <w:r w:rsidR="002C522E">
              <w:rPr>
                <w:rFonts w:eastAsia="Times New Roman" w:cs="Arial"/>
                <w:szCs w:val="22"/>
              </w:rPr>
              <w:t>For example, On-Time Delivery</w:t>
            </w:r>
            <w:r>
              <w:rPr>
                <w:rFonts w:eastAsia="Times New Roman" w:cs="Arial"/>
                <w:szCs w:val="22"/>
              </w:rPr>
              <w:t xml:space="preserve"> to </w:t>
            </w:r>
            <w:r w:rsidR="002C522E">
              <w:rPr>
                <w:rFonts w:eastAsia="Times New Roman" w:cs="Arial"/>
                <w:szCs w:val="22"/>
              </w:rPr>
              <w:t>Dealers</w:t>
            </w:r>
            <w:r>
              <w:rPr>
                <w:rFonts w:eastAsia="Times New Roman" w:cs="Arial"/>
                <w:szCs w:val="22"/>
              </w:rPr>
              <w:t xml:space="preserve"> (Figure 7.1-1)</w:t>
            </w:r>
            <w:r w:rsidR="002C522E">
              <w:rPr>
                <w:rFonts w:eastAsia="Times New Roman" w:cs="Arial"/>
                <w:szCs w:val="22"/>
              </w:rPr>
              <w:t xml:space="preserve"> increased</w:t>
            </w:r>
            <w:r w:rsidR="008F1EC7">
              <w:rPr>
                <w:rFonts w:eastAsia="Times New Roman" w:cs="Arial"/>
                <w:szCs w:val="22"/>
              </w:rPr>
              <w:t xml:space="preserve"> in </w:t>
            </w:r>
            <w:r w:rsidR="00AF1CCE">
              <w:rPr>
                <w:rFonts w:eastAsia="Times New Roman" w:cs="Arial"/>
                <w:szCs w:val="22"/>
              </w:rPr>
              <w:t xml:space="preserve">both customer </w:t>
            </w:r>
            <w:r w:rsidR="008F1EC7">
              <w:rPr>
                <w:rFonts w:eastAsia="Times New Roman" w:cs="Arial"/>
                <w:szCs w:val="22"/>
              </w:rPr>
              <w:t xml:space="preserve">segments over </w:t>
            </w:r>
            <w:r w:rsidR="00F64A09">
              <w:rPr>
                <w:rFonts w:eastAsia="Times New Roman" w:cs="Arial"/>
                <w:szCs w:val="22"/>
              </w:rPr>
              <w:t xml:space="preserve">four </w:t>
            </w:r>
            <w:r w:rsidR="008F1EC7">
              <w:rPr>
                <w:rFonts w:eastAsia="Times New Roman" w:cs="Arial"/>
                <w:szCs w:val="22"/>
              </w:rPr>
              <w:t xml:space="preserve">years, with the commercial segment </w:t>
            </w:r>
            <w:r w:rsidR="00643D57">
              <w:rPr>
                <w:rFonts w:eastAsia="Times New Roman" w:cs="Arial"/>
                <w:szCs w:val="22"/>
              </w:rPr>
              <w:t>c</w:t>
            </w:r>
            <w:r w:rsidR="008F1EC7">
              <w:rPr>
                <w:rFonts w:eastAsia="Times New Roman" w:cs="Arial"/>
                <w:szCs w:val="22"/>
              </w:rPr>
              <w:t>lose to 100% in 2017</w:t>
            </w:r>
            <w:r w:rsidR="00643D57">
              <w:rPr>
                <w:rFonts w:eastAsia="Times New Roman" w:cs="Arial"/>
                <w:szCs w:val="22"/>
              </w:rPr>
              <w:t>.</w:t>
            </w:r>
            <w:r>
              <w:rPr>
                <w:rFonts w:eastAsia="Times New Roman" w:cs="Arial"/>
                <w:szCs w:val="22"/>
              </w:rPr>
              <w:t xml:space="preserve"> </w:t>
            </w:r>
            <w:r w:rsidR="00643D57">
              <w:rPr>
                <w:rFonts w:eastAsia="Times New Roman" w:cs="Arial"/>
                <w:szCs w:val="22"/>
              </w:rPr>
              <w:t xml:space="preserve">For </w:t>
            </w:r>
            <w:r w:rsidR="008F1EC7">
              <w:rPr>
                <w:rFonts w:eastAsia="Times New Roman" w:cs="Arial"/>
                <w:szCs w:val="22"/>
              </w:rPr>
              <w:t xml:space="preserve">Production </w:t>
            </w:r>
            <w:r>
              <w:rPr>
                <w:rFonts w:eastAsia="Times New Roman" w:cs="Arial"/>
                <w:szCs w:val="22"/>
              </w:rPr>
              <w:t xml:space="preserve">to </w:t>
            </w:r>
            <w:r w:rsidR="008F1EC7">
              <w:rPr>
                <w:rFonts w:eastAsia="Times New Roman" w:cs="Arial"/>
                <w:szCs w:val="22"/>
              </w:rPr>
              <w:t xml:space="preserve">Schedule </w:t>
            </w:r>
            <w:r>
              <w:rPr>
                <w:rFonts w:eastAsia="Times New Roman" w:cs="Arial"/>
                <w:szCs w:val="22"/>
              </w:rPr>
              <w:t>(Figure 7.1-4)</w:t>
            </w:r>
            <w:r w:rsidR="00643D57">
              <w:rPr>
                <w:rFonts w:eastAsia="Times New Roman" w:cs="Arial"/>
                <w:szCs w:val="22"/>
              </w:rPr>
              <w:t xml:space="preserve">, all segments </w:t>
            </w:r>
            <w:r w:rsidR="00AF1CCE">
              <w:rPr>
                <w:rFonts w:eastAsia="Times New Roman" w:cs="Arial"/>
                <w:szCs w:val="22"/>
              </w:rPr>
              <w:t xml:space="preserve">of the value stream </w:t>
            </w:r>
            <w:r w:rsidR="00643D57">
              <w:rPr>
                <w:rFonts w:eastAsia="Times New Roman" w:cs="Arial"/>
                <w:szCs w:val="22"/>
              </w:rPr>
              <w:t>improved over the same period, with assembly sustained at over 98%.</w:t>
            </w:r>
            <w:r w:rsidR="00232B2E">
              <w:rPr>
                <w:rFonts w:eastAsia="Times New Roman" w:cs="Arial"/>
                <w:szCs w:val="22"/>
              </w:rPr>
              <w:t xml:space="preserve"> </w:t>
            </w:r>
            <w:r w:rsidR="00643D57">
              <w:rPr>
                <w:rFonts w:eastAsia="Times New Roman" w:cs="Arial"/>
                <w:szCs w:val="22"/>
              </w:rPr>
              <w:t>P</w:t>
            </w:r>
            <w:r>
              <w:rPr>
                <w:rFonts w:eastAsia="Times New Roman" w:cs="Arial"/>
                <w:szCs w:val="22"/>
              </w:rPr>
              <w:t>roduced units</w:t>
            </w:r>
            <w:r w:rsidR="00643D57">
              <w:rPr>
                <w:rFonts w:eastAsia="Times New Roman" w:cs="Arial"/>
                <w:szCs w:val="22"/>
              </w:rPr>
              <w:t xml:space="preserve"> </w:t>
            </w:r>
            <w:r>
              <w:rPr>
                <w:rFonts w:eastAsia="Times New Roman" w:cs="Arial"/>
                <w:szCs w:val="22"/>
              </w:rPr>
              <w:t>(Figure 7.1-5)</w:t>
            </w:r>
            <w:r w:rsidR="00643D57">
              <w:rPr>
                <w:rFonts w:eastAsia="Times New Roman" w:cs="Arial"/>
                <w:szCs w:val="22"/>
              </w:rPr>
              <w:t xml:space="preserve"> increased from just over 40,000 to </w:t>
            </w:r>
            <w:r w:rsidR="00DC44CA">
              <w:rPr>
                <w:rFonts w:eastAsia="Times New Roman" w:cs="Arial"/>
                <w:szCs w:val="22"/>
              </w:rPr>
              <w:t xml:space="preserve">55,000 over </w:t>
            </w:r>
            <w:r w:rsidR="00AF1CCE">
              <w:rPr>
                <w:rFonts w:eastAsia="Times New Roman" w:cs="Arial"/>
                <w:szCs w:val="22"/>
              </w:rPr>
              <w:t>five</w:t>
            </w:r>
            <w:r w:rsidR="00DC44CA">
              <w:rPr>
                <w:rFonts w:eastAsia="Times New Roman" w:cs="Arial"/>
                <w:szCs w:val="22"/>
              </w:rPr>
              <w:t xml:space="preserve"> years.</w:t>
            </w:r>
            <w:r w:rsidR="008A5E8A">
              <w:rPr>
                <w:rFonts w:eastAsia="Times New Roman" w:cs="Arial"/>
                <w:szCs w:val="22"/>
              </w:rPr>
              <w:t xml:space="preserve"> In addition, </w:t>
            </w:r>
            <w:r w:rsidR="00AF1CCE">
              <w:rPr>
                <w:rFonts w:eastAsia="Times New Roman" w:cs="Arial"/>
                <w:szCs w:val="22"/>
              </w:rPr>
              <w:t xml:space="preserve">results for </w:t>
            </w:r>
            <w:r w:rsidR="008A5E8A">
              <w:rPr>
                <w:rFonts w:eastAsia="Times New Roman" w:cs="Arial"/>
                <w:szCs w:val="22"/>
              </w:rPr>
              <w:t>a</w:t>
            </w:r>
            <w:r>
              <w:rPr>
                <w:rFonts w:eastAsia="Times New Roman" w:cs="Arial"/>
                <w:szCs w:val="22"/>
              </w:rPr>
              <w:t>reas of importance to customers</w:t>
            </w:r>
            <w:r w:rsidR="00DC44CA">
              <w:rPr>
                <w:rFonts w:eastAsia="Times New Roman" w:cs="Arial"/>
                <w:szCs w:val="22"/>
              </w:rPr>
              <w:t>,</w:t>
            </w:r>
            <w:r>
              <w:rPr>
                <w:rFonts w:eastAsia="Times New Roman" w:cs="Arial"/>
                <w:szCs w:val="22"/>
              </w:rPr>
              <w:t xml:space="preserve"> such as Things Gone Wrong (TGW)</w:t>
            </w:r>
            <w:r w:rsidR="00DC44CA">
              <w:rPr>
                <w:rFonts w:eastAsia="Times New Roman" w:cs="Arial"/>
                <w:szCs w:val="22"/>
              </w:rPr>
              <w:t xml:space="preserve"> per 100 units</w:t>
            </w:r>
            <w:r>
              <w:rPr>
                <w:rFonts w:eastAsia="Times New Roman" w:cs="Arial"/>
                <w:szCs w:val="22"/>
              </w:rPr>
              <w:t xml:space="preserve"> (Figure 7.1-9) and Warranty Cost </w:t>
            </w:r>
            <w:r w:rsidR="00AF1CCE">
              <w:rPr>
                <w:rFonts w:eastAsia="Times New Roman" w:cs="Arial"/>
                <w:szCs w:val="22"/>
              </w:rPr>
              <w:t xml:space="preserve">per </w:t>
            </w:r>
            <w:r>
              <w:rPr>
                <w:rFonts w:eastAsia="Times New Roman" w:cs="Arial"/>
                <w:szCs w:val="22"/>
              </w:rPr>
              <w:t>Unit (Figure 7.2-1)</w:t>
            </w:r>
            <w:r w:rsidR="008A5E8A">
              <w:rPr>
                <w:rFonts w:eastAsia="Times New Roman" w:cs="Arial"/>
                <w:szCs w:val="22"/>
              </w:rPr>
              <w:t>,</w:t>
            </w:r>
            <w:r w:rsidR="00DC44CA">
              <w:rPr>
                <w:rFonts w:eastAsia="Times New Roman" w:cs="Arial"/>
                <w:szCs w:val="22"/>
              </w:rPr>
              <w:t xml:space="preserve"> improved over the periods shown</w:t>
            </w:r>
            <w:r>
              <w:rPr>
                <w:rFonts w:eastAsia="Times New Roman" w:cs="Arial"/>
                <w:szCs w:val="22"/>
              </w:rPr>
              <w: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6516887" w14:textId="01B777BB" w:rsidR="00E5492C" w:rsidRDefault="002B053E">
            <w:pPr>
              <w:rPr>
                <w:rFonts w:eastAsia="Times New Roman" w:cs="Arial"/>
                <w:szCs w:val="22"/>
              </w:rPr>
            </w:pPr>
            <w:r>
              <w:rPr>
                <w:rFonts w:eastAsia="Times New Roman" w:cs="Arial"/>
                <w:szCs w:val="22"/>
              </w:rPr>
              <w:t>All 8 examiners commented overall regarding good</w:t>
            </w:r>
            <w:r w:rsidR="00A008E8">
              <w:rPr>
                <w:rFonts w:eastAsia="Times New Roman" w:cs="Arial"/>
                <w:szCs w:val="22"/>
              </w:rPr>
              <w:t>-</w:t>
            </w:r>
            <w:r>
              <w:rPr>
                <w:rFonts w:eastAsia="Times New Roman" w:cs="Arial"/>
                <w:szCs w:val="22"/>
              </w:rPr>
              <w:t>to</w:t>
            </w:r>
            <w:r w:rsidR="00A008E8">
              <w:rPr>
                <w:rFonts w:eastAsia="Times New Roman" w:cs="Arial"/>
                <w:szCs w:val="22"/>
              </w:rPr>
              <w:t>-</w:t>
            </w:r>
            <w:r>
              <w:rPr>
                <w:rFonts w:eastAsia="Times New Roman" w:cs="Arial"/>
                <w:szCs w:val="22"/>
              </w:rPr>
              <w:t>excellent levels and beneficial trends, each citing multiple figures for levels and trends.</w:t>
            </w:r>
          </w:p>
        </w:tc>
        <w:tc>
          <w:tcPr>
            <w:tcW w:w="0" w:type="auto"/>
            <w:tcBorders>
              <w:bottom w:val="single" w:sz="6" w:space="0" w:color="000000"/>
              <w:right w:val="single" w:sz="6" w:space="0" w:color="000000"/>
            </w:tcBorders>
            <w:tcMar>
              <w:top w:w="75" w:type="dxa"/>
              <w:left w:w="75" w:type="dxa"/>
              <w:bottom w:w="75" w:type="dxa"/>
              <w:right w:w="75" w:type="dxa"/>
            </w:tcMar>
            <w:hideMark/>
          </w:tcPr>
          <w:p w14:paraId="0C23E8A6" w14:textId="77777777" w:rsidR="00E5492C" w:rsidRDefault="002B053E">
            <w:pPr>
              <w:rPr>
                <w:rFonts w:eastAsia="Times New Roman" w:cs="Arial"/>
                <w:szCs w:val="22"/>
              </w:rPr>
            </w:pPr>
            <w:r>
              <w:rPr>
                <w:rFonts w:eastAsia="Times New Roman" w:cs="Arial"/>
                <w:szCs w:val="22"/>
              </w:rPr>
              <w:t>a</w:t>
            </w:r>
          </w:p>
        </w:tc>
      </w:tr>
      <w:tr w:rsidR="00E5492C" w14:paraId="53EF1291" w14:textId="77777777" w:rsidTr="00A42165">
        <w:trPr>
          <w:divId w:val="1709640812"/>
        </w:trPr>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2FDCC52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3844BD9" w14:textId="7D14A3CD" w:rsidR="00E5492C" w:rsidRDefault="002B053E">
            <w:pPr>
              <w:rPr>
                <w:rFonts w:eastAsia="Times New Roman" w:cs="Arial"/>
                <w:szCs w:val="22"/>
              </w:rPr>
            </w:pPr>
            <w:r>
              <w:rPr>
                <w:rFonts w:eastAsia="Times New Roman" w:cs="Arial"/>
                <w:szCs w:val="22"/>
              </w:rPr>
              <w:t xml:space="preserve">Some results for product performance exceed </w:t>
            </w:r>
            <w:r w:rsidR="00DC44CA">
              <w:rPr>
                <w:rFonts w:eastAsia="Times New Roman" w:cs="Arial"/>
                <w:szCs w:val="22"/>
              </w:rPr>
              <w:t xml:space="preserve">the </w:t>
            </w:r>
            <w:r>
              <w:rPr>
                <w:rFonts w:eastAsia="Times New Roman" w:cs="Arial"/>
                <w:szCs w:val="22"/>
              </w:rPr>
              <w:t>comparisons</w:t>
            </w:r>
            <w:r w:rsidR="00DC44CA">
              <w:rPr>
                <w:rFonts w:eastAsia="Times New Roman" w:cs="Arial"/>
                <w:szCs w:val="22"/>
              </w:rPr>
              <w:t xml:space="preserve"> shown, potentially enhancing efforts to address</w:t>
            </w:r>
            <w:r w:rsidR="00C721FD">
              <w:rPr>
                <w:rFonts w:eastAsia="Times New Roman" w:cs="Arial"/>
                <w:szCs w:val="22"/>
              </w:rPr>
              <w:t xml:space="preserve"> the strategic challenge of off</w:t>
            </w:r>
            <w:r w:rsidR="00DC44CA">
              <w:rPr>
                <w:rFonts w:eastAsia="Times New Roman" w:cs="Arial"/>
                <w:szCs w:val="22"/>
              </w:rPr>
              <w:t>shore competition</w:t>
            </w:r>
            <w:r>
              <w:rPr>
                <w:rFonts w:eastAsia="Times New Roman" w:cs="Arial"/>
                <w:szCs w:val="22"/>
              </w:rPr>
              <w:t>. For example, On-</w:t>
            </w:r>
            <w:r w:rsidR="0093364E">
              <w:rPr>
                <w:rFonts w:eastAsia="Times New Roman" w:cs="Arial"/>
                <w:szCs w:val="22"/>
              </w:rPr>
              <w:t>T</w:t>
            </w:r>
            <w:r>
              <w:rPr>
                <w:rFonts w:eastAsia="Times New Roman" w:cs="Arial"/>
                <w:szCs w:val="22"/>
              </w:rPr>
              <w:t xml:space="preserve">ime Delivery to Dealers (Figure 7.1-1), First-Time Quality by Product (Figure 7.1-7), and Things Gone Wrong per 100 Units (Figure 7.1-9) all show that the applicant is the top-performing Gateway </w:t>
            </w:r>
            <w:r w:rsidR="00DC44CA">
              <w:rPr>
                <w:rFonts w:eastAsia="Times New Roman" w:cs="Arial"/>
                <w:szCs w:val="22"/>
              </w:rPr>
              <w:t>division</w:t>
            </w:r>
            <w:r>
              <w:rPr>
                <w:rFonts w:eastAsia="Times New Roman" w:cs="Arial"/>
                <w:szCs w:val="22"/>
              </w:rPr>
              <w:t>, with delivery and quality results both exceeding</w:t>
            </w:r>
            <w:r w:rsidR="004F216C">
              <w:rPr>
                <w:rFonts w:eastAsia="Times New Roman" w:cs="Arial"/>
                <w:szCs w:val="22"/>
              </w:rPr>
              <w:t xml:space="preserve"> the</w:t>
            </w:r>
            <w:r>
              <w:rPr>
                <w:rFonts w:eastAsia="Times New Roman" w:cs="Arial"/>
                <w:szCs w:val="22"/>
              </w:rPr>
              <w:t xml:space="preserve"> </w:t>
            </w:r>
            <w:r w:rsidRPr="0093364E">
              <w:rPr>
                <w:rFonts w:eastAsia="Times New Roman" w:cs="Arial"/>
                <w:i/>
                <w:szCs w:val="22"/>
              </w:rPr>
              <w:t>I</w:t>
            </w:r>
            <w:r w:rsidR="004F216C" w:rsidRPr="0093364E">
              <w:rPr>
                <w:rFonts w:eastAsia="Times New Roman" w:cs="Arial"/>
                <w:i/>
                <w:szCs w:val="22"/>
              </w:rPr>
              <w:t xml:space="preserve">ndustry </w:t>
            </w:r>
            <w:r w:rsidRPr="0093364E">
              <w:rPr>
                <w:rFonts w:eastAsia="Times New Roman" w:cs="Arial"/>
                <w:i/>
                <w:szCs w:val="22"/>
              </w:rPr>
              <w:t>W</w:t>
            </w:r>
            <w:r w:rsidR="004F216C" w:rsidRPr="0093364E">
              <w:rPr>
                <w:rFonts w:eastAsia="Times New Roman" w:cs="Arial"/>
                <w:i/>
                <w:szCs w:val="22"/>
              </w:rPr>
              <w:t>eek</w:t>
            </w:r>
            <w:r>
              <w:rPr>
                <w:rFonts w:eastAsia="Times New Roman" w:cs="Arial"/>
                <w:szCs w:val="22"/>
              </w:rPr>
              <w:t xml:space="preserve"> Best Plants comparison. </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55EA623" w14:textId="5A83AF3A" w:rsidR="00E5492C" w:rsidRDefault="002B053E">
            <w:pPr>
              <w:rPr>
                <w:rFonts w:eastAsia="Times New Roman" w:cs="Arial"/>
                <w:szCs w:val="22"/>
              </w:rPr>
            </w:pPr>
            <w:r>
              <w:rPr>
                <w:rFonts w:eastAsia="Times New Roman" w:cs="Arial"/>
                <w:szCs w:val="22"/>
              </w:rPr>
              <w:t>Five examiners identified comparative performance in some product performance results as a strength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5B18728B" w14:textId="77777777" w:rsidR="00E5492C" w:rsidRDefault="002B053E">
            <w:pPr>
              <w:rPr>
                <w:rFonts w:eastAsia="Times New Roman" w:cs="Arial"/>
                <w:szCs w:val="22"/>
              </w:rPr>
            </w:pPr>
            <w:r>
              <w:rPr>
                <w:rFonts w:eastAsia="Times New Roman" w:cs="Arial"/>
                <w:szCs w:val="22"/>
              </w:rPr>
              <w:t>a</w:t>
            </w:r>
          </w:p>
        </w:tc>
      </w:tr>
      <w:tr w:rsidR="00E5492C" w14:paraId="414964B2" w14:textId="77777777" w:rsidTr="00A42165">
        <w:trPr>
          <w:divId w:val="1709640812"/>
        </w:trPr>
        <w:tc>
          <w:tcPr>
            <w:tcW w:w="0" w:type="auto"/>
            <w:tcBorders>
              <w:bottom w:val="single" w:sz="6" w:space="0" w:color="000000"/>
              <w:right w:val="single" w:sz="6" w:space="0" w:color="000000"/>
            </w:tcBorders>
            <w:tcMar>
              <w:top w:w="75" w:type="dxa"/>
              <w:left w:w="75" w:type="dxa"/>
              <w:bottom w:w="75" w:type="dxa"/>
              <w:right w:w="75" w:type="dxa"/>
            </w:tcMar>
            <w:hideMark/>
          </w:tcPr>
          <w:p w14:paraId="15A816E0"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C824CD0" w14:textId="1BDCF49F" w:rsidR="00B028B3" w:rsidRDefault="004F216C">
            <w:pPr>
              <w:rPr>
                <w:rFonts w:eastAsia="Times New Roman" w:cs="Arial"/>
                <w:szCs w:val="22"/>
              </w:rPr>
            </w:pPr>
            <w:r>
              <w:rPr>
                <w:rFonts w:eastAsia="Times New Roman" w:cs="Arial"/>
                <w:szCs w:val="22"/>
              </w:rPr>
              <w:t xml:space="preserve">High performance in safety </w:t>
            </w:r>
            <w:r w:rsidR="00AF1CCE">
              <w:rPr>
                <w:rFonts w:eastAsia="Times New Roman" w:cs="Arial"/>
                <w:szCs w:val="22"/>
              </w:rPr>
              <w:t xml:space="preserve">and workforce participation in safety and emergency preparedness </w:t>
            </w:r>
            <w:r>
              <w:rPr>
                <w:rFonts w:eastAsia="Times New Roman" w:cs="Arial"/>
                <w:szCs w:val="22"/>
              </w:rPr>
              <w:t xml:space="preserve">demonstrates progress toward the strategic goals of zero safety incidents and </w:t>
            </w:r>
            <w:r w:rsidR="00795237">
              <w:rPr>
                <w:rFonts w:eastAsia="Times New Roman" w:cs="Arial"/>
                <w:szCs w:val="22"/>
              </w:rPr>
              <w:t xml:space="preserve">being the </w:t>
            </w:r>
            <w:r>
              <w:rPr>
                <w:rFonts w:eastAsia="Times New Roman" w:cs="Arial"/>
                <w:szCs w:val="22"/>
              </w:rPr>
              <w:t xml:space="preserve">safest place to work. </w:t>
            </w:r>
            <w:r w:rsidR="00795237">
              <w:rPr>
                <w:rFonts w:eastAsia="Times New Roman" w:cs="Arial"/>
                <w:szCs w:val="22"/>
              </w:rPr>
              <w:t>Results for</w:t>
            </w:r>
            <w:r>
              <w:rPr>
                <w:rFonts w:eastAsia="Times New Roman" w:cs="Arial"/>
                <w:szCs w:val="22"/>
              </w:rPr>
              <w:t xml:space="preserve"> OSHA Recordables and Days Away from Work Rate (Figures 7.3-1 and 7.3-2) </w:t>
            </w:r>
            <w:r w:rsidR="0093364E">
              <w:rPr>
                <w:rFonts w:eastAsia="Times New Roman" w:cs="Arial"/>
                <w:szCs w:val="22"/>
              </w:rPr>
              <w:t xml:space="preserve">are </w:t>
            </w:r>
            <w:r>
              <w:rPr>
                <w:rFonts w:eastAsia="Times New Roman" w:cs="Arial"/>
                <w:szCs w:val="22"/>
              </w:rPr>
              <w:t xml:space="preserve">outperforming the BLS top quartile. </w:t>
            </w:r>
            <w:r w:rsidR="00AF1CCE">
              <w:rPr>
                <w:rFonts w:eastAsia="Times New Roman" w:cs="Arial"/>
                <w:szCs w:val="22"/>
              </w:rPr>
              <w:t xml:space="preserve">Also, </w:t>
            </w:r>
            <w:r w:rsidR="002B053E">
              <w:rPr>
                <w:rFonts w:eastAsia="Times New Roman" w:cs="Arial"/>
                <w:szCs w:val="22"/>
              </w:rPr>
              <w:t xml:space="preserve">performance results for audits </w:t>
            </w:r>
            <w:r w:rsidR="00B028B3">
              <w:rPr>
                <w:rFonts w:eastAsia="Times New Roman" w:cs="Arial"/>
                <w:szCs w:val="22"/>
              </w:rPr>
              <w:t>(Figure 7.1-21) show minimal findings over five years</w:t>
            </w:r>
            <w:r w:rsidR="00795237">
              <w:rPr>
                <w:rFonts w:eastAsia="Times New Roman" w:cs="Arial"/>
                <w:szCs w:val="22"/>
              </w:rPr>
              <w:t xml:space="preserve"> and</w:t>
            </w:r>
            <w:r w:rsidR="00B028B3">
              <w:rPr>
                <w:rFonts w:eastAsia="Times New Roman" w:cs="Arial"/>
                <w:szCs w:val="22"/>
              </w:rPr>
              <w:t xml:space="preserve"> zero findings in the past two years.</w:t>
            </w:r>
            <w:r w:rsidR="00A008E8">
              <w:rPr>
                <w:rFonts w:eastAsia="Times New Roman" w:cs="Arial"/>
                <w:szCs w:val="22"/>
              </w:rPr>
              <w:t xml:space="preserve"> </w:t>
            </w:r>
            <w:r w:rsidR="0093364E">
              <w:rPr>
                <w:rFonts w:eastAsia="Times New Roman" w:cs="Arial"/>
                <w:szCs w:val="22"/>
              </w:rPr>
              <w:t>I</w:t>
            </w:r>
            <w:r w:rsidR="002B053E">
              <w:rPr>
                <w:rFonts w:eastAsia="Times New Roman" w:cs="Arial"/>
                <w:szCs w:val="22"/>
              </w:rPr>
              <w:t xml:space="preserve">n addition to </w:t>
            </w:r>
            <w:r w:rsidR="00B028B3">
              <w:rPr>
                <w:rFonts w:eastAsia="Times New Roman" w:cs="Arial"/>
                <w:szCs w:val="22"/>
              </w:rPr>
              <w:t xml:space="preserve">consistent </w:t>
            </w:r>
            <w:r w:rsidR="002B053E">
              <w:rPr>
                <w:rFonts w:eastAsia="Times New Roman" w:cs="Arial"/>
                <w:szCs w:val="22"/>
              </w:rPr>
              <w:t>participation in related training and drills</w:t>
            </w:r>
            <w:r w:rsidR="00B028B3">
              <w:rPr>
                <w:rFonts w:eastAsia="Times New Roman" w:cs="Arial"/>
                <w:szCs w:val="22"/>
              </w:rPr>
              <w:t xml:space="preserve"> (Figure 7.1-22)</w:t>
            </w:r>
            <w:r w:rsidR="002B053E">
              <w:rPr>
                <w:rFonts w:eastAsia="Times New Roman" w:cs="Arial"/>
                <w:szCs w:val="22"/>
              </w:rPr>
              <w:t xml:space="preserve">, </w:t>
            </w:r>
            <w:r w:rsidR="00B028B3">
              <w:rPr>
                <w:rFonts w:eastAsia="Times New Roman" w:cs="Arial"/>
                <w:szCs w:val="22"/>
              </w:rPr>
              <w:t xml:space="preserve">Safety System (Figure 7.1-23) shows beneficial trends, </w:t>
            </w:r>
            <w:r w:rsidR="00B45088">
              <w:rPr>
                <w:rFonts w:eastAsia="Times New Roman" w:cs="Arial"/>
                <w:szCs w:val="22"/>
              </w:rPr>
              <w:t>with three</w:t>
            </w:r>
            <w:r w:rsidR="00B028B3">
              <w:rPr>
                <w:rFonts w:eastAsia="Times New Roman" w:cs="Arial"/>
                <w:szCs w:val="22"/>
              </w:rPr>
              <w:t xml:space="preserve"> of six measures</w:t>
            </w:r>
            <w:r w:rsidR="00795237">
              <w:rPr>
                <w:rFonts w:eastAsia="Times New Roman" w:cs="Arial"/>
                <w:szCs w:val="22"/>
              </w:rPr>
              <w:t xml:space="preserve"> reaching 100%</w:t>
            </w:r>
            <w:r w:rsidR="00B028B3">
              <w:rPr>
                <w:rFonts w:eastAsia="Times New Roman" w:cs="Arial"/>
                <w:szCs w:val="22"/>
              </w:rPr>
              <w:t xml:space="preserve"> in 2017. </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DC9C5AA" w14:textId="64A5910E" w:rsidR="00E5492C" w:rsidRDefault="00AF1CCE">
            <w:pPr>
              <w:rPr>
                <w:rFonts w:eastAsia="Times New Roman" w:cs="Arial"/>
                <w:szCs w:val="22"/>
              </w:rPr>
            </w:pPr>
            <w:r>
              <w:rPr>
                <w:rFonts w:eastAsia="Times New Roman" w:cs="Arial"/>
                <w:szCs w:val="22"/>
              </w:rPr>
              <w:t xml:space="preserve">All examiners highlighted the top-quartile performance in Figures 7.3-1 &amp; 7.3-2. </w:t>
            </w:r>
            <w:r w:rsidR="002B053E">
              <w:rPr>
                <w:rFonts w:eastAsia="Times New Roman" w:cs="Arial"/>
                <w:szCs w:val="22"/>
              </w:rPr>
              <w:t>Certification Audit Findings (Figure 7.1-21) shows minimal findings in the five years shown with zero findings in the past two years for all quarterly and annual audits conducted internally and externally. Associate Participation (Figure 7.1-22) shows the consistency in drills, training, and meetings held in the five years shown, as well as the levels of participation. For example, all associates have participated in Evacuation Drills held semiannually in each of the five years shown. Safety System (Figure 7.1-23) show</w:t>
            </w:r>
            <w:r w:rsidR="004E00D5">
              <w:rPr>
                <w:rFonts w:eastAsia="Times New Roman" w:cs="Arial"/>
                <w:szCs w:val="22"/>
              </w:rPr>
              <w:t>s</w:t>
            </w:r>
            <w:r w:rsidR="002B053E">
              <w:rPr>
                <w:rFonts w:eastAsia="Times New Roman" w:cs="Arial"/>
                <w:szCs w:val="22"/>
              </w:rPr>
              <w:t xml:space="preserve"> improvement trends with performance reaching 100% in three of the six measures in 2017 while the remaining three measures are 98% and 99%. </w:t>
            </w:r>
            <w:r w:rsidR="000C2149">
              <w:rPr>
                <w:rFonts w:eastAsia="Times New Roman" w:cs="Arial"/>
                <w:szCs w:val="22"/>
              </w:rPr>
              <w:t>Ex5</w:t>
            </w:r>
            <w:r w:rsidR="004F216C">
              <w:rPr>
                <w:rFonts w:eastAsia="Times New Roman" w:cs="Arial"/>
                <w:szCs w:val="22"/>
              </w:rPr>
              <w:t xml:space="preserve">, </w:t>
            </w:r>
            <w:r w:rsidR="000C2149">
              <w:rPr>
                <w:rFonts w:eastAsia="Times New Roman" w:cs="Arial"/>
                <w:szCs w:val="22"/>
              </w:rPr>
              <w:t>Ex6</w:t>
            </w:r>
            <w:r w:rsidR="004F216C">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20B0FF93" w14:textId="77777777" w:rsidR="00E5492C" w:rsidRDefault="002B053E">
            <w:pPr>
              <w:rPr>
                <w:rFonts w:eastAsia="Times New Roman" w:cs="Arial"/>
                <w:szCs w:val="22"/>
              </w:rPr>
            </w:pPr>
            <w:r>
              <w:rPr>
                <w:rFonts w:eastAsia="Times New Roman" w:cs="Arial"/>
                <w:szCs w:val="22"/>
              </w:rPr>
              <w:t>b(2)</w:t>
            </w:r>
          </w:p>
        </w:tc>
      </w:tr>
    </w:tbl>
    <w:p w14:paraId="37A8E6A4" w14:textId="590A21DF"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4E00D5" w14:paraId="67324D1B" w14:textId="77777777" w:rsidTr="004E00D5">
        <w:trPr>
          <w:divId w:val="1709640812"/>
        </w:trPr>
        <w:tc>
          <w:tcPr>
            <w:tcW w:w="10790" w:type="dxa"/>
          </w:tcPr>
          <w:p w14:paraId="7545D728" w14:textId="2FC7FB15" w:rsidR="004E00D5" w:rsidRDefault="004E00D5" w:rsidP="004E00D5">
            <w:pPr>
              <w:rPr>
                <w:rFonts w:eastAsia="Times New Roman" w:cs="Arial"/>
                <w:szCs w:val="22"/>
              </w:rPr>
            </w:pPr>
            <w:r>
              <w:rPr>
                <w:rFonts w:eastAsia="Times New Roman" w:cs="Arial"/>
                <w:szCs w:val="22"/>
              </w:rPr>
              <w:t>+ Ex2—7.1-20</w:t>
            </w:r>
            <w:r w:rsidR="00795237">
              <w:rPr>
                <w:rFonts w:eastAsia="Times New Roman" w:cs="Arial"/>
                <w:szCs w:val="22"/>
              </w:rPr>
              <w:t xml:space="preserve">: </w:t>
            </w:r>
            <w:r>
              <w:rPr>
                <w:rFonts w:eastAsia="Times New Roman" w:cs="Arial"/>
                <w:szCs w:val="22"/>
              </w:rPr>
              <w:t xml:space="preserve">Not used due to focus on one chart. Cybersecurity performance reports favorable trends over a 3-year period (Figure 7.1-20). Cybersecurity practices, process, management, and technical considerations have completed their actions in 2017. The number of cyber intrusions reported zero in 2017. </w:t>
            </w:r>
          </w:p>
          <w:p w14:paraId="135BFD0A" w14:textId="06A14910" w:rsidR="004E00D5" w:rsidRDefault="004E00D5" w:rsidP="004E00D5">
            <w:pPr>
              <w:rPr>
                <w:rFonts w:eastAsia="Times New Roman" w:cs="Arial"/>
                <w:szCs w:val="22"/>
              </w:rPr>
            </w:pPr>
            <w:r>
              <w:rPr>
                <w:rFonts w:eastAsia="Times New Roman" w:cs="Arial"/>
                <w:szCs w:val="22"/>
              </w:rPr>
              <w:t>+ Ex2 &amp; Ex6—7.1-24 &amp;</w:t>
            </w:r>
            <w:r w:rsidR="00795237">
              <w:rPr>
                <w:rFonts w:eastAsia="Times New Roman" w:cs="Arial"/>
                <w:szCs w:val="22"/>
              </w:rPr>
              <w:t xml:space="preserve"> </w:t>
            </w:r>
            <w:r>
              <w:rPr>
                <w:rFonts w:eastAsia="Times New Roman" w:cs="Arial"/>
                <w:szCs w:val="22"/>
              </w:rPr>
              <w:t>-25 STR</w:t>
            </w:r>
            <w:r w:rsidR="00795237">
              <w:rPr>
                <w:rFonts w:eastAsia="Times New Roman" w:cs="Arial"/>
                <w:szCs w:val="22"/>
              </w:rPr>
              <w:t xml:space="preserve">: </w:t>
            </w:r>
            <w:r>
              <w:rPr>
                <w:rFonts w:eastAsia="Times New Roman" w:cs="Arial"/>
                <w:szCs w:val="22"/>
              </w:rPr>
              <w:t>Not used due to perceived low level of actionability to the applicant</w:t>
            </w:r>
            <w:r w:rsidR="00795237">
              <w:rPr>
                <w:rFonts w:eastAsia="Times New Roman" w:cs="Arial"/>
                <w:szCs w:val="22"/>
              </w:rPr>
              <w:t>.</w:t>
            </w:r>
            <w:r>
              <w:rPr>
                <w:rFonts w:eastAsia="Times New Roman" w:cs="Arial"/>
                <w:szCs w:val="22"/>
              </w:rPr>
              <w:t xml:space="preserve"> and trends are actually mixed over time (e.g., 7.1-25 shows performance declines </w:t>
            </w:r>
            <w:r w:rsidR="00C52467">
              <w:rPr>
                <w:rFonts w:eastAsia="Times New Roman" w:cs="Arial"/>
                <w:szCs w:val="22"/>
              </w:rPr>
              <w:t>for</w:t>
            </w:r>
            <w:r>
              <w:rPr>
                <w:rFonts w:eastAsia="Times New Roman" w:cs="Arial"/>
                <w:szCs w:val="22"/>
              </w:rPr>
              <w:t xml:space="preserve"> 2 of 5 suppliers since 2014). </w:t>
            </w:r>
            <w:r w:rsidR="00496BE5">
              <w:rPr>
                <w:rFonts w:eastAsia="Times New Roman" w:cs="Arial"/>
                <w:szCs w:val="22"/>
              </w:rPr>
              <w:t>“</w:t>
            </w:r>
            <w:r>
              <w:rPr>
                <w:rFonts w:eastAsia="Times New Roman" w:cs="Arial"/>
                <w:szCs w:val="22"/>
              </w:rPr>
              <w:t>Supply chain management results report favorable trends over a five-year period. Supplier Quality Index (Figure 7.1-24) segmented by key suppliers report</w:t>
            </w:r>
            <w:r w:rsidR="00C721FD">
              <w:rPr>
                <w:rFonts w:eastAsia="Times New Roman" w:cs="Arial"/>
                <w:szCs w:val="22"/>
              </w:rPr>
              <w:t>s</w:t>
            </w:r>
            <w:r>
              <w:rPr>
                <w:rFonts w:eastAsia="Times New Roman" w:cs="Arial"/>
                <w:szCs w:val="22"/>
              </w:rPr>
              <w:t xml:space="preserve"> all results for 2017 over 98%. Supplier On-Time Delivery (Figure 7.1-25) report</w:t>
            </w:r>
            <w:r w:rsidR="00C721FD">
              <w:rPr>
                <w:rFonts w:eastAsia="Times New Roman" w:cs="Arial"/>
                <w:szCs w:val="22"/>
              </w:rPr>
              <w:t>s</w:t>
            </w:r>
            <w:r>
              <w:rPr>
                <w:rFonts w:eastAsia="Times New Roman" w:cs="Arial"/>
                <w:szCs w:val="22"/>
              </w:rPr>
              <w:t xml:space="preserve"> 99% and 100% performance by the key suppliers.</w:t>
            </w:r>
            <w:r w:rsidR="00496BE5">
              <w:rPr>
                <w:rFonts w:eastAsia="Times New Roman" w:cs="Arial"/>
                <w:szCs w:val="22"/>
              </w:rPr>
              <w:t>”</w:t>
            </w:r>
            <w:r>
              <w:rPr>
                <w:rFonts w:eastAsia="Times New Roman" w:cs="Arial"/>
                <w:szCs w:val="22"/>
              </w:rPr>
              <w:t xml:space="preserve"> </w:t>
            </w:r>
          </w:p>
          <w:p w14:paraId="5C37E3FD" w14:textId="4258B042" w:rsidR="004E00D5" w:rsidRDefault="004E00D5" w:rsidP="004E00D5">
            <w:pPr>
              <w:rPr>
                <w:rFonts w:eastAsia="Times New Roman" w:cs="Arial"/>
              </w:rPr>
            </w:pPr>
            <w:r>
              <w:rPr>
                <w:rFonts w:eastAsia="Times New Roman" w:cs="Arial"/>
                <w:szCs w:val="22"/>
              </w:rPr>
              <w:t>+ Ex3—7.1-12</w:t>
            </w:r>
            <w:r w:rsidR="00795237">
              <w:rPr>
                <w:rFonts w:eastAsia="Times New Roman" w:cs="Arial"/>
                <w:szCs w:val="22"/>
              </w:rPr>
              <w:t xml:space="preserve">: </w:t>
            </w:r>
            <w:r>
              <w:rPr>
                <w:rFonts w:eastAsia="Times New Roman" w:cs="Arial"/>
                <w:szCs w:val="22"/>
              </w:rPr>
              <w:t xml:space="preserve">Not used due to focus on one chart. </w:t>
            </w:r>
            <w:r w:rsidR="00496BE5">
              <w:rPr>
                <w:rFonts w:eastAsia="Times New Roman" w:cs="Arial"/>
                <w:szCs w:val="22"/>
              </w:rPr>
              <w:t>“</w:t>
            </w:r>
            <w:r>
              <w:rPr>
                <w:rFonts w:eastAsia="Times New Roman" w:cs="Arial"/>
                <w:szCs w:val="22"/>
              </w:rPr>
              <w:t>Results for the changes in the maintenance strategy from reactive to predictive are indicated in Figure 7.1-12, showing less reactive approach/strategy in 2017 than in 2013, and a stronger condition-based and preventive approach.</w:t>
            </w:r>
            <w:r w:rsidR="00496BE5">
              <w:rPr>
                <w:rFonts w:eastAsia="Times New Roman" w:cs="Arial"/>
                <w:szCs w:val="22"/>
              </w:rPr>
              <w:t>”</w:t>
            </w:r>
            <w:r w:rsidR="00A008E8">
              <w:rPr>
                <w:rFonts w:eastAsia="Times New Roman" w:cs="Arial"/>
                <w:szCs w:val="22"/>
              </w:rPr>
              <w:t xml:space="preserve"> </w:t>
            </w:r>
          </w:p>
        </w:tc>
      </w:tr>
    </w:tbl>
    <w:p w14:paraId="5B80E2CA" w14:textId="77777777" w:rsidR="00E5492C" w:rsidRDefault="002B053E">
      <w:pPr>
        <w:pStyle w:val="Heading3"/>
        <w:divId w:val="1709640812"/>
        <w:rPr>
          <w:rFonts w:eastAsia="Times New Roman" w:cs="Arial"/>
        </w:rPr>
      </w:pPr>
      <w:bookmarkStart w:id="47" w:name="_Hlk510532681"/>
      <w:r>
        <w:rPr>
          <w:rFonts w:eastAsia="Times New Roman" w:cs="Arial"/>
        </w:rPr>
        <w:t>Opportunities for Improvement</w:t>
      </w:r>
    </w:p>
    <w:tbl>
      <w:tblPr>
        <w:tblW w:w="10310"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464"/>
        <w:gridCol w:w="662"/>
      </w:tblGrid>
      <w:tr w:rsidR="00E5492C" w14:paraId="39F6781C" w14:textId="77777777" w:rsidTr="00374F69">
        <w:trPr>
          <w:divId w:val="1709640812"/>
          <w:tblHeader/>
        </w:trPr>
        <w:tc>
          <w:tcPr>
            <w:tcW w:w="432" w:type="dxa"/>
            <w:tcBorders>
              <w:bottom w:val="single" w:sz="12" w:space="0" w:color="000000"/>
              <w:right w:val="single" w:sz="6" w:space="0" w:color="000000"/>
            </w:tcBorders>
            <w:shd w:val="clear" w:color="auto" w:fill="DFDFDF"/>
            <w:vAlign w:val="center"/>
            <w:hideMark/>
          </w:tcPr>
          <w:p w14:paraId="7A895145"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0FFC7DF"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464" w:type="dxa"/>
            <w:tcBorders>
              <w:bottom w:val="single" w:sz="12" w:space="0" w:color="000000"/>
              <w:right w:val="single" w:sz="6" w:space="0" w:color="000000"/>
            </w:tcBorders>
            <w:shd w:val="clear" w:color="auto" w:fill="DFDFDF"/>
            <w:vAlign w:val="center"/>
            <w:hideMark/>
          </w:tcPr>
          <w:p w14:paraId="6FA3569A"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683E52AC"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5D7B6EA1"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3F6AAC07"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7A566AEC" w14:textId="01066C92" w:rsidR="00E5492C" w:rsidRDefault="00B028B3">
            <w:pPr>
              <w:rPr>
                <w:rFonts w:eastAsia="Times New Roman" w:cs="Arial"/>
                <w:szCs w:val="22"/>
              </w:rPr>
            </w:pPr>
            <w:r>
              <w:rPr>
                <w:rFonts w:eastAsia="Times New Roman" w:cs="Arial"/>
                <w:szCs w:val="22"/>
              </w:rPr>
              <w:t>R</w:t>
            </w:r>
            <w:r w:rsidR="002B053E">
              <w:rPr>
                <w:rFonts w:eastAsia="Times New Roman" w:cs="Arial"/>
                <w:szCs w:val="22"/>
              </w:rPr>
              <w:t xml:space="preserve">esults are missing </w:t>
            </w:r>
            <w:r>
              <w:rPr>
                <w:rFonts w:eastAsia="Times New Roman" w:cs="Arial"/>
                <w:szCs w:val="22"/>
              </w:rPr>
              <w:t xml:space="preserve">for some key product and process results, </w:t>
            </w:r>
            <w:r w:rsidR="002B053E">
              <w:rPr>
                <w:rFonts w:eastAsia="Times New Roman" w:cs="Arial"/>
                <w:szCs w:val="22"/>
              </w:rPr>
              <w:t xml:space="preserve">such as those for some customer requirements (safety, reliability, </w:t>
            </w:r>
            <w:r>
              <w:rPr>
                <w:rFonts w:eastAsia="Times New Roman" w:cs="Arial"/>
                <w:szCs w:val="22"/>
              </w:rPr>
              <w:t xml:space="preserve">and </w:t>
            </w:r>
            <w:r w:rsidR="002B053E">
              <w:rPr>
                <w:rFonts w:eastAsia="Times New Roman" w:cs="Arial"/>
                <w:szCs w:val="22"/>
              </w:rPr>
              <w:t>quality of cut)</w:t>
            </w:r>
            <w:r>
              <w:rPr>
                <w:rFonts w:eastAsia="Times New Roman" w:cs="Arial"/>
                <w:szCs w:val="22"/>
              </w:rPr>
              <w:t xml:space="preserve"> and</w:t>
            </w:r>
            <w:r w:rsidR="002B053E">
              <w:rPr>
                <w:rFonts w:eastAsia="Times New Roman" w:cs="Arial"/>
                <w:szCs w:val="22"/>
              </w:rPr>
              <w:t xml:space="preserve"> </w:t>
            </w:r>
            <w:r>
              <w:rPr>
                <w:rFonts w:eastAsia="Times New Roman" w:cs="Arial"/>
                <w:szCs w:val="22"/>
              </w:rPr>
              <w:t xml:space="preserve">results reflecting </w:t>
            </w:r>
            <w:r w:rsidR="002B053E">
              <w:rPr>
                <w:rFonts w:eastAsia="Times New Roman" w:cs="Arial"/>
                <w:szCs w:val="22"/>
              </w:rPr>
              <w:t xml:space="preserve">measures </w:t>
            </w:r>
            <w:r>
              <w:rPr>
                <w:rFonts w:eastAsia="Times New Roman" w:cs="Arial"/>
                <w:szCs w:val="22"/>
              </w:rPr>
              <w:t xml:space="preserve">of the </w:t>
            </w:r>
            <w:r w:rsidR="002B053E">
              <w:rPr>
                <w:rFonts w:eastAsia="Times New Roman" w:cs="Arial"/>
                <w:szCs w:val="22"/>
              </w:rPr>
              <w:t>control and improve</w:t>
            </w:r>
            <w:r>
              <w:rPr>
                <w:rFonts w:eastAsia="Times New Roman" w:cs="Arial"/>
                <w:szCs w:val="22"/>
              </w:rPr>
              <w:t>ment of</w:t>
            </w:r>
            <w:r w:rsidR="002B053E">
              <w:rPr>
                <w:rFonts w:eastAsia="Times New Roman" w:cs="Arial"/>
                <w:szCs w:val="22"/>
              </w:rPr>
              <w:t xml:space="preserve"> key work processes (Figure 6.1-2)</w:t>
            </w:r>
            <w:r>
              <w:rPr>
                <w:rFonts w:eastAsia="Times New Roman" w:cs="Arial"/>
                <w:szCs w:val="22"/>
              </w:rPr>
              <w:t xml:space="preserve">. In addition, results are not reported </w:t>
            </w:r>
            <w:r w:rsidR="002B053E">
              <w:rPr>
                <w:rFonts w:eastAsia="Times New Roman" w:cs="Arial"/>
                <w:szCs w:val="22"/>
              </w:rPr>
              <w:t xml:space="preserve">for design quality measures </w:t>
            </w:r>
            <w:r>
              <w:rPr>
                <w:rFonts w:eastAsia="Times New Roman" w:cs="Arial"/>
                <w:szCs w:val="22"/>
              </w:rPr>
              <w:t>(</w:t>
            </w:r>
            <w:r w:rsidR="002B053E">
              <w:rPr>
                <w:rFonts w:eastAsia="Times New Roman" w:cs="Arial"/>
                <w:szCs w:val="22"/>
              </w:rPr>
              <w:t>6.1a</w:t>
            </w:r>
            <w:r>
              <w:rPr>
                <w:rFonts w:eastAsia="Times New Roman" w:cs="Arial"/>
                <w:szCs w:val="22"/>
              </w:rPr>
              <w:t>[</w:t>
            </w:r>
            <w:r w:rsidR="002B053E">
              <w:rPr>
                <w:rFonts w:eastAsia="Times New Roman" w:cs="Arial"/>
                <w:szCs w:val="22"/>
              </w:rPr>
              <w:t>1</w:t>
            </w:r>
            <w:r>
              <w:rPr>
                <w:rFonts w:eastAsia="Times New Roman" w:cs="Arial"/>
                <w:szCs w:val="22"/>
              </w:rPr>
              <w:t>]),</w:t>
            </w:r>
            <w:r w:rsidR="002B053E">
              <w:rPr>
                <w:rFonts w:eastAsia="Times New Roman" w:cs="Arial"/>
                <w:szCs w:val="22"/>
              </w:rPr>
              <w:t xml:space="preserve"> such as time for the design of new mowers or </w:t>
            </w:r>
            <w:r>
              <w:rPr>
                <w:rFonts w:eastAsia="Times New Roman" w:cs="Arial"/>
                <w:szCs w:val="22"/>
              </w:rPr>
              <w:t xml:space="preserve">for </w:t>
            </w:r>
            <w:r w:rsidR="002B053E">
              <w:rPr>
                <w:rFonts w:eastAsia="Times New Roman" w:cs="Arial"/>
                <w:szCs w:val="22"/>
              </w:rPr>
              <w:t>key support process</w:t>
            </w:r>
            <w:r>
              <w:rPr>
                <w:rFonts w:eastAsia="Times New Roman" w:cs="Arial"/>
                <w:szCs w:val="22"/>
              </w:rPr>
              <w:t>es</w:t>
            </w:r>
            <w:r w:rsidR="002B053E">
              <w:rPr>
                <w:rFonts w:eastAsia="Times New Roman" w:cs="Arial"/>
                <w:szCs w:val="22"/>
              </w:rPr>
              <w:t xml:space="preserve"> (e.g., </w:t>
            </w:r>
            <w:r>
              <w:rPr>
                <w:rFonts w:eastAsia="Times New Roman" w:cs="Arial"/>
                <w:szCs w:val="22"/>
              </w:rPr>
              <w:t>maintenance</w:t>
            </w:r>
            <w:r w:rsidR="002B053E">
              <w:rPr>
                <w:rFonts w:eastAsia="Times New Roman" w:cs="Arial"/>
                <w:szCs w:val="22"/>
              </w:rPr>
              <w:t xml:space="preserve">). </w:t>
            </w:r>
            <w:r>
              <w:rPr>
                <w:rFonts w:eastAsia="Times New Roman" w:cs="Arial"/>
                <w:szCs w:val="22"/>
              </w:rPr>
              <w:t xml:space="preserve">Also missing are results for </w:t>
            </w:r>
            <w:r w:rsidR="002B053E">
              <w:rPr>
                <w:rFonts w:eastAsia="Times New Roman" w:cs="Arial"/>
                <w:szCs w:val="22"/>
              </w:rPr>
              <w:t>supply</w:t>
            </w:r>
            <w:r>
              <w:rPr>
                <w:rFonts w:eastAsia="Times New Roman" w:cs="Arial"/>
                <w:szCs w:val="22"/>
              </w:rPr>
              <w:t>-</w:t>
            </w:r>
            <w:r w:rsidR="002B053E">
              <w:rPr>
                <w:rFonts w:eastAsia="Times New Roman" w:cs="Arial"/>
                <w:szCs w:val="22"/>
              </w:rPr>
              <w:t>chain management (includ</w:t>
            </w:r>
            <w:r w:rsidR="0093364E">
              <w:rPr>
                <w:rFonts w:eastAsia="Times New Roman" w:cs="Arial"/>
                <w:szCs w:val="22"/>
              </w:rPr>
              <w:t>ing</w:t>
            </w:r>
            <w:r w:rsidR="002B053E">
              <w:rPr>
                <w:rFonts w:eastAsia="Times New Roman" w:cs="Arial"/>
                <w:szCs w:val="22"/>
              </w:rPr>
              <w:t xml:space="preserve"> </w:t>
            </w:r>
            <w:r w:rsidR="00B45088">
              <w:rPr>
                <w:rFonts w:eastAsia="Times New Roman" w:cs="Arial"/>
                <w:szCs w:val="22"/>
              </w:rPr>
              <w:t>CEVA) and</w:t>
            </w:r>
            <w:r w:rsidR="002B053E">
              <w:rPr>
                <w:rFonts w:eastAsia="Times New Roman" w:cs="Arial"/>
                <w:szCs w:val="22"/>
              </w:rPr>
              <w:t xml:space="preserve"> the operational performance of the innovation process. </w:t>
            </w:r>
            <w:r w:rsidR="0093364E">
              <w:rPr>
                <w:rFonts w:eastAsia="Times New Roman" w:cs="Arial"/>
                <w:szCs w:val="22"/>
              </w:rPr>
              <w:t>T</w:t>
            </w:r>
            <w:r>
              <w:rPr>
                <w:rFonts w:eastAsia="Times New Roman" w:cs="Arial"/>
                <w:szCs w:val="22"/>
              </w:rPr>
              <w:t xml:space="preserve">racking and analyzing </w:t>
            </w:r>
            <w:r>
              <w:rPr>
                <w:rFonts w:eastAsia="Times New Roman" w:cs="Arial"/>
                <w:szCs w:val="22"/>
              </w:rPr>
              <w:lastRenderedPageBreak/>
              <w:t xml:space="preserve">such </w:t>
            </w:r>
            <w:r w:rsidR="002B053E">
              <w:rPr>
                <w:rFonts w:eastAsia="Times New Roman" w:cs="Arial"/>
                <w:szCs w:val="22"/>
              </w:rPr>
              <w:t xml:space="preserve">results may assist the </w:t>
            </w:r>
            <w:r w:rsidR="002F1CB3">
              <w:rPr>
                <w:rFonts w:eastAsia="Times New Roman" w:cs="Arial"/>
                <w:szCs w:val="22"/>
              </w:rPr>
              <w:t>applicant</w:t>
            </w:r>
            <w:r w:rsidR="002B053E">
              <w:rPr>
                <w:rFonts w:eastAsia="Times New Roman" w:cs="Arial"/>
                <w:szCs w:val="22"/>
              </w:rPr>
              <w:t xml:space="preserve"> in addressing its offshore competition challenge.</w:t>
            </w:r>
          </w:p>
        </w:tc>
        <w:tc>
          <w:tcPr>
            <w:tcW w:w="4464" w:type="dxa"/>
            <w:tcBorders>
              <w:bottom w:val="single" w:sz="6" w:space="0" w:color="000000"/>
              <w:right w:val="single" w:sz="6" w:space="0" w:color="000000"/>
            </w:tcBorders>
            <w:tcMar>
              <w:top w:w="75" w:type="dxa"/>
              <w:left w:w="75" w:type="dxa"/>
              <w:bottom w:w="75" w:type="dxa"/>
              <w:right w:w="75" w:type="dxa"/>
            </w:tcMar>
            <w:hideMark/>
          </w:tcPr>
          <w:p w14:paraId="13CAA2B6" w14:textId="66BA9D1C" w:rsidR="0032053C" w:rsidRDefault="002B053E">
            <w:pPr>
              <w:rPr>
                <w:rFonts w:eastAsia="Times New Roman" w:cs="Arial"/>
                <w:szCs w:val="22"/>
              </w:rPr>
            </w:pPr>
            <w:r>
              <w:rPr>
                <w:rFonts w:eastAsia="Times New Roman" w:cs="Arial"/>
                <w:szCs w:val="22"/>
              </w:rPr>
              <w:lastRenderedPageBreak/>
              <w:t>While the applicant identifies performance measures it uses in Figure 6.1-2 and the narrative response in 6.1a(1), results for most of these measures are not presented. There</w:t>
            </w:r>
            <w:r w:rsidR="00496BE5">
              <w:rPr>
                <w:rFonts w:eastAsia="Times New Roman" w:cs="Arial"/>
                <w:szCs w:val="22"/>
              </w:rPr>
              <w:t>’</w:t>
            </w:r>
            <w:r>
              <w:rPr>
                <w:rFonts w:eastAsia="Times New Roman" w:cs="Arial"/>
                <w:szCs w:val="22"/>
              </w:rPr>
              <w:t>s nothing for supply</w:t>
            </w:r>
            <w:r w:rsidR="00795237">
              <w:rPr>
                <w:rFonts w:eastAsia="Times New Roman" w:cs="Arial"/>
                <w:szCs w:val="22"/>
              </w:rPr>
              <w:t>-</w:t>
            </w:r>
            <w:r>
              <w:rPr>
                <w:rFonts w:eastAsia="Times New Roman" w:cs="Arial"/>
                <w:szCs w:val="22"/>
              </w:rPr>
              <w:t>chain or innovation processes. Nothing for maintenance, and results for almost all</w:t>
            </w:r>
            <w:r w:rsidR="00232B2E">
              <w:rPr>
                <w:rFonts w:eastAsia="Times New Roman" w:cs="Arial"/>
                <w:szCs w:val="22"/>
              </w:rPr>
              <w:t xml:space="preserve"> customer</w:t>
            </w:r>
            <w:r>
              <w:rPr>
                <w:rFonts w:eastAsia="Times New Roman" w:cs="Arial"/>
                <w:szCs w:val="22"/>
              </w:rPr>
              <w:t xml:space="preserve"> requirements of are not presented. </w:t>
            </w:r>
          </w:p>
          <w:p w14:paraId="6050CC87" w14:textId="728D8771" w:rsidR="00E5492C" w:rsidRDefault="002B053E">
            <w:pPr>
              <w:rPr>
                <w:rFonts w:eastAsia="Times New Roman" w:cs="Arial"/>
                <w:szCs w:val="22"/>
              </w:rPr>
            </w:pPr>
            <w:r>
              <w:rPr>
                <w:rFonts w:eastAsia="Times New Roman" w:cs="Arial"/>
                <w:szCs w:val="22"/>
              </w:rPr>
              <w:t>I recommend doubling this OFI just based on the sheer volume of missing results identified by the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16C34D5C" w14:textId="77777777" w:rsidR="00E5492C" w:rsidRDefault="002B053E">
            <w:pPr>
              <w:rPr>
                <w:rFonts w:eastAsia="Times New Roman" w:cs="Arial"/>
                <w:szCs w:val="22"/>
              </w:rPr>
            </w:pPr>
            <w:r>
              <w:rPr>
                <w:rFonts w:eastAsia="Times New Roman" w:cs="Arial"/>
                <w:szCs w:val="22"/>
              </w:rPr>
              <w:t>a,b,c</w:t>
            </w:r>
          </w:p>
        </w:tc>
      </w:tr>
      <w:tr w:rsidR="00E5492C" w14:paraId="78C096D1"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024D9CBA" w14:textId="0BCE3EE2" w:rsidR="00E5492C" w:rsidRDefault="005D6AD1" w:rsidP="005D6AD1">
            <w:pPr>
              <w:jc w:val="center"/>
              <w:rPr>
                <w:rFonts w:eastAsia="Times New Roman" w:cs="Arial"/>
                <w:szCs w:val="22"/>
              </w:rPr>
            </w:pPr>
            <w:r>
              <w:rPr>
                <w:rFonts w:eastAsia="Times New Roman" w:cs="Arial"/>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76824DBB" w14:textId="6E7FDB4D" w:rsidR="00E5492C" w:rsidRDefault="00EE6B01">
            <w:pPr>
              <w:rPr>
                <w:rFonts w:eastAsia="Times New Roman" w:cs="Arial"/>
                <w:szCs w:val="22"/>
              </w:rPr>
            </w:pPr>
            <w:r>
              <w:rPr>
                <w:rFonts w:eastAsia="Times New Roman" w:cs="Arial"/>
                <w:szCs w:val="22"/>
              </w:rPr>
              <w:t>Most product</w:t>
            </w:r>
            <w:r w:rsidR="002631FF">
              <w:rPr>
                <w:rFonts w:eastAsia="Times New Roman" w:cs="Arial"/>
                <w:szCs w:val="22"/>
              </w:rPr>
              <w:t>/service</w:t>
            </w:r>
            <w:r>
              <w:rPr>
                <w:rFonts w:eastAsia="Times New Roman" w:cs="Arial"/>
                <w:szCs w:val="22"/>
              </w:rPr>
              <w:t xml:space="preserve"> and process results lack r</w:t>
            </w:r>
            <w:r w:rsidR="002B053E">
              <w:rPr>
                <w:rFonts w:eastAsia="Times New Roman" w:cs="Arial"/>
                <w:szCs w:val="22"/>
              </w:rPr>
              <w:t>elevant comparative information</w:t>
            </w:r>
            <w:r>
              <w:rPr>
                <w:rFonts w:eastAsia="Times New Roman" w:cs="Arial"/>
                <w:szCs w:val="22"/>
              </w:rPr>
              <w:t>. These include key product and service results (e.g.,</w:t>
            </w:r>
            <w:r>
              <w:t xml:space="preserve"> Figures 7</w:t>
            </w:r>
            <w:r w:rsidR="005D6AD1">
              <w:t>-1</w:t>
            </w:r>
            <w:r>
              <w:t>.</w:t>
            </w:r>
            <w:r w:rsidR="005D6AD1">
              <w:t>3</w:t>
            </w:r>
            <w:r>
              <w:t xml:space="preserve"> through 7</w:t>
            </w:r>
            <w:r w:rsidR="002631FF">
              <w:t>.1-5, 7.1-</w:t>
            </w:r>
            <w:r>
              <w:t xml:space="preserve">10, and </w:t>
            </w:r>
            <w:r w:rsidR="002631FF">
              <w:t>7.1-</w:t>
            </w:r>
            <w:r>
              <w:t>11)</w:t>
            </w:r>
            <w:r w:rsidR="002631FF">
              <w:t xml:space="preserve">; </w:t>
            </w:r>
            <w:r>
              <w:t>work process effectiveness results (e.g., Figures 7.1-17 and 7.1-18</w:t>
            </w:r>
            <w:r w:rsidR="002631FF">
              <w:t>)</w:t>
            </w:r>
            <w:r>
              <w:t>; and supply-chain management results</w:t>
            </w:r>
            <w:r w:rsidR="002631FF">
              <w:t xml:space="preserve"> (e.g., Figure 7.1-27)</w:t>
            </w:r>
            <w:r>
              <w:t>.</w:t>
            </w:r>
            <w:r>
              <w:rPr>
                <w:rFonts w:eastAsia="Times New Roman" w:cs="Arial"/>
                <w:szCs w:val="22"/>
              </w:rPr>
              <w:t xml:space="preserve"> </w:t>
            </w:r>
            <w:r w:rsidR="00B45088">
              <w:rPr>
                <w:rFonts w:eastAsia="Times New Roman" w:cs="Arial"/>
                <w:szCs w:val="22"/>
              </w:rPr>
              <w:t>Considering</w:t>
            </w:r>
            <w:r w:rsidR="00291675">
              <w:rPr>
                <w:rFonts w:eastAsia="Times New Roman" w:cs="Arial"/>
                <w:szCs w:val="22"/>
              </w:rPr>
              <w:t xml:space="preserve"> </w:t>
            </w:r>
            <w:r w:rsidR="002B053E">
              <w:rPr>
                <w:rFonts w:eastAsia="Times New Roman" w:cs="Arial"/>
                <w:szCs w:val="22"/>
              </w:rPr>
              <w:t xml:space="preserve">the </w:t>
            </w:r>
            <w:r w:rsidR="00291675">
              <w:rPr>
                <w:rFonts w:eastAsia="Times New Roman" w:cs="Arial"/>
                <w:szCs w:val="22"/>
              </w:rPr>
              <w:t>applicant</w:t>
            </w:r>
            <w:r w:rsidR="00496BE5">
              <w:rPr>
                <w:rFonts w:eastAsia="Times New Roman" w:cs="Arial"/>
                <w:szCs w:val="22"/>
              </w:rPr>
              <w:t>’</w:t>
            </w:r>
            <w:r w:rsidR="00291675">
              <w:rPr>
                <w:rFonts w:eastAsia="Times New Roman" w:cs="Arial"/>
                <w:szCs w:val="22"/>
              </w:rPr>
              <w:t xml:space="preserve">s </w:t>
            </w:r>
            <w:r w:rsidR="002B053E">
              <w:rPr>
                <w:rFonts w:eastAsia="Times New Roman" w:cs="Arial"/>
                <w:szCs w:val="22"/>
              </w:rPr>
              <w:t>highly competitive market, the additional use and analysis of comparative data and information</w:t>
            </w:r>
            <w:r>
              <w:rPr>
                <w:rFonts w:eastAsia="Times New Roman" w:cs="Arial"/>
                <w:szCs w:val="22"/>
              </w:rPr>
              <w:t xml:space="preserve"> from sister </w:t>
            </w:r>
            <w:r w:rsidR="00960085">
              <w:rPr>
                <w:rFonts w:eastAsia="Times New Roman" w:cs="Arial"/>
                <w:szCs w:val="22"/>
              </w:rPr>
              <w:t xml:space="preserve">divisions and </w:t>
            </w:r>
            <w:r w:rsidR="002631FF">
              <w:rPr>
                <w:rFonts w:eastAsia="Times New Roman" w:cs="Arial"/>
                <w:szCs w:val="22"/>
              </w:rPr>
              <w:t>external data</w:t>
            </w:r>
            <w:r w:rsidR="002B053E">
              <w:rPr>
                <w:rFonts w:eastAsia="Times New Roman" w:cs="Arial"/>
                <w:szCs w:val="22"/>
              </w:rPr>
              <w:t xml:space="preserve"> </w:t>
            </w:r>
            <w:r w:rsidR="00232B2E">
              <w:rPr>
                <w:rFonts w:eastAsia="Times New Roman" w:cs="Arial"/>
                <w:szCs w:val="22"/>
              </w:rPr>
              <w:t>may reveal</w:t>
            </w:r>
            <w:r w:rsidR="002B053E">
              <w:rPr>
                <w:rFonts w:eastAsia="Times New Roman" w:cs="Arial"/>
                <w:szCs w:val="22"/>
              </w:rPr>
              <w:t xml:space="preserve"> areas of opportunity to address competitive and market pressures.</w:t>
            </w:r>
          </w:p>
        </w:tc>
        <w:tc>
          <w:tcPr>
            <w:tcW w:w="4464" w:type="dxa"/>
            <w:tcBorders>
              <w:bottom w:val="single" w:sz="6" w:space="0" w:color="000000"/>
              <w:right w:val="single" w:sz="6" w:space="0" w:color="000000"/>
            </w:tcBorders>
            <w:tcMar>
              <w:top w:w="75" w:type="dxa"/>
              <w:left w:w="75" w:type="dxa"/>
              <w:bottom w:w="75" w:type="dxa"/>
              <w:right w:w="75" w:type="dxa"/>
            </w:tcMar>
            <w:hideMark/>
          </w:tcPr>
          <w:p w14:paraId="7DC1530F" w14:textId="3FB80C23" w:rsidR="0032053C" w:rsidRDefault="002B053E">
            <w:pPr>
              <w:rPr>
                <w:rFonts w:eastAsia="Times New Roman" w:cs="Arial"/>
                <w:szCs w:val="22"/>
              </w:rPr>
            </w:pPr>
            <w:r>
              <w:rPr>
                <w:rFonts w:eastAsia="Times New Roman" w:cs="Arial"/>
                <w:szCs w:val="22"/>
              </w:rPr>
              <w:t>This observation was made by six of the examiners on the team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Ex5</w:t>
            </w:r>
            <w:r>
              <w:rPr>
                <w:rFonts w:eastAsia="Times New Roman" w:cs="Arial"/>
                <w:szCs w:val="22"/>
              </w:rPr>
              <w:t>), two of whom (</w:t>
            </w:r>
            <w:r w:rsidR="000C2149">
              <w:rPr>
                <w:rFonts w:eastAsia="Times New Roman" w:cs="Arial"/>
                <w:szCs w:val="22"/>
              </w:rPr>
              <w:t>Ex1</w:t>
            </w:r>
            <w:r>
              <w:rPr>
                <w:rFonts w:eastAsia="Times New Roman" w:cs="Arial"/>
                <w:szCs w:val="22"/>
              </w:rPr>
              <w:t xml:space="preserve"> &amp; </w:t>
            </w:r>
            <w:r w:rsidR="000C2149">
              <w:rPr>
                <w:rFonts w:eastAsia="Times New Roman" w:cs="Arial"/>
                <w:szCs w:val="22"/>
              </w:rPr>
              <w:t>Ex8</w:t>
            </w:r>
            <w:r>
              <w:rPr>
                <w:rFonts w:eastAsia="Times New Roman" w:cs="Arial"/>
                <w:szCs w:val="22"/>
              </w:rPr>
              <w:t xml:space="preserve">) identified this as a (- -). </w:t>
            </w:r>
          </w:p>
          <w:p w14:paraId="7FECE7AF" w14:textId="6038C5B2" w:rsidR="00E5492C" w:rsidRDefault="002B053E">
            <w:pPr>
              <w:rPr>
                <w:rFonts w:eastAsia="Times New Roman" w:cs="Arial"/>
                <w:szCs w:val="22"/>
              </w:rPr>
            </w:pPr>
            <w:r>
              <w:rPr>
                <w:rFonts w:eastAsia="Times New Roman" w:cs="Arial"/>
                <w:szCs w:val="22"/>
              </w:rPr>
              <w:t xml:space="preserve">During consensus, this OFI was placed in the </w:t>
            </w:r>
            <w:r w:rsidR="00960085">
              <w:rPr>
                <w:rFonts w:eastAsia="Times New Roman" w:cs="Arial"/>
                <w:szCs w:val="22"/>
              </w:rPr>
              <w:t xml:space="preserve">second </w:t>
            </w:r>
            <w:r>
              <w:rPr>
                <w:rFonts w:eastAsia="Times New Roman" w:cs="Arial"/>
                <w:szCs w:val="22"/>
              </w:rPr>
              <w:t xml:space="preserve">position, because the missing measures </w:t>
            </w:r>
            <w:r w:rsidR="00960085">
              <w:rPr>
                <w:rFonts w:eastAsia="Times New Roman" w:cs="Arial"/>
                <w:szCs w:val="22"/>
              </w:rPr>
              <w:t xml:space="preserve">were </w:t>
            </w:r>
            <w:r>
              <w:rPr>
                <w:rFonts w:eastAsia="Times New Roman" w:cs="Arial"/>
                <w:szCs w:val="22"/>
              </w:rPr>
              <w:t>perceived to be more important to the applicant.</w:t>
            </w:r>
          </w:p>
        </w:tc>
        <w:tc>
          <w:tcPr>
            <w:tcW w:w="0" w:type="auto"/>
            <w:tcBorders>
              <w:bottom w:val="single" w:sz="6" w:space="0" w:color="000000"/>
              <w:right w:val="single" w:sz="6" w:space="0" w:color="000000"/>
            </w:tcBorders>
            <w:tcMar>
              <w:top w:w="75" w:type="dxa"/>
              <w:left w:w="75" w:type="dxa"/>
              <w:bottom w:w="75" w:type="dxa"/>
              <w:right w:w="75" w:type="dxa"/>
            </w:tcMar>
            <w:hideMark/>
          </w:tcPr>
          <w:p w14:paraId="3E8112F2" w14:textId="12B668A5" w:rsidR="00E5492C" w:rsidRDefault="002B053E">
            <w:pPr>
              <w:rPr>
                <w:rFonts w:eastAsia="Times New Roman" w:cs="Arial"/>
                <w:szCs w:val="22"/>
              </w:rPr>
            </w:pPr>
            <w:r>
              <w:rPr>
                <w:rFonts w:eastAsia="Times New Roman" w:cs="Arial"/>
                <w:szCs w:val="22"/>
              </w:rPr>
              <w:t>a,b</w:t>
            </w:r>
          </w:p>
        </w:tc>
      </w:tr>
    </w:tbl>
    <w:p w14:paraId="0F66C604" w14:textId="64A6784E"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32053C" w14:paraId="1AC4572F" w14:textId="77777777" w:rsidTr="0032053C">
        <w:trPr>
          <w:divId w:val="1709640812"/>
        </w:trPr>
        <w:tc>
          <w:tcPr>
            <w:tcW w:w="10790" w:type="dxa"/>
          </w:tcPr>
          <w:p w14:paraId="72BB2AE1" w14:textId="7D053AA4" w:rsidR="0032053C" w:rsidRDefault="0032053C" w:rsidP="0032053C">
            <w:pPr>
              <w:rPr>
                <w:rFonts w:eastAsia="Times New Roman" w:cs="Arial"/>
                <w:szCs w:val="22"/>
              </w:rPr>
            </w:pPr>
            <w:r>
              <w:rPr>
                <w:rFonts w:eastAsia="Times New Roman" w:cs="Arial"/>
                <w:szCs w:val="22"/>
              </w:rPr>
              <w:t>—Ex5—7.1-24 &amp;</w:t>
            </w:r>
            <w:r w:rsidR="005D6AD1">
              <w:rPr>
                <w:rFonts w:eastAsia="Times New Roman" w:cs="Arial"/>
                <w:szCs w:val="22"/>
              </w:rPr>
              <w:t xml:space="preserve"> </w:t>
            </w:r>
            <w:r>
              <w:rPr>
                <w:rFonts w:eastAsia="Times New Roman" w:cs="Arial"/>
                <w:szCs w:val="22"/>
              </w:rPr>
              <w:t>-25 OFI</w:t>
            </w:r>
            <w:r w:rsidR="005D6AD1">
              <w:rPr>
                <w:rFonts w:eastAsia="Times New Roman" w:cs="Arial"/>
                <w:szCs w:val="22"/>
              </w:rPr>
              <w:t xml:space="preserve">: </w:t>
            </w:r>
            <w:r>
              <w:rPr>
                <w:rFonts w:eastAsia="Times New Roman" w:cs="Arial"/>
                <w:szCs w:val="22"/>
              </w:rPr>
              <w:t xml:space="preserve">Not used due to perceived low level of actionability to applicant and all 7.1-24 results being at or above 97% against objective of 98% (met in 2017) and 7.1-25 all being sustained at 99% for the past 4 years against objective of 100% (met in 2 segments in 2017. </w:t>
            </w:r>
            <w:r w:rsidR="00496BE5">
              <w:rPr>
                <w:rFonts w:eastAsia="Times New Roman" w:cs="Arial"/>
                <w:szCs w:val="22"/>
              </w:rPr>
              <w:t>“</w:t>
            </w:r>
            <w:r>
              <w:rPr>
                <w:rFonts w:eastAsia="Times New Roman" w:cs="Arial"/>
                <w:szCs w:val="22"/>
              </w:rPr>
              <w:t>7.1-24 Supplier Quality Index (core and solvent &amp; oil have since declined) 7.1-25 Supplier On-Time Delivery (what happened to solvent &amp; oil</w:t>
            </w:r>
            <w:r w:rsidR="00C721FD">
              <w:rPr>
                <w:rFonts w:eastAsia="Times New Roman" w:cs="Arial"/>
                <w:szCs w:val="22"/>
              </w:rPr>
              <w:t>—</w:t>
            </w:r>
            <w:r>
              <w:rPr>
                <w:rFonts w:eastAsia="Times New Roman" w:cs="Arial"/>
                <w:szCs w:val="22"/>
              </w:rPr>
              <w:t>replaced by diatomaceous earth???) Also, no comparisons</w:t>
            </w:r>
            <w:r w:rsidR="00C721FD">
              <w:rPr>
                <w:rFonts w:eastAsia="Times New Roman" w:cs="Arial"/>
                <w:szCs w:val="22"/>
              </w:rPr>
              <w:t>—</w:t>
            </w:r>
            <w:r>
              <w:rPr>
                <w:rFonts w:eastAsia="Times New Roman" w:cs="Arial"/>
                <w:szCs w:val="22"/>
              </w:rPr>
              <w:t>just against an objective.</w:t>
            </w:r>
            <w:r w:rsidR="00496BE5">
              <w:rPr>
                <w:rFonts w:eastAsia="Times New Roman" w:cs="Arial"/>
                <w:szCs w:val="22"/>
              </w:rPr>
              <w:t>”</w:t>
            </w:r>
          </w:p>
          <w:p w14:paraId="1BB3E53F" w14:textId="4CA7A4E1" w:rsidR="0032053C" w:rsidRDefault="0032053C" w:rsidP="0032053C">
            <w:pPr>
              <w:rPr>
                <w:rFonts w:eastAsia="Times New Roman" w:cs="Arial"/>
                <w:szCs w:val="22"/>
              </w:rPr>
            </w:pPr>
            <w:r>
              <w:rPr>
                <w:rFonts w:eastAsia="Times New Roman" w:cs="Arial"/>
                <w:szCs w:val="22"/>
              </w:rPr>
              <w:t>—Ex3—7.1b(2) OFI</w:t>
            </w:r>
            <w:r w:rsidR="005D6AD1">
              <w:rPr>
                <w:rFonts w:eastAsia="Times New Roman" w:cs="Arial"/>
                <w:szCs w:val="22"/>
              </w:rPr>
              <w:t xml:space="preserve">: </w:t>
            </w:r>
            <w:r>
              <w:rPr>
                <w:rFonts w:eastAsia="Times New Roman" w:cs="Arial"/>
                <w:szCs w:val="22"/>
              </w:rPr>
              <w:t>Valid comment, but not used due to comment focus on the effectiveness (multiple level) when the applicant</w:t>
            </w:r>
            <w:r w:rsidR="00496BE5">
              <w:rPr>
                <w:rFonts w:eastAsia="Times New Roman" w:cs="Arial"/>
                <w:szCs w:val="22"/>
              </w:rPr>
              <w:t>’</w:t>
            </w:r>
            <w:r>
              <w:rPr>
                <w:rFonts w:eastAsia="Times New Roman" w:cs="Arial"/>
                <w:szCs w:val="22"/>
              </w:rPr>
              <w:t>s results are focused on the overall level, and feedback and scores are at the overall level as well. Also, this comment may be seen as conflict</w:t>
            </w:r>
            <w:r w:rsidR="00232B2E">
              <w:rPr>
                <w:rFonts w:eastAsia="Times New Roman" w:cs="Arial"/>
                <w:szCs w:val="22"/>
              </w:rPr>
              <w:t>ing</w:t>
            </w:r>
            <w:r>
              <w:rPr>
                <w:rFonts w:eastAsia="Times New Roman" w:cs="Arial"/>
                <w:szCs w:val="22"/>
              </w:rPr>
              <w:t xml:space="preserve"> with the 7.1b(2) STR comment regarding overall </w:t>
            </w:r>
            <w:r w:rsidR="00496BE5">
              <w:rPr>
                <w:rFonts w:eastAsia="Times New Roman" w:cs="Arial"/>
                <w:szCs w:val="22"/>
              </w:rPr>
              <w:t>requirements</w:t>
            </w:r>
            <w:r>
              <w:rPr>
                <w:rFonts w:eastAsia="Times New Roman" w:cs="Arial"/>
                <w:szCs w:val="22"/>
              </w:rPr>
              <w:t xml:space="preserve"> (Figures 7.1-21, -22, &amp; -23). </w:t>
            </w:r>
            <w:r w:rsidR="00496BE5">
              <w:rPr>
                <w:rFonts w:eastAsia="Times New Roman" w:cs="Arial"/>
                <w:szCs w:val="22"/>
              </w:rPr>
              <w:t>“</w:t>
            </w:r>
            <w:r>
              <w:rPr>
                <w:rFonts w:eastAsia="Times New Roman" w:cs="Arial"/>
                <w:szCs w:val="22"/>
              </w:rPr>
              <w:t>Results presented for safety and emergency preparedness, such as participation in drills, completion of tools like safety conversations and prework huddles and safety binder, do not appear to demonstrate outcomes or the effectiveness of the safety and emergency preparedness system. No results are provided for results of drills, the effectiveness of NIMS procedures, evaluating the effectiveness of training, and integration of best practices from the Disaster and Emergency Plan. Having results to monitor outcomes of these initiatives, and results segmented by different workgroups, may better enable the organization to make needed revisions and improvement, and become more agile in responses to emergency and disasters.</w:t>
            </w:r>
            <w:r w:rsidR="00496BE5">
              <w:rPr>
                <w:rFonts w:eastAsia="Times New Roman" w:cs="Arial"/>
                <w:szCs w:val="22"/>
              </w:rPr>
              <w:t>”</w:t>
            </w:r>
          </w:p>
          <w:p w14:paraId="02CD5862" w14:textId="566D3CF4" w:rsidR="0032053C" w:rsidRDefault="0032053C" w:rsidP="0032053C">
            <w:pPr>
              <w:rPr>
                <w:rFonts w:eastAsia="Times New Roman" w:cs="Arial"/>
              </w:rPr>
            </w:pPr>
            <w:r>
              <w:rPr>
                <w:rFonts w:eastAsia="Times New Roman" w:cs="Arial"/>
                <w:szCs w:val="22"/>
              </w:rPr>
              <w:t>——Ex6—7.1-16</w:t>
            </w:r>
            <w:r w:rsidR="005D6AD1">
              <w:rPr>
                <w:rFonts w:eastAsia="Times New Roman" w:cs="Arial"/>
                <w:szCs w:val="22"/>
              </w:rPr>
              <w:t xml:space="preserve">: </w:t>
            </w:r>
            <w:r>
              <w:rPr>
                <w:rFonts w:eastAsia="Times New Roman" w:cs="Arial"/>
                <w:szCs w:val="22"/>
              </w:rPr>
              <w:t>Did not use Solid Waste Recycling OFI (Figure 7</w:t>
            </w:r>
            <w:r w:rsidR="00C721FD">
              <w:rPr>
                <w:rFonts w:eastAsia="Times New Roman" w:cs="Arial"/>
                <w:szCs w:val="22"/>
              </w:rPr>
              <w:t>.</w:t>
            </w:r>
            <w:r>
              <w:rPr>
                <w:rFonts w:eastAsia="Times New Roman" w:cs="Arial"/>
                <w:szCs w:val="22"/>
              </w:rPr>
              <w:t xml:space="preserve">1-16) reference due to sustained beneficial trend toward industry benchmark of 100% (current level is 98%). </w:t>
            </w:r>
            <w:r w:rsidR="00496BE5">
              <w:rPr>
                <w:rFonts w:eastAsia="Times New Roman" w:cs="Arial"/>
                <w:szCs w:val="22"/>
              </w:rPr>
              <w:t>“</w:t>
            </w:r>
            <w:r>
              <w:rPr>
                <w:rFonts w:eastAsia="Times New Roman" w:cs="Arial"/>
                <w:szCs w:val="22"/>
              </w:rPr>
              <w:t>Percentage of Solid Waste Stream Recycled (Figure 7.1-16) shows performance remains below the Industry Benchmark of 100% in the five years reported.</w:t>
            </w:r>
            <w:r w:rsidR="00496BE5">
              <w:rPr>
                <w:rFonts w:eastAsia="Times New Roman" w:cs="Arial"/>
                <w:szCs w:val="22"/>
              </w:rPr>
              <w:t>”</w:t>
            </w:r>
            <w:r w:rsidR="00A008E8">
              <w:rPr>
                <w:rFonts w:eastAsia="Times New Roman" w:cs="Arial"/>
                <w:szCs w:val="22"/>
              </w:rPr>
              <w:t xml:space="preserve"> </w:t>
            </w:r>
          </w:p>
        </w:tc>
      </w:tr>
    </w:tbl>
    <w:bookmarkEnd w:id="47"/>
    <w:p w14:paraId="1BB37C8C" w14:textId="77777777" w:rsidR="00E5492C" w:rsidRDefault="002B053E">
      <w:pPr>
        <w:pStyle w:val="Heading3"/>
        <w:divId w:val="1709640812"/>
        <w:rPr>
          <w:rFonts w:eastAsia="Times New Roman" w:cs="Arial"/>
        </w:rPr>
      </w:pPr>
      <w:r>
        <w:rPr>
          <w:rFonts w:eastAsia="Times New Roman" w:cs="Arial"/>
        </w:rPr>
        <w:t>Scoring</w:t>
      </w:r>
    </w:p>
    <w:p w14:paraId="4FBDC905"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40</w:t>
      </w:r>
    </w:p>
    <w:p w14:paraId="3ED5AD91" w14:textId="72006D46"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C721FD">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32053C" w14:paraId="20B0B9E2" w14:textId="77777777" w:rsidTr="0032053C">
        <w:tc>
          <w:tcPr>
            <w:tcW w:w="10790" w:type="dxa"/>
          </w:tcPr>
          <w:p w14:paraId="76183EBA" w14:textId="25087D2D" w:rsidR="0032053C" w:rsidRDefault="0032053C" w:rsidP="0032053C">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26BA88E3" w14:textId="6C9BC2CE" w:rsidR="0032053C" w:rsidRDefault="0032053C" w:rsidP="0032053C">
            <w:pPr>
              <w:rPr>
                <w:rStyle w:val="Strong"/>
                <w:rFonts w:eastAsia="Times New Roman" w:cs="Arial"/>
                <w:b w:val="0"/>
                <w:szCs w:val="22"/>
              </w:rPr>
            </w:pPr>
            <w:r w:rsidRPr="005B7807">
              <w:rPr>
                <w:rStyle w:val="Strong"/>
                <w:rFonts w:eastAsia="Times New Roman" w:cs="Arial"/>
                <w:b w:val="0"/>
                <w:szCs w:val="22"/>
              </w:rPr>
              <w:t>Why not higher: Lack of comparisons and many missing measures keep the score below the 50</w:t>
            </w:r>
            <w:r w:rsidR="00C721FD">
              <w:rPr>
                <w:rStyle w:val="Strong"/>
                <w:rFonts w:eastAsia="Times New Roman" w:cs="Arial"/>
                <w:b w:val="0"/>
                <w:szCs w:val="22"/>
              </w:rPr>
              <w:t>–</w:t>
            </w:r>
            <w:r w:rsidRPr="005B7807">
              <w:rPr>
                <w:rStyle w:val="Strong"/>
                <w:rFonts w:eastAsia="Times New Roman" w:cs="Arial"/>
                <w:b w:val="0"/>
                <w:szCs w:val="22"/>
              </w:rPr>
              <w:t xml:space="preserve">65% range. There are insufficient measures reported to evaluate the applicant as having been completely responsive to the overall </w:t>
            </w:r>
            <w:r w:rsidR="00496BE5">
              <w:rPr>
                <w:rStyle w:val="Strong"/>
                <w:rFonts w:eastAsia="Times New Roman" w:cs="Arial"/>
                <w:b w:val="0"/>
                <w:szCs w:val="22"/>
              </w:rPr>
              <w:t>Criteria</w:t>
            </w:r>
            <w:r w:rsidRPr="005B7807">
              <w:rPr>
                <w:rStyle w:val="Strong"/>
                <w:rFonts w:eastAsia="Times New Roman" w:cs="Arial"/>
                <w:b w:val="0"/>
                <w:szCs w:val="22"/>
              </w:rPr>
              <w:t xml:space="preserve"> requirements, or for </w:t>
            </w:r>
            <w:r w:rsidR="00496BE5">
              <w:rPr>
                <w:rStyle w:val="Strong"/>
                <w:rFonts w:eastAsia="Times New Roman" w:cs="Arial"/>
                <w:b w:val="0"/>
                <w:szCs w:val="22"/>
              </w:rPr>
              <w:t>“</w:t>
            </w:r>
            <w:r w:rsidRPr="005B7807">
              <w:rPr>
                <w:rStyle w:val="Strong"/>
                <w:rFonts w:eastAsia="Times New Roman" w:cs="Arial"/>
                <w:b w:val="0"/>
                <w:szCs w:val="22"/>
              </w:rPr>
              <w:t>most</w:t>
            </w:r>
            <w:r w:rsidR="00496BE5">
              <w:rPr>
                <w:rStyle w:val="Strong"/>
                <w:rFonts w:eastAsia="Times New Roman" w:cs="Arial"/>
                <w:b w:val="0"/>
                <w:szCs w:val="22"/>
              </w:rPr>
              <w:t>”</w:t>
            </w:r>
            <w:r w:rsidRPr="005B7807">
              <w:rPr>
                <w:rStyle w:val="Strong"/>
                <w:rFonts w:eastAsia="Times New Roman" w:cs="Arial"/>
                <w:b w:val="0"/>
                <w:szCs w:val="22"/>
              </w:rPr>
              <w:t xml:space="preserve"> key customer, market, or process requirements. </w:t>
            </w:r>
          </w:p>
          <w:p w14:paraId="4408CD17" w14:textId="381F3FC3" w:rsidR="0032053C" w:rsidRDefault="0032053C" w:rsidP="0032053C">
            <w:pPr>
              <w:rPr>
                <w:rFonts w:eastAsia="Times New Roman" w:cs="Arial"/>
                <w:b/>
                <w:szCs w:val="22"/>
              </w:rPr>
            </w:pPr>
            <w:r w:rsidRPr="005B7807">
              <w:rPr>
                <w:rStyle w:val="Strong"/>
                <w:rFonts w:eastAsia="Times New Roman" w:cs="Arial"/>
                <w:b w:val="0"/>
                <w:szCs w:val="22"/>
              </w:rPr>
              <w:lastRenderedPageBreak/>
              <w:t xml:space="preserve">Why not lower: Overall </w:t>
            </w:r>
            <w:r w:rsidR="00496BE5">
              <w:rPr>
                <w:rStyle w:val="Strong"/>
                <w:rFonts w:eastAsia="Times New Roman" w:cs="Arial"/>
                <w:b w:val="0"/>
                <w:szCs w:val="22"/>
              </w:rPr>
              <w:t>Criteria</w:t>
            </w:r>
            <w:r w:rsidRPr="005B7807">
              <w:rPr>
                <w:rStyle w:val="Strong"/>
                <w:rFonts w:eastAsia="Times New Roman" w:cs="Arial"/>
                <w:b w:val="0"/>
                <w:szCs w:val="22"/>
              </w:rPr>
              <w:t xml:space="preserve"> </w:t>
            </w:r>
            <w:r w:rsidR="00960085">
              <w:rPr>
                <w:rStyle w:val="Strong"/>
                <w:rFonts w:eastAsia="Times New Roman" w:cs="Arial"/>
                <w:b w:val="0"/>
                <w:szCs w:val="22"/>
              </w:rPr>
              <w:t xml:space="preserve">requirements </w:t>
            </w:r>
            <w:r w:rsidRPr="005B7807">
              <w:rPr>
                <w:rStyle w:val="Strong"/>
                <w:rFonts w:eastAsia="Times New Roman" w:cs="Arial"/>
                <w:b w:val="0"/>
                <w:szCs w:val="22"/>
              </w:rPr>
              <w:t>are mostly addressed, and good</w:t>
            </w:r>
            <w:r w:rsidR="00A008E8">
              <w:rPr>
                <w:rStyle w:val="Strong"/>
                <w:rFonts w:eastAsia="Times New Roman" w:cs="Arial"/>
                <w:b w:val="0"/>
                <w:szCs w:val="22"/>
              </w:rPr>
              <w:t>-</w:t>
            </w:r>
            <w:r w:rsidRPr="005B7807">
              <w:rPr>
                <w:rStyle w:val="Strong"/>
                <w:rFonts w:eastAsia="Times New Roman" w:cs="Arial"/>
                <w:b w:val="0"/>
                <w:szCs w:val="22"/>
              </w:rPr>
              <w:t>to</w:t>
            </w:r>
            <w:r w:rsidR="00A008E8">
              <w:rPr>
                <w:rStyle w:val="Strong"/>
                <w:rFonts w:eastAsia="Times New Roman" w:cs="Arial"/>
                <w:b w:val="0"/>
                <w:szCs w:val="22"/>
              </w:rPr>
              <w:t>-</w:t>
            </w:r>
            <w:r w:rsidRPr="005B7807">
              <w:rPr>
                <w:rStyle w:val="Strong"/>
                <w:rFonts w:eastAsia="Times New Roman" w:cs="Arial"/>
                <w:b w:val="0"/>
                <w:szCs w:val="22"/>
              </w:rPr>
              <w:t>excellent levels and many sustained beneficial trends keeps the range above 10</w:t>
            </w:r>
            <w:r w:rsidR="00C721FD">
              <w:rPr>
                <w:rStyle w:val="Strong"/>
                <w:rFonts w:eastAsia="Times New Roman" w:cs="Arial"/>
                <w:b w:val="0"/>
                <w:szCs w:val="22"/>
              </w:rPr>
              <w:t>–</w:t>
            </w:r>
            <w:r w:rsidRPr="005B7807">
              <w:rPr>
                <w:rStyle w:val="Strong"/>
                <w:rFonts w:eastAsia="Times New Roman" w:cs="Arial"/>
                <w:b w:val="0"/>
                <w:szCs w:val="22"/>
              </w:rPr>
              <w:t>25%. The beneficial trends are the primary reason for staying out of the 10</w:t>
            </w:r>
            <w:r w:rsidR="00C721FD">
              <w:rPr>
                <w:rStyle w:val="Strong"/>
                <w:rFonts w:eastAsia="Times New Roman" w:cs="Arial"/>
                <w:b w:val="0"/>
                <w:szCs w:val="22"/>
              </w:rPr>
              <w:t>–</w:t>
            </w:r>
            <w:r w:rsidRPr="005B7807">
              <w:rPr>
                <w:rStyle w:val="Strong"/>
                <w:rFonts w:eastAsia="Times New Roman" w:cs="Arial"/>
                <w:b w:val="0"/>
                <w:szCs w:val="22"/>
              </w:rPr>
              <w:t>25% range and moving up to the middle of the 30</w:t>
            </w:r>
            <w:r w:rsidR="00C721FD">
              <w:rPr>
                <w:rStyle w:val="Strong"/>
                <w:rFonts w:eastAsia="Times New Roman" w:cs="Arial"/>
                <w:b w:val="0"/>
                <w:szCs w:val="22"/>
              </w:rPr>
              <w:t>–</w:t>
            </w:r>
            <w:r w:rsidRPr="005B7807">
              <w:rPr>
                <w:rStyle w:val="Strong"/>
                <w:rFonts w:eastAsia="Times New Roman" w:cs="Arial"/>
                <w:b w:val="0"/>
                <w:szCs w:val="22"/>
              </w:rPr>
              <w:t xml:space="preserve">45% range. </w:t>
            </w:r>
          </w:p>
        </w:tc>
      </w:tr>
    </w:tbl>
    <w:p w14:paraId="518E901C" w14:textId="77777777" w:rsidR="00DE1B63" w:rsidRDefault="00DE1B63">
      <w:pPr>
        <w:spacing w:after="0"/>
        <w:rPr>
          <w:rFonts w:eastAsia="Times New Roman" w:cs="Arial"/>
          <w:b/>
          <w:bCs/>
          <w:sz w:val="36"/>
          <w:szCs w:val="36"/>
        </w:rPr>
      </w:pPr>
      <w:r>
        <w:rPr>
          <w:rFonts w:eastAsia="Times New Roman" w:cs="Arial"/>
        </w:rPr>
        <w:lastRenderedPageBreak/>
        <w:br w:type="page"/>
      </w:r>
    </w:p>
    <w:p w14:paraId="2916ED3C" w14:textId="1128493E"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7.2</w:t>
      </w:r>
    </w:p>
    <w:p w14:paraId="6F97D848" w14:textId="77777777" w:rsidR="00E5492C" w:rsidRDefault="002B053E">
      <w:pPr>
        <w:pStyle w:val="Heading2"/>
        <w:divId w:val="1709640812"/>
        <w:rPr>
          <w:rFonts w:eastAsia="Times New Roman" w:cs="Arial"/>
        </w:rPr>
      </w:pPr>
      <w:r>
        <w:rPr>
          <w:rFonts w:eastAsia="Times New Roman" w:cs="Arial"/>
        </w:rPr>
        <w:t>Customer Results</w:t>
      </w:r>
    </w:p>
    <w:p w14:paraId="2F5138EB" w14:textId="77777777" w:rsidR="00E5492C" w:rsidRDefault="002B053E">
      <w:pPr>
        <w:pStyle w:val="Heading3"/>
        <w:divId w:val="1709640812"/>
        <w:rPr>
          <w:rFonts w:eastAsia="Times New Roman" w:cs="Arial"/>
        </w:rPr>
      </w:pPr>
      <w:r>
        <w:rPr>
          <w:rFonts w:eastAsia="Times New Roman" w:cs="Arial"/>
        </w:rPr>
        <w:t>Relevant Key Factors</w:t>
      </w:r>
    </w:p>
    <w:p w14:paraId="029E54C2" w14:textId="071D910B" w:rsidR="00E5492C" w:rsidRDefault="000D7020">
      <w:pPr>
        <w:numPr>
          <w:ilvl w:val="0"/>
          <w:numId w:val="18"/>
        </w:numPr>
        <w:spacing w:before="100" w:beforeAutospacing="1" w:after="100" w:afterAutospacing="1"/>
        <w:divId w:val="1709640812"/>
        <w:rPr>
          <w:rFonts w:eastAsia="Times New Roman" w:cs="Arial"/>
          <w:szCs w:val="22"/>
        </w:rPr>
      </w:pPr>
      <w:r>
        <w:rPr>
          <w:rFonts w:eastAsia="Times New Roman"/>
        </w:rPr>
        <w:t>Be leading manufacturer of quality lawn tractors, with a low cost of ownership &amp; best overall value.</w:t>
      </w:r>
    </w:p>
    <w:p w14:paraId="0F2657BE" w14:textId="275F5DB2" w:rsidR="00E5492C" w:rsidRDefault="000D7020">
      <w:pPr>
        <w:numPr>
          <w:ilvl w:val="0"/>
          <w:numId w:val="18"/>
        </w:numPr>
        <w:spacing w:before="100" w:beforeAutospacing="1" w:after="100" w:afterAutospacing="1"/>
        <w:divId w:val="1709640812"/>
        <w:rPr>
          <w:rFonts w:eastAsia="Times New Roman" w:cs="Arial"/>
          <w:szCs w:val="22"/>
        </w:rPr>
      </w:pPr>
      <w:r>
        <w:rPr>
          <w:rFonts w:eastAsia="Times New Roman" w:cs="Arial"/>
          <w:szCs w:val="22"/>
        </w:rPr>
        <w:t>Segment = SIC Industry Group 352: medium-size gas &amp; diesel-power lawn tractors in North America. Customer groups = commercial &amp; household dealers. Stakeholders = suppliers, BOD, stockholders, associates (workforce), partners, dealers.</w:t>
      </w:r>
    </w:p>
    <w:p w14:paraId="4D00CF85" w14:textId="02D76CAF" w:rsidR="00E5492C" w:rsidRDefault="000D7020">
      <w:pPr>
        <w:numPr>
          <w:ilvl w:val="0"/>
          <w:numId w:val="18"/>
        </w:numPr>
        <w:spacing w:before="100" w:beforeAutospacing="1" w:after="100" w:afterAutospacing="1"/>
        <w:divId w:val="1709640812"/>
        <w:rPr>
          <w:rFonts w:eastAsia="Times New Roman" w:cs="Arial"/>
          <w:szCs w:val="22"/>
        </w:rPr>
      </w:pPr>
      <w:r>
        <w:rPr>
          <w:rFonts w:eastAsia="Times New Roman" w:cs="Arial"/>
          <w:szCs w:val="22"/>
        </w:rPr>
        <w:t xml:space="preserve">Key requirement for commercial: quality of cut; household: comfort/sleek design; both: safety, energy efficiency, reliability. Putting </w:t>
      </w:r>
      <w:r w:rsidR="001A589E">
        <w:rPr>
          <w:rFonts w:eastAsia="Times New Roman" w:cs="Arial"/>
          <w:szCs w:val="22"/>
        </w:rPr>
        <w:t>G</w:t>
      </w:r>
      <w:r>
        <w:rPr>
          <w:rFonts w:eastAsia="Times New Roman" w:cs="Arial"/>
          <w:szCs w:val="22"/>
        </w:rPr>
        <w:t>reen requirements not addressed.</w:t>
      </w:r>
    </w:p>
    <w:p w14:paraId="3325F457" w14:textId="7EF252CB" w:rsidR="00E5492C" w:rsidRDefault="000D7020">
      <w:pPr>
        <w:numPr>
          <w:ilvl w:val="0"/>
          <w:numId w:val="18"/>
        </w:numPr>
        <w:spacing w:before="100" w:beforeAutospacing="1" w:after="100" w:afterAutospacing="1"/>
        <w:divId w:val="1709640812"/>
        <w:rPr>
          <w:rFonts w:eastAsia="Times New Roman" w:cs="Arial"/>
          <w:szCs w:val="22"/>
        </w:rPr>
      </w:pPr>
      <w:r>
        <w:rPr>
          <w:rFonts w:eastAsia="Times New Roman" w:cs="Arial"/>
          <w:szCs w:val="22"/>
        </w:rPr>
        <w:t>3rd-leading manufacturer of medium-size gas &amp; diesel-power lawn tractors in North America.</w:t>
      </w:r>
    </w:p>
    <w:p w14:paraId="521B6AF9" w14:textId="2C2142FA" w:rsidR="00E5492C" w:rsidRDefault="000D7020">
      <w:pPr>
        <w:numPr>
          <w:ilvl w:val="0"/>
          <w:numId w:val="18"/>
        </w:numPr>
        <w:spacing w:before="100" w:beforeAutospacing="1" w:after="100" w:afterAutospacing="1"/>
        <w:divId w:val="1709640812"/>
        <w:rPr>
          <w:rFonts w:eastAsia="Times New Roman" w:cs="Arial"/>
          <w:szCs w:val="22"/>
        </w:rPr>
      </w:pPr>
      <w:r>
        <w:rPr>
          <w:rFonts w:eastAsia="Times New Roman" w:cs="Arial"/>
          <w:szCs w:val="22"/>
        </w:rPr>
        <w:t>Improving product quality of offshore competition; new applicant product features quickly copied by competitors. Opportunities for innovation directly related to collaboration with suppliers/partners to develop new ideas.</w:t>
      </w:r>
    </w:p>
    <w:p w14:paraId="00E3A33C" w14:textId="77777777" w:rsidR="00E5492C" w:rsidRDefault="002B053E">
      <w:pPr>
        <w:pStyle w:val="Heading3"/>
        <w:divId w:val="1709640812"/>
        <w:rPr>
          <w:rFonts w:eastAsia="Times New Roman" w:cs="Arial"/>
        </w:rPr>
      </w:pPr>
      <w:r>
        <w:rPr>
          <w:rFonts w:eastAsia="Times New Roman" w:cs="Arial"/>
        </w:rPr>
        <w:t>Strengths</w:t>
      </w:r>
    </w:p>
    <w:tbl>
      <w:tblPr>
        <w:tblW w:w="10377"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5"/>
      </w:tblGrid>
      <w:tr w:rsidR="00E5492C" w14:paraId="7A11F0F4" w14:textId="77777777" w:rsidTr="00374F69">
        <w:trPr>
          <w:divId w:val="1709640812"/>
          <w:tblHeader/>
        </w:trPr>
        <w:tc>
          <w:tcPr>
            <w:tcW w:w="432" w:type="dxa"/>
            <w:tcBorders>
              <w:bottom w:val="single" w:sz="12" w:space="0" w:color="000000"/>
              <w:right w:val="single" w:sz="6" w:space="0" w:color="000000"/>
            </w:tcBorders>
            <w:shd w:val="clear" w:color="auto" w:fill="DFDFDF"/>
            <w:vAlign w:val="center"/>
            <w:hideMark/>
          </w:tcPr>
          <w:p w14:paraId="37F9E0EE"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0836E3C8"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3CCD1C04"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23B88D50"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5016B1C7"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1D55B801" w14:textId="77777777"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C80BF79" w14:textId="2F3160C7" w:rsidR="00E5492C" w:rsidRDefault="002B053E">
            <w:pPr>
              <w:rPr>
                <w:rFonts w:eastAsia="Times New Roman" w:cs="Arial"/>
                <w:szCs w:val="22"/>
              </w:rPr>
            </w:pPr>
            <w:r>
              <w:rPr>
                <w:rFonts w:eastAsia="Times New Roman" w:cs="Arial"/>
                <w:szCs w:val="22"/>
              </w:rPr>
              <w:t xml:space="preserve">The applicant demonstrates good levels and sustained beneficial trends in customer satisfaction. </w:t>
            </w:r>
            <w:r w:rsidR="00AB6EB3">
              <w:rPr>
                <w:rFonts w:eastAsia="Times New Roman" w:cs="Arial"/>
                <w:szCs w:val="22"/>
              </w:rPr>
              <w:t>Complaints seen as resolved satisfactorily ha</w:t>
            </w:r>
            <w:r w:rsidR="00906AF0">
              <w:rPr>
                <w:rFonts w:eastAsia="Times New Roman" w:cs="Arial"/>
                <w:szCs w:val="22"/>
              </w:rPr>
              <w:t>ve</w:t>
            </w:r>
            <w:r w:rsidR="00AB6EB3">
              <w:rPr>
                <w:rFonts w:eastAsia="Times New Roman" w:cs="Arial"/>
                <w:szCs w:val="22"/>
              </w:rPr>
              <w:t xml:space="preserve"> </w:t>
            </w:r>
            <w:r>
              <w:rPr>
                <w:rFonts w:eastAsia="Times New Roman" w:cs="Arial"/>
                <w:szCs w:val="22"/>
              </w:rPr>
              <w:t>risen</w:t>
            </w:r>
            <w:r w:rsidR="00906AF0">
              <w:rPr>
                <w:rFonts w:eastAsia="Times New Roman" w:cs="Arial"/>
                <w:szCs w:val="22"/>
              </w:rPr>
              <w:t xml:space="preserve"> since 2013</w:t>
            </w:r>
            <w:r>
              <w:rPr>
                <w:rFonts w:eastAsia="Times New Roman" w:cs="Arial"/>
                <w:szCs w:val="22"/>
              </w:rPr>
              <w:t xml:space="preserve"> (</w:t>
            </w:r>
            <w:r w:rsidR="0093364E">
              <w:rPr>
                <w:rFonts w:eastAsia="Times New Roman" w:cs="Arial"/>
                <w:szCs w:val="22"/>
              </w:rPr>
              <w:t xml:space="preserve">by </w:t>
            </w:r>
            <w:r>
              <w:rPr>
                <w:rFonts w:eastAsia="Times New Roman" w:cs="Arial"/>
                <w:szCs w:val="22"/>
              </w:rPr>
              <w:t>over 10</w:t>
            </w:r>
            <w:r w:rsidR="00AB6EB3">
              <w:rPr>
                <w:rFonts w:eastAsia="Times New Roman" w:cs="Arial"/>
                <w:szCs w:val="22"/>
              </w:rPr>
              <w:t xml:space="preserve"> per</w:t>
            </w:r>
            <w:r w:rsidR="00906AF0">
              <w:rPr>
                <w:rFonts w:eastAsia="Times New Roman" w:cs="Arial"/>
                <w:szCs w:val="22"/>
              </w:rPr>
              <w:t>c</w:t>
            </w:r>
            <w:r w:rsidR="00AB6EB3">
              <w:rPr>
                <w:rFonts w:eastAsia="Times New Roman" w:cs="Arial"/>
                <w:szCs w:val="22"/>
              </w:rPr>
              <w:t>entage points</w:t>
            </w:r>
            <w:r>
              <w:rPr>
                <w:rFonts w:eastAsia="Times New Roman" w:cs="Arial"/>
                <w:szCs w:val="22"/>
              </w:rPr>
              <w:t xml:space="preserve"> for commercial </w:t>
            </w:r>
            <w:r w:rsidR="00AB6EB3">
              <w:rPr>
                <w:rFonts w:eastAsia="Times New Roman" w:cs="Arial"/>
                <w:szCs w:val="22"/>
              </w:rPr>
              <w:t xml:space="preserve">customers and </w:t>
            </w:r>
            <w:r>
              <w:rPr>
                <w:rFonts w:eastAsia="Times New Roman" w:cs="Arial"/>
                <w:szCs w:val="22"/>
              </w:rPr>
              <w:t>nearly 5</w:t>
            </w:r>
            <w:r w:rsidR="00AB6EB3">
              <w:rPr>
                <w:rFonts w:eastAsia="Times New Roman" w:cs="Arial"/>
                <w:szCs w:val="22"/>
              </w:rPr>
              <w:t xml:space="preserve"> percentage points</w:t>
            </w:r>
            <w:r>
              <w:rPr>
                <w:rFonts w:eastAsia="Times New Roman" w:cs="Arial"/>
                <w:szCs w:val="22"/>
              </w:rPr>
              <w:t xml:space="preserve"> for </w:t>
            </w:r>
            <w:r w:rsidR="00AB6EB3">
              <w:rPr>
                <w:rFonts w:eastAsia="Times New Roman" w:cs="Arial"/>
                <w:szCs w:val="22"/>
              </w:rPr>
              <w:t>h</w:t>
            </w:r>
            <w:r>
              <w:rPr>
                <w:rFonts w:eastAsia="Times New Roman" w:cs="Arial"/>
                <w:szCs w:val="22"/>
              </w:rPr>
              <w:t>ousehold</w:t>
            </w:r>
            <w:r w:rsidR="00AB6EB3">
              <w:rPr>
                <w:rFonts w:eastAsia="Times New Roman" w:cs="Arial"/>
                <w:szCs w:val="22"/>
              </w:rPr>
              <w:t xml:space="preserve"> customers</w:t>
            </w:r>
            <w:r w:rsidR="0093364E">
              <w:rPr>
                <w:rFonts w:eastAsia="Times New Roman" w:cs="Arial"/>
                <w:szCs w:val="22"/>
              </w:rPr>
              <w:t xml:space="preserve">; </w:t>
            </w:r>
            <w:r w:rsidR="00AB6EB3">
              <w:rPr>
                <w:rFonts w:eastAsia="Times New Roman" w:cs="Arial"/>
                <w:szCs w:val="22"/>
              </w:rPr>
              <w:t>Figures 7.2-3a and 7.2-3b)</w:t>
            </w:r>
            <w:r>
              <w:rPr>
                <w:rFonts w:eastAsia="Times New Roman" w:cs="Arial"/>
                <w:szCs w:val="22"/>
              </w:rPr>
              <w:t xml:space="preserve">, with </w:t>
            </w:r>
            <w:r w:rsidR="00906AF0">
              <w:rPr>
                <w:rFonts w:eastAsia="Times New Roman" w:cs="Arial"/>
                <w:szCs w:val="22"/>
              </w:rPr>
              <w:t xml:space="preserve">only </w:t>
            </w:r>
            <w:r>
              <w:rPr>
                <w:rFonts w:eastAsia="Times New Roman" w:cs="Arial"/>
                <w:szCs w:val="22"/>
              </w:rPr>
              <w:t xml:space="preserve">39 complaints/concerns </w:t>
            </w:r>
            <w:r w:rsidR="00906AF0">
              <w:rPr>
                <w:rFonts w:eastAsia="Times New Roman" w:cs="Arial"/>
                <w:szCs w:val="22"/>
              </w:rPr>
              <w:t>for</w:t>
            </w:r>
            <w:r w:rsidR="00AB6EB3">
              <w:rPr>
                <w:rFonts w:eastAsia="Times New Roman" w:cs="Arial"/>
                <w:szCs w:val="22"/>
              </w:rPr>
              <w:t xml:space="preserve"> about </w:t>
            </w:r>
            <w:r>
              <w:rPr>
                <w:rFonts w:eastAsia="Times New Roman" w:cs="Arial"/>
                <w:szCs w:val="22"/>
              </w:rPr>
              <w:t xml:space="preserve">56,000 units </w:t>
            </w:r>
            <w:r w:rsidR="00AB6EB3">
              <w:rPr>
                <w:rFonts w:eastAsia="Times New Roman" w:cs="Arial"/>
                <w:szCs w:val="22"/>
              </w:rPr>
              <w:t xml:space="preserve">produced </w:t>
            </w:r>
            <w:r>
              <w:rPr>
                <w:rFonts w:eastAsia="Times New Roman" w:cs="Arial"/>
                <w:szCs w:val="22"/>
              </w:rPr>
              <w:t>(Figure 7.1-5). C</w:t>
            </w:r>
            <w:r w:rsidR="00AB6EB3">
              <w:rPr>
                <w:rFonts w:eastAsia="Times New Roman" w:cs="Arial"/>
                <w:szCs w:val="22"/>
              </w:rPr>
              <w:t xml:space="preserve">omplaints vs. </w:t>
            </w:r>
            <w:r w:rsidR="00B45088">
              <w:rPr>
                <w:rFonts w:eastAsia="Times New Roman" w:cs="Arial"/>
                <w:szCs w:val="22"/>
              </w:rPr>
              <w:t>Compliments (</w:t>
            </w:r>
            <w:r>
              <w:rPr>
                <w:rFonts w:eastAsia="Times New Roman" w:cs="Arial"/>
                <w:szCs w:val="22"/>
              </w:rPr>
              <w:t>Figure 7.2-2) also shows a sustained beneficial trend</w:t>
            </w:r>
            <w:r w:rsidR="00AB6EB3">
              <w:rPr>
                <w:rFonts w:eastAsia="Times New Roman" w:cs="Arial"/>
                <w:szCs w:val="22"/>
              </w:rPr>
              <w:t>, as do</w:t>
            </w:r>
            <w:r w:rsidR="006E182C">
              <w:rPr>
                <w:rFonts w:eastAsia="Times New Roman" w:cs="Arial"/>
                <w:szCs w:val="22"/>
              </w:rPr>
              <w:t xml:space="preserve"> the applicant’s results </w:t>
            </w:r>
            <w:r w:rsidR="00B45088">
              <w:rPr>
                <w:rFonts w:eastAsia="Times New Roman" w:cs="Arial"/>
                <w:szCs w:val="22"/>
              </w:rPr>
              <w:t>for meeting</w:t>
            </w:r>
            <w:r>
              <w:rPr>
                <w:rFonts w:eastAsia="Times New Roman" w:cs="Arial"/>
                <w:szCs w:val="22"/>
              </w:rPr>
              <w:t xml:space="preserve"> customer expectations</w:t>
            </w:r>
            <w:r w:rsidR="006E182C">
              <w:rPr>
                <w:rFonts w:eastAsia="Times New Roman" w:cs="Arial"/>
                <w:szCs w:val="22"/>
              </w:rPr>
              <w:t xml:space="preserve"> (Figures 7.2-4 </w:t>
            </w:r>
            <w:r w:rsidR="0093364E">
              <w:rPr>
                <w:rFonts w:eastAsia="Times New Roman" w:cs="Arial"/>
                <w:szCs w:val="22"/>
              </w:rPr>
              <w:t>and</w:t>
            </w:r>
            <w:r w:rsidR="006E182C">
              <w:rPr>
                <w:rFonts w:eastAsia="Times New Roman" w:cs="Arial"/>
                <w:szCs w:val="22"/>
              </w:rPr>
              <w:t xml:space="preserve"> 7.2-5</w:t>
            </w:r>
            <w:r w:rsidR="00B45088">
              <w:rPr>
                <w:rFonts w:eastAsia="Times New Roman" w:cs="Arial"/>
                <w:szCs w:val="22"/>
              </w:rPr>
              <w:t>)</w:t>
            </w:r>
            <w:r w:rsidR="00B45088" w:rsidDel="006E182C">
              <w:rPr>
                <w:rFonts w:eastAsia="Times New Roman" w:cs="Arial"/>
                <w:szCs w:val="22"/>
              </w:rPr>
              <w:t>.</w:t>
            </w:r>
            <w:r>
              <w:rPr>
                <w:rFonts w:eastAsia="Times New Roman" w:cs="Arial"/>
                <w:szCs w:val="22"/>
              </w:rPr>
              <w:t xml:space="preserve"> Continued high levels of customer satisfaction may help mitigate the challenge of offshore competition.</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23E7F3D" w14:textId="6D2276C6" w:rsidR="00E5492C" w:rsidRDefault="002B053E">
            <w:pPr>
              <w:rPr>
                <w:rFonts w:eastAsia="Times New Roman" w:cs="Arial"/>
                <w:szCs w:val="22"/>
              </w:rPr>
            </w:pPr>
            <w:r>
              <w:rPr>
                <w:rFonts w:eastAsia="Times New Roman" w:cs="Arial"/>
                <w:szCs w:val="22"/>
              </w:rPr>
              <w:t>Six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commented on good levels and beneficial trends in customer satisfaction.</w:t>
            </w:r>
          </w:p>
        </w:tc>
        <w:tc>
          <w:tcPr>
            <w:tcW w:w="0" w:type="auto"/>
            <w:tcBorders>
              <w:bottom w:val="single" w:sz="6" w:space="0" w:color="000000"/>
              <w:right w:val="single" w:sz="6" w:space="0" w:color="000000"/>
            </w:tcBorders>
            <w:tcMar>
              <w:top w:w="75" w:type="dxa"/>
              <w:left w:w="75" w:type="dxa"/>
              <w:bottom w:w="75" w:type="dxa"/>
              <w:right w:w="75" w:type="dxa"/>
            </w:tcMar>
            <w:hideMark/>
          </w:tcPr>
          <w:p w14:paraId="62A431C8" w14:textId="77777777" w:rsidR="00E5492C" w:rsidRDefault="002B053E">
            <w:pPr>
              <w:rPr>
                <w:rFonts w:eastAsia="Times New Roman" w:cs="Arial"/>
                <w:szCs w:val="22"/>
              </w:rPr>
            </w:pPr>
            <w:r>
              <w:rPr>
                <w:rFonts w:eastAsia="Times New Roman" w:cs="Arial"/>
                <w:szCs w:val="22"/>
              </w:rPr>
              <w:t>a(1)</w:t>
            </w:r>
          </w:p>
        </w:tc>
      </w:tr>
      <w:tr w:rsidR="00E5492C" w14:paraId="4838B240" w14:textId="77777777" w:rsidTr="00374F69">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1AEFD42"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013677EA" w14:textId="3E4963B3" w:rsidR="00E5492C" w:rsidRDefault="002B053E">
            <w:pPr>
              <w:rPr>
                <w:rFonts w:eastAsia="Times New Roman" w:cs="Arial"/>
                <w:szCs w:val="22"/>
              </w:rPr>
            </w:pPr>
            <w:r>
              <w:rPr>
                <w:rFonts w:eastAsia="Times New Roman" w:cs="Arial"/>
                <w:szCs w:val="22"/>
              </w:rPr>
              <w:t>Customer engagement results show overall beneficial trends and good</w:t>
            </w:r>
            <w:r w:rsidR="00A008E8">
              <w:rPr>
                <w:rFonts w:eastAsia="Times New Roman" w:cs="Arial"/>
                <w:szCs w:val="22"/>
              </w:rPr>
              <w:t>-</w:t>
            </w:r>
            <w:r>
              <w:rPr>
                <w:rFonts w:eastAsia="Times New Roman" w:cs="Arial"/>
                <w:szCs w:val="22"/>
              </w:rPr>
              <w:t>to</w:t>
            </w:r>
            <w:r w:rsidR="00A008E8">
              <w:rPr>
                <w:rFonts w:eastAsia="Times New Roman" w:cs="Arial"/>
                <w:szCs w:val="22"/>
              </w:rPr>
              <w:t>-</w:t>
            </w:r>
            <w:r>
              <w:rPr>
                <w:rFonts w:eastAsia="Times New Roman" w:cs="Arial"/>
                <w:szCs w:val="22"/>
              </w:rPr>
              <w:t xml:space="preserve">excellent levels. For example, Net Promoter Scores (Figure 7.2-8) demonstrate good levels and have increased over </w:t>
            </w:r>
            <w:r w:rsidR="00C721FD">
              <w:rPr>
                <w:rFonts w:eastAsia="Times New Roman" w:cs="Arial"/>
                <w:szCs w:val="22"/>
              </w:rPr>
              <w:t xml:space="preserve">three years </w:t>
            </w:r>
            <w:r>
              <w:rPr>
                <w:rFonts w:eastAsia="Times New Roman" w:cs="Arial"/>
                <w:szCs w:val="22"/>
              </w:rPr>
              <w:t xml:space="preserve">for </w:t>
            </w:r>
            <w:r w:rsidR="006E182C">
              <w:rPr>
                <w:rFonts w:eastAsia="Times New Roman" w:cs="Arial"/>
                <w:szCs w:val="22"/>
              </w:rPr>
              <w:t>commercial and hou</w:t>
            </w:r>
            <w:r>
              <w:rPr>
                <w:rFonts w:eastAsia="Times New Roman" w:cs="Arial"/>
                <w:szCs w:val="22"/>
              </w:rPr>
              <w:t>sehold customers. Additionally, customer referral results (Figures 7.2-6</w:t>
            </w:r>
            <w:r w:rsidR="00906AF0">
              <w:rPr>
                <w:rFonts w:eastAsia="Times New Roman" w:cs="Arial"/>
                <w:szCs w:val="22"/>
              </w:rPr>
              <w:t xml:space="preserve"> and</w:t>
            </w:r>
            <w:r>
              <w:rPr>
                <w:rFonts w:eastAsia="Times New Roman" w:cs="Arial"/>
                <w:szCs w:val="22"/>
              </w:rPr>
              <w:t xml:space="preserve"> </w:t>
            </w:r>
            <w:r w:rsidR="00906AF0">
              <w:rPr>
                <w:rFonts w:eastAsia="Times New Roman" w:cs="Arial"/>
                <w:szCs w:val="22"/>
              </w:rPr>
              <w:t>7.2</w:t>
            </w:r>
            <w:r>
              <w:rPr>
                <w:rFonts w:eastAsia="Times New Roman" w:cs="Arial"/>
                <w:szCs w:val="22"/>
              </w:rPr>
              <w:t xml:space="preserve">-7) show beneficial trends </w:t>
            </w:r>
            <w:r w:rsidR="00906AF0">
              <w:rPr>
                <w:rFonts w:eastAsia="Times New Roman" w:cs="Arial"/>
                <w:szCs w:val="22"/>
              </w:rPr>
              <w:t xml:space="preserve">for </w:t>
            </w:r>
            <w:r>
              <w:rPr>
                <w:rFonts w:eastAsia="Times New Roman" w:cs="Arial"/>
                <w:szCs w:val="22"/>
              </w:rPr>
              <w:t>repeat customers and those referred by end-users. Sustained improvement in customer engagement may assist the applicant in continuing to build its market share.</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1A3028F" w14:textId="4E11D61D" w:rsidR="00E5492C" w:rsidRDefault="002B053E">
            <w:pPr>
              <w:rPr>
                <w:rFonts w:eastAsia="Times New Roman" w:cs="Arial"/>
                <w:szCs w:val="22"/>
              </w:rPr>
            </w:pPr>
            <w:r>
              <w:rPr>
                <w:rFonts w:eastAsia="Times New Roman" w:cs="Arial"/>
                <w:szCs w:val="22"/>
              </w:rPr>
              <w:t>Six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commented on the NPS and referrals results. While showing a mixed trend over three years for both Commercial and Household customers, Net Promoter Scores (Figure 7.2-8) sustained good levels (above zero) and increased </w:t>
            </w:r>
            <w:r w:rsidR="00DA6B3C">
              <w:rPr>
                <w:rFonts w:eastAsia="Times New Roman" w:cs="Arial"/>
                <w:szCs w:val="22"/>
              </w:rPr>
              <w:t xml:space="preserve">for each </w:t>
            </w:r>
            <w:r>
              <w:rPr>
                <w:rFonts w:eastAsia="Times New Roman" w:cs="Arial"/>
                <w:szCs w:val="22"/>
              </w:rPr>
              <w:t>between 2015 and 2017.</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05A5E46C" w14:textId="77777777" w:rsidR="00E5492C" w:rsidRDefault="002B053E">
            <w:pPr>
              <w:rPr>
                <w:rFonts w:eastAsia="Times New Roman" w:cs="Arial"/>
                <w:szCs w:val="22"/>
              </w:rPr>
            </w:pPr>
            <w:r>
              <w:rPr>
                <w:rFonts w:eastAsia="Times New Roman" w:cs="Arial"/>
                <w:szCs w:val="22"/>
              </w:rPr>
              <w:t>a(2)</w:t>
            </w:r>
          </w:p>
        </w:tc>
      </w:tr>
    </w:tbl>
    <w:p w14:paraId="421B2D7C" w14:textId="1C7634A8" w:rsidR="00E5492C" w:rsidRDefault="002B053E" w:rsidP="00374F69">
      <w:pPr>
        <w:pStyle w:val="Heading4"/>
        <w:keepNext/>
        <w:divId w:val="1709640812"/>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0430"/>
      </w:tblGrid>
      <w:tr w:rsidR="0032053C" w14:paraId="2EC9BA46" w14:textId="77777777" w:rsidTr="0032053C">
        <w:trPr>
          <w:divId w:val="1709640812"/>
        </w:trPr>
        <w:tc>
          <w:tcPr>
            <w:tcW w:w="10790" w:type="dxa"/>
          </w:tcPr>
          <w:p w14:paraId="4134BBE7" w14:textId="1D4FFB9E" w:rsidR="0032053C" w:rsidRDefault="0032053C" w:rsidP="0032053C">
            <w:pPr>
              <w:rPr>
                <w:rFonts w:eastAsia="Times New Roman" w:cs="Arial"/>
                <w:szCs w:val="22"/>
              </w:rPr>
            </w:pPr>
            <w:r>
              <w:rPr>
                <w:rFonts w:eastAsia="Times New Roman" w:cs="Arial"/>
                <w:szCs w:val="22"/>
              </w:rPr>
              <w:t xml:space="preserve">+ Ex4—STR on segmentation (7.2-4, -5, &amp; -8)—Not used due to a potential for conflict with OFI3, and the team decided during consensus that the OFI was appropriate and actionable. </w:t>
            </w:r>
          </w:p>
          <w:p w14:paraId="2C9A2090" w14:textId="1B762396" w:rsidR="00C721FD" w:rsidRDefault="0032053C" w:rsidP="0032053C">
            <w:pPr>
              <w:rPr>
                <w:rFonts w:eastAsia="Times New Roman" w:cs="Arial"/>
                <w:szCs w:val="22"/>
              </w:rPr>
            </w:pPr>
            <w:r>
              <w:rPr>
                <w:rFonts w:eastAsia="Times New Roman" w:cs="Arial"/>
                <w:szCs w:val="22"/>
              </w:rPr>
              <w:t xml:space="preserve">* Figure 7.2-3a—Complaint Resolved Satisfactorily (Non-Claim) and Figure 7.2-3b—Complaint Resolved Satisfactorily (Claim); and Figure 7.2-6—Commercial Customer Types and Figure 7.2-7—Household Customer Types are segmented by customer type </w:t>
            </w:r>
          </w:p>
          <w:p w14:paraId="0BA08946" w14:textId="13C9F512" w:rsidR="0032053C" w:rsidRDefault="0032053C" w:rsidP="0032053C">
            <w:pPr>
              <w:rPr>
                <w:rFonts w:eastAsia="Times New Roman" w:cs="Arial"/>
                <w:szCs w:val="22"/>
              </w:rPr>
            </w:pPr>
            <w:r>
              <w:rPr>
                <w:rFonts w:eastAsia="Times New Roman" w:cs="Arial"/>
                <w:szCs w:val="22"/>
              </w:rPr>
              <w:t xml:space="preserve">* Figure 7.2-4—Commercial Customer Expectations Met and Figure 7.2-5—Household Customer Expectations Met demonstrate segmentation by requirement. </w:t>
            </w:r>
          </w:p>
          <w:p w14:paraId="723D2538" w14:textId="689F1E21" w:rsidR="0032053C" w:rsidRDefault="0032053C" w:rsidP="0032053C">
            <w:pPr>
              <w:rPr>
                <w:rFonts w:eastAsia="Times New Roman" w:cs="Arial"/>
              </w:rPr>
            </w:pPr>
            <w:r>
              <w:rPr>
                <w:rFonts w:eastAsia="Times New Roman" w:cs="Arial"/>
                <w:szCs w:val="22"/>
              </w:rPr>
              <w:t>* Figure 7.2-8—Customer Net Promot</w:t>
            </w:r>
            <w:r w:rsidR="00C721FD">
              <w:rPr>
                <w:rFonts w:eastAsia="Times New Roman" w:cs="Arial"/>
                <w:szCs w:val="22"/>
              </w:rPr>
              <w:t>e</w:t>
            </w:r>
            <w:r>
              <w:rPr>
                <w:rFonts w:eastAsia="Times New Roman" w:cs="Arial"/>
                <w:szCs w:val="22"/>
              </w:rPr>
              <w:t>r Score embeds inherent segmentation. Opportunity for further segmentation include Figure 7.2-1—Warranty Cost per Unit and Figure 7.2-2—Complaints vs. Compliments which are not segmented by product line, customer type or customer life</w:t>
            </w:r>
            <w:r w:rsidR="00C721FD">
              <w:rPr>
                <w:rFonts w:eastAsia="Times New Roman" w:cs="Arial"/>
                <w:szCs w:val="22"/>
              </w:rPr>
              <w:t xml:space="preserve"> </w:t>
            </w:r>
            <w:r>
              <w:rPr>
                <w:rFonts w:eastAsia="Times New Roman" w:cs="Arial"/>
                <w:szCs w:val="22"/>
              </w:rPr>
              <w:t>cycle.</w:t>
            </w:r>
            <w:r w:rsidR="00A008E8">
              <w:rPr>
                <w:rFonts w:eastAsia="Times New Roman" w:cs="Arial"/>
                <w:szCs w:val="22"/>
              </w:rPr>
              <w:t xml:space="preserve"> </w:t>
            </w:r>
          </w:p>
        </w:tc>
      </w:tr>
    </w:tbl>
    <w:p w14:paraId="29CDC907" w14:textId="77777777" w:rsidR="00E5492C" w:rsidRDefault="002B053E">
      <w:pPr>
        <w:pStyle w:val="Heading3"/>
        <w:divId w:val="1709640812"/>
        <w:rPr>
          <w:rFonts w:eastAsia="Times New Roman" w:cs="Arial"/>
        </w:rPr>
      </w:pPr>
      <w:r>
        <w:rPr>
          <w:rFonts w:eastAsia="Times New Roman" w:cs="Arial"/>
        </w:rPr>
        <w:t>Opportunities for Improvement</w:t>
      </w:r>
    </w:p>
    <w:tbl>
      <w:tblPr>
        <w:tblW w:w="10332"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1"/>
        <w:gridCol w:w="4752"/>
        <w:gridCol w:w="4608"/>
        <w:gridCol w:w="541"/>
      </w:tblGrid>
      <w:tr w:rsidR="00E5492C" w14:paraId="571833FE" w14:textId="77777777" w:rsidTr="00374F69">
        <w:trPr>
          <w:divId w:val="1709640812"/>
          <w:tblHeader/>
        </w:trPr>
        <w:tc>
          <w:tcPr>
            <w:tcW w:w="431" w:type="dxa"/>
            <w:tcBorders>
              <w:bottom w:val="single" w:sz="12" w:space="0" w:color="000000"/>
              <w:right w:val="single" w:sz="6" w:space="0" w:color="000000"/>
            </w:tcBorders>
            <w:shd w:val="clear" w:color="auto" w:fill="DFDFDF"/>
            <w:vAlign w:val="center"/>
            <w:hideMark/>
          </w:tcPr>
          <w:p w14:paraId="56A5D9C6"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33A05EAB"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2A5C8284"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A07C4DD"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0ED5BFCF" w14:textId="77777777" w:rsidTr="00374F69">
        <w:trPr>
          <w:divId w:val="1709640812"/>
        </w:trPr>
        <w:tc>
          <w:tcPr>
            <w:tcW w:w="431" w:type="dxa"/>
            <w:tcBorders>
              <w:bottom w:val="single" w:sz="6" w:space="0" w:color="000000"/>
              <w:right w:val="single" w:sz="6" w:space="0" w:color="000000"/>
            </w:tcBorders>
            <w:tcMar>
              <w:top w:w="75" w:type="dxa"/>
              <w:left w:w="75" w:type="dxa"/>
              <w:bottom w:w="75" w:type="dxa"/>
              <w:right w:w="75" w:type="dxa"/>
            </w:tcMar>
            <w:hideMark/>
          </w:tcPr>
          <w:p w14:paraId="568F6BB7"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57244084" w14:textId="246C4A6D" w:rsidR="00E5492C" w:rsidRDefault="002B053E">
            <w:pPr>
              <w:rPr>
                <w:rFonts w:eastAsia="Times New Roman" w:cs="Arial"/>
                <w:szCs w:val="22"/>
              </w:rPr>
            </w:pPr>
            <w:r>
              <w:rPr>
                <w:rFonts w:eastAsia="Times New Roman" w:cs="Arial"/>
                <w:szCs w:val="22"/>
              </w:rPr>
              <w:t xml:space="preserve">Many </w:t>
            </w:r>
            <w:r w:rsidR="0032053C">
              <w:rPr>
                <w:rFonts w:eastAsia="Times New Roman" w:cs="Arial"/>
                <w:szCs w:val="22"/>
              </w:rPr>
              <w:t xml:space="preserve">key customer </w:t>
            </w:r>
            <w:r w:rsidR="00710CFE">
              <w:rPr>
                <w:rFonts w:eastAsia="Times New Roman" w:cs="Arial"/>
                <w:szCs w:val="22"/>
              </w:rPr>
              <w:t xml:space="preserve">satisfaction and engagement </w:t>
            </w:r>
            <w:r>
              <w:rPr>
                <w:rFonts w:eastAsia="Times New Roman" w:cs="Arial"/>
                <w:szCs w:val="22"/>
              </w:rPr>
              <w:t xml:space="preserve">results are missing. These include </w:t>
            </w:r>
            <w:r w:rsidR="0049140D">
              <w:rPr>
                <w:rFonts w:eastAsia="Times New Roman" w:cs="Arial"/>
                <w:szCs w:val="22"/>
              </w:rPr>
              <w:t xml:space="preserve">results related to meeting market </w:t>
            </w:r>
            <w:r>
              <w:rPr>
                <w:rFonts w:eastAsia="Times New Roman" w:cs="Arial"/>
                <w:szCs w:val="22"/>
              </w:rPr>
              <w:t>requirements (Figure 6.1-2)</w:t>
            </w:r>
            <w:r w:rsidR="00B23957">
              <w:rPr>
                <w:rFonts w:eastAsia="Times New Roman" w:cs="Arial"/>
                <w:szCs w:val="22"/>
              </w:rPr>
              <w:t xml:space="preserve"> and</w:t>
            </w:r>
            <w:r>
              <w:rPr>
                <w:rFonts w:eastAsia="Times New Roman" w:cs="Arial"/>
                <w:szCs w:val="22"/>
              </w:rPr>
              <w:t xml:space="preserve"> customer</w:t>
            </w:r>
            <w:r w:rsidR="0049140D">
              <w:rPr>
                <w:rFonts w:eastAsia="Times New Roman" w:cs="Arial"/>
                <w:szCs w:val="22"/>
              </w:rPr>
              <w:t>s’</w:t>
            </w:r>
            <w:r>
              <w:rPr>
                <w:rFonts w:eastAsia="Times New Roman" w:cs="Arial"/>
                <w:szCs w:val="22"/>
              </w:rPr>
              <w:t xml:space="preserve"> key requirements/expectations (Figure P.1-8)</w:t>
            </w:r>
            <w:r w:rsidR="0049140D">
              <w:rPr>
                <w:rFonts w:eastAsia="Times New Roman" w:cs="Arial"/>
                <w:szCs w:val="22"/>
              </w:rPr>
              <w:t>.</w:t>
            </w:r>
            <w:r>
              <w:rPr>
                <w:rFonts w:eastAsia="Times New Roman" w:cs="Arial"/>
                <w:szCs w:val="22"/>
              </w:rPr>
              <w:t xml:space="preserve"> </w:t>
            </w:r>
            <w:r w:rsidR="0049140D">
              <w:rPr>
                <w:rFonts w:eastAsia="Times New Roman" w:cs="Arial"/>
                <w:szCs w:val="22"/>
              </w:rPr>
              <w:t>S</w:t>
            </w:r>
            <w:r>
              <w:rPr>
                <w:rFonts w:eastAsia="Times New Roman" w:cs="Arial"/>
                <w:szCs w:val="22"/>
              </w:rPr>
              <w:t>atisfaction results relat</w:t>
            </w:r>
            <w:r w:rsidR="0049140D">
              <w:rPr>
                <w:rFonts w:eastAsia="Times New Roman" w:cs="Arial"/>
                <w:szCs w:val="22"/>
              </w:rPr>
              <w:t>ed</w:t>
            </w:r>
            <w:r>
              <w:rPr>
                <w:rFonts w:eastAsia="Times New Roman" w:cs="Arial"/>
                <w:szCs w:val="22"/>
              </w:rPr>
              <w:t xml:space="preserve"> to Listening Methods (Figure 3.1-1) for dealers and end</w:t>
            </w:r>
            <w:r w:rsidR="001A589E">
              <w:rPr>
                <w:rFonts w:eastAsia="Times New Roman" w:cs="Arial"/>
                <w:szCs w:val="22"/>
              </w:rPr>
              <w:t>-</w:t>
            </w:r>
            <w:r>
              <w:rPr>
                <w:rFonts w:eastAsia="Times New Roman" w:cs="Arial"/>
                <w:szCs w:val="22"/>
              </w:rPr>
              <w:t xml:space="preserve"> users</w:t>
            </w:r>
            <w:r w:rsidR="00B23957">
              <w:rPr>
                <w:rFonts w:eastAsia="Times New Roman" w:cs="Arial"/>
                <w:szCs w:val="22"/>
              </w:rPr>
              <w:t>,</w:t>
            </w:r>
            <w:r>
              <w:rPr>
                <w:rFonts w:eastAsia="Times New Roman" w:cs="Arial"/>
                <w:szCs w:val="22"/>
              </w:rPr>
              <w:t xml:space="preserve"> such as</w:t>
            </w:r>
            <w:r w:rsidR="00B23957">
              <w:rPr>
                <w:rFonts w:eastAsia="Times New Roman" w:cs="Arial"/>
                <w:szCs w:val="22"/>
              </w:rPr>
              <w:t xml:space="preserve"> results related to</w:t>
            </w:r>
            <w:r>
              <w:rPr>
                <w:rFonts w:eastAsia="Times New Roman" w:cs="Arial"/>
                <w:szCs w:val="22"/>
              </w:rPr>
              <w:t xml:space="preserve"> </w:t>
            </w:r>
            <w:r w:rsidR="00B23957">
              <w:rPr>
                <w:rFonts w:eastAsia="Times New Roman" w:cs="Arial"/>
                <w:szCs w:val="22"/>
              </w:rPr>
              <w:t>d</w:t>
            </w:r>
            <w:r>
              <w:rPr>
                <w:rFonts w:eastAsia="Times New Roman" w:cs="Arial"/>
                <w:szCs w:val="22"/>
              </w:rPr>
              <w:t xml:space="preserve">ealer </w:t>
            </w:r>
            <w:r w:rsidR="00B23957">
              <w:rPr>
                <w:rFonts w:eastAsia="Times New Roman" w:cs="Arial"/>
                <w:szCs w:val="22"/>
              </w:rPr>
              <w:t>c</w:t>
            </w:r>
            <w:r>
              <w:rPr>
                <w:rFonts w:eastAsia="Times New Roman" w:cs="Arial"/>
                <w:szCs w:val="22"/>
              </w:rPr>
              <w:t xml:space="preserve">ouncil input and </w:t>
            </w:r>
            <w:r w:rsidR="00B23957">
              <w:rPr>
                <w:rFonts w:eastAsia="Times New Roman" w:cs="Arial"/>
                <w:szCs w:val="22"/>
              </w:rPr>
              <w:t xml:space="preserve">the </w:t>
            </w:r>
            <w:r>
              <w:rPr>
                <w:rFonts w:eastAsia="Times New Roman" w:cs="Arial"/>
                <w:szCs w:val="22"/>
              </w:rPr>
              <w:t xml:space="preserve">Customer Life Cycle (Figure 3.1-2) are also not evident. Additionally, no results were provided regarding customer dissatisfaction. </w:t>
            </w:r>
            <w:r w:rsidR="0049140D">
              <w:rPr>
                <w:rFonts w:eastAsia="Times New Roman" w:cs="Arial"/>
                <w:szCs w:val="22"/>
              </w:rPr>
              <w:t xml:space="preserve">Such </w:t>
            </w:r>
            <w:r>
              <w:rPr>
                <w:rFonts w:eastAsia="Times New Roman" w:cs="Arial"/>
                <w:szCs w:val="22"/>
              </w:rPr>
              <w:t>results may enhance the applicant</w:t>
            </w:r>
            <w:r w:rsidR="00496BE5">
              <w:rPr>
                <w:rFonts w:eastAsia="Times New Roman" w:cs="Arial"/>
                <w:szCs w:val="22"/>
              </w:rPr>
              <w:t>’</w:t>
            </w:r>
            <w:r>
              <w:rPr>
                <w:rFonts w:eastAsia="Times New Roman" w:cs="Arial"/>
                <w:szCs w:val="22"/>
              </w:rPr>
              <w:t xml:space="preserve">s ability to assess its situation in </w:t>
            </w:r>
            <w:r w:rsidR="00B23957">
              <w:rPr>
                <w:rFonts w:eastAsia="Times New Roman" w:cs="Arial"/>
                <w:szCs w:val="22"/>
              </w:rPr>
              <w:t>its</w:t>
            </w:r>
            <w:r>
              <w:rPr>
                <w:rFonts w:eastAsia="Times New Roman" w:cs="Arial"/>
                <w:szCs w:val="22"/>
              </w:rPr>
              <w:t xml:space="preserve"> highly competitive market.</w:t>
            </w:r>
          </w:p>
        </w:tc>
        <w:tc>
          <w:tcPr>
            <w:tcW w:w="4608" w:type="dxa"/>
            <w:tcBorders>
              <w:bottom w:val="single" w:sz="6" w:space="0" w:color="000000"/>
              <w:right w:val="single" w:sz="6" w:space="0" w:color="000000"/>
            </w:tcBorders>
            <w:tcMar>
              <w:top w:w="75" w:type="dxa"/>
              <w:left w:w="75" w:type="dxa"/>
              <w:bottom w:w="75" w:type="dxa"/>
              <w:right w:w="75" w:type="dxa"/>
            </w:tcMar>
            <w:hideMark/>
          </w:tcPr>
          <w:p w14:paraId="24CBFD85" w14:textId="414902B0" w:rsidR="00E5492C" w:rsidRDefault="002B053E">
            <w:pPr>
              <w:rPr>
                <w:rFonts w:eastAsia="Times New Roman" w:cs="Arial"/>
                <w:szCs w:val="22"/>
              </w:rPr>
            </w:pPr>
            <w:r>
              <w:rPr>
                <w:rFonts w:eastAsia="Times New Roman" w:cs="Arial"/>
                <w:szCs w:val="22"/>
              </w:rPr>
              <w:t>Input from five examiners highlighted issues with missing results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p>
        </w:tc>
        <w:tc>
          <w:tcPr>
            <w:tcW w:w="0" w:type="auto"/>
            <w:tcBorders>
              <w:bottom w:val="single" w:sz="6" w:space="0" w:color="000000"/>
              <w:right w:val="single" w:sz="6" w:space="0" w:color="000000"/>
            </w:tcBorders>
            <w:tcMar>
              <w:top w:w="75" w:type="dxa"/>
              <w:left w:w="75" w:type="dxa"/>
              <w:bottom w:w="75" w:type="dxa"/>
              <w:right w:w="75" w:type="dxa"/>
            </w:tcMar>
            <w:hideMark/>
          </w:tcPr>
          <w:p w14:paraId="40C98A91" w14:textId="77777777" w:rsidR="00E5492C" w:rsidRDefault="002B053E">
            <w:pPr>
              <w:rPr>
                <w:rFonts w:eastAsia="Times New Roman" w:cs="Arial"/>
                <w:szCs w:val="22"/>
              </w:rPr>
            </w:pPr>
            <w:r>
              <w:rPr>
                <w:rFonts w:eastAsia="Times New Roman" w:cs="Arial"/>
                <w:szCs w:val="22"/>
              </w:rPr>
              <w:t>a</w:t>
            </w:r>
          </w:p>
        </w:tc>
      </w:tr>
      <w:tr w:rsidR="00E5492C" w14:paraId="2E7F459C" w14:textId="77777777" w:rsidTr="00374F69">
        <w:trPr>
          <w:divId w:val="1709640812"/>
        </w:trPr>
        <w:tc>
          <w:tcPr>
            <w:tcW w:w="431"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392C279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DF798F4" w14:textId="69700213" w:rsidR="00E5492C" w:rsidRDefault="002B053E">
            <w:pPr>
              <w:rPr>
                <w:rFonts w:eastAsia="Times New Roman" w:cs="Arial"/>
                <w:szCs w:val="22"/>
              </w:rPr>
            </w:pPr>
            <w:r>
              <w:rPr>
                <w:rFonts w:eastAsia="Times New Roman" w:cs="Arial"/>
                <w:szCs w:val="22"/>
              </w:rPr>
              <w:t>Relevant comparative information is missing for most of the</w:t>
            </w:r>
            <w:r w:rsidR="00DA6B3C">
              <w:rPr>
                <w:rFonts w:eastAsia="Times New Roman" w:cs="Arial"/>
                <w:szCs w:val="22"/>
              </w:rPr>
              <w:t xml:space="preserve"> applicant’s customer satisfaction</w:t>
            </w:r>
            <w:r>
              <w:rPr>
                <w:rFonts w:eastAsia="Times New Roman" w:cs="Arial"/>
                <w:szCs w:val="22"/>
              </w:rPr>
              <w:t xml:space="preserve"> results figures presented.</w:t>
            </w:r>
            <w:r w:rsidR="00B45088">
              <w:rPr>
                <w:rFonts w:eastAsia="Times New Roman" w:cs="Arial"/>
                <w:szCs w:val="22"/>
              </w:rPr>
              <w:t xml:space="preserve"> </w:t>
            </w:r>
            <w:r w:rsidR="00DA6B3C">
              <w:rPr>
                <w:rFonts w:eastAsia="Times New Roman" w:cs="Arial"/>
                <w:szCs w:val="22"/>
              </w:rPr>
              <w:t xml:space="preserve">Additional </w:t>
            </w:r>
            <w:r>
              <w:rPr>
                <w:rFonts w:eastAsia="Times New Roman" w:cs="Arial"/>
                <w:szCs w:val="22"/>
              </w:rPr>
              <w:t>comparative data</w:t>
            </w:r>
            <w:r w:rsidR="00DA6B3C">
              <w:rPr>
                <w:rFonts w:eastAsia="Times New Roman" w:cs="Arial"/>
                <w:szCs w:val="22"/>
              </w:rPr>
              <w:t xml:space="preserve"> for customer satisfaction, such as comparisons with sister divisions as well as the external benchmarks cited in the Organizational Profile,</w:t>
            </w:r>
            <w:r>
              <w:rPr>
                <w:rFonts w:eastAsia="Times New Roman" w:cs="Arial"/>
                <w:szCs w:val="22"/>
              </w:rPr>
              <w:t xml:space="preserve"> may enable the applicant to identify areas of strength and opportunities for improvement as input to decision</w:t>
            </w:r>
            <w:r w:rsidR="00DA6B3C">
              <w:rPr>
                <w:rFonts w:eastAsia="Times New Roman" w:cs="Arial"/>
                <w:szCs w:val="22"/>
              </w:rPr>
              <w:t>s on</w:t>
            </w:r>
            <w:r>
              <w:rPr>
                <w:rFonts w:eastAsia="Times New Roman" w:cs="Arial"/>
                <w:szCs w:val="22"/>
              </w:rPr>
              <w:t xml:space="preserve"> resource allocation and </w:t>
            </w:r>
            <w:r w:rsidR="0049140D">
              <w:rPr>
                <w:rFonts w:eastAsia="Times New Roman" w:cs="Arial"/>
                <w:szCs w:val="22"/>
              </w:rPr>
              <w:t xml:space="preserve">to </w:t>
            </w:r>
            <w:r>
              <w:rPr>
                <w:rFonts w:eastAsia="Times New Roman" w:cs="Arial"/>
                <w:szCs w:val="22"/>
              </w:rPr>
              <w:t>mitigat</w:t>
            </w:r>
            <w:r w:rsidR="00B23957">
              <w:rPr>
                <w:rFonts w:eastAsia="Times New Roman" w:cs="Arial"/>
                <w:szCs w:val="22"/>
              </w:rPr>
              <w:t>e</w:t>
            </w:r>
            <w:r>
              <w:rPr>
                <w:rFonts w:eastAsia="Times New Roman" w:cs="Arial"/>
                <w:szCs w:val="22"/>
              </w:rPr>
              <w:t xml:space="preserve"> the strategic challenge of offshore competition.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EB3C552" w14:textId="13246399" w:rsidR="00E5492C" w:rsidRDefault="002B053E">
            <w:pPr>
              <w:rPr>
                <w:rFonts w:eastAsia="Times New Roman" w:cs="Arial"/>
                <w:szCs w:val="22"/>
              </w:rPr>
            </w:pPr>
            <w:r>
              <w:rPr>
                <w:rFonts w:eastAsia="Times New Roman" w:cs="Arial"/>
                <w:szCs w:val="22"/>
              </w:rPr>
              <w:t xml:space="preserve">All eight examiners commented on the lack of comparison data. Without comparative data, the applicant </w:t>
            </w:r>
            <w:r w:rsidR="00DA6B3C">
              <w:rPr>
                <w:rFonts w:eastAsia="Times New Roman" w:cs="Arial"/>
                <w:szCs w:val="22"/>
              </w:rPr>
              <w:t xml:space="preserve">may be limited </w:t>
            </w:r>
            <w:r>
              <w:rPr>
                <w:rFonts w:eastAsia="Times New Roman" w:cs="Arial"/>
                <w:szCs w:val="22"/>
              </w:rPr>
              <w:t>in</w:t>
            </w:r>
            <w:r w:rsidR="0049140D">
              <w:rPr>
                <w:rFonts w:eastAsia="Times New Roman" w:cs="Arial"/>
                <w:szCs w:val="22"/>
              </w:rPr>
              <w:t xml:space="preserve"> making informed decisions regarding resource allocation.</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1A5BE38" w14:textId="77777777" w:rsidR="00E5492C" w:rsidRDefault="002B053E">
            <w:pPr>
              <w:rPr>
                <w:rFonts w:eastAsia="Times New Roman" w:cs="Arial"/>
                <w:szCs w:val="22"/>
              </w:rPr>
            </w:pPr>
            <w:r>
              <w:rPr>
                <w:rFonts w:eastAsia="Times New Roman" w:cs="Arial"/>
                <w:szCs w:val="22"/>
              </w:rPr>
              <w:t>a</w:t>
            </w:r>
          </w:p>
        </w:tc>
      </w:tr>
      <w:tr w:rsidR="00E5492C" w14:paraId="05C98FBE" w14:textId="77777777" w:rsidTr="00374F69">
        <w:trPr>
          <w:divId w:val="1709640812"/>
        </w:trPr>
        <w:tc>
          <w:tcPr>
            <w:tcW w:w="431" w:type="dxa"/>
            <w:tcBorders>
              <w:bottom w:val="single" w:sz="6" w:space="0" w:color="000000"/>
              <w:right w:val="single" w:sz="6" w:space="0" w:color="000000"/>
            </w:tcBorders>
            <w:tcMar>
              <w:top w:w="75" w:type="dxa"/>
              <w:left w:w="75" w:type="dxa"/>
              <w:bottom w:w="75" w:type="dxa"/>
              <w:right w:w="75" w:type="dxa"/>
            </w:tcMar>
            <w:hideMark/>
          </w:tcPr>
          <w:p w14:paraId="639E2E49"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4662A4B3" w14:textId="090C81E0" w:rsidR="00E5492C" w:rsidRDefault="00F64A09">
            <w:pPr>
              <w:rPr>
                <w:rFonts w:eastAsia="Times New Roman" w:cs="Arial"/>
                <w:szCs w:val="22"/>
              </w:rPr>
            </w:pPr>
            <w:r>
              <w:rPr>
                <w:rFonts w:eastAsia="Times New Roman" w:cs="Arial"/>
                <w:szCs w:val="22"/>
              </w:rPr>
              <w:t xml:space="preserve">Some </w:t>
            </w:r>
            <w:r w:rsidR="0049140D">
              <w:rPr>
                <w:rFonts w:eastAsia="Times New Roman" w:cs="Arial"/>
                <w:szCs w:val="22"/>
              </w:rPr>
              <w:t xml:space="preserve">customer-focused </w:t>
            </w:r>
            <w:r w:rsidR="00232B2E">
              <w:rPr>
                <w:rFonts w:eastAsia="Times New Roman" w:cs="Arial"/>
                <w:szCs w:val="22"/>
              </w:rPr>
              <w:t xml:space="preserve">results lack segmentation by </w:t>
            </w:r>
            <w:r w:rsidR="0049140D">
              <w:rPr>
                <w:rFonts w:eastAsia="Times New Roman" w:cs="Arial"/>
                <w:szCs w:val="22"/>
              </w:rPr>
              <w:t xml:space="preserve">the applicant’s </w:t>
            </w:r>
            <w:r w:rsidR="00B23957">
              <w:rPr>
                <w:rFonts w:eastAsia="Times New Roman" w:cs="Arial"/>
                <w:szCs w:val="22"/>
              </w:rPr>
              <w:t xml:space="preserve">identified </w:t>
            </w:r>
            <w:r>
              <w:rPr>
                <w:rFonts w:eastAsia="Times New Roman" w:cs="Arial"/>
                <w:szCs w:val="22"/>
              </w:rPr>
              <w:t xml:space="preserve">products or </w:t>
            </w:r>
            <w:r w:rsidR="002B053E">
              <w:rPr>
                <w:rFonts w:eastAsia="Times New Roman" w:cs="Arial"/>
                <w:szCs w:val="22"/>
              </w:rPr>
              <w:t xml:space="preserve">customer groups. </w:t>
            </w:r>
            <w:r w:rsidR="0049140D">
              <w:rPr>
                <w:rFonts w:eastAsia="Times New Roman" w:cs="Arial"/>
                <w:szCs w:val="22"/>
              </w:rPr>
              <w:t xml:space="preserve">For example, satisfaction results are not presented for the </w:t>
            </w:r>
            <w:r w:rsidR="001A589E">
              <w:rPr>
                <w:rFonts w:eastAsia="Times New Roman" w:cs="Arial"/>
                <w:szCs w:val="22"/>
              </w:rPr>
              <w:t>Putting Green</w:t>
            </w:r>
            <w:r w:rsidR="0049140D">
              <w:rPr>
                <w:rFonts w:eastAsia="Times New Roman" w:cs="Arial"/>
                <w:szCs w:val="22"/>
              </w:rPr>
              <w:t xml:space="preserve"> product line, which</w:t>
            </w:r>
            <w:r w:rsidR="002B053E">
              <w:rPr>
                <w:rFonts w:eastAsia="Times New Roman" w:cs="Arial"/>
                <w:szCs w:val="22"/>
              </w:rPr>
              <w:t xml:space="preserve"> represents 20% of sales and is </w:t>
            </w:r>
            <w:r w:rsidR="0049140D">
              <w:rPr>
                <w:rFonts w:eastAsia="Times New Roman" w:cs="Arial"/>
                <w:szCs w:val="22"/>
              </w:rPr>
              <w:t xml:space="preserve">a </w:t>
            </w:r>
            <w:r w:rsidR="002B053E">
              <w:rPr>
                <w:rFonts w:eastAsia="Times New Roman" w:cs="Arial"/>
                <w:szCs w:val="22"/>
              </w:rPr>
              <w:t xml:space="preserve">higher-priced offering. </w:t>
            </w:r>
            <w:r w:rsidR="0049140D">
              <w:rPr>
                <w:rFonts w:eastAsia="Times New Roman" w:cs="Arial"/>
                <w:szCs w:val="22"/>
              </w:rPr>
              <w:t xml:space="preserve">In addition, </w:t>
            </w:r>
            <w:r w:rsidR="002B053E">
              <w:rPr>
                <w:rFonts w:eastAsia="Times New Roman" w:cs="Arial"/>
                <w:szCs w:val="22"/>
              </w:rPr>
              <w:t>Figure 7.2-1</w:t>
            </w:r>
            <w:r w:rsidR="0049140D">
              <w:rPr>
                <w:rFonts w:eastAsia="Times New Roman" w:cs="Arial"/>
                <w:szCs w:val="22"/>
              </w:rPr>
              <w:t xml:space="preserve">, </w:t>
            </w:r>
            <w:r w:rsidR="002B053E">
              <w:rPr>
                <w:rFonts w:eastAsia="Times New Roman" w:cs="Arial"/>
                <w:szCs w:val="22"/>
              </w:rPr>
              <w:t>Warranty Cost per Unit</w:t>
            </w:r>
            <w:r w:rsidR="0049140D">
              <w:rPr>
                <w:rFonts w:eastAsia="Times New Roman" w:cs="Arial"/>
                <w:szCs w:val="22"/>
              </w:rPr>
              <w:t>,</w:t>
            </w:r>
            <w:r w:rsidR="002B053E">
              <w:rPr>
                <w:rFonts w:eastAsia="Times New Roman" w:cs="Arial"/>
                <w:szCs w:val="22"/>
              </w:rPr>
              <w:t xml:space="preserve"> and Figure 7.2-2</w:t>
            </w:r>
            <w:r w:rsidR="0049140D">
              <w:rPr>
                <w:rFonts w:eastAsia="Times New Roman" w:cs="Arial"/>
                <w:szCs w:val="22"/>
              </w:rPr>
              <w:t xml:space="preserve">, </w:t>
            </w:r>
            <w:r w:rsidR="002B053E">
              <w:rPr>
                <w:rFonts w:eastAsia="Times New Roman" w:cs="Arial"/>
                <w:szCs w:val="22"/>
              </w:rPr>
              <w:t>Complaints vs. Compliments</w:t>
            </w:r>
            <w:r w:rsidR="00B23957">
              <w:rPr>
                <w:rFonts w:eastAsia="Times New Roman" w:cs="Arial"/>
                <w:szCs w:val="22"/>
              </w:rPr>
              <w:t>,</w:t>
            </w:r>
            <w:r w:rsidR="002B053E">
              <w:rPr>
                <w:rFonts w:eastAsia="Times New Roman" w:cs="Arial"/>
                <w:szCs w:val="22"/>
              </w:rPr>
              <w:t xml:space="preserve"> are not segmented by product line, customer </w:t>
            </w:r>
            <w:r w:rsidR="002B053E">
              <w:rPr>
                <w:rFonts w:eastAsia="Times New Roman" w:cs="Arial"/>
                <w:szCs w:val="22"/>
              </w:rPr>
              <w:lastRenderedPageBreak/>
              <w:t xml:space="preserve">type, or </w:t>
            </w:r>
            <w:r w:rsidR="00C721FD">
              <w:rPr>
                <w:rFonts w:eastAsia="Times New Roman" w:cs="Arial"/>
                <w:szCs w:val="22"/>
              </w:rPr>
              <w:t xml:space="preserve">stage in the </w:t>
            </w:r>
            <w:r w:rsidR="002B053E">
              <w:rPr>
                <w:rFonts w:eastAsia="Times New Roman" w:cs="Arial"/>
                <w:szCs w:val="22"/>
              </w:rPr>
              <w:t>customer life</w:t>
            </w:r>
            <w:r w:rsidR="00C721FD">
              <w:rPr>
                <w:rFonts w:eastAsia="Times New Roman" w:cs="Arial"/>
                <w:szCs w:val="22"/>
              </w:rPr>
              <w:t xml:space="preserve"> </w:t>
            </w:r>
            <w:r w:rsidR="002B053E">
              <w:rPr>
                <w:rFonts w:eastAsia="Times New Roman" w:cs="Arial"/>
                <w:szCs w:val="22"/>
              </w:rPr>
              <w:t xml:space="preserve">cycle. </w:t>
            </w:r>
            <w:r w:rsidR="0049140D">
              <w:rPr>
                <w:rFonts w:eastAsia="Times New Roman" w:cs="Arial"/>
                <w:szCs w:val="22"/>
              </w:rPr>
              <w:t>Segmenting customer-focused results in this wa</w:t>
            </w:r>
            <w:r>
              <w:rPr>
                <w:rFonts w:eastAsia="Times New Roman" w:cs="Arial"/>
                <w:szCs w:val="22"/>
              </w:rPr>
              <w:t>y</w:t>
            </w:r>
            <w:r w:rsidR="002B053E">
              <w:rPr>
                <w:rFonts w:eastAsia="Times New Roman" w:cs="Arial"/>
                <w:szCs w:val="22"/>
              </w:rPr>
              <w:t xml:space="preserve"> may provide insight into opportunities for supporting the strategic advantage of brand awareness and mitigating the offshore competition challenge.</w:t>
            </w:r>
          </w:p>
        </w:tc>
        <w:tc>
          <w:tcPr>
            <w:tcW w:w="4608" w:type="dxa"/>
            <w:tcBorders>
              <w:bottom w:val="single" w:sz="6" w:space="0" w:color="000000"/>
              <w:right w:val="single" w:sz="6" w:space="0" w:color="000000"/>
            </w:tcBorders>
            <w:tcMar>
              <w:top w:w="75" w:type="dxa"/>
              <w:left w:w="75" w:type="dxa"/>
              <w:bottom w:w="75" w:type="dxa"/>
              <w:right w:w="75" w:type="dxa"/>
            </w:tcMar>
            <w:hideMark/>
          </w:tcPr>
          <w:p w14:paraId="51553C5F" w14:textId="29648336" w:rsidR="00E5492C" w:rsidRDefault="002B053E">
            <w:pPr>
              <w:rPr>
                <w:rFonts w:eastAsia="Times New Roman" w:cs="Arial"/>
                <w:szCs w:val="22"/>
              </w:rPr>
            </w:pPr>
            <w:r>
              <w:rPr>
                <w:rFonts w:eastAsia="Times New Roman" w:cs="Arial"/>
                <w:szCs w:val="22"/>
              </w:rPr>
              <w:lastRenderedPageBreak/>
              <w:t>Input from five examiners highlighted issues with the lack of segmented results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Ex4</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4DF9DE14" w14:textId="77777777" w:rsidR="00E5492C" w:rsidRDefault="002B053E">
            <w:pPr>
              <w:rPr>
                <w:rFonts w:eastAsia="Times New Roman" w:cs="Arial"/>
                <w:szCs w:val="22"/>
              </w:rPr>
            </w:pPr>
            <w:r>
              <w:rPr>
                <w:rFonts w:eastAsia="Times New Roman" w:cs="Arial"/>
                <w:szCs w:val="22"/>
              </w:rPr>
              <w:t>a</w:t>
            </w:r>
          </w:p>
        </w:tc>
      </w:tr>
    </w:tbl>
    <w:p w14:paraId="209C23C6" w14:textId="64565A24"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10CFE" w14:paraId="0A25A895" w14:textId="77777777" w:rsidTr="00710CFE">
        <w:trPr>
          <w:divId w:val="1709640812"/>
        </w:trPr>
        <w:tc>
          <w:tcPr>
            <w:tcW w:w="10790" w:type="dxa"/>
          </w:tcPr>
          <w:p w14:paraId="4A11F7AC" w14:textId="77777777" w:rsidR="00710CFE" w:rsidRDefault="00710CFE" w:rsidP="00710CFE">
            <w:pPr>
              <w:rPr>
                <w:rFonts w:eastAsia="Times New Roman"/>
              </w:rPr>
            </w:pPr>
            <w:r>
              <w:rPr>
                <w:rFonts w:eastAsia="Times New Roman"/>
              </w:rPr>
              <w:t>Below the line:</w:t>
            </w:r>
          </w:p>
          <w:p w14:paraId="33F84DBF" w14:textId="5E6190B6" w:rsidR="00710CFE" w:rsidRDefault="00710CFE" w:rsidP="00710CFE">
            <w:pPr>
              <w:rPr>
                <w:rFonts w:eastAsia="Times New Roman"/>
              </w:rPr>
            </w:pPr>
            <w:r>
              <w:rPr>
                <w:rFonts w:eastAsia="Times New Roman"/>
              </w:rPr>
              <w:t>—Ex2—OFI on Figure 7.2-8</w:t>
            </w:r>
            <w:r w:rsidR="0049140D">
              <w:rPr>
                <w:rFonts w:eastAsia="Times New Roman"/>
              </w:rPr>
              <w:t xml:space="preserve">: </w:t>
            </w:r>
            <w:r>
              <w:rPr>
                <w:rFonts w:eastAsia="Times New Roman"/>
              </w:rPr>
              <w:t>Not used due to a potential for conflict with STR-2</w:t>
            </w:r>
            <w:r w:rsidR="0049140D">
              <w:rPr>
                <w:rFonts w:eastAsia="Times New Roman"/>
              </w:rPr>
              <w:t>,</w:t>
            </w:r>
            <w:r>
              <w:rPr>
                <w:rFonts w:eastAsia="Times New Roman"/>
              </w:rPr>
              <w:t xml:space="preserve"> and while the trend is mixed, it is overall favorable over the three years for both segments. Any level above zero is considered </w:t>
            </w:r>
            <w:r w:rsidR="00496BE5">
              <w:rPr>
                <w:rFonts w:eastAsia="Times New Roman"/>
              </w:rPr>
              <w:t>“</w:t>
            </w:r>
            <w:r>
              <w:rPr>
                <w:rFonts w:eastAsia="Times New Roman"/>
              </w:rPr>
              <w:t>good.</w:t>
            </w:r>
            <w:r w:rsidR="00496BE5">
              <w:rPr>
                <w:rFonts w:eastAsia="Times New Roman"/>
              </w:rPr>
              <w:t>”</w:t>
            </w:r>
            <w:r>
              <w:rPr>
                <w:rFonts w:eastAsia="Times New Roman"/>
              </w:rPr>
              <w:t xml:space="preserve"> Customer </w:t>
            </w:r>
            <w:r w:rsidR="0049140D">
              <w:rPr>
                <w:rFonts w:eastAsia="Times New Roman"/>
              </w:rPr>
              <w:t>Net Promoter Scores</w:t>
            </w:r>
            <w:r>
              <w:rPr>
                <w:rFonts w:eastAsia="Times New Roman"/>
              </w:rPr>
              <w:t xml:space="preserve"> do not demonstrate favorable levels and trends over a 3-year period (Figure 7.2-8). Commercial dealer scores show a decline in 2017. The NPS scores for both commercial and household are below the excellent level for NPS.</w:t>
            </w:r>
          </w:p>
          <w:p w14:paraId="35B8C519" w14:textId="139A82B6" w:rsidR="00710CFE" w:rsidRDefault="00710CFE" w:rsidP="00710CFE">
            <w:pPr>
              <w:rPr>
                <w:rFonts w:eastAsia="Times New Roman"/>
              </w:rPr>
            </w:pPr>
            <w:r>
              <w:rPr>
                <w:rFonts w:eastAsia="Times New Roman"/>
              </w:rPr>
              <w:t>—Ex5—OFI regarding end-user vs. dealer not used due to being clarified by the latest version of the application. It is unclear which results presented in this item represent feedback from dealers or from end-users.</w:t>
            </w:r>
          </w:p>
          <w:p w14:paraId="1F9AD11B" w14:textId="5FF976C6" w:rsidR="00710CFE" w:rsidRDefault="00710CFE" w:rsidP="00710CFE">
            <w:pPr>
              <w:rPr>
                <w:rFonts w:eastAsia="Times New Roman"/>
              </w:rPr>
            </w:pPr>
            <w:r>
              <w:rPr>
                <w:rFonts w:eastAsia="Times New Roman"/>
              </w:rPr>
              <w:t>—Ex6—OFI on flat trend</w:t>
            </w:r>
            <w:r w:rsidR="00F64A09">
              <w:rPr>
                <w:rFonts w:eastAsia="Times New Roman"/>
              </w:rPr>
              <w:t xml:space="preserve">: </w:t>
            </w:r>
            <w:r>
              <w:rPr>
                <w:rFonts w:eastAsia="Times New Roman"/>
              </w:rPr>
              <w:t xml:space="preserve">Not used due to results show improving trends (ever so slight) and conflict with other STR comments on the same figures. Commercial Customer Types (Figure 7.2-6) shows performance has remained relatively the same for the past five years, for each type. Similarly, Household Customer Types (7.2-7) also show results that do not appear to be improving for the same </w:t>
            </w:r>
            <w:r w:rsidR="00232B2E">
              <w:rPr>
                <w:rFonts w:eastAsia="Times New Roman"/>
              </w:rPr>
              <w:t>period</w:t>
            </w:r>
            <w:r>
              <w:rPr>
                <w:rFonts w:eastAsia="Times New Roman"/>
              </w:rPr>
              <w:t>. Further, comparisons are not evident to demonstrate relative performance against competitors and benchmarks (this portion is addressed in OFI</w:t>
            </w:r>
            <w:r w:rsidR="00C721FD">
              <w:rPr>
                <w:rFonts w:eastAsia="Times New Roman"/>
              </w:rPr>
              <w:t xml:space="preserve"> </w:t>
            </w:r>
            <w:r>
              <w:rPr>
                <w:rFonts w:eastAsia="Times New Roman"/>
              </w:rPr>
              <w:t xml:space="preserve">1). </w:t>
            </w:r>
          </w:p>
          <w:p w14:paraId="2B448AC2" w14:textId="5A686724" w:rsidR="00710CFE" w:rsidRDefault="00710CFE" w:rsidP="00710CFE">
            <w:pPr>
              <w:rPr>
                <w:rFonts w:eastAsia="Times New Roman"/>
              </w:rPr>
            </w:pPr>
            <w:r>
              <w:rPr>
                <w:rFonts w:eastAsia="Times New Roman"/>
              </w:rPr>
              <w:t xml:space="preserve">Recommend all comments regarding Figure 7.2-1 (Warranty Cost per Unit) (Ex4, Ex3, Ex6, Ex2) be combined and relocated to 7.1 as an indicator of process effectiveness. Although the applicant did present the data in $, and over time does demonstrate an adverse trend from $43 to $47 (approximately 10%) (the price of stuff goes up), if taken as a percentage of overall production cost or of revenue, I believe the trend would be beneficial, </w:t>
            </w:r>
            <w:r w:rsidR="00232B2E">
              <w:rPr>
                <w:rFonts w:eastAsia="Times New Roman"/>
              </w:rPr>
              <w:t>since</w:t>
            </w:r>
            <w:r>
              <w:rPr>
                <w:rFonts w:eastAsia="Times New Roman"/>
              </w:rPr>
              <w:t xml:space="preserve"> the </w:t>
            </w:r>
            <w:r w:rsidR="00496BE5">
              <w:rPr>
                <w:rFonts w:eastAsia="Times New Roman"/>
              </w:rPr>
              <w:t>“</w:t>
            </w:r>
            <w:r>
              <w:rPr>
                <w:rFonts w:eastAsia="Times New Roman"/>
              </w:rPr>
              <w:t>Other Expenses</w:t>
            </w:r>
            <w:r w:rsidR="00496BE5">
              <w:rPr>
                <w:rFonts w:eastAsia="Times New Roman"/>
              </w:rPr>
              <w:t>”</w:t>
            </w:r>
            <w:r>
              <w:rPr>
                <w:rFonts w:eastAsia="Times New Roman"/>
              </w:rPr>
              <w:t xml:space="preserve"> shown in Figure 7.5-7 has gone up 50% (from 8% to 12%) over the same </w:t>
            </w:r>
            <w:r w:rsidR="00B45088">
              <w:rPr>
                <w:rFonts w:eastAsia="Times New Roman"/>
              </w:rPr>
              <w:t>period</w:t>
            </w:r>
            <w:r>
              <w:rPr>
                <w:rFonts w:eastAsia="Times New Roman"/>
              </w:rPr>
              <w:t xml:space="preserve">. Comment would read, </w:t>
            </w:r>
            <w:r w:rsidR="00496BE5">
              <w:rPr>
                <w:rFonts w:eastAsia="Times New Roman"/>
              </w:rPr>
              <w:t>“</w:t>
            </w:r>
            <w:r>
              <w:rPr>
                <w:rFonts w:eastAsia="Times New Roman"/>
              </w:rPr>
              <w:t>Applicant demonstrates process effectiveness through relative stable Warranty Cost per Unit (Figure 7.2-1) supporting its strategic objective to reduce warranty cost per unit. Levels have remained below Best Subsidiary from 2013 to 2017 and below IW Best Plants in 2016.</w:t>
            </w:r>
            <w:r w:rsidR="00496BE5">
              <w:rPr>
                <w:rFonts w:eastAsia="Times New Roman"/>
              </w:rPr>
              <w:t>”</w:t>
            </w:r>
            <w:r>
              <w:rPr>
                <w:rFonts w:eastAsia="Times New Roman"/>
              </w:rPr>
              <w:t xml:space="preserve"> </w:t>
            </w:r>
          </w:p>
          <w:p w14:paraId="60E9F33F" w14:textId="3EE67C8A" w:rsidR="00710CFE" w:rsidRDefault="00710CFE" w:rsidP="00710CFE">
            <w:pPr>
              <w:rPr>
                <w:rFonts w:eastAsia="Times New Roman"/>
              </w:rPr>
            </w:pPr>
            <w:r>
              <w:rPr>
                <w:rFonts w:eastAsia="Times New Roman"/>
              </w:rPr>
              <w:t>... After further consideration, I decided to leave this out due to its focus on one chart and there is sufficient commentary in 7.1 to address process effectiveness.</w:t>
            </w:r>
          </w:p>
        </w:tc>
      </w:tr>
    </w:tbl>
    <w:p w14:paraId="41D85C24" w14:textId="77777777" w:rsidR="00E5492C" w:rsidRDefault="002B053E">
      <w:pPr>
        <w:pStyle w:val="Heading3"/>
        <w:divId w:val="1709640812"/>
        <w:rPr>
          <w:rFonts w:eastAsia="Times New Roman" w:cs="Arial"/>
        </w:rPr>
      </w:pPr>
      <w:r>
        <w:rPr>
          <w:rFonts w:eastAsia="Times New Roman" w:cs="Arial"/>
        </w:rPr>
        <w:t>Scoring</w:t>
      </w:r>
    </w:p>
    <w:p w14:paraId="2453B4A9"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35</w:t>
      </w:r>
    </w:p>
    <w:p w14:paraId="3A467A3B" w14:textId="20DCC546"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C721FD">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710CFE" w14:paraId="38452527" w14:textId="77777777" w:rsidTr="00710CFE">
        <w:tc>
          <w:tcPr>
            <w:tcW w:w="10790" w:type="dxa"/>
          </w:tcPr>
          <w:p w14:paraId="40BC109C" w14:textId="683A5D53" w:rsidR="00710CFE" w:rsidRDefault="00710CFE" w:rsidP="00710CFE">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5BE6EC89" w14:textId="5C27F949" w:rsidR="00710CFE" w:rsidRDefault="00710CFE" w:rsidP="00710CFE">
            <w:pPr>
              <w:rPr>
                <w:rStyle w:val="Strong"/>
                <w:rFonts w:eastAsia="Times New Roman" w:cs="Arial"/>
                <w:b w:val="0"/>
                <w:szCs w:val="22"/>
              </w:rPr>
            </w:pPr>
            <w:r w:rsidRPr="005B7807">
              <w:rPr>
                <w:rStyle w:val="Strong"/>
                <w:rFonts w:eastAsia="Times New Roman" w:cs="Arial"/>
                <w:b w:val="0"/>
                <w:szCs w:val="22"/>
              </w:rPr>
              <w:t xml:space="preserve">The applicant </w:t>
            </w:r>
            <w:r w:rsidR="00F64A09">
              <w:rPr>
                <w:rStyle w:val="Strong"/>
                <w:rFonts w:eastAsia="Times New Roman" w:cs="Arial"/>
                <w:b w:val="0"/>
                <w:szCs w:val="22"/>
              </w:rPr>
              <w:t xml:space="preserve">is mainly </w:t>
            </w:r>
            <w:r w:rsidRPr="005B7807">
              <w:rPr>
                <w:rStyle w:val="Strong"/>
                <w:rFonts w:eastAsia="Times New Roman" w:cs="Arial"/>
                <w:b w:val="0"/>
                <w:szCs w:val="22"/>
              </w:rPr>
              <w:t xml:space="preserve">responsive to the overall requirements. Most of the results presented have beneficial trends and appear to be good levels. Levels of performance are difficult to evaluate in the absence of comparison information. </w:t>
            </w:r>
          </w:p>
          <w:p w14:paraId="665BE173" w14:textId="12419671" w:rsidR="00710CFE" w:rsidRDefault="00710CFE" w:rsidP="00710CFE">
            <w:pPr>
              <w:rPr>
                <w:rStyle w:val="Strong"/>
                <w:rFonts w:eastAsia="Times New Roman" w:cs="Arial"/>
                <w:b w:val="0"/>
                <w:szCs w:val="22"/>
              </w:rPr>
            </w:pPr>
            <w:r w:rsidRPr="005B7807">
              <w:rPr>
                <w:rStyle w:val="Strong"/>
                <w:rFonts w:eastAsia="Times New Roman" w:cs="Arial"/>
                <w:b w:val="0"/>
                <w:szCs w:val="22"/>
              </w:rPr>
              <w:t>Why not higher: Lack of comparisons and many missing measures keep the score below the 50</w:t>
            </w:r>
            <w:r w:rsidR="00C721FD">
              <w:rPr>
                <w:rStyle w:val="Strong"/>
                <w:rFonts w:eastAsia="Times New Roman" w:cs="Arial"/>
                <w:b w:val="0"/>
                <w:szCs w:val="22"/>
              </w:rPr>
              <w:t>–</w:t>
            </w:r>
            <w:r w:rsidRPr="005B7807">
              <w:rPr>
                <w:rStyle w:val="Strong"/>
                <w:rFonts w:eastAsia="Times New Roman" w:cs="Arial"/>
                <w:b w:val="0"/>
                <w:szCs w:val="22"/>
              </w:rPr>
              <w:t xml:space="preserve">65% range. There are insufficient measures reported to evaluate the applicant as having been completely responsive to the overall </w:t>
            </w:r>
            <w:r w:rsidR="00496BE5">
              <w:rPr>
                <w:rStyle w:val="Strong"/>
                <w:rFonts w:eastAsia="Times New Roman" w:cs="Arial"/>
                <w:b w:val="0"/>
                <w:szCs w:val="22"/>
              </w:rPr>
              <w:t>Criteria</w:t>
            </w:r>
            <w:r w:rsidRPr="005B7807">
              <w:rPr>
                <w:rStyle w:val="Strong"/>
                <w:rFonts w:eastAsia="Times New Roman" w:cs="Arial"/>
                <w:b w:val="0"/>
                <w:szCs w:val="22"/>
              </w:rPr>
              <w:t xml:space="preserve"> requirements, or for most key customer, market, </w:t>
            </w:r>
            <w:r w:rsidR="00F64A09">
              <w:rPr>
                <w:rStyle w:val="Strong"/>
                <w:rFonts w:eastAsia="Times New Roman" w:cs="Arial"/>
                <w:b w:val="0"/>
                <w:szCs w:val="22"/>
              </w:rPr>
              <w:t>and process requirements</w:t>
            </w:r>
            <w:r w:rsidRPr="005B7807">
              <w:rPr>
                <w:rStyle w:val="Strong"/>
                <w:rFonts w:eastAsia="Times New Roman" w:cs="Arial"/>
                <w:b w:val="0"/>
                <w:szCs w:val="22"/>
              </w:rPr>
              <w:t xml:space="preserve">. </w:t>
            </w:r>
          </w:p>
          <w:p w14:paraId="02EC249C" w14:textId="0FB919BE" w:rsidR="00710CFE" w:rsidRDefault="00710CFE" w:rsidP="00710CFE">
            <w:pPr>
              <w:rPr>
                <w:rFonts w:eastAsia="Times New Roman" w:cs="Arial"/>
                <w:b/>
                <w:szCs w:val="22"/>
              </w:rPr>
            </w:pPr>
            <w:r w:rsidRPr="005B7807">
              <w:rPr>
                <w:rStyle w:val="Strong"/>
                <w:rFonts w:eastAsia="Times New Roman" w:cs="Arial"/>
                <w:b w:val="0"/>
                <w:szCs w:val="22"/>
              </w:rPr>
              <w:lastRenderedPageBreak/>
              <w:t xml:space="preserve">Why not lower: Overall </w:t>
            </w:r>
            <w:r w:rsidR="0022766C">
              <w:rPr>
                <w:rStyle w:val="Strong"/>
                <w:rFonts w:eastAsia="Times New Roman" w:cs="Arial"/>
                <w:b w:val="0"/>
                <w:szCs w:val="22"/>
              </w:rPr>
              <w:t xml:space="preserve">requirements </w:t>
            </w:r>
            <w:r w:rsidRPr="005B7807">
              <w:rPr>
                <w:rStyle w:val="Strong"/>
                <w:rFonts w:eastAsia="Times New Roman" w:cs="Arial"/>
                <w:b w:val="0"/>
                <w:szCs w:val="22"/>
              </w:rPr>
              <w:t>are mostly addressed, and good levels and many sustained beneficial trends keeps the range above 10</w:t>
            </w:r>
            <w:r w:rsidR="00C721FD">
              <w:rPr>
                <w:rStyle w:val="Strong"/>
                <w:rFonts w:eastAsia="Times New Roman" w:cs="Arial"/>
                <w:b w:val="0"/>
                <w:szCs w:val="22"/>
              </w:rPr>
              <w:t>–</w:t>
            </w:r>
            <w:r w:rsidRPr="005B7807">
              <w:rPr>
                <w:rStyle w:val="Strong"/>
                <w:rFonts w:eastAsia="Times New Roman" w:cs="Arial"/>
                <w:b w:val="0"/>
                <w:szCs w:val="22"/>
              </w:rPr>
              <w:t>25%. The beneficial trends are the primary reason for staying out of the 10</w:t>
            </w:r>
            <w:r w:rsidR="00C721FD">
              <w:rPr>
                <w:rStyle w:val="Strong"/>
                <w:rFonts w:eastAsia="Times New Roman" w:cs="Arial"/>
                <w:b w:val="0"/>
                <w:szCs w:val="22"/>
              </w:rPr>
              <w:t>–</w:t>
            </w:r>
            <w:r w:rsidRPr="005B7807">
              <w:rPr>
                <w:rStyle w:val="Strong"/>
                <w:rFonts w:eastAsia="Times New Roman" w:cs="Arial"/>
                <w:b w:val="0"/>
                <w:szCs w:val="22"/>
              </w:rPr>
              <w:t>25% range and moving up to the middle of the 30</w:t>
            </w:r>
            <w:r w:rsidR="00C721FD">
              <w:rPr>
                <w:rStyle w:val="Strong"/>
                <w:rFonts w:eastAsia="Times New Roman" w:cs="Arial"/>
                <w:b w:val="0"/>
                <w:szCs w:val="22"/>
              </w:rPr>
              <w:t>–</w:t>
            </w:r>
            <w:r w:rsidRPr="005B7807">
              <w:rPr>
                <w:rStyle w:val="Strong"/>
                <w:rFonts w:eastAsia="Times New Roman" w:cs="Arial"/>
                <w:b w:val="0"/>
                <w:szCs w:val="22"/>
              </w:rPr>
              <w:t xml:space="preserve">45% range. </w:t>
            </w:r>
          </w:p>
        </w:tc>
      </w:tr>
    </w:tbl>
    <w:p w14:paraId="0D179267" w14:textId="77777777" w:rsidR="00DE1B63" w:rsidRDefault="00DE1B63">
      <w:pPr>
        <w:spacing w:after="0"/>
        <w:rPr>
          <w:rFonts w:eastAsia="Times New Roman" w:cs="Arial"/>
          <w:b/>
          <w:bCs/>
          <w:sz w:val="36"/>
          <w:szCs w:val="36"/>
        </w:rPr>
      </w:pPr>
      <w:r>
        <w:rPr>
          <w:rFonts w:eastAsia="Times New Roman" w:cs="Arial"/>
        </w:rPr>
        <w:lastRenderedPageBreak/>
        <w:br w:type="page"/>
      </w:r>
    </w:p>
    <w:p w14:paraId="2AF4C386" w14:textId="3FDC9A48"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7.3</w:t>
      </w:r>
    </w:p>
    <w:p w14:paraId="0AFDBE7B" w14:textId="77777777" w:rsidR="00E5492C" w:rsidRDefault="002B053E">
      <w:pPr>
        <w:pStyle w:val="Heading2"/>
        <w:divId w:val="1709640812"/>
        <w:rPr>
          <w:rFonts w:eastAsia="Times New Roman" w:cs="Arial"/>
        </w:rPr>
      </w:pPr>
      <w:r>
        <w:rPr>
          <w:rFonts w:eastAsia="Times New Roman" w:cs="Arial"/>
        </w:rPr>
        <w:t>Workforce Results</w:t>
      </w:r>
    </w:p>
    <w:p w14:paraId="43811D25" w14:textId="77777777" w:rsidR="00E5492C" w:rsidRDefault="002B053E">
      <w:pPr>
        <w:pStyle w:val="Heading3"/>
        <w:divId w:val="1709640812"/>
        <w:rPr>
          <w:rFonts w:eastAsia="Times New Roman" w:cs="Arial"/>
        </w:rPr>
      </w:pPr>
      <w:r>
        <w:rPr>
          <w:rFonts w:eastAsia="Times New Roman" w:cs="Arial"/>
        </w:rPr>
        <w:t>Relevant Key Factors</w:t>
      </w:r>
    </w:p>
    <w:p w14:paraId="4B47F194" w14:textId="6F6FC2CB" w:rsidR="00E5492C" w:rsidRDefault="002B053E">
      <w:pPr>
        <w:numPr>
          <w:ilvl w:val="0"/>
          <w:numId w:val="19"/>
        </w:numPr>
        <w:spacing w:before="100" w:beforeAutospacing="1" w:after="100" w:afterAutospacing="1"/>
        <w:divId w:val="1709640812"/>
        <w:rPr>
          <w:rFonts w:eastAsia="Times New Roman" w:cs="Arial"/>
          <w:szCs w:val="22"/>
        </w:rPr>
      </w:pPr>
      <w:r>
        <w:rPr>
          <w:rFonts w:eastAsia="Times New Roman" w:cs="Arial"/>
          <w:szCs w:val="22"/>
        </w:rPr>
        <w:t xml:space="preserve">560 FT </w:t>
      </w:r>
      <w:r w:rsidR="00496BE5">
        <w:rPr>
          <w:rFonts w:eastAsia="Times New Roman" w:cs="Arial"/>
          <w:szCs w:val="22"/>
        </w:rPr>
        <w:t>“</w:t>
      </w:r>
      <w:r>
        <w:rPr>
          <w:rFonts w:eastAsia="Times New Roman" w:cs="Arial"/>
          <w:szCs w:val="22"/>
        </w:rPr>
        <w:t>associates</w:t>
      </w:r>
      <w:r w:rsidR="00496BE5">
        <w:rPr>
          <w:rFonts w:eastAsia="Times New Roman" w:cs="Arial"/>
          <w:szCs w:val="22"/>
        </w:rPr>
        <w:t>”</w:t>
      </w:r>
      <w:r>
        <w:rPr>
          <w:rFonts w:eastAsia="Times New Roman" w:cs="Arial"/>
          <w:szCs w:val="22"/>
        </w:rPr>
        <w:t xml:space="preserve"> + 29 temporaries, organized by departments</w:t>
      </w:r>
      <w:r w:rsidR="000D7020">
        <w:rPr>
          <w:rFonts w:eastAsia="Times New Roman" w:cs="Arial"/>
          <w:szCs w:val="22"/>
        </w:rPr>
        <w:t>.</w:t>
      </w:r>
    </w:p>
    <w:p w14:paraId="220B8C24" w14:textId="48A529F3" w:rsidR="00E5492C" w:rsidRDefault="000D7020">
      <w:pPr>
        <w:numPr>
          <w:ilvl w:val="0"/>
          <w:numId w:val="19"/>
        </w:numPr>
        <w:spacing w:before="100" w:beforeAutospacing="1" w:after="100" w:afterAutospacing="1"/>
        <w:divId w:val="1709640812"/>
        <w:rPr>
          <w:rFonts w:eastAsia="Times New Roman" w:cs="Arial"/>
          <w:szCs w:val="22"/>
        </w:rPr>
      </w:pPr>
      <w:r>
        <w:rPr>
          <w:rFonts w:eastAsia="Times New Roman"/>
        </w:rPr>
        <w:t>No volunteers; 5% temporary. 33% w/10+ years of service; 58% hourly (production, shipping/receiving, support—HR, IT, Finance); 37% salaried or management (admin, quality, facilities/environmental, engineers). Associates 64%, management 18%, engineers 18%. Diversity—70% male; 33% White, 62% African American, 34% 18–31 &amp; 32–47 years, 1% 67 or older. Education—61% diploma or equivalent; 9% AA/AS, 10% BA/BS, 1% postgrad, 19% certifications. Fig. P.1-5.</w:t>
      </w:r>
    </w:p>
    <w:p w14:paraId="300BFE98" w14:textId="76646D76" w:rsidR="00E5492C" w:rsidRDefault="002B053E">
      <w:pPr>
        <w:numPr>
          <w:ilvl w:val="0"/>
          <w:numId w:val="19"/>
        </w:numPr>
        <w:spacing w:before="100" w:beforeAutospacing="1" w:after="100" w:afterAutospacing="1"/>
        <w:divId w:val="1709640812"/>
        <w:rPr>
          <w:rFonts w:eastAsia="Times New Roman" w:cs="Arial"/>
          <w:szCs w:val="22"/>
        </w:rPr>
      </w:pPr>
      <w:r>
        <w:rPr>
          <w:rFonts w:eastAsia="Times New Roman" w:cs="Arial"/>
          <w:szCs w:val="22"/>
        </w:rPr>
        <w:t>Engagement key elements:</w:t>
      </w:r>
      <w:r w:rsidR="000D7020" w:rsidRPr="000D7020">
        <w:rPr>
          <w:rFonts w:eastAsia="Times New Roman"/>
        </w:rPr>
        <w:t xml:space="preserve"> </w:t>
      </w:r>
      <w:r w:rsidR="000D7020">
        <w:rPr>
          <w:rFonts w:eastAsia="Times New Roman"/>
        </w:rPr>
        <w:t>Participating in Learning Communities, comprehensive training programs, rewards &amp; recognition &amp; a focus on SQDCPME; safety &amp; health requirements: safe work environment, protection from injury &amp; support a healthy lifestyle; key requirements: Learning Communities, reward &amp; recognition, SQDCPME (all); skills development training (temporary); cross-training (hourly); leadership training (salaried).</w:t>
      </w:r>
    </w:p>
    <w:p w14:paraId="5732EBED" w14:textId="6C798F34" w:rsidR="00E5492C" w:rsidRDefault="000D7020">
      <w:pPr>
        <w:numPr>
          <w:ilvl w:val="0"/>
          <w:numId w:val="19"/>
        </w:numPr>
        <w:spacing w:before="100" w:beforeAutospacing="1" w:after="100" w:afterAutospacing="1"/>
        <w:divId w:val="1709640812"/>
        <w:rPr>
          <w:rFonts w:eastAsia="Times New Roman" w:cs="Arial"/>
          <w:szCs w:val="22"/>
        </w:rPr>
      </w:pPr>
      <w:r>
        <w:rPr>
          <w:rFonts w:eastAsia="Times New Roman"/>
        </w:rPr>
        <w:t>Safe work environment, protection from injury, support for healthy lifestyle. Extensive training required on personal/environmental safety upon employment &amp; then annually. Annual competency demonstrations for specific job roles.</w:t>
      </w:r>
    </w:p>
    <w:p w14:paraId="5791D3B7" w14:textId="2EBF8DF8" w:rsidR="00E5492C" w:rsidRDefault="000572C9">
      <w:pPr>
        <w:numPr>
          <w:ilvl w:val="0"/>
          <w:numId w:val="19"/>
        </w:numPr>
        <w:spacing w:before="100" w:beforeAutospacing="1" w:after="100" w:afterAutospacing="1"/>
        <w:divId w:val="1709640812"/>
        <w:rPr>
          <w:rFonts w:eastAsia="Times New Roman" w:cs="Arial"/>
          <w:szCs w:val="22"/>
        </w:rPr>
      </w:pPr>
      <w:r>
        <w:rPr>
          <w:rFonts w:eastAsia="Times New Roman" w:cs="Arial"/>
          <w:szCs w:val="22"/>
        </w:rPr>
        <w:t>2) workforce (internal: parent, OSHA-VPP, ASTD/APQC, surveys; SHRM, OSHA/Bureau of Labor, insurance providers); (3) leadership (internal: dealer/customer feedback, Associate Satisfaction Survey; external: state/local community feedback)</w:t>
      </w:r>
      <w:r w:rsidDel="000572C9">
        <w:rPr>
          <w:rFonts w:eastAsia="Times New Roman" w:cs="Arial"/>
          <w:szCs w:val="22"/>
        </w:rPr>
        <w:t xml:space="preserve"> </w:t>
      </w:r>
    </w:p>
    <w:p w14:paraId="1073ED8C" w14:textId="7ACE601D" w:rsidR="00E5492C" w:rsidRDefault="002B053E">
      <w:pPr>
        <w:numPr>
          <w:ilvl w:val="0"/>
          <w:numId w:val="19"/>
        </w:numPr>
        <w:spacing w:before="100" w:beforeAutospacing="1" w:after="100" w:afterAutospacing="1"/>
        <w:divId w:val="1709640812"/>
        <w:rPr>
          <w:rFonts w:eastAsia="Times New Roman" w:cs="Arial"/>
          <w:szCs w:val="22"/>
        </w:rPr>
      </w:pPr>
      <w:r>
        <w:rPr>
          <w:rFonts w:eastAsia="Times New Roman" w:cs="Arial"/>
          <w:szCs w:val="22"/>
        </w:rPr>
        <w:t>SC1</w:t>
      </w:r>
      <w:r w:rsidR="00025D4A">
        <w:rPr>
          <w:rFonts w:eastAsia="Times New Roman" w:cs="Arial"/>
          <w:szCs w:val="22"/>
        </w:rPr>
        <w:t>—</w:t>
      </w:r>
      <w:r w:rsidR="000572C9">
        <w:rPr>
          <w:rFonts w:eastAsia="Times New Roman" w:cs="Arial"/>
          <w:szCs w:val="22"/>
        </w:rPr>
        <w:t>technical associate reten</w:t>
      </w:r>
      <w:r>
        <w:rPr>
          <w:rFonts w:eastAsia="Times New Roman" w:cs="Arial"/>
          <w:szCs w:val="22"/>
        </w:rPr>
        <w:t>tion</w:t>
      </w:r>
      <w:r w:rsidR="00291675">
        <w:rPr>
          <w:rFonts w:eastAsia="Times New Roman" w:cs="Arial"/>
          <w:szCs w:val="22"/>
        </w:rPr>
        <w:t>.</w:t>
      </w:r>
    </w:p>
    <w:p w14:paraId="4A6CD413" w14:textId="77777777" w:rsidR="00E5492C" w:rsidRDefault="002B053E">
      <w:pPr>
        <w:pStyle w:val="Heading3"/>
        <w:divId w:val="1709640812"/>
        <w:rPr>
          <w:rFonts w:eastAsia="Times New Roman" w:cs="Arial"/>
        </w:rPr>
      </w:pPr>
      <w:r>
        <w:rPr>
          <w:rFonts w:eastAsia="Times New Roman" w:cs="Arial"/>
        </w:rPr>
        <w:t>Strengths</w:t>
      </w:r>
    </w:p>
    <w:tbl>
      <w:tblPr>
        <w:tblW w:w="10378"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86"/>
      </w:tblGrid>
      <w:tr w:rsidR="00E5492C" w14:paraId="0CD015B8" w14:textId="77777777" w:rsidTr="00374F69">
        <w:trPr>
          <w:divId w:val="1709640812"/>
          <w:tblHeader/>
        </w:trPr>
        <w:tc>
          <w:tcPr>
            <w:tcW w:w="432" w:type="dxa"/>
            <w:tcBorders>
              <w:bottom w:val="single" w:sz="12" w:space="0" w:color="000000"/>
              <w:right w:val="single" w:sz="6" w:space="0" w:color="000000"/>
            </w:tcBorders>
            <w:shd w:val="clear" w:color="auto" w:fill="DFDFDF"/>
            <w:vAlign w:val="center"/>
            <w:hideMark/>
          </w:tcPr>
          <w:p w14:paraId="4C10A9EE"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3653DED0" w14:textId="77777777" w:rsidR="00E5492C" w:rsidRDefault="002B053E">
            <w:pPr>
              <w:jc w:val="center"/>
              <w:rPr>
                <w:rFonts w:eastAsia="Times New Roman" w:cs="Arial"/>
                <w:b/>
                <w:bCs/>
                <w:szCs w:val="22"/>
              </w:rPr>
            </w:pPr>
            <w:r>
              <w:rPr>
                <w:rFonts w:eastAsia="Times New Roman" w:cs="Arial"/>
                <w:b/>
                <w:bCs/>
                <w:szCs w:val="22"/>
              </w:rPr>
              <w:t>Strength</w:t>
            </w:r>
          </w:p>
        </w:tc>
        <w:tc>
          <w:tcPr>
            <w:tcW w:w="4608" w:type="dxa"/>
            <w:tcBorders>
              <w:bottom w:val="single" w:sz="12" w:space="0" w:color="000000"/>
              <w:right w:val="single" w:sz="6" w:space="0" w:color="000000"/>
            </w:tcBorders>
            <w:shd w:val="clear" w:color="auto" w:fill="DFDFDF"/>
            <w:vAlign w:val="center"/>
            <w:hideMark/>
          </w:tcPr>
          <w:p w14:paraId="4A9792C0"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33E5AAA4" w14:textId="77777777" w:rsidR="00E5492C" w:rsidRDefault="002B053E">
            <w:pPr>
              <w:jc w:val="center"/>
              <w:rPr>
                <w:rFonts w:eastAsia="Times New Roman" w:cs="Arial"/>
                <w:b/>
                <w:bCs/>
                <w:szCs w:val="22"/>
              </w:rPr>
            </w:pPr>
            <w:r>
              <w:rPr>
                <w:rFonts w:eastAsia="Times New Roman" w:cs="Arial"/>
                <w:b/>
                <w:bCs/>
                <w:szCs w:val="22"/>
              </w:rPr>
              <w:t>Item Ref.</w:t>
            </w:r>
          </w:p>
        </w:tc>
      </w:tr>
      <w:tr w:rsidR="006178FE" w14:paraId="31A1B788" w14:textId="77777777" w:rsidTr="00374F69">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tcPr>
          <w:p w14:paraId="3DE0C92E" w14:textId="0854D954" w:rsidR="006178FE" w:rsidRDefault="006178FE" w:rsidP="006178FE">
            <w:pPr>
              <w:rPr>
                <w:rFonts w:eastAsia="Times New Roman" w:cs="Arial"/>
                <w:szCs w:val="22"/>
              </w:rPr>
            </w:pPr>
            <w:r>
              <w:rPr>
                <w:rFonts w:eastAsia="Times New Roman" w:cs="Arial"/>
                <w:szCs w:val="22"/>
              </w:rPr>
              <w:t>X</w:t>
            </w: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tcPr>
          <w:p w14:paraId="7392C472" w14:textId="3A222FED" w:rsidR="006178FE" w:rsidRDefault="006178FE" w:rsidP="006178FE">
            <w:pPr>
              <w:rPr>
                <w:rFonts w:eastAsia="Times New Roman" w:cs="Arial"/>
                <w:szCs w:val="22"/>
              </w:rPr>
            </w:pPr>
            <w:r>
              <w:rPr>
                <w:rFonts w:eastAsia="Times New Roman" w:cs="Arial"/>
                <w:szCs w:val="22"/>
              </w:rPr>
              <w:t xml:space="preserve">Most measures of workforce development show good-to-excellent levels and beneficial trends, supporting a key engagement factor and thus efforts to mitigate the strategic challenge of workforce retention. Training Hours per Associate (Figure 7.3-12) increased overall by nearly 25%, Degree Completion (Figure 7.3-13) increased cumulatively over three years, and an increasing percentage of salaried staff members have been trained in Lean Six Sigma (Figure 7.3-14), exceeding benchmark levels. </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tcPr>
          <w:p w14:paraId="60874857" w14:textId="1CE51FB5" w:rsidR="006178FE" w:rsidRDefault="006178FE" w:rsidP="006178FE">
            <w:pPr>
              <w:rPr>
                <w:rFonts w:eastAsia="Times New Roman" w:cs="Arial"/>
                <w:szCs w:val="22"/>
              </w:rPr>
            </w:pPr>
            <w:r>
              <w:rPr>
                <w:rFonts w:eastAsia="Times New Roman" w:cs="Arial"/>
                <w:szCs w:val="22"/>
              </w:rPr>
              <w:t xml:space="preserve">All examiners had some observations of strength in the areas of workforce development. Training hours, degree completion, six sigma training and belt certification all show good levels and beneficial trends (Figures 7.3-12 through 7.3-14).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tcPr>
          <w:p w14:paraId="40EF266B" w14:textId="1CFE22AC" w:rsidR="006178FE" w:rsidRDefault="006178FE" w:rsidP="006178FE">
            <w:pPr>
              <w:rPr>
                <w:rFonts w:eastAsia="Times New Roman" w:cs="Arial"/>
                <w:szCs w:val="22"/>
              </w:rPr>
            </w:pPr>
            <w:r>
              <w:rPr>
                <w:rFonts w:eastAsia="Times New Roman" w:cs="Arial"/>
                <w:szCs w:val="22"/>
              </w:rPr>
              <w:t>a(4)</w:t>
            </w:r>
          </w:p>
        </w:tc>
      </w:tr>
      <w:tr w:rsidR="006178FE" w14:paraId="78FEFBD7" w14:textId="77777777" w:rsidTr="00374F69">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07824B8" w14:textId="705F9E98" w:rsidR="006178FE" w:rsidRDefault="006178FE" w:rsidP="006178FE">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C25658F" w14:textId="3FDF223A" w:rsidR="006178FE" w:rsidRDefault="006178FE" w:rsidP="006178FE">
            <w:pPr>
              <w:rPr>
                <w:rFonts w:eastAsia="Times New Roman" w:cs="Arial"/>
                <w:szCs w:val="22"/>
              </w:rPr>
            </w:pPr>
            <w:r>
              <w:rPr>
                <w:rFonts w:eastAsia="Times New Roman" w:cs="Arial"/>
                <w:szCs w:val="22"/>
              </w:rPr>
              <w:t xml:space="preserve">Some measures of workforce capability show good levels and beneficial trends. For example, the applicant reports good levels and beneficial trends over five years for cross-training to address capability and sustainability (Figure 7.3-3), with the rate of cross-training in one or more areas increasing overall and in each of three workforce segments. Also, </w:t>
            </w:r>
            <w:r w:rsidRPr="006C7672">
              <w:rPr>
                <w:rFonts w:eastAsia="Times New Roman" w:cs="Arial"/>
                <w:szCs w:val="22"/>
              </w:rPr>
              <w:t>a</w:t>
            </w:r>
            <w:r>
              <w:rPr>
                <w:rFonts w:eastAsia="Times New Roman" w:cs="Arial"/>
                <w:szCs w:val="22"/>
              </w:rPr>
              <w:t xml:space="preserve">ssociates’ relative maturity in performing processes for which they are cross-trained </w:t>
            </w:r>
            <w:r>
              <w:rPr>
                <w:rFonts w:eastAsia="Times New Roman" w:cs="Arial"/>
                <w:szCs w:val="22"/>
              </w:rPr>
              <w:lastRenderedPageBreak/>
              <w:t>improved from 2013 to 2017, with higher levels of “accomplished” and “master” in 2017.</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1B60590" w14:textId="168C1C76" w:rsidR="006178FE" w:rsidRDefault="006178FE" w:rsidP="006178FE">
            <w:pPr>
              <w:rPr>
                <w:rFonts w:eastAsia="Times New Roman" w:cs="Arial"/>
                <w:szCs w:val="22"/>
              </w:rPr>
            </w:pPr>
            <w:r>
              <w:rPr>
                <w:rFonts w:eastAsia="Times New Roman" w:cs="Arial"/>
                <w:szCs w:val="22"/>
              </w:rPr>
              <w:lastRenderedPageBreak/>
              <w:t>Four examiners (Ex2, Ex5, Ex6, Ex7) provided evidence of areas of strength in levels and trends for workforce capability.</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6F00490A" w14:textId="77777777" w:rsidR="006178FE" w:rsidRDefault="006178FE" w:rsidP="006178FE">
            <w:pPr>
              <w:rPr>
                <w:rFonts w:eastAsia="Times New Roman" w:cs="Arial"/>
                <w:szCs w:val="22"/>
              </w:rPr>
            </w:pPr>
            <w:r>
              <w:rPr>
                <w:rFonts w:eastAsia="Times New Roman" w:cs="Arial"/>
                <w:szCs w:val="22"/>
              </w:rPr>
              <w:t>a(1)</w:t>
            </w:r>
          </w:p>
        </w:tc>
      </w:tr>
      <w:tr w:rsidR="006178FE" w14:paraId="440A6225" w14:textId="77777777" w:rsidTr="00374F69">
        <w:trPr>
          <w:divId w:val="1709640812"/>
        </w:trPr>
        <w:tc>
          <w:tcPr>
            <w:tcW w:w="432" w:type="dxa"/>
            <w:tcBorders>
              <w:top w:val="single" w:sz="6" w:space="0" w:color="000000"/>
              <w:bottom w:val="single" w:sz="4" w:space="0" w:color="auto"/>
              <w:right w:val="single" w:sz="6" w:space="0" w:color="000000"/>
            </w:tcBorders>
            <w:shd w:val="clear" w:color="auto" w:fill="EFEFEF"/>
            <w:tcMar>
              <w:top w:w="75" w:type="dxa"/>
              <w:left w:w="75" w:type="dxa"/>
              <w:bottom w:w="75" w:type="dxa"/>
              <w:right w:w="75" w:type="dxa"/>
            </w:tcMar>
            <w:hideMark/>
          </w:tcPr>
          <w:p w14:paraId="592368E2" w14:textId="77777777" w:rsidR="006178FE" w:rsidRDefault="006178FE" w:rsidP="006178FE">
            <w:pPr>
              <w:rPr>
                <w:rFonts w:eastAsia="Times New Roman" w:cs="Arial"/>
                <w:szCs w:val="22"/>
              </w:rPr>
            </w:pPr>
          </w:p>
        </w:tc>
        <w:tc>
          <w:tcPr>
            <w:tcW w:w="4752" w:type="dxa"/>
            <w:tcBorders>
              <w:top w:val="single" w:sz="6" w:space="0" w:color="000000"/>
              <w:bottom w:val="single" w:sz="4" w:space="0" w:color="auto"/>
              <w:right w:val="single" w:sz="6" w:space="0" w:color="000000"/>
            </w:tcBorders>
            <w:shd w:val="clear" w:color="auto" w:fill="EFEFEF"/>
            <w:tcMar>
              <w:top w:w="75" w:type="dxa"/>
              <w:left w:w="75" w:type="dxa"/>
              <w:bottom w:w="75" w:type="dxa"/>
              <w:right w:w="75" w:type="dxa"/>
            </w:tcMar>
            <w:hideMark/>
          </w:tcPr>
          <w:p w14:paraId="3E7B9140" w14:textId="3A172982" w:rsidR="006178FE" w:rsidRDefault="006178FE" w:rsidP="006178FE">
            <w:pPr>
              <w:rPr>
                <w:rFonts w:eastAsia="Times New Roman" w:cs="Arial"/>
                <w:szCs w:val="22"/>
              </w:rPr>
            </w:pPr>
            <w:r>
              <w:rPr>
                <w:rFonts w:eastAsia="Times New Roman" w:cs="Arial"/>
                <w:szCs w:val="22"/>
              </w:rPr>
              <w:t>Good levels and beneficial trends in key workforce engagement measures may indicate the success of the applicant’s associate engagement and involvement processes and the establishment of a high-performance culture.</w:t>
            </w:r>
            <w:r w:rsidDel="006C7672">
              <w:rPr>
                <w:rFonts w:eastAsia="Times New Roman" w:cs="Arial"/>
                <w:szCs w:val="22"/>
              </w:rPr>
              <w:t xml:space="preserve"> </w:t>
            </w:r>
            <w:r>
              <w:rPr>
                <w:rFonts w:eastAsia="Times New Roman" w:cs="Arial"/>
                <w:szCs w:val="22"/>
              </w:rPr>
              <w:t xml:space="preserve">For example, results for five key drivers of engagement each demonstrate improvement over three years (Figure 7.3-11). Voluntary and involuntary turnover rates (Figure 7.3-9) show beneficial trends over the past five years, with no involuntary turnover in three of the five years. Turnover and absence rates (Figure 7.3-10) are better than the Society for Human Resources Management (SHRM) top quartile. </w:t>
            </w:r>
          </w:p>
        </w:tc>
        <w:tc>
          <w:tcPr>
            <w:tcW w:w="4608" w:type="dxa"/>
            <w:tcBorders>
              <w:top w:val="single" w:sz="6" w:space="0" w:color="000000"/>
              <w:bottom w:val="single" w:sz="4" w:space="0" w:color="auto"/>
              <w:right w:val="single" w:sz="6" w:space="0" w:color="000000"/>
            </w:tcBorders>
            <w:shd w:val="clear" w:color="auto" w:fill="EFEFEF"/>
            <w:tcMar>
              <w:top w:w="75" w:type="dxa"/>
              <w:left w:w="75" w:type="dxa"/>
              <w:bottom w:w="75" w:type="dxa"/>
              <w:right w:w="75" w:type="dxa"/>
            </w:tcMar>
            <w:hideMark/>
          </w:tcPr>
          <w:p w14:paraId="2580145A" w14:textId="4F120D2C" w:rsidR="006178FE" w:rsidRDefault="006178FE" w:rsidP="006178FE">
            <w:pPr>
              <w:rPr>
                <w:rFonts w:eastAsia="Times New Roman" w:cs="Arial"/>
                <w:szCs w:val="22"/>
              </w:rPr>
            </w:pPr>
            <w:r>
              <w:rPr>
                <w:rFonts w:eastAsia="Times New Roman" w:cs="Arial"/>
                <w:szCs w:val="22"/>
              </w:rPr>
              <w:t xml:space="preserve">Six examiners (Ex1, Ex8, Ex5, Ex3, Ex6, Ex4) commented on this area to address. Key elements of workforce engagement report favorable levels and trends over a 3-year period. The hourly, salaried, and management segments all report favorable trends in key drivers like reward and recognition from 2015 to 2017. Voluntary and involuntary turnover rates (Figure 7.3-9) show beneficial trends over the past five years, with no involuntary turnover in three of the five years, suggesting that associates tend to stay on the job and rarely leave involuntarily. The Net Promoter Score also reports favorable trends over the same period (Figure 7.3-11). Turnover is also better than the comparison SHRM top quartile. Absence rate (Figure 7.3-10) shows a beneficial trend from 2015 to 2017, and rates for the last two years are below the SHRM top quartile. Positive associate engagement results may be an indicator of effective associate engagement and involvement processes, and the establishment of a high-performance culture. </w:t>
            </w:r>
          </w:p>
        </w:tc>
        <w:tc>
          <w:tcPr>
            <w:tcW w:w="0" w:type="auto"/>
            <w:tcBorders>
              <w:top w:val="single" w:sz="6" w:space="0" w:color="000000"/>
              <w:bottom w:val="single" w:sz="4" w:space="0" w:color="auto"/>
              <w:right w:val="single" w:sz="6" w:space="0" w:color="000000"/>
            </w:tcBorders>
            <w:shd w:val="clear" w:color="auto" w:fill="EFEFEF"/>
            <w:tcMar>
              <w:top w:w="75" w:type="dxa"/>
              <w:left w:w="75" w:type="dxa"/>
              <w:bottom w:w="75" w:type="dxa"/>
              <w:right w:w="75" w:type="dxa"/>
            </w:tcMar>
            <w:hideMark/>
          </w:tcPr>
          <w:p w14:paraId="3D997AD7" w14:textId="77777777" w:rsidR="006178FE" w:rsidRDefault="006178FE" w:rsidP="006178FE">
            <w:pPr>
              <w:rPr>
                <w:rFonts w:eastAsia="Times New Roman" w:cs="Arial"/>
                <w:szCs w:val="22"/>
              </w:rPr>
            </w:pPr>
            <w:r>
              <w:rPr>
                <w:rFonts w:eastAsia="Times New Roman" w:cs="Arial"/>
                <w:szCs w:val="22"/>
              </w:rPr>
              <w:t>a(3)</w:t>
            </w:r>
          </w:p>
        </w:tc>
      </w:tr>
      <w:tr w:rsidR="006178FE" w14:paraId="471A5A92" w14:textId="77777777" w:rsidTr="00374F69">
        <w:trPr>
          <w:divId w:val="1709640812"/>
        </w:trPr>
        <w:tc>
          <w:tcPr>
            <w:tcW w:w="432" w:type="dxa"/>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tcPr>
          <w:p w14:paraId="340F41DC" w14:textId="77777777" w:rsidR="006178FE" w:rsidRDefault="006178FE" w:rsidP="006178FE">
            <w:pPr>
              <w:rPr>
                <w:rFonts w:eastAsia="Times New Roman" w:cs="Arial"/>
                <w:szCs w:val="22"/>
              </w:rPr>
            </w:pPr>
          </w:p>
        </w:tc>
        <w:tc>
          <w:tcPr>
            <w:tcW w:w="4752" w:type="dxa"/>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tcPr>
          <w:p w14:paraId="485E6DB6" w14:textId="5AA33B93" w:rsidR="006178FE" w:rsidRDefault="006178FE" w:rsidP="006178FE">
            <w:pPr>
              <w:rPr>
                <w:rFonts w:eastAsia="Times New Roman" w:cs="Arial"/>
                <w:szCs w:val="22"/>
              </w:rPr>
            </w:pPr>
            <w:r>
              <w:rPr>
                <w:rFonts w:eastAsia="Times New Roman" w:cs="Arial"/>
                <w:szCs w:val="22"/>
              </w:rPr>
              <w:t xml:space="preserve">Some highly beneficial workforce climate results may help the applicant improve productivity and reduce costs. Workforce satisfaction with workplace security and accessibility environmental factors is at the top-decile level (100%; Figure 7.3-8). In addition, the applicant has maintained zero days away from work for four of the past five years. </w:t>
            </w:r>
          </w:p>
        </w:tc>
        <w:tc>
          <w:tcPr>
            <w:tcW w:w="4608" w:type="dxa"/>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tcPr>
          <w:p w14:paraId="69A3C252" w14:textId="04687D22" w:rsidR="006178FE" w:rsidRDefault="006178FE" w:rsidP="006178FE">
            <w:pPr>
              <w:rPr>
                <w:rFonts w:eastAsia="Times New Roman" w:cs="Arial"/>
                <w:szCs w:val="22"/>
              </w:rPr>
            </w:pPr>
            <w:r>
              <w:rPr>
                <w:rFonts w:eastAsia="Times New Roman" w:cs="Arial"/>
                <w:szCs w:val="22"/>
              </w:rPr>
              <w:t>All examiners highlighted the top-decile performance in Figure 7.3-8.</w:t>
            </w:r>
          </w:p>
        </w:tc>
        <w:tc>
          <w:tcPr>
            <w:tcW w:w="0" w:type="auto"/>
            <w:tcBorders>
              <w:top w:val="single" w:sz="4" w:space="0" w:color="auto"/>
              <w:bottom w:val="single" w:sz="6" w:space="0" w:color="000000"/>
              <w:right w:val="single" w:sz="6" w:space="0" w:color="000000"/>
            </w:tcBorders>
            <w:shd w:val="clear" w:color="auto" w:fill="EFEFEF"/>
            <w:tcMar>
              <w:top w:w="75" w:type="dxa"/>
              <w:left w:w="75" w:type="dxa"/>
              <w:bottom w:w="75" w:type="dxa"/>
              <w:right w:w="75" w:type="dxa"/>
            </w:tcMar>
          </w:tcPr>
          <w:p w14:paraId="4A62B082" w14:textId="1E7342F8" w:rsidR="006178FE" w:rsidRDefault="006178FE" w:rsidP="006178FE">
            <w:pPr>
              <w:rPr>
                <w:rFonts w:eastAsia="Times New Roman" w:cs="Arial"/>
                <w:szCs w:val="22"/>
              </w:rPr>
            </w:pPr>
            <w:r>
              <w:rPr>
                <w:rFonts w:eastAsia="Times New Roman" w:cs="Arial"/>
                <w:szCs w:val="22"/>
              </w:rPr>
              <w:t>a(2)</w:t>
            </w:r>
          </w:p>
        </w:tc>
      </w:tr>
    </w:tbl>
    <w:p w14:paraId="5D640FB0" w14:textId="27EEE941"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10CFE" w14:paraId="018F950A" w14:textId="77777777" w:rsidTr="00710CFE">
        <w:trPr>
          <w:divId w:val="1709640812"/>
        </w:trPr>
        <w:tc>
          <w:tcPr>
            <w:tcW w:w="10790" w:type="dxa"/>
          </w:tcPr>
          <w:p w14:paraId="4CE17D45" w14:textId="495CFC71" w:rsidR="00710CFE" w:rsidRDefault="00710CFE" w:rsidP="00710CFE">
            <w:pPr>
              <w:rPr>
                <w:rFonts w:eastAsia="Times New Roman" w:cs="Arial"/>
              </w:rPr>
            </w:pPr>
            <w:r>
              <w:rPr>
                <w:rFonts w:eastAsia="Times New Roman" w:cs="Arial"/>
                <w:szCs w:val="22"/>
              </w:rPr>
              <w:t>Below the line: + Ex4 STR regarding early stages of being able to segment data—</w:t>
            </w:r>
            <w:r w:rsidR="00D33DD4">
              <w:rPr>
                <w:rFonts w:eastAsia="Times New Roman" w:cs="Arial"/>
                <w:szCs w:val="22"/>
              </w:rPr>
              <w:t xml:space="preserve">not </w:t>
            </w:r>
            <w:r>
              <w:rPr>
                <w:rFonts w:eastAsia="Times New Roman" w:cs="Arial"/>
                <w:szCs w:val="22"/>
              </w:rPr>
              <w:t>used as it did not rise to the level of other strength comments for being actionable, conflict</w:t>
            </w:r>
            <w:r w:rsidR="00F81DD8">
              <w:rPr>
                <w:rFonts w:eastAsia="Times New Roman" w:cs="Arial"/>
                <w:szCs w:val="22"/>
              </w:rPr>
              <w:t>ed</w:t>
            </w:r>
            <w:r>
              <w:rPr>
                <w:rFonts w:eastAsia="Times New Roman" w:cs="Arial"/>
                <w:szCs w:val="22"/>
              </w:rPr>
              <w:t xml:space="preserve"> with several OFI comments regarding lack of segmentation, and seemed more oriented to the process of segmentation.</w:t>
            </w:r>
            <w:r w:rsidR="00A008E8">
              <w:rPr>
                <w:rFonts w:eastAsia="Times New Roman" w:cs="Arial"/>
                <w:szCs w:val="22"/>
              </w:rPr>
              <w:t xml:space="preserve"> </w:t>
            </w:r>
          </w:p>
        </w:tc>
      </w:tr>
    </w:tbl>
    <w:p w14:paraId="31C4BA76" w14:textId="77777777" w:rsidR="00E5492C" w:rsidRDefault="002B053E">
      <w:pPr>
        <w:pStyle w:val="Heading3"/>
        <w:divId w:val="1709640812"/>
        <w:rPr>
          <w:rFonts w:eastAsia="Times New Roman" w:cs="Arial"/>
        </w:rPr>
      </w:pPr>
      <w:bookmarkStart w:id="48" w:name="_Hlk510532746"/>
      <w:r>
        <w:rPr>
          <w:rFonts w:eastAsia="Times New Roman" w:cs="Arial"/>
        </w:rPr>
        <w:t>Opportunities for Improvement</w:t>
      </w:r>
    </w:p>
    <w:tbl>
      <w:tblPr>
        <w:tblW w:w="10321"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29"/>
      </w:tblGrid>
      <w:tr w:rsidR="00E5492C" w14:paraId="41544479" w14:textId="77777777" w:rsidTr="00374F69">
        <w:trPr>
          <w:divId w:val="1709640812"/>
          <w:tblHeader/>
        </w:trPr>
        <w:tc>
          <w:tcPr>
            <w:tcW w:w="432" w:type="dxa"/>
            <w:tcBorders>
              <w:bottom w:val="single" w:sz="12" w:space="0" w:color="000000"/>
              <w:right w:val="single" w:sz="6" w:space="0" w:color="000000"/>
            </w:tcBorders>
            <w:shd w:val="clear" w:color="auto" w:fill="DFDFDF"/>
            <w:vAlign w:val="center"/>
            <w:hideMark/>
          </w:tcPr>
          <w:p w14:paraId="63321469"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1345EE4B"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7CD3672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5529D81A"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13D8BF20"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8D3A66E"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4AA4A6F2" w14:textId="52C16A13" w:rsidR="00E5492C" w:rsidRDefault="002B053E">
            <w:pPr>
              <w:rPr>
                <w:rFonts w:eastAsia="Times New Roman" w:cs="Arial"/>
                <w:szCs w:val="22"/>
              </w:rPr>
            </w:pPr>
            <w:r>
              <w:rPr>
                <w:rFonts w:eastAsia="Times New Roman" w:cs="Arial"/>
                <w:szCs w:val="22"/>
              </w:rPr>
              <w:t xml:space="preserve">Many results </w:t>
            </w:r>
            <w:r w:rsidR="00D33DD4">
              <w:rPr>
                <w:rFonts w:eastAsia="Times New Roman" w:cs="Arial"/>
                <w:szCs w:val="22"/>
              </w:rPr>
              <w:t xml:space="preserve">related </w:t>
            </w:r>
            <w:r w:rsidR="006D3CB9">
              <w:rPr>
                <w:rFonts w:eastAsia="Times New Roman" w:cs="Arial"/>
                <w:szCs w:val="22"/>
              </w:rPr>
              <w:t>to key workforce-focused approaches</w:t>
            </w:r>
            <w:r w:rsidR="00D33DD4">
              <w:rPr>
                <w:rFonts w:eastAsia="Times New Roman" w:cs="Arial"/>
                <w:szCs w:val="22"/>
              </w:rPr>
              <w:t xml:space="preserve"> are missing</w:t>
            </w:r>
            <w:r>
              <w:rPr>
                <w:rFonts w:eastAsia="Times New Roman" w:cs="Arial"/>
                <w:szCs w:val="22"/>
              </w:rPr>
              <w:t>. For example, there are no results for the temporary workforce or</w:t>
            </w:r>
            <w:r w:rsidR="006D3CB9">
              <w:rPr>
                <w:rFonts w:eastAsia="Times New Roman" w:cs="Arial"/>
                <w:szCs w:val="22"/>
              </w:rPr>
              <w:t xml:space="preserve"> </w:t>
            </w:r>
            <w:r w:rsidR="006D3CB9">
              <w:rPr>
                <w:rFonts w:eastAsia="Times New Roman" w:cs="Arial"/>
                <w:szCs w:val="22"/>
              </w:rPr>
              <w:lastRenderedPageBreak/>
              <w:t>for</w:t>
            </w:r>
            <w:r>
              <w:rPr>
                <w:rFonts w:eastAsia="Times New Roman" w:cs="Arial"/>
                <w:szCs w:val="22"/>
              </w:rPr>
              <w:t xml:space="preserve"> the key engagement factor of Learning Communities (other than </w:t>
            </w:r>
            <w:r w:rsidR="00B23957">
              <w:rPr>
                <w:rFonts w:eastAsia="Times New Roman" w:cs="Arial"/>
                <w:szCs w:val="22"/>
              </w:rPr>
              <w:t>return on investment</w:t>
            </w:r>
            <w:r w:rsidR="00D33DD4">
              <w:rPr>
                <w:rFonts w:eastAsia="Times New Roman" w:cs="Arial"/>
                <w:szCs w:val="22"/>
              </w:rPr>
              <w:t>;</w:t>
            </w:r>
            <w:r>
              <w:rPr>
                <w:rFonts w:eastAsia="Times New Roman" w:cs="Arial"/>
                <w:szCs w:val="22"/>
              </w:rPr>
              <w:t xml:space="preserve"> Figure 7.1-19). </w:t>
            </w:r>
            <w:r w:rsidR="00D33DD4">
              <w:rPr>
                <w:rFonts w:eastAsia="Times New Roman" w:cs="Arial"/>
                <w:szCs w:val="22"/>
              </w:rPr>
              <w:t xml:space="preserve">Nor are there </w:t>
            </w:r>
            <w:r>
              <w:rPr>
                <w:rFonts w:eastAsia="Times New Roman" w:cs="Arial"/>
                <w:szCs w:val="22"/>
              </w:rPr>
              <w:t>results indicating the outcomes of training/development</w:t>
            </w:r>
            <w:r w:rsidR="00D33DD4">
              <w:rPr>
                <w:rFonts w:eastAsia="Times New Roman" w:cs="Arial"/>
                <w:szCs w:val="22"/>
              </w:rPr>
              <w:t>,</w:t>
            </w:r>
            <w:r>
              <w:rPr>
                <w:rFonts w:eastAsia="Times New Roman" w:cs="Arial"/>
                <w:szCs w:val="22"/>
              </w:rPr>
              <w:t xml:space="preserve"> </w:t>
            </w:r>
            <w:r w:rsidR="003B5399">
              <w:rPr>
                <w:rFonts w:eastAsia="Times New Roman" w:cs="Arial"/>
                <w:szCs w:val="22"/>
              </w:rPr>
              <w:t xml:space="preserve">results for </w:t>
            </w:r>
            <w:r>
              <w:rPr>
                <w:rFonts w:eastAsia="Times New Roman" w:cs="Arial"/>
                <w:szCs w:val="22"/>
              </w:rPr>
              <w:t xml:space="preserve">satisfaction with training, or results </w:t>
            </w:r>
            <w:r w:rsidR="00D33DD4">
              <w:rPr>
                <w:rFonts w:eastAsia="Times New Roman" w:cs="Arial"/>
                <w:szCs w:val="22"/>
              </w:rPr>
              <w:t xml:space="preserve">demonstrating </w:t>
            </w:r>
            <w:r w:rsidR="003B5399">
              <w:rPr>
                <w:rFonts w:eastAsia="Times New Roman" w:cs="Arial"/>
                <w:szCs w:val="22"/>
              </w:rPr>
              <w:t xml:space="preserve">training </w:t>
            </w:r>
            <w:r>
              <w:rPr>
                <w:rFonts w:eastAsia="Times New Roman" w:cs="Arial"/>
                <w:szCs w:val="22"/>
              </w:rPr>
              <w:t xml:space="preserve">effectiveness or efficiency; </w:t>
            </w:r>
            <w:r w:rsidR="003B5399">
              <w:rPr>
                <w:rFonts w:eastAsia="Times New Roman" w:cs="Arial"/>
                <w:szCs w:val="22"/>
              </w:rPr>
              <w:t xml:space="preserve">also missing are results </w:t>
            </w:r>
            <w:r>
              <w:rPr>
                <w:rFonts w:eastAsia="Times New Roman" w:cs="Arial"/>
                <w:szCs w:val="22"/>
              </w:rPr>
              <w:t xml:space="preserve">for the </w:t>
            </w:r>
            <w:r w:rsidR="006D3CB9">
              <w:rPr>
                <w:rFonts w:eastAsia="Times New Roman" w:cs="Arial"/>
                <w:szCs w:val="22"/>
              </w:rPr>
              <w:t>environmental factors</w:t>
            </w:r>
            <w:r>
              <w:rPr>
                <w:rFonts w:eastAsia="Times New Roman" w:cs="Arial"/>
                <w:szCs w:val="22"/>
              </w:rPr>
              <w:t xml:space="preserve"> shown in Figure 5.1-3</w:t>
            </w:r>
            <w:r w:rsidR="003B5399">
              <w:rPr>
                <w:rFonts w:eastAsia="Times New Roman" w:cs="Arial"/>
                <w:szCs w:val="22"/>
              </w:rPr>
              <w:t xml:space="preserve"> and </w:t>
            </w:r>
            <w:r w:rsidRPr="00C721FD">
              <w:rPr>
                <w:rFonts w:eastAsia="Times New Roman" w:cs="Arial"/>
                <w:szCs w:val="22"/>
              </w:rPr>
              <w:t xml:space="preserve">for </w:t>
            </w:r>
            <w:r w:rsidR="00C870B2" w:rsidRPr="00C721FD">
              <w:rPr>
                <w:rFonts w:eastAsia="Times New Roman" w:cs="Arial"/>
                <w:szCs w:val="22"/>
              </w:rPr>
              <w:t>some</w:t>
            </w:r>
            <w:r w:rsidR="00F81DD8" w:rsidRPr="00C721FD">
              <w:rPr>
                <w:rFonts w:eastAsia="Times New Roman" w:cs="Arial"/>
                <w:szCs w:val="22"/>
              </w:rPr>
              <w:t xml:space="preserve"> </w:t>
            </w:r>
            <w:r w:rsidRPr="00C721FD">
              <w:rPr>
                <w:rFonts w:eastAsia="Times New Roman" w:cs="Arial"/>
                <w:szCs w:val="22"/>
              </w:rPr>
              <w:t xml:space="preserve">of the measures </w:t>
            </w:r>
            <w:r w:rsidR="003B5399">
              <w:rPr>
                <w:rFonts w:eastAsia="Times New Roman" w:cs="Arial"/>
                <w:szCs w:val="22"/>
              </w:rPr>
              <w:t xml:space="preserve">referenced </w:t>
            </w:r>
            <w:r w:rsidRPr="00C721FD">
              <w:rPr>
                <w:rFonts w:eastAsia="Times New Roman" w:cs="Arial"/>
                <w:szCs w:val="22"/>
              </w:rPr>
              <w:t>in 5.2a(2)</w:t>
            </w:r>
            <w:r w:rsidR="003B5399">
              <w:rPr>
                <w:rFonts w:eastAsia="Times New Roman" w:cs="Arial"/>
                <w:szCs w:val="22"/>
              </w:rPr>
              <w:t>, for example</w:t>
            </w:r>
            <w:r w:rsidR="00C870B2">
              <w:rPr>
                <w:rFonts w:eastAsia="Times New Roman" w:cs="Arial"/>
                <w:szCs w:val="22"/>
              </w:rPr>
              <w:t>, productivity, increased productivity, achievement of performance metrics, and days without a lost-time claim</w:t>
            </w:r>
            <w:r>
              <w:rPr>
                <w:rFonts w:eastAsia="Times New Roman" w:cs="Arial"/>
                <w:szCs w:val="22"/>
              </w:rPr>
              <w:t xml:space="preserve">. Measuring and monitoring such measures may assist </w:t>
            </w:r>
            <w:r w:rsidR="00D33DD4">
              <w:rPr>
                <w:rFonts w:eastAsia="Times New Roman" w:cs="Arial"/>
                <w:szCs w:val="22"/>
              </w:rPr>
              <w:t xml:space="preserve">the applicant’s </w:t>
            </w:r>
            <w:r>
              <w:rPr>
                <w:rFonts w:eastAsia="Times New Roman" w:cs="Arial"/>
                <w:szCs w:val="22"/>
              </w:rPr>
              <w:t>leaders in ensuring workforce engagement and help mitigate the strategic challenge of associate retention.</w:t>
            </w:r>
          </w:p>
        </w:tc>
        <w:tc>
          <w:tcPr>
            <w:tcW w:w="4608" w:type="dxa"/>
            <w:tcBorders>
              <w:bottom w:val="single" w:sz="6" w:space="0" w:color="000000"/>
              <w:right w:val="single" w:sz="6" w:space="0" w:color="000000"/>
            </w:tcBorders>
            <w:tcMar>
              <w:top w:w="75" w:type="dxa"/>
              <w:left w:w="75" w:type="dxa"/>
              <w:bottom w:w="75" w:type="dxa"/>
              <w:right w:w="75" w:type="dxa"/>
            </w:tcMar>
            <w:hideMark/>
          </w:tcPr>
          <w:p w14:paraId="29A57BB7" w14:textId="25330F35" w:rsidR="00E5492C" w:rsidRDefault="002B053E">
            <w:pPr>
              <w:rPr>
                <w:rFonts w:eastAsia="Times New Roman" w:cs="Arial"/>
                <w:szCs w:val="22"/>
              </w:rPr>
            </w:pPr>
            <w:r>
              <w:rPr>
                <w:rFonts w:eastAsia="Times New Roman" w:cs="Arial"/>
                <w:szCs w:val="22"/>
              </w:rPr>
              <w:lastRenderedPageBreak/>
              <w:t>Five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called out various missing results. I limited </w:t>
            </w:r>
            <w:r>
              <w:rPr>
                <w:rFonts w:eastAsia="Times New Roman" w:cs="Arial"/>
                <w:szCs w:val="22"/>
              </w:rPr>
              <w:lastRenderedPageBreak/>
              <w:t>the comment to what you see. There are more, but</w:t>
            </w:r>
            <w:r w:rsidR="004859F2">
              <w:rPr>
                <w:rFonts w:eastAsia="Times New Roman" w:cs="Arial"/>
                <w:szCs w:val="22"/>
              </w:rPr>
              <w:t xml:space="preserve"> these are the key missing ones</w:t>
            </w:r>
            <w:r>
              <w:rPr>
                <w:rFonts w:eastAsia="Times New Roman" w:cs="Arial"/>
                <w:szCs w:val="22"/>
              </w:rPr>
              <w:t xml:space="preserve">. </w:t>
            </w:r>
          </w:p>
        </w:tc>
        <w:tc>
          <w:tcPr>
            <w:tcW w:w="0" w:type="auto"/>
            <w:tcBorders>
              <w:bottom w:val="single" w:sz="6" w:space="0" w:color="000000"/>
              <w:right w:val="single" w:sz="6" w:space="0" w:color="000000"/>
            </w:tcBorders>
            <w:tcMar>
              <w:top w:w="75" w:type="dxa"/>
              <w:left w:w="75" w:type="dxa"/>
              <w:bottom w:w="75" w:type="dxa"/>
              <w:right w:w="75" w:type="dxa"/>
            </w:tcMar>
            <w:hideMark/>
          </w:tcPr>
          <w:p w14:paraId="4C87E13D" w14:textId="77777777" w:rsidR="00E5492C" w:rsidRDefault="002B053E">
            <w:pPr>
              <w:rPr>
                <w:rFonts w:eastAsia="Times New Roman" w:cs="Arial"/>
                <w:szCs w:val="22"/>
              </w:rPr>
            </w:pPr>
            <w:r>
              <w:rPr>
                <w:rFonts w:eastAsia="Times New Roman" w:cs="Arial"/>
                <w:szCs w:val="22"/>
              </w:rPr>
              <w:lastRenderedPageBreak/>
              <w:t>a</w:t>
            </w:r>
          </w:p>
        </w:tc>
      </w:tr>
      <w:tr w:rsidR="00E5492C" w14:paraId="0E4D73DD" w14:textId="77777777" w:rsidTr="00374F69">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7D28D98E"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32F1FDD" w14:textId="610F3AA9" w:rsidR="00E5492C" w:rsidRDefault="002B053E">
            <w:pPr>
              <w:rPr>
                <w:rFonts w:eastAsia="Times New Roman" w:cs="Arial"/>
                <w:szCs w:val="22"/>
              </w:rPr>
            </w:pPr>
            <w:r>
              <w:rPr>
                <w:rFonts w:eastAsia="Times New Roman" w:cs="Arial"/>
                <w:szCs w:val="22"/>
              </w:rPr>
              <w:t xml:space="preserve">Many results do not present data by </w:t>
            </w:r>
            <w:r w:rsidR="002D0F79">
              <w:rPr>
                <w:rFonts w:eastAsia="Times New Roman" w:cs="Arial"/>
                <w:szCs w:val="22"/>
              </w:rPr>
              <w:t xml:space="preserve">workforce </w:t>
            </w:r>
            <w:r>
              <w:rPr>
                <w:rFonts w:eastAsia="Times New Roman" w:cs="Arial"/>
                <w:szCs w:val="22"/>
              </w:rPr>
              <w:t>segments</w:t>
            </w:r>
            <w:r w:rsidR="002D0F79">
              <w:rPr>
                <w:rFonts w:eastAsia="Times New Roman" w:cs="Arial"/>
                <w:szCs w:val="22"/>
              </w:rPr>
              <w:t xml:space="preserve"> noted as important by the applicant</w:t>
            </w:r>
            <w:r>
              <w:rPr>
                <w:rFonts w:eastAsia="Times New Roman" w:cs="Arial"/>
                <w:szCs w:val="22"/>
              </w:rPr>
              <w:t>. For example, none of the results in this item are segmented by the diversity of the workforce (Figure P.1-5)</w:t>
            </w:r>
            <w:r w:rsidR="00CC2D36">
              <w:rPr>
                <w:rFonts w:eastAsia="Times New Roman" w:cs="Arial"/>
                <w:szCs w:val="22"/>
              </w:rPr>
              <w:t xml:space="preserve">, other than by hourly, salaried, and management </w:t>
            </w:r>
            <w:r w:rsidR="00B45088">
              <w:rPr>
                <w:rFonts w:eastAsia="Times New Roman" w:cs="Arial"/>
                <w:szCs w:val="22"/>
              </w:rPr>
              <w:t>associates</w:t>
            </w:r>
            <w:r>
              <w:rPr>
                <w:rFonts w:eastAsia="Times New Roman" w:cs="Arial"/>
                <w:szCs w:val="22"/>
              </w:rPr>
              <w:t>. Additionally, there are no results for temporary workforce members</w:t>
            </w:r>
            <w:r w:rsidR="002D0F79">
              <w:rPr>
                <w:rFonts w:eastAsia="Times New Roman" w:cs="Arial"/>
                <w:szCs w:val="22"/>
              </w:rPr>
              <w:t>, who</w:t>
            </w:r>
            <w:r>
              <w:rPr>
                <w:rFonts w:eastAsia="Times New Roman" w:cs="Arial"/>
                <w:szCs w:val="22"/>
              </w:rPr>
              <w:t xml:space="preserve"> represent 5% of the total. </w:t>
            </w:r>
            <w:r w:rsidR="002D0F79">
              <w:rPr>
                <w:rFonts w:eastAsia="Times New Roman" w:cs="Arial"/>
                <w:szCs w:val="22"/>
              </w:rPr>
              <w:t xml:space="preserve">Tracking results </w:t>
            </w:r>
            <w:r w:rsidR="003B5399">
              <w:rPr>
                <w:rFonts w:eastAsia="Times New Roman" w:cs="Arial"/>
                <w:szCs w:val="22"/>
              </w:rPr>
              <w:t>for</w:t>
            </w:r>
            <w:r w:rsidR="002D0F79">
              <w:rPr>
                <w:rFonts w:eastAsia="Times New Roman" w:cs="Arial"/>
                <w:szCs w:val="22"/>
              </w:rPr>
              <w:t xml:space="preserve"> these important segments </w:t>
            </w:r>
            <w:r>
              <w:rPr>
                <w:rFonts w:eastAsia="Times New Roman" w:cs="Arial"/>
                <w:szCs w:val="22"/>
              </w:rPr>
              <w:t>may assist the applicant in addressing specific considerations of the various group elements and possibly increase retention or engagement.</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1E61DC0" w14:textId="07FC0A4F" w:rsidR="00E5492C" w:rsidRDefault="002B053E">
            <w:pPr>
              <w:rPr>
                <w:rFonts w:eastAsia="Times New Roman" w:cs="Arial"/>
                <w:szCs w:val="22"/>
              </w:rPr>
            </w:pPr>
            <w:r>
              <w:rPr>
                <w:rFonts w:eastAsia="Times New Roman" w:cs="Arial"/>
                <w:szCs w:val="22"/>
              </w:rPr>
              <w:t>Six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Ex4</w:t>
            </w:r>
            <w:r>
              <w:rPr>
                <w:rFonts w:eastAsia="Times New Roman" w:cs="Arial"/>
                <w:szCs w:val="22"/>
              </w:rPr>
              <w:t>) commented on the lack of appropriate segmentation.</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54103EFE" w14:textId="77777777" w:rsidR="00E5492C" w:rsidRDefault="002B053E">
            <w:pPr>
              <w:rPr>
                <w:rFonts w:eastAsia="Times New Roman" w:cs="Arial"/>
                <w:szCs w:val="22"/>
              </w:rPr>
            </w:pPr>
            <w:r>
              <w:rPr>
                <w:rFonts w:eastAsia="Times New Roman" w:cs="Arial"/>
                <w:szCs w:val="22"/>
              </w:rPr>
              <w:t>a</w:t>
            </w:r>
          </w:p>
        </w:tc>
      </w:tr>
      <w:tr w:rsidR="00E5492C" w14:paraId="2E16DCEB"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4C6293BE"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7CCAAB2C" w14:textId="204A447B" w:rsidR="00C870B2" w:rsidRDefault="002B053E" w:rsidP="00C870B2">
            <w:pPr>
              <w:rPr>
                <w:rFonts w:eastAsia="Times New Roman" w:cs="Arial"/>
                <w:szCs w:val="22"/>
              </w:rPr>
            </w:pPr>
            <w:r>
              <w:rPr>
                <w:rFonts w:eastAsia="Times New Roman" w:cs="Arial"/>
                <w:szCs w:val="22"/>
              </w:rPr>
              <w:t xml:space="preserve">Some </w:t>
            </w:r>
            <w:r w:rsidR="00C870B2">
              <w:rPr>
                <w:rFonts w:eastAsia="Times New Roman" w:cs="Arial"/>
                <w:szCs w:val="22"/>
              </w:rPr>
              <w:t xml:space="preserve">workforce-focused </w:t>
            </w:r>
            <w:r>
              <w:rPr>
                <w:rFonts w:eastAsia="Times New Roman" w:cs="Arial"/>
                <w:szCs w:val="22"/>
              </w:rPr>
              <w:t>results</w:t>
            </w:r>
            <w:r w:rsidR="00C870B2">
              <w:rPr>
                <w:rFonts w:eastAsia="Times New Roman" w:cs="Arial"/>
                <w:szCs w:val="22"/>
              </w:rPr>
              <w:t xml:space="preserve"> (e.g., </w:t>
            </w:r>
            <w:r w:rsidR="00C870B2" w:rsidRPr="00C870B2">
              <w:rPr>
                <w:rFonts w:eastAsia="Times New Roman" w:cs="Arial"/>
                <w:szCs w:val="22"/>
              </w:rPr>
              <w:t>Figure 7.3-5</w:t>
            </w:r>
            <w:r w:rsidR="00C870B2">
              <w:rPr>
                <w:rFonts w:eastAsia="Times New Roman" w:cs="Arial"/>
                <w:szCs w:val="22"/>
              </w:rPr>
              <w:t>,</w:t>
            </w:r>
            <w:r w:rsidR="00C870B2" w:rsidRPr="00C870B2">
              <w:rPr>
                <w:rFonts w:eastAsia="Times New Roman" w:cs="Arial"/>
                <w:szCs w:val="22"/>
              </w:rPr>
              <w:t xml:space="preserve"> Turnover Fill</w:t>
            </w:r>
            <w:r w:rsidR="00C870B2">
              <w:rPr>
                <w:rFonts w:eastAsia="Times New Roman" w:cs="Arial"/>
                <w:szCs w:val="22"/>
              </w:rPr>
              <w:t>;</w:t>
            </w:r>
            <w:r w:rsidR="00C870B2" w:rsidRPr="00C870B2">
              <w:rPr>
                <w:rFonts w:eastAsia="Times New Roman" w:cs="Arial"/>
                <w:szCs w:val="22"/>
              </w:rPr>
              <w:t xml:space="preserve"> Figure 7.3-8</w:t>
            </w:r>
            <w:r w:rsidR="00C870B2">
              <w:rPr>
                <w:rFonts w:eastAsia="Times New Roman" w:cs="Arial"/>
                <w:szCs w:val="22"/>
              </w:rPr>
              <w:t xml:space="preserve">, </w:t>
            </w:r>
            <w:r w:rsidR="00C870B2" w:rsidRPr="00C870B2">
              <w:rPr>
                <w:rFonts w:eastAsia="Times New Roman" w:cs="Arial"/>
                <w:szCs w:val="22"/>
              </w:rPr>
              <w:t>Workforce Climate</w:t>
            </w:r>
            <w:r w:rsidR="00C870B2">
              <w:rPr>
                <w:rFonts w:eastAsia="Times New Roman" w:cs="Arial"/>
                <w:szCs w:val="22"/>
              </w:rPr>
              <w:t>;</w:t>
            </w:r>
            <w:r w:rsidR="00C870B2" w:rsidRPr="00C870B2">
              <w:rPr>
                <w:rFonts w:eastAsia="Times New Roman" w:cs="Arial"/>
                <w:szCs w:val="22"/>
              </w:rPr>
              <w:t xml:space="preserve"> and Figure 7.3-11</w:t>
            </w:r>
            <w:r w:rsidR="00C870B2">
              <w:rPr>
                <w:rFonts w:eastAsia="Times New Roman" w:cs="Arial"/>
                <w:szCs w:val="22"/>
              </w:rPr>
              <w:t xml:space="preserve">, </w:t>
            </w:r>
            <w:r w:rsidR="00C870B2" w:rsidRPr="00C870B2">
              <w:rPr>
                <w:rFonts w:eastAsia="Times New Roman" w:cs="Arial"/>
                <w:szCs w:val="22"/>
              </w:rPr>
              <w:t>Associate Engagement</w:t>
            </w:r>
            <w:r w:rsidR="00C870B2">
              <w:rPr>
                <w:rFonts w:eastAsia="Times New Roman" w:cs="Arial"/>
                <w:szCs w:val="22"/>
              </w:rPr>
              <w:t>)</w:t>
            </w:r>
            <w:r>
              <w:rPr>
                <w:rFonts w:eastAsia="Times New Roman" w:cs="Arial"/>
                <w:szCs w:val="22"/>
              </w:rPr>
              <w:t xml:space="preserve"> do not </w:t>
            </w:r>
            <w:r w:rsidR="00C870B2">
              <w:rPr>
                <w:rFonts w:eastAsia="Times New Roman" w:cs="Arial"/>
                <w:szCs w:val="22"/>
              </w:rPr>
              <w:t xml:space="preserve">include relevant </w:t>
            </w:r>
            <w:r>
              <w:rPr>
                <w:rFonts w:eastAsia="Times New Roman" w:cs="Arial"/>
                <w:szCs w:val="22"/>
              </w:rPr>
              <w:t xml:space="preserve">comparative data. The use of comparisons, </w:t>
            </w:r>
            <w:r w:rsidR="00C870B2">
              <w:rPr>
                <w:rFonts w:eastAsia="Times New Roman" w:cs="Arial"/>
                <w:szCs w:val="22"/>
              </w:rPr>
              <w:t>such as with sister divisions,</w:t>
            </w:r>
            <w:r>
              <w:rPr>
                <w:rFonts w:eastAsia="Times New Roman" w:cs="Arial"/>
                <w:szCs w:val="22"/>
              </w:rPr>
              <w:t xml:space="preserve"> may help the applicant identify potential best practices as well as opportunities for improvement, or</w:t>
            </w:r>
            <w:r w:rsidR="00C870B2">
              <w:rPr>
                <w:rFonts w:eastAsia="Times New Roman" w:cs="Arial"/>
                <w:szCs w:val="22"/>
              </w:rPr>
              <w:t>, for</w:t>
            </w:r>
            <w:r w:rsidR="00AB6EB3">
              <w:rPr>
                <w:rFonts w:eastAsia="Times New Roman" w:cs="Arial"/>
                <w:szCs w:val="22"/>
              </w:rPr>
              <w:t xml:space="preserve"> turnover fill</w:t>
            </w:r>
            <w:r w:rsidR="00C870B2">
              <w:rPr>
                <w:rFonts w:eastAsia="Times New Roman" w:cs="Arial"/>
                <w:szCs w:val="22"/>
              </w:rPr>
              <w:t>, may</w:t>
            </w:r>
            <w:r>
              <w:rPr>
                <w:rFonts w:eastAsia="Times New Roman" w:cs="Arial"/>
                <w:szCs w:val="22"/>
              </w:rPr>
              <w:t xml:space="preserve"> signal when a change in workforce plans may be necessary </w:t>
            </w:r>
            <w:r w:rsidR="00B45088">
              <w:rPr>
                <w:rFonts w:eastAsia="Times New Roman" w:cs="Arial"/>
                <w:szCs w:val="22"/>
              </w:rPr>
              <w:t>to</w:t>
            </w:r>
            <w:r>
              <w:rPr>
                <w:rFonts w:eastAsia="Times New Roman" w:cs="Arial"/>
                <w:szCs w:val="22"/>
              </w:rPr>
              <w:t xml:space="preserve"> be able to react to external factors.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0615BE4F" w14:textId="4C4F3B53" w:rsidR="00E5492C" w:rsidRDefault="002B053E">
            <w:pPr>
              <w:rPr>
                <w:rFonts w:eastAsia="Times New Roman" w:cs="Arial"/>
                <w:szCs w:val="22"/>
              </w:rPr>
            </w:pPr>
            <w:r>
              <w:rPr>
                <w:rFonts w:eastAsia="Times New Roman" w:cs="Arial"/>
                <w:szCs w:val="22"/>
              </w:rPr>
              <w:t>While only two examiners (</w:t>
            </w:r>
            <w:r w:rsidR="000C2149">
              <w:rPr>
                <w:rFonts w:eastAsia="Times New Roman" w:cs="Arial"/>
                <w:szCs w:val="22"/>
              </w:rPr>
              <w:t>Ex8</w:t>
            </w:r>
            <w:r>
              <w:rPr>
                <w:rFonts w:eastAsia="Times New Roman" w:cs="Arial"/>
                <w:szCs w:val="22"/>
              </w:rPr>
              <w:t xml:space="preserve"> &amp; </w:t>
            </w:r>
            <w:r w:rsidR="000C2149">
              <w:rPr>
                <w:rFonts w:eastAsia="Times New Roman" w:cs="Arial"/>
                <w:szCs w:val="22"/>
              </w:rPr>
              <w:t>Ex4</w:t>
            </w:r>
            <w:r>
              <w:rPr>
                <w:rFonts w:eastAsia="Times New Roman" w:cs="Arial"/>
                <w:szCs w:val="22"/>
              </w:rPr>
              <w:t xml:space="preserve">) highlighted this OFI in IR, it still stands as a valid point to communicate to the applicant. A question was asked as to whether or not some of the measures were common enough </w:t>
            </w:r>
            <w:r w:rsidR="00C52467">
              <w:rPr>
                <w:rFonts w:eastAsia="Times New Roman" w:cs="Arial"/>
                <w:szCs w:val="22"/>
              </w:rPr>
              <w:t xml:space="preserve">for applicant </w:t>
            </w:r>
            <w:r>
              <w:rPr>
                <w:rFonts w:eastAsia="Times New Roman" w:cs="Arial"/>
                <w:szCs w:val="22"/>
              </w:rPr>
              <w:t>to be able to obtain comparisons. While some national or other industry sources may not be available for some metrics (such as 7.3-5</w:t>
            </w:r>
            <w:r w:rsidR="00C721FD">
              <w:rPr>
                <w:rFonts w:eastAsia="Times New Roman" w:cs="Arial"/>
                <w:szCs w:val="22"/>
              </w:rPr>
              <w:t>,</w:t>
            </w:r>
            <w:r>
              <w:rPr>
                <w:rFonts w:eastAsia="Times New Roman" w:cs="Arial"/>
                <w:szCs w:val="22"/>
              </w:rPr>
              <w:t xml:space="preserve"> Turnover Fill, 7.3-8</w:t>
            </w:r>
            <w:r w:rsidR="00C721FD">
              <w:rPr>
                <w:rFonts w:eastAsia="Times New Roman" w:cs="Arial"/>
                <w:szCs w:val="22"/>
              </w:rPr>
              <w:t>,</w:t>
            </w:r>
            <w:r>
              <w:rPr>
                <w:rFonts w:eastAsia="Times New Roman" w:cs="Arial"/>
                <w:szCs w:val="22"/>
              </w:rPr>
              <w:t xml:space="preserve"> Workforce Climate, and 7.3-11</w:t>
            </w:r>
            <w:r w:rsidR="00C721FD">
              <w:rPr>
                <w:rFonts w:eastAsia="Times New Roman" w:cs="Arial"/>
                <w:szCs w:val="22"/>
              </w:rPr>
              <w:t>,</w:t>
            </w:r>
            <w:r>
              <w:rPr>
                <w:rFonts w:eastAsia="Times New Roman" w:cs="Arial"/>
                <w:szCs w:val="22"/>
              </w:rPr>
              <w:t xml:space="preserve"> Associate Engagement), as a division of the parent organization, they </w:t>
            </w:r>
            <w:r w:rsidR="00F81DD8">
              <w:rPr>
                <w:rFonts w:eastAsia="Times New Roman" w:cs="Arial"/>
                <w:szCs w:val="22"/>
              </w:rPr>
              <w:t xml:space="preserve">might </w:t>
            </w:r>
            <w:r>
              <w:rPr>
                <w:rFonts w:eastAsia="Times New Roman" w:cs="Arial"/>
                <w:szCs w:val="22"/>
              </w:rPr>
              <w:t>at least compare themselves with the other divisions (assuming this is done across GG, which seems likely due to the other measures with which they do compare across GG, e.g., turnover and absence rates).</w:t>
            </w:r>
          </w:p>
        </w:tc>
        <w:tc>
          <w:tcPr>
            <w:tcW w:w="0" w:type="auto"/>
            <w:tcBorders>
              <w:bottom w:val="single" w:sz="6" w:space="0" w:color="000000"/>
              <w:right w:val="single" w:sz="6" w:space="0" w:color="000000"/>
            </w:tcBorders>
            <w:tcMar>
              <w:top w:w="75" w:type="dxa"/>
              <w:left w:w="75" w:type="dxa"/>
              <w:bottom w:w="75" w:type="dxa"/>
              <w:right w:w="75" w:type="dxa"/>
            </w:tcMar>
            <w:hideMark/>
          </w:tcPr>
          <w:p w14:paraId="0B3291FA" w14:textId="77777777" w:rsidR="00E5492C" w:rsidRDefault="002B053E">
            <w:pPr>
              <w:rPr>
                <w:rFonts w:eastAsia="Times New Roman" w:cs="Arial"/>
                <w:szCs w:val="22"/>
              </w:rPr>
            </w:pPr>
            <w:r>
              <w:rPr>
                <w:rFonts w:eastAsia="Times New Roman" w:cs="Arial"/>
                <w:szCs w:val="22"/>
              </w:rPr>
              <w:t>a</w:t>
            </w:r>
          </w:p>
        </w:tc>
      </w:tr>
    </w:tbl>
    <w:p w14:paraId="3E25E695" w14:textId="7D124D1C"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10CFE" w14:paraId="74E1C0C2" w14:textId="77777777" w:rsidTr="00710CFE">
        <w:trPr>
          <w:divId w:val="1709640812"/>
        </w:trPr>
        <w:tc>
          <w:tcPr>
            <w:tcW w:w="10790" w:type="dxa"/>
          </w:tcPr>
          <w:p w14:paraId="51DDD5A0" w14:textId="77777777" w:rsidR="00710CFE" w:rsidRDefault="00710CFE" w:rsidP="00710CFE">
            <w:pPr>
              <w:rPr>
                <w:rFonts w:eastAsia="Times New Roman"/>
              </w:rPr>
            </w:pPr>
            <w:r>
              <w:rPr>
                <w:rFonts w:eastAsia="Times New Roman"/>
              </w:rPr>
              <w:t>Below the line:</w:t>
            </w:r>
          </w:p>
          <w:p w14:paraId="6E38B320" w14:textId="77635D5D" w:rsidR="00710CFE" w:rsidRDefault="00710CFE" w:rsidP="00710CFE">
            <w:pPr>
              <w:rPr>
                <w:rFonts w:eastAsia="Times New Roman"/>
              </w:rPr>
            </w:pPr>
            <w:r>
              <w:rPr>
                <w:rFonts w:eastAsia="Times New Roman"/>
              </w:rPr>
              <w:lastRenderedPageBreak/>
              <w:t>—Ex6</w:t>
            </w:r>
            <w:r w:rsidR="00AB6EB3">
              <w:rPr>
                <w:rFonts w:eastAsia="Times New Roman"/>
              </w:rPr>
              <w:t xml:space="preserve">: </w:t>
            </w:r>
            <w:r>
              <w:rPr>
                <w:rFonts w:eastAsia="Times New Roman"/>
              </w:rPr>
              <w:t>OFI regarding results for hourly associates being significantly b</w:t>
            </w:r>
            <w:r w:rsidR="00AB6EB3">
              <w:rPr>
                <w:rFonts w:eastAsia="Times New Roman"/>
              </w:rPr>
              <w:t>elow salaried and manageme</w:t>
            </w:r>
            <w:r>
              <w:rPr>
                <w:rFonts w:eastAsia="Times New Roman"/>
              </w:rPr>
              <w:t>nt—</w:t>
            </w:r>
            <w:r w:rsidR="00AB6EB3">
              <w:rPr>
                <w:rFonts w:eastAsia="Times New Roman"/>
              </w:rPr>
              <w:t xml:space="preserve">not </w:t>
            </w:r>
            <w:r>
              <w:rPr>
                <w:rFonts w:eastAsia="Times New Roman"/>
              </w:rPr>
              <w:t>used as it did not rise to the level of the other OFI comments and might be construed as a critical comment. In absence of relative comparative data, I don</w:t>
            </w:r>
            <w:r w:rsidR="00496BE5">
              <w:rPr>
                <w:rFonts w:eastAsia="Times New Roman"/>
              </w:rPr>
              <w:t>’</w:t>
            </w:r>
            <w:r>
              <w:rPr>
                <w:rFonts w:eastAsia="Times New Roman"/>
              </w:rPr>
              <w:t>t think we can evaluate this segment</w:t>
            </w:r>
            <w:r w:rsidR="00496BE5">
              <w:rPr>
                <w:rFonts w:eastAsia="Times New Roman"/>
              </w:rPr>
              <w:t>’</w:t>
            </w:r>
            <w:r>
              <w:rPr>
                <w:rFonts w:eastAsia="Times New Roman"/>
              </w:rPr>
              <w:t xml:space="preserve">s relative performance. There may be other factors impacting these results. Associate Engagement (Figure 7.2-11) for </w:t>
            </w:r>
            <w:r w:rsidR="00AB6EB3">
              <w:rPr>
                <w:rFonts w:eastAsia="Times New Roman"/>
              </w:rPr>
              <w:t>hourly associates remains significantly below salaried and management segme</w:t>
            </w:r>
            <w:r>
              <w:rPr>
                <w:rFonts w:eastAsia="Times New Roman"/>
              </w:rPr>
              <w:t>nts.</w:t>
            </w:r>
          </w:p>
          <w:p w14:paraId="1760BA8F" w14:textId="3A01A9DA" w:rsidR="00710CFE" w:rsidRDefault="00710CFE" w:rsidP="00710CFE">
            <w:pPr>
              <w:rPr>
                <w:rFonts w:eastAsia="Times New Roman"/>
              </w:rPr>
            </w:pPr>
            <w:r>
              <w:rPr>
                <w:rFonts w:eastAsia="Times New Roman"/>
              </w:rPr>
              <w:t>—Ex1 &amp; Ex8</w:t>
            </w:r>
            <w:r w:rsidR="00AB6EB3">
              <w:rPr>
                <w:rFonts w:eastAsia="Times New Roman"/>
              </w:rPr>
              <w:t xml:space="preserve">: </w:t>
            </w:r>
            <w:r>
              <w:rPr>
                <w:rFonts w:eastAsia="Times New Roman"/>
              </w:rPr>
              <w:t>OFI regarding Figures 7.3-6 and -7—</w:t>
            </w:r>
            <w:r w:rsidR="00AB6EB3">
              <w:rPr>
                <w:rFonts w:eastAsia="Times New Roman"/>
              </w:rPr>
              <w:t xml:space="preserve">not </w:t>
            </w:r>
            <w:r>
              <w:rPr>
                <w:rFonts w:eastAsia="Times New Roman"/>
              </w:rPr>
              <w:t>used as it did not rise to the level of the other OFI comments. Figures 7.3-6 and 7.3-7 do not show results data, but rather appear to be tools used to decide required staffing based on varying levels of production</w:t>
            </w:r>
          </w:p>
        </w:tc>
      </w:tr>
    </w:tbl>
    <w:bookmarkEnd w:id="48"/>
    <w:p w14:paraId="0FD24F4C" w14:textId="77777777" w:rsidR="00E5492C" w:rsidRDefault="002B053E">
      <w:pPr>
        <w:pStyle w:val="Heading3"/>
        <w:divId w:val="1709640812"/>
        <w:rPr>
          <w:rFonts w:eastAsia="Times New Roman" w:cs="Arial"/>
        </w:rPr>
      </w:pPr>
      <w:r>
        <w:rPr>
          <w:rFonts w:eastAsia="Times New Roman" w:cs="Arial"/>
        </w:rPr>
        <w:lastRenderedPageBreak/>
        <w:t>Scoring</w:t>
      </w:r>
    </w:p>
    <w:p w14:paraId="1238C06C"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50</w:t>
      </w:r>
    </w:p>
    <w:p w14:paraId="263AB059" w14:textId="1450762B"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C721FD">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710CFE" w14:paraId="28F6BD1C" w14:textId="77777777" w:rsidTr="00710CFE">
        <w:tc>
          <w:tcPr>
            <w:tcW w:w="10790" w:type="dxa"/>
          </w:tcPr>
          <w:p w14:paraId="367F64A8" w14:textId="2DF2BC74" w:rsidR="00710CFE" w:rsidRDefault="00710CFE" w:rsidP="00F00D94">
            <w:pPr>
              <w:rPr>
                <w:rStyle w:val="Strong"/>
                <w:rFonts w:eastAsia="Times New Roman" w:cs="Arial"/>
                <w:b w:val="0"/>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t the score be in the range above or below the selected one?</w:t>
            </w:r>
            <w:r w:rsidRPr="005B7807">
              <w:rPr>
                <w:rStyle w:val="Strong"/>
                <w:rFonts w:eastAsia="Times New Roman" w:cs="Arial"/>
                <w:b w:val="0"/>
                <w:szCs w:val="22"/>
              </w:rPr>
              <w:t xml:space="preserve"> </w:t>
            </w:r>
          </w:p>
          <w:p w14:paraId="5418740D" w14:textId="32C687D1" w:rsidR="00710CFE" w:rsidRDefault="00710CFE" w:rsidP="00710CFE">
            <w:pPr>
              <w:rPr>
                <w:rStyle w:val="Strong"/>
                <w:rFonts w:eastAsia="Times New Roman" w:cs="Arial"/>
                <w:b w:val="0"/>
                <w:szCs w:val="22"/>
              </w:rPr>
            </w:pPr>
            <w:r w:rsidRPr="005B7807">
              <w:rPr>
                <w:rStyle w:val="Strong"/>
                <w:rFonts w:eastAsia="Times New Roman" w:cs="Arial"/>
                <w:b w:val="0"/>
                <w:szCs w:val="22"/>
              </w:rPr>
              <w:t>Responsive to the overall requirements. Most of the results presented have beneficial trends and appear to be good levels. Levels of performance are difficult to evaluate in the absence of comparison</w:t>
            </w:r>
            <w:r w:rsidR="00AB6EB3">
              <w:rPr>
                <w:rStyle w:val="Strong"/>
                <w:rFonts w:eastAsia="Times New Roman" w:cs="Arial"/>
                <w:b w:val="0"/>
                <w:szCs w:val="22"/>
              </w:rPr>
              <w:t>s.</w:t>
            </w:r>
            <w:r w:rsidRPr="005B7807">
              <w:rPr>
                <w:rStyle w:val="Strong"/>
                <w:rFonts w:eastAsia="Times New Roman" w:cs="Arial"/>
                <w:b w:val="0"/>
                <w:szCs w:val="22"/>
              </w:rPr>
              <w:t xml:space="preserve"> </w:t>
            </w:r>
          </w:p>
          <w:p w14:paraId="2FC4E085" w14:textId="05553A84" w:rsidR="00710CFE" w:rsidRDefault="00710CFE" w:rsidP="00710CFE">
            <w:pPr>
              <w:rPr>
                <w:rStyle w:val="Strong"/>
                <w:rFonts w:eastAsia="Times New Roman" w:cs="Arial"/>
                <w:b w:val="0"/>
                <w:szCs w:val="22"/>
              </w:rPr>
            </w:pPr>
            <w:r w:rsidRPr="005B7807">
              <w:rPr>
                <w:rStyle w:val="Strong"/>
                <w:rFonts w:eastAsia="Times New Roman" w:cs="Arial"/>
                <w:b w:val="0"/>
                <w:szCs w:val="22"/>
              </w:rPr>
              <w:t>Why not higher: Many missing measures and the lack of comparisons keep the score below the 70</w:t>
            </w:r>
            <w:r w:rsidR="00C721FD">
              <w:rPr>
                <w:rStyle w:val="Strong"/>
                <w:rFonts w:eastAsia="Times New Roman" w:cs="Arial"/>
                <w:b w:val="0"/>
                <w:szCs w:val="22"/>
              </w:rPr>
              <w:t>–</w:t>
            </w:r>
            <w:r w:rsidRPr="005B7807">
              <w:rPr>
                <w:rStyle w:val="Strong"/>
                <w:rFonts w:eastAsia="Times New Roman" w:cs="Arial"/>
                <w:b w:val="0"/>
                <w:szCs w:val="22"/>
              </w:rPr>
              <w:t xml:space="preserve">85% range. There are insufficient measures reported to evaluate the applicant as having been completely </w:t>
            </w:r>
            <w:r w:rsidR="00496BE5">
              <w:rPr>
                <w:rStyle w:val="Strong"/>
                <w:rFonts w:eastAsia="Times New Roman" w:cs="Arial"/>
                <w:b w:val="0"/>
                <w:szCs w:val="22"/>
              </w:rPr>
              <w:t>“</w:t>
            </w:r>
            <w:r w:rsidRPr="005B7807">
              <w:rPr>
                <w:rStyle w:val="Strong"/>
                <w:rFonts w:eastAsia="Times New Roman" w:cs="Arial"/>
                <w:b w:val="0"/>
                <w:szCs w:val="22"/>
              </w:rPr>
              <w:t>responsive</w:t>
            </w:r>
            <w:r w:rsidR="00496BE5">
              <w:rPr>
                <w:rStyle w:val="Strong"/>
                <w:rFonts w:eastAsia="Times New Roman" w:cs="Arial"/>
                <w:b w:val="0"/>
                <w:szCs w:val="22"/>
              </w:rPr>
              <w:t>”</w:t>
            </w:r>
            <w:r w:rsidRPr="005B7807">
              <w:rPr>
                <w:rStyle w:val="Strong"/>
                <w:rFonts w:eastAsia="Times New Roman" w:cs="Arial"/>
                <w:b w:val="0"/>
                <w:szCs w:val="22"/>
              </w:rPr>
              <w:t xml:space="preserve"> to the overall requirements, or for </w:t>
            </w:r>
            <w:r w:rsidR="00496BE5">
              <w:rPr>
                <w:rStyle w:val="Strong"/>
                <w:rFonts w:eastAsia="Times New Roman" w:cs="Arial"/>
                <w:b w:val="0"/>
                <w:szCs w:val="22"/>
              </w:rPr>
              <w:t>“</w:t>
            </w:r>
            <w:r w:rsidRPr="005B7807">
              <w:rPr>
                <w:rStyle w:val="Strong"/>
                <w:rFonts w:eastAsia="Times New Roman" w:cs="Arial"/>
                <w:b w:val="0"/>
                <w:szCs w:val="22"/>
              </w:rPr>
              <w:t>most</w:t>
            </w:r>
            <w:r w:rsidR="00496BE5">
              <w:rPr>
                <w:rStyle w:val="Strong"/>
                <w:rFonts w:eastAsia="Times New Roman" w:cs="Arial"/>
                <w:b w:val="0"/>
                <w:szCs w:val="22"/>
              </w:rPr>
              <w:t>”</w:t>
            </w:r>
            <w:r w:rsidRPr="005B7807">
              <w:rPr>
                <w:rStyle w:val="Strong"/>
                <w:rFonts w:eastAsia="Times New Roman" w:cs="Arial"/>
                <w:b w:val="0"/>
                <w:szCs w:val="22"/>
              </w:rPr>
              <w:t xml:space="preserve"> key workforce requirements. </w:t>
            </w:r>
          </w:p>
          <w:p w14:paraId="45109A28" w14:textId="287A5821" w:rsidR="00710CFE" w:rsidRDefault="00710CFE" w:rsidP="00710CFE">
            <w:pPr>
              <w:rPr>
                <w:rFonts w:eastAsia="Times New Roman" w:cs="Arial"/>
                <w:b/>
                <w:szCs w:val="22"/>
              </w:rPr>
            </w:pPr>
            <w:r w:rsidRPr="005B7807">
              <w:rPr>
                <w:rStyle w:val="Strong"/>
                <w:rFonts w:eastAsia="Times New Roman" w:cs="Arial"/>
                <w:b w:val="0"/>
                <w:szCs w:val="22"/>
              </w:rPr>
              <w:t xml:space="preserve">Why not lower: Overall </w:t>
            </w:r>
            <w:r w:rsidR="0022766C">
              <w:rPr>
                <w:rStyle w:val="Strong"/>
                <w:rFonts w:eastAsia="Times New Roman" w:cs="Arial"/>
                <w:b w:val="0"/>
                <w:szCs w:val="22"/>
              </w:rPr>
              <w:t xml:space="preserve">requirements </w:t>
            </w:r>
            <w:r w:rsidRPr="005B7807">
              <w:rPr>
                <w:rStyle w:val="Strong"/>
                <w:rFonts w:eastAsia="Times New Roman" w:cs="Arial"/>
                <w:b w:val="0"/>
                <w:szCs w:val="22"/>
              </w:rPr>
              <w:t>are mostly addressed, and good</w:t>
            </w:r>
            <w:r w:rsidR="00A008E8">
              <w:rPr>
                <w:rStyle w:val="Strong"/>
                <w:rFonts w:eastAsia="Times New Roman" w:cs="Arial"/>
                <w:b w:val="0"/>
                <w:szCs w:val="22"/>
              </w:rPr>
              <w:t>-</w:t>
            </w:r>
            <w:r w:rsidRPr="005B7807">
              <w:rPr>
                <w:rStyle w:val="Strong"/>
                <w:rFonts w:eastAsia="Times New Roman" w:cs="Arial"/>
                <w:b w:val="0"/>
                <w:szCs w:val="22"/>
              </w:rPr>
              <w:t>to</w:t>
            </w:r>
            <w:r w:rsidR="00A008E8">
              <w:rPr>
                <w:rStyle w:val="Strong"/>
                <w:rFonts w:eastAsia="Times New Roman" w:cs="Arial"/>
                <w:b w:val="0"/>
                <w:szCs w:val="22"/>
              </w:rPr>
              <w:t>-</w:t>
            </w:r>
            <w:r w:rsidRPr="005B7807">
              <w:rPr>
                <w:rStyle w:val="Strong"/>
                <w:rFonts w:eastAsia="Times New Roman" w:cs="Arial"/>
                <w:b w:val="0"/>
                <w:szCs w:val="22"/>
              </w:rPr>
              <w:t>excellent levels and many sustained beneficial trends keeps the range above 30</w:t>
            </w:r>
            <w:r>
              <w:rPr>
                <w:b/>
              </w:rPr>
              <w:t>.</w:t>
            </w:r>
          </w:p>
        </w:tc>
      </w:tr>
    </w:tbl>
    <w:p w14:paraId="46ED7B75" w14:textId="77777777" w:rsidR="00DE1B63" w:rsidRDefault="00DE1B63">
      <w:pPr>
        <w:spacing w:after="0"/>
        <w:rPr>
          <w:rFonts w:eastAsia="Times New Roman" w:cs="Arial"/>
          <w:b/>
          <w:bCs/>
          <w:sz w:val="36"/>
          <w:szCs w:val="36"/>
        </w:rPr>
      </w:pPr>
      <w:r>
        <w:rPr>
          <w:rFonts w:eastAsia="Times New Roman" w:cs="Arial"/>
        </w:rPr>
        <w:br w:type="page"/>
      </w:r>
    </w:p>
    <w:p w14:paraId="60B39E0F" w14:textId="4C8FE268"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7.4</w:t>
      </w:r>
    </w:p>
    <w:p w14:paraId="65C37C97" w14:textId="77777777" w:rsidR="00E5492C" w:rsidRDefault="002B053E">
      <w:pPr>
        <w:pStyle w:val="Heading2"/>
        <w:divId w:val="1709640812"/>
        <w:rPr>
          <w:rFonts w:eastAsia="Times New Roman" w:cs="Arial"/>
        </w:rPr>
      </w:pPr>
      <w:r>
        <w:rPr>
          <w:rFonts w:eastAsia="Times New Roman" w:cs="Arial"/>
        </w:rPr>
        <w:t>Leadership and Governance Results</w:t>
      </w:r>
    </w:p>
    <w:p w14:paraId="178F9037" w14:textId="77777777" w:rsidR="00E5492C" w:rsidRDefault="002B053E">
      <w:pPr>
        <w:pStyle w:val="Heading3"/>
        <w:divId w:val="1709640812"/>
        <w:rPr>
          <w:rFonts w:eastAsia="Times New Roman" w:cs="Arial"/>
        </w:rPr>
      </w:pPr>
      <w:r>
        <w:rPr>
          <w:rFonts w:eastAsia="Times New Roman" w:cs="Arial"/>
        </w:rPr>
        <w:t>Relevant Key Factors</w:t>
      </w:r>
    </w:p>
    <w:p w14:paraId="799C3BE9" w14:textId="470A9C08" w:rsidR="00E5492C" w:rsidRDefault="00496BE5">
      <w:pPr>
        <w:numPr>
          <w:ilvl w:val="0"/>
          <w:numId w:val="20"/>
        </w:numPr>
        <w:spacing w:before="100" w:beforeAutospacing="1" w:after="100" w:afterAutospacing="1"/>
        <w:divId w:val="1709640812"/>
        <w:rPr>
          <w:rFonts w:eastAsia="Times New Roman" w:cs="Arial"/>
          <w:szCs w:val="22"/>
        </w:rPr>
      </w:pPr>
      <w:r>
        <w:rPr>
          <w:rFonts w:eastAsia="Times New Roman" w:cs="Arial"/>
          <w:szCs w:val="22"/>
        </w:rPr>
        <w:t>“</w:t>
      </w:r>
      <w:r w:rsidR="002B053E">
        <w:rPr>
          <w:rFonts w:eastAsia="Times New Roman" w:cs="Arial"/>
          <w:szCs w:val="22"/>
        </w:rPr>
        <w:t>*Be Proud *Lead *Think Critically *Respect Others</w:t>
      </w:r>
      <w:r w:rsidR="000572C9">
        <w:rPr>
          <w:rFonts w:eastAsia="Times New Roman" w:cs="Arial"/>
          <w:szCs w:val="22"/>
        </w:rPr>
        <w:t>.</w:t>
      </w:r>
      <w:r>
        <w:rPr>
          <w:rFonts w:eastAsia="Times New Roman" w:cs="Arial"/>
          <w:szCs w:val="22"/>
        </w:rPr>
        <w:t>”</w:t>
      </w:r>
    </w:p>
    <w:p w14:paraId="79B340BE" w14:textId="49E13E3B" w:rsidR="00E5492C" w:rsidRDefault="002B053E">
      <w:pPr>
        <w:numPr>
          <w:ilvl w:val="0"/>
          <w:numId w:val="20"/>
        </w:numPr>
        <w:spacing w:before="100" w:beforeAutospacing="1" w:after="100" w:afterAutospacing="1"/>
        <w:divId w:val="1709640812"/>
        <w:rPr>
          <w:rFonts w:eastAsia="Times New Roman" w:cs="Arial"/>
          <w:szCs w:val="22"/>
        </w:rPr>
      </w:pPr>
      <w:r>
        <w:rPr>
          <w:rFonts w:eastAsia="Times New Roman" w:cs="Arial"/>
          <w:szCs w:val="22"/>
        </w:rPr>
        <w:t xml:space="preserve">560 FT </w:t>
      </w:r>
      <w:r w:rsidR="00496BE5">
        <w:rPr>
          <w:rFonts w:eastAsia="Times New Roman" w:cs="Arial"/>
          <w:szCs w:val="22"/>
        </w:rPr>
        <w:t>“</w:t>
      </w:r>
      <w:r>
        <w:rPr>
          <w:rFonts w:eastAsia="Times New Roman" w:cs="Arial"/>
          <w:szCs w:val="22"/>
        </w:rPr>
        <w:t>associates</w:t>
      </w:r>
      <w:r w:rsidR="00496BE5">
        <w:rPr>
          <w:rFonts w:eastAsia="Times New Roman" w:cs="Arial"/>
          <w:szCs w:val="22"/>
        </w:rPr>
        <w:t>”</w:t>
      </w:r>
      <w:r>
        <w:rPr>
          <w:rFonts w:eastAsia="Times New Roman" w:cs="Arial"/>
          <w:szCs w:val="22"/>
        </w:rPr>
        <w:t xml:space="preserve"> + 29 temporaries, organized by departments</w:t>
      </w:r>
      <w:r w:rsidR="000572C9">
        <w:rPr>
          <w:rFonts w:eastAsia="Times New Roman" w:cs="Arial"/>
          <w:szCs w:val="22"/>
        </w:rPr>
        <w:t>.</w:t>
      </w:r>
    </w:p>
    <w:p w14:paraId="6CC7B6D3" w14:textId="732A5788" w:rsidR="00E5492C" w:rsidRDefault="000572C9">
      <w:pPr>
        <w:numPr>
          <w:ilvl w:val="0"/>
          <w:numId w:val="20"/>
        </w:numPr>
        <w:spacing w:before="100" w:beforeAutospacing="1" w:after="100" w:afterAutospacing="1"/>
        <w:divId w:val="1709640812"/>
        <w:rPr>
          <w:rFonts w:eastAsia="Times New Roman" w:cs="Arial"/>
          <w:szCs w:val="22"/>
        </w:rPr>
      </w:pPr>
      <w:r>
        <w:rPr>
          <w:rFonts w:eastAsia="Times New Roman"/>
        </w:rPr>
        <w:t>“Intense” legal &amp; regulatory environment—including state/national laws, regulations, standards. IRS &amp; NC audit requirements; DOL standards for workforce; NCDENR requirements for air quality.</w:t>
      </w:r>
    </w:p>
    <w:p w14:paraId="44BDBBF5" w14:textId="51E1124D" w:rsidR="00E5492C" w:rsidRDefault="002B053E">
      <w:pPr>
        <w:numPr>
          <w:ilvl w:val="0"/>
          <w:numId w:val="20"/>
        </w:numPr>
        <w:spacing w:before="100" w:beforeAutospacing="1" w:after="100" w:afterAutospacing="1"/>
        <w:divId w:val="1709640812"/>
        <w:rPr>
          <w:rFonts w:eastAsia="Times New Roman" w:cs="Arial"/>
          <w:szCs w:val="22"/>
        </w:rPr>
      </w:pPr>
      <w:r>
        <w:rPr>
          <w:rFonts w:eastAsia="Times New Roman" w:cs="Arial"/>
          <w:szCs w:val="22"/>
        </w:rPr>
        <w:t>County OEM</w:t>
      </w:r>
      <w:r w:rsidR="000572C9">
        <w:rPr>
          <w:rFonts w:eastAsia="Times New Roman" w:cs="Arial"/>
          <w:szCs w:val="22"/>
        </w:rPr>
        <w:t>.</w:t>
      </w:r>
    </w:p>
    <w:p w14:paraId="3DE070DC" w14:textId="2D9880AA" w:rsidR="00E5492C" w:rsidRDefault="002B053E">
      <w:pPr>
        <w:numPr>
          <w:ilvl w:val="0"/>
          <w:numId w:val="20"/>
        </w:numPr>
        <w:spacing w:before="100" w:beforeAutospacing="1" w:after="100" w:afterAutospacing="1"/>
        <w:divId w:val="1709640812"/>
        <w:rPr>
          <w:rFonts w:eastAsia="Times New Roman" w:cs="Arial"/>
          <w:szCs w:val="22"/>
        </w:rPr>
      </w:pPr>
      <w:r>
        <w:rPr>
          <w:rFonts w:eastAsia="Times New Roman" w:cs="Arial"/>
          <w:szCs w:val="22"/>
        </w:rPr>
        <w:t>SC1</w:t>
      </w:r>
      <w:r w:rsidR="00025D4A">
        <w:rPr>
          <w:rFonts w:eastAsia="Times New Roman" w:cs="Arial"/>
          <w:szCs w:val="22"/>
        </w:rPr>
        <w:t>—</w:t>
      </w:r>
      <w:r w:rsidR="000572C9">
        <w:rPr>
          <w:rFonts w:eastAsia="Times New Roman" w:cs="Arial"/>
          <w:szCs w:val="22"/>
        </w:rPr>
        <w:t>technical associate reten</w:t>
      </w:r>
      <w:r>
        <w:rPr>
          <w:rFonts w:eastAsia="Times New Roman" w:cs="Arial"/>
          <w:szCs w:val="22"/>
        </w:rPr>
        <w:t>tion; SC2</w:t>
      </w:r>
      <w:r w:rsidR="00025D4A">
        <w:rPr>
          <w:rFonts w:eastAsia="Times New Roman" w:cs="Arial"/>
          <w:szCs w:val="22"/>
        </w:rPr>
        <w:t>—</w:t>
      </w:r>
      <w:r w:rsidR="000572C9">
        <w:rPr>
          <w:rFonts w:eastAsia="Times New Roman" w:cs="Arial"/>
          <w:szCs w:val="22"/>
        </w:rPr>
        <w:t>offshore com</w:t>
      </w:r>
      <w:r>
        <w:rPr>
          <w:rFonts w:eastAsia="Times New Roman" w:cs="Arial"/>
          <w:szCs w:val="22"/>
        </w:rPr>
        <w:t>petition; SC3</w:t>
      </w:r>
      <w:r w:rsidR="00025D4A">
        <w:rPr>
          <w:rFonts w:eastAsia="Times New Roman" w:cs="Arial"/>
          <w:szCs w:val="22"/>
        </w:rPr>
        <w:t>—</w:t>
      </w:r>
      <w:r w:rsidR="000572C9">
        <w:rPr>
          <w:rFonts w:eastAsia="Times New Roman" w:cs="Arial"/>
          <w:szCs w:val="22"/>
        </w:rPr>
        <w:t>cybersecurity.</w:t>
      </w:r>
    </w:p>
    <w:p w14:paraId="66566D01" w14:textId="77777777" w:rsidR="00E5492C" w:rsidRDefault="002B053E">
      <w:pPr>
        <w:pStyle w:val="Heading3"/>
        <w:divId w:val="1709640812"/>
        <w:rPr>
          <w:rFonts w:eastAsia="Times New Roman" w:cs="Arial"/>
        </w:rPr>
      </w:pPr>
      <w:r>
        <w:rPr>
          <w:rFonts w:eastAsia="Times New Roman" w:cs="Arial"/>
        </w:rPr>
        <w:t>Strengths</w:t>
      </w:r>
    </w:p>
    <w:tbl>
      <w:tblPr>
        <w:tblW w:w="10795"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757"/>
        <w:gridCol w:w="4564"/>
        <w:gridCol w:w="4565"/>
        <w:gridCol w:w="909"/>
      </w:tblGrid>
      <w:tr w:rsidR="00E5492C" w14:paraId="01A0E59A" w14:textId="77777777" w:rsidTr="00374F69">
        <w:trPr>
          <w:divId w:val="1709640812"/>
          <w:tblHeader/>
        </w:trPr>
        <w:tc>
          <w:tcPr>
            <w:tcW w:w="760" w:type="dxa"/>
            <w:tcBorders>
              <w:bottom w:val="single" w:sz="12" w:space="0" w:color="000000"/>
              <w:right w:val="single" w:sz="6" w:space="0" w:color="000000"/>
            </w:tcBorders>
            <w:shd w:val="clear" w:color="auto" w:fill="DFDFDF"/>
            <w:vAlign w:val="center"/>
            <w:hideMark/>
          </w:tcPr>
          <w:p w14:paraId="1CA0AB56" w14:textId="77777777" w:rsidR="00E5492C" w:rsidRDefault="002B053E">
            <w:pPr>
              <w:jc w:val="center"/>
              <w:rPr>
                <w:rFonts w:eastAsia="Times New Roman" w:cs="Arial"/>
                <w:b/>
                <w:bCs/>
                <w:szCs w:val="22"/>
              </w:rPr>
            </w:pPr>
            <w:r>
              <w:rPr>
                <w:rFonts w:eastAsia="Times New Roman" w:cs="Arial"/>
                <w:b/>
                <w:bCs/>
                <w:szCs w:val="22"/>
              </w:rPr>
              <w:t>++</w:t>
            </w:r>
          </w:p>
        </w:tc>
        <w:tc>
          <w:tcPr>
            <w:tcW w:w="4585" w:type="dxa"/>
            <w:tcBorders>
              <w:bottom w:val="single" w:sz="12" w:space="0" w:color="000000"/>
              <w:right w:val="single" w:sz="6" w:space="0" w:color="000000"/>
            </w:tcBorders>
            <w:shd w:val="clear" w:color="auto" w:fill="DFDFDF"/>
            <w:vAlign w:val="center"/>
            <w:hideMark/>
          </w:tcPr>
          <w:p w14:paraId="5AD9D244" w14:textId="77777777" w:rsidR="00E5492C" w:rsidRDefault="002B053E">
            <w:pPr>
              <w:jc w:val="center"/>
              <w:rPr>
                <w:rFonts w:eastAsia="Times New Roman" w:cs="Arial"/>
                <w:b/>
                <w:bCs/>
                <w:szCs w:val="22"/>
              </w:rPr>
            </w:pPr>
            <w:r>
              <w:rPr>
                <w:rFonts w:eastAsia="Times New Roman" w:cs="Arial"/>
                <w:b/>
                <w:bCs/>
                <w:szCs w:val="22"/>
              </w:rPr>
              <w:t>Strength</w:t>
            </w:r>
          </w:p>
        </w:tc>
        <w:tc>
          <w:tcPr>
            <w:tcW w:w="4586" w:type="dxa"/>
            <w:tcBorders>
              <w:bottom w:val="single" w:sz="12" w:space="0" w:color="000000"/>
              <w:right w:val="single" w:sz="6" w:space="0" w:color="000000"/>
            </w:tcBorders>
            <w:shd w:val="clear" w:color="auto" w:fill="DFDFDF"/>
            <w:vAlign w:val="center"/>
            <w:hideMark/>
          </w:tcPr>
          <w:p w14:paraId="7164543D" w14:textId="77777777" w:rsidR="00E5492C" w:rsidRDefault="002B053E">
            <w:pPr>
              <w:jc w:val="center"/>
              <w:rPr>
                <w:rFonts w:eastAsia="Times New Roman" w:cs="Arial"/>
                <w:b/>
                <w:bCs/>
                <w:szCs w:val="22"/>
              </w:rPr>
            </w:pPr>
            <w:r>
              <w:rPr>
                <w:rFonts w:eastAsia="Times New Roman" w:cs="Arial"/>
                <w:b/>
                <w:bCs/>
                <w:szCs w:val="22"/>
              </w:rPr>
              <w:t>Rationale</w:t>
            </w:r>
          </w:p>
        </w:tc>
        <w:tc>
          <w:tcPr>
            <w:tcW w:w="864" w:type="dxa"/>
            <w:tcBorders>
              <w:bottom w:val="single" w:sz="12" w:space="0" w:color="000000"/>
              <w:right w:val="single" w:sz="6" w:space="0" w:color="000000"/>
            </w:tcBorders>
            <w:shd w:val="clear" w:color="auto" w:fill="DFDFDF"/>
            <w:vAlign w:val="center"/>
            <w:hideMark/>
          </w:tcPr>
          <w:p w14:paraId="3100AAB0"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29885226" w14:textId="77777777" w:rsidTr="00374F69">
        <w:trPr>
          <w:divId w:val="1709640812"/>
        </w:trPr>
        <w:tc>
          <w:tcPr>
            <w:tcW w:w="760" w:type="dxa"/>
            <w:tcBorders>
              <w:bottom w:val="single" w:sz="6" w:space="0" w:color="000000"/>
              <w:right w:val="single" w:sz="6" w:space="0" w:color="000000"/>
            </w:tcBorders>
            <w:tcMar>
              <w:top w:w="75" w:type="dxa"/>
              <w:left w:w="75" w:type="dxa"/>
              <w:bottom w:w="75" w:type="dxa"/>
              <w:right w:w="75" w:type="dxa"/>
            </w:tcMar>
            <w:hideMark/>
          </w:tcPr>
          <w:p w14:paraId="1494F940" w14:textId="54987CF8" w:rsidR="00E5492C" w:rsidRDefault="00DE1B63">
            <w:pPr>
              <w:jc w:val="center"/>
              <w:rPr>
                <w:rFonts w:eastAsia="Times New Roman" w:cs="Arial"/>
                <w:b/>
                <w:bCs/>
                <w:szCs w:val="22"/>
              </w:rPr>
            </w:pPr>
            <w:r>
              <w:rPr>
                <w:rFonts w:eastAsia="Times New Roman" w:cs="Arial"/>
                <w:b/>
                <w:bCs/>
                <w:szCs w:val="22"/>
              </w:rPr>
              <w:t>X</w:t>
            </w:r>
          </w:p>
        </w:tc>
        <w:tc>
          <w:tcPr>
            <w:tcW w:w="4585" w:type="dxa"/>
            <w:tcBorders>
              <w:bottom w:val="single" w:sz="6" w:space="0" w:color="000000"/>
              <w:right w:val="single" w:sz="6" w:space="0" w:color="000000"/>
            </w:tcBorders>
            <w:tcMar>
              <w:top w:w="75" w:type="dxa"/>
              <w:left w:w="75" w:type="dxa"/>
              <w:bottom w:w="75" w:type="dxa"/>
              <w:right w:w="75" w:type="dxa"/>
            </w:tcMar>
            <w:hideMark/>
          </w:tcPr>
          <w:p w14:paraId="322AB77C" w14:textId="3B5B175D" w:rsidR="00E5492C" w:rsidRDefault="002B053E">
            <w:pPr>
              <w:rPr>
                <w:rFonts w:eastAsia="Times New Roman" w:cs="Arial"/>
                <w:szCs w:val="22"/>
              </w:rPr>
            </w:pPr>
            <w:r>
              <w:rPr>
                <w:rFonts w:eastAsia="Times New Roman" w:cs="Arial"/>
                <w:szCs w:val="22"/>
              </w:rPr>
              <w:t xml:space="preserve">The applicant demonstrates </w:t>
            </w:r>
            <w:r w:rsidR="00292E3E">
              <w:rPr>
                <w:rFonts w:eastAsia="Times New Roman" w:cs="Arial"/>
                <w:szCs w:val="22"/>
              </w:rPr>
              <w:t xml:space="preserve">good </w:t>
            </w:r>
            <w:r>
              <w:rPr>
                <w:rFonts w:eastAsia="Times New Roman" w:cs="Arial"/>
                <w:szCs w:val="22"/>
              </w:rPr>
              <w:t xml:space="preserve">levels and </w:t>
            </w:r>
            <w:r w:rsidR="00F6763D">
              <w:rPr>
                <w:rFonts w:eastAsia="Times New Roman" w:cs="Arial"/>
                <w:szCs w:val="22"/>
              </w:rPr>
              <w:t xml:space="preserve">beneficial </w:t>
            </w:r>
            <w:r>
              <w:rPr>
                <w:rFonts w:eastAsia="Times New Roman" w:cs="Arial"/>
                <w:szCs w:val="22"/>
              </w:rPr>
              <w:t xml:space="preserve">trends in </w:t>
            </w:r>
            <w:r w:rsidR="00F6763D">
              <w:rPr>
                <w:rFonts w:eastAsia="Times New Roman" w:cs="Arial"/>
                <w:szCs w:val="22"/>
              </w:rPr>
              <w:t xml:space="preserve">its </w:t>
            </w:r>
            <w:r>
              <w:rPr>
                <w:rFonts w:eastAsia="Times New Roman" w:cs="Arial"/>
                <w:szCs w:val="22"/>
              </w:rPr>
              <w:t xml:space="preserve">leadership and governance results, supporting its core values of </w:t>
            </w:r>
            <w:r w:rsidR="00496BE5">
              <w:rPr>
                <w:rFonts w:eastAsia="Times New Roman" w:cs="Arial"/>
                <w:szCs w:val="22"/>
              </w:rPr>
              <w:t>“</w:t>
            </w:r>
            <w:r w:rsidR="003B5399">
              <w:rPr>
                <w:rFonts w:eastAsia="Times New Roman" w:cs="Arial"/>
                <w:szCs w:val="22"/>
              </w:rPr>
              <w:t>b</w:t>
            </w:r>
            <w:r>
              <w:rPr>
                <w:rFonts w:eastAsia="Times New Roman" w:cs="Arial"/>
                <w:szCs w:val="22"/>
              </w:rPr>
              <w:t xml:space="preserve">e </w:t>
            </w:r>
            <w:r w:rsidR="003B5399">
              <w:rPr>
                <w:rFonts w:eastAsia="Times New Roman" w:cs="Arial"/>
                <w:szCs w:val="22"/>
              </w:rPr>
              <w:t>p</w:t>
            </w:r>
            <w:r>
              <w:rPr>
                <w:rFonts w:eastAsia="Times New Roman" w:cs="Arial"/>
                <w:szCs w:val="22"/>
              </w:rPr>
              <w:t>roud</w:t>
            </w:r>
            <w:r w:rsidR="00496BE5">
              <w:rPr>
                <w:rFonts w:eastAsia="Times New Roman" w:cs="Arial"/>
                <w:szCs w:val="22"/>
              </w:rPr>
              <w:t>”</w:t>
            </w:r>
            <w:r>
              <w:rPr>
                <w:rFonts w:eastAsia="Times New Roman" w:cs="Arial"/>
                <w:szCs w:val="22"/>
              </w:rPr>
              <w:t xml:space="preserve"> and </w:t>
            </w:r>
            <w:r w:rsidR="00496BE5">
              <w:rPr>
                <w:rFonts w:eastAsia="Times New Roman" w:cs="Arial"/>
                <w:szCs w:val="22"/>
              </w:rPr>
              <w:t>“</w:t>
            </w:r>
            <w:r w:rsidR="003B5399">
              <w:rPr>
                <w:rFonts w:eastAsia="Times New Roman" w:cs="Arial"/>
                <w:szCs w:val="22"/>
              </w:rPr>
              <w:t>l</w:t>
            </w:r>
            <w:r>
              <w:rPr>
                <w:rFonts w:eastAsia="Times New Roman" w:cs="Arial"/>
                <w:szCs w:val="22"/>
              </w:rPr>
              <w:t>ead.</w:t>
            </w:r>
            <w:r w:rsidR="00496BE5">
              <w:rPr>
                <w:rFonts w:eastAsia="Times New Roman" w:cs="Arial"/>
                <w:szCs w:val="22"/>
              </w:rPr>
              <w:t>”</w:t>
            </w:r>
            <w:r>
              <w:rPr>
                <w:rFonts w:eastAsia="Times New Roman" w:cs="Arial"/>
                <w:szCs w:val="22"/>
              </w:rPr>
              <w:t xml:space="preserve"> For example,</w:t>
            </w:r>
            <w:r w:rsidR="00F6763D">
              <w:rPr>
                <w:rFonts w:eastAsia="Times New Roman" w:cs="Arial"/>
                <w:szCs w:val="22"/>
              </w:rPr>
              <w:t xml:space="preserve"> all</w:t>
            </w:r>
            <w:r>
              <w:rPr>
                <w:rFonts w:eastAsia="Times New Roman" w:cs="Arial"/>
                <w:szCs w:val="22"/>
              </w:rPr>
              <w:t xml:space="preserve"> three aspects of </w:t>
            </w:r>
            <w:r w:rsidR="00F6763D">
              <w:rPr>
                <w:rFonts w:eastAsia="Times New Roman" w:cs="Arial"/>
                <w:szCs w:val="22"/>
              </w:rPr>
              <w:t>associates’ and dealers’ perception of lead</w:t>
            </w:r>
            <w:r>
              <w:rPr>
                <w:rFonts w:eastAsia="Times New Roman" w:cs="Arial"/>
                <w:szCs w:val="22"/>
              </w:rPr>
              <w:t>ership</w:t>
            </w:r>
            <w:r w:rsidR="00F6763D">
              <w:rPr>
                <w:rFonts w:eastAsia="Times New Roman" w:cs="Arial"/>
                <w:szCs w:val="22"/>
              </w:rPr>
              <w:t xml:space="preserve"> (Figure 7.4-1)</w:t>
            </w:r>
            <w:r>
              <w:rPr>
                <w:rFonts w:eastAsia="Times New Roman" w:cs="Arial"/>
                <w:szCs w:val="22"/>
              </w:rPr>
              <w:t xml:space="preserve"> </w:t>
            </w:r>
            <w:r w:rsidR="00B45088">
              <w:rPr>
                <w:rFonts w:eastAsia="Times New Roman" w:cs="Arial"/>
                <w:szCs w:val="22"/>
              </w:rPr>
              <w:t>improved</w:t>
            </w:r>
            <w:r>
              <w:rPr>
                <w:rFonts w:eastAsia="Times New Roman" w:cs="Arial"/>
                <w:szCs w:val="22"/>
              </w:rPr>
              <w:t xml:space="preserve"> from 2013 to 2017</w:t>
            </w:r>
            <w:r w:rsidR="00F6763D">
              <w:rPr>
                <w:rFonts w:eastAsia="Times New Roman" w:cs="Arial"/>
                <w:szCs w:val="22"/>
              </w:rPr>
              <w:t>, and associates’ perception of</w:t>
            </w:r>
            <w:r>
              <w:rPr>
                <w:rFonts w:eastAsia="Times New Roman" w:cs="Arial"/>
                <w:szCs w:val="22"/>
              </w:rPr>
              <w:t xml:space="preserve"> </w:t>
            </w:r>
            <w:r w:rsidR="00F6763D">
              <w:rPr>
                <w:rFonts w:eastAsia="Times New Roman" w:cs="Arial"/>
                <w:szCs w:val="22"/>
              </w:rPr>
              <w:t>governance accountabilit</w:t>
            </w:r>
            <w:r>
              <w:rPr>
                <w:rFonts w:eastAsia="Times New Roman" w:cs="Arial"/>
                <w:szCs w:val="22"/>
              </w:rPr>
              <w:t>y improved from 90% in 2013 to 94% in 2017</w:t>
            </w:r>
            <w:r w:rsidR="00F6763D">
              <w:rPr>
                <w:rFonts w:eastAsia="Times New Roman" w:cs="Arial"/>
                <w:szCs w:val="22"/>
              </w:rPr>
              <w:t xml:space="preserve"> </w:t>
            </w:r>
            <w:r w:rsidR="003B5399">
              <w:rPr>
                <w:rFonts w:eastAsia="Times New Roman" w:cs="Arial"/>
                <w:szCs w:val="22"/>
              </w:rPr>
              <w:t>(</w:t>
            </w:r>
            <w:r w:rsidR="00F6763D">
              <w:rPr>
                <w:rFonts w:eastAsia="Times New Roman" w:cs="Arial"/>
                <w:szCs w:val="22"/>
              </w:rPr>
              <w:t>Figure 7.4-2</w:t>
            </w:r>
            <w:r w:rsidR="003B5399">
              <w:rPr>
                <w:rFonts w:eastAsia="Times New Roman" w:cs="Arial"/>
                <w:szCs w:val="22"/>
              </w:rPr>
              <w:t>)</w:t>
            </w:r>
            <w:r>
              <w:rPr>
                <w:rFonts w:eastAsia="Times New Roman" w:cs="Arial"/>
                <w:szCs w:val="22"/>
              </w:rPr>
              <w:t xml:space="preserve">. Additionally, </w:t>
            </w:r>
            <w:r w:rsidR="00F6763D">
              <w:rPr>
                <w:rFonts w:eastAsia="Times New Roman" w:cs="Arial"/>
                <w:szCs w:val="22"/>
              </w:rPr>
              <w:t xml:space="preserve">the applicant reports </w:t>
            </w:r>
            <w:r>
              <w:rPr>
                <w:rFonts w:eastAsia="Times New Roman" w:cs="Arial"/>
                <w:szCs w:val="22"/>
              </w:rPr>
              <w:t>no external or internal</w:t>
            </w:r>
            <w:r w:rsidR="00F6763D">
              <w:rPr>
                <w:rFonts w:eastAsia="Times New Roman" w:cs="Arial"/>
                <w:szCs w:val="22"/>
              </w:rPr>
              <w:t xml:space="preserve"> fiscal accountability</w:t>
            </w:r>
            <w:r>
              <w:rPr>
                <w:rFonts w:eastAsia="Times New Roman" w:cs="Arial"/>
                <w:szCs w:val="22"/>
              </w:rPr>
              <w:t xml:space="preserve"> findings for the five years reported (Figure 7.4-2).</w:t>
            </w:r>
          </w:p>
        </w:tc>
        <w:tc>
          <w:tcPr>
            <w:tcW w:w="4586" w:type="dxa"/>
            <w:tcBorders>
              <w:bottom w:val="single" w:sz="6" w:space="0" w:color="000000"/>
              <w:right w:val="single" w:sz="6" w:space="0" w:color="000000"/>
            </w:tcBorders>
            <w:tcMar>
              <w:top w:w="75" w:type="dxa"/>
              <w:left w:w="75" w:type="dxa"/>
              <w:bottom w:w="75" w:type="dxa"/>
              <w:right w:w="75" w:type="dxa"/>
            </w:tcMar>
            <w:hideMark/>
          </w:tcPr>
          <w:p w14:paraId="2BCDEDF9" w14:textId="16A1A11A" w:rsidR="00E5492C" w:rsidRDefault="002B053E">
            <w:pPr>
              <w:rPr>
                <w:rFonts w:eastAsia="Times New Roman" w:cs="Arial"/>
                <w:szCs w:val="22"/>
              </w:rPr>
            </w:pPr>
            <w:r>
              <w:rPr>
                <w:rFonts w:eastAsia="Times New Roman" w:cs="Arial"/>
                <w:szCs w:val="22"/>
              </w:rPr>
              <w:t>All examiners noted strengths in most levels and trends. Four examiners (</w:t>
            </w:r>
            <w:r w:rsidR="000C2149">
              <w:rPr>
                <w:rFonts w:eastAsia="Times New Roman" w:cs="Arial"/>
                <w:szCs w:val="22"/>
              </w:rPr>
              <w:t>Ex5</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Ex6</w:t>
            </w:r>
            <w:r>
              <w:rPr>
                <w:rFonts w:eastAsia="Times New Roman" w:cs="Arial"/>
                <w:szCs w:val="22"/>
              </w:rPr>
              <w:t>) wrote separate strengths for each area to address, while others combined them in various groupings, and three examiners (</w:t>
            </w:r>
            <w:r w:rsidR="000C2149">
              <w:rPr>
                <w:rFonts w:eastAsia="Times New Roman" w:cs="Arial"/>
                <w:szCs w:val="22"/>
              </w:rPr>
              <w:t>Ex7</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Ex4</w:t>
            </w:r>
            <w:r>
              <w:rPr>
                <w:rFonts w:eastAsia="Times New Roman" w:cs="Arial"/>
                <w:szCs w:val="22"/>
              </w:rPr>
              <w:t>) addressed them all together. I decided to write one comment for Leadership and Governance, and a second comment for legal, ethical, and societal, as these seemed to be logical groupings. Figure 7.4-1</w:t>
            </w:r>
            <w:r w:rsidR="00C721FD">
              <w:rPr>
                <w:rFonts w:eastAsia="Times New Roman" w:cs="Arial"/>
                <w:szCs w:val="22"/>
              </w:rPr>
              <w:t xml:space="preserve">, </w:t>
            </w:r>
            <w:r>
              <w:rPr>
                <w:rFonts w:eastAsia="Times New Roman" w:cs="Arial"/>
                <w:szCs w:val="22"/>
              </w:rPr>
              <w:t>Perception of Leadership</w:t>
            </w:r>
            <w:r w:rsidR="00C721FD">
              <w:rPr>
                <w:rFonts w:eastAsia="Times New Roman" w:cs="Arial"/>
                <w:szCs w:val="22"/>
              </w:rPr>
              <w:t>;</w:t>
            </w:r>
            <w:r>
              <w:rPr>
                <w:rFonts w:eastAsia="Times New Roman" w:cs="Arial"/>
                <w:szCs w:val="22"/>
              </w:rPr>
              <w:t xml:space="preserve"> Figure 7.4-2</w:t>
            </w:r>
            <w:r w:rsidR="00C721FD">
              <w:rPr>
                <w:rFonts w:eastAsia="Times New Roman" w:cs="Arial"/>
                <w:szCs w:val="22"/>
              </w:rPr>
              <w:t xml:space="preserve">, </w:t>
            </w:r>
            <w:r>
              <w:rPr>
                <w:rFonts w:eastAsia="Times New Roman" w:cs="Arial"/>
                <w:szCs w:val="22"/>
              </w:rPr>
              <w:t>Governance and Fiscal Accountability</w:t>
            </w:r>
            <w:r w:rsidR="00710CFE">
              <w:rPr>
                <w:rFonts w:eastAsia="Times New Roman" w:cs="Arial"/>
                <w:szCs w:val="22"/>
              </w:rPr>
              <w:t>.</w:t>
            </w:r>
            <w:r>
              <w:rPr>
                <w:rFonts w:eastAsia="Times New Roman" w:cs="Arial"/>
                <w:szCs w:val="22"/>
              </w:rPr>
              <w:t xml:space="preserve"> </w:t>
            </w:r>
          </w:p>
        </w:tc>
        <w:tc>
          <w:tcPr>
            <w:tcW w:w="864" w:type="dxa"/>
            <w:tcBorders>
              <w:bottom w:val="single" w:sz="6" w:space="0" w:color="000000"/>
              <w:right w:val="single" w:sz="6" w:space="0" w:color="000000"/>
            </w:tcBorders>
            <w:tcMar>
              <w:top w:w="75" w:type="dxa"/>
              <w:left w:w="75" w:type="dxa"/>
              <w:bottom w:w="75" w:type="dxa"/>
              <w:right w:w="75" w:type="dxa"/>
            </w:tcMar>
            <w:hideMark/>
          </w:tcPr>
          <w:p w14:paraId="162F2417" w14:textId="77777777" w:rsidR="00E5492C" w:rsidRDefault="002B053E">
            <w:pPr>
              <w:rPr>
                <w:rFonts w:eastAsia="Times New Roman" w:cs="Arial"/>
                <w:szCs w:val="22"/>
              </w:rPr>
            </w:pPr>
            <w:r>
              <w:rPr>
                <w:rFonts w:eastAsia="Times New Roman" w:cs="Arial"/>
                <w:szCs w:val="22"/>
              </w:rPr>
              <w:t>a(1,2)</w:t>
            </w:r>
          </w:p>
        </w:tc>
      </w:tr>
      <w:tr w:rsidR="00E5492C" w14:paraId="3B7AEF48" w14:textId="77777777" w:rsidTr="00374F69">
        <w:trPr>
          <w:divId w:val="1709640812"/>
        </w:trPr>
        <w:tc>
          <w:tcPr>
            <w:tcW w:w="76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DC43815" w14:textId="77777777" w:rsidR="00E5492C" w:rsidRDefault="00E5492C">
            <w:pPr>
              <w:rPr>
                <w:rFonts w:eastAsia="Times New Roman" w:cs="Arial"/>
                <w:szCs w:val="22"/>
              </w:rPr>
            </w:pPr>
          </w:p>
        </w:tc>
        <w:tc>
          <w:tcPr>
            <w:tcW w:w="4585"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BA86FA3" w14:textId="30B968A5" w:rsidR="00E5492C" w:rsidRDefault="00F6763D">
            <w:pPr>
              <w:rPr>
                <w:rFonts w:eastAsia="Times New Roman" w:cs="Arial"/>
                <w:szCs w:val="22"/>
              </w:rPr>
            </w:pPr>
            <w:r>
              <w:rPr>
                <w:rFonts w:eastAsia="Times New Roman" w:cs="Arial"/>
                <w:szCs w:val="22"/>
              </w:rPr>
              <w:t>L</w:t>
            </w:r>
            <w:r w:rsidR="002B053E">
              <w:rPr>
                <w:rFonts w:eastAsia="Times New Roman" w:cs="Arial"/>
                <w:szCs w:val="22"/>
              </w:rPr>
              <w:t>egal, ethical</w:t>
            </w:r>
            <w:r>
              <w:rPr>
                <w:rFonts w:eastAsia="Times New Roman" w:cs="Arial"/>
                <w:szCs w:val="22"/>
              </w:rPr>
              <w:t>,</w:t>
            </w:r>
            <w:r w:rsidR="002B053E">
              <w:rPr>
                <w:rFonts w:eastAsia="Times New Roman" w:cs="Arial"/>
                <w:szCs w:val="22"/>
              </w:rPr>
              <w:t xml:space="preserve"> and regulatory </w:t>
            </w:r>
            <w:r>
              <w:rPr>
                <w:rFonts w:eastAsia="Times New Roman" w:cs="Arial"/>
                <w:szCs w:val="22"/>
              </w:rPr>
              <w:t xml:space="preserve">results </w:t>
            </w:r>
            <w:r w:rsidR="002B053E">
              <w:rPr>
                <w:rFonts w:eastAsia="Times New Roman" w:cs="Arial"/>
                <w:szCs w:val="22"/>
              </w:rPr>
              <w:t>show good</w:t>
            </w:r>
            <w:r w:rsidR="00A008E8">
              <w:rPr>
                <w:rFonts w:eastAsia="Times New Roman" w:cs="Arial"/>
                <w:szCs w:val="22"/>
              </w:rPr>
              <w:t>-</w:t>
            </w:r>
            <w:r w:rsidR="002B053E">
              <w:rPr>
                <w:rFonts w:eastAsia="Times New Roman" w:cs="Arial"/>
                <w:szCs w:val="22"/>
              </w:rPr>
              <w:t>to</w:t>
            </w:r>
            <w:r w:rsidR="00A008E8">
              <w:rPr>
                <w:rFonts w:eastAsia="Times New Roman" w:cs="Arial"/>
                <w:szCs w:val="22"/>
              </w:rPr>
              <w:t>-</w:t>
            </w:r>
            <w:r w:rsidR="002B053E">
              <w:rPr>
                <w:rFonts w:eastAsia="Times New Roman" w:cs="Arial"/>
                <w:szCs w:val="22"/>
              </w:rPr>
              <w:t xml:space="preserve">excellent levels and sustained beneficial trends. For example, </w:t>
            </w:r>
            <w:r w:rsidR="003B5399">
              <w:rPr>
                <w:rFonts w:eastAsia="Times New Roman" w:cs="Arial"/>
                <w:szCs w:val="22"/>
              </w:rPr>
              <w:t xml:space="preserve">the applicant reports </w:t>
            </w:r>
            <w:r w:rsidR="002B053E">
              <w:rPr>
                <w:rFonts w:eastAsia="Times New Roman" w:cs="Arial"/>
                <w:szCs w:val="22"/>
              </w:rPr>
              <w:t xml:space="preserve">100% compliance and no violations for seven regulatory </w:t>
            </w:r>
            <w:r w:rsidR="00B45088">
              <w:rPr>
                <w:rFonts w:eastAsia="Times New Roman" w:cs="Arial"/>
                <w:szCs w:val="22"/>
              </w:rPr>
              <w:t>measures (</w:t>
            </w:r>
            <w:r w:rsidR="002B053E">
              <w:rPr>
                <w:rFonts w:eastAsia="Times New Roman" w:cs="Arial"/>
                <w:szCs w:val="22"/>
              </w:rPr>
              <w:t>Figure 7.4-3</w:t>
            </w:r>
            <w:r>
              <w:rPr>
                <w:rFonts w:eastAsia="Times New Roman" w:cs="Arial"/>
                <w:szCs w:val="22"/>
              </w:rPr>
              <w:t>)</w:t>
            </w:r>
            <w:r w:rsidR="003B5399">
              <w:rPr>
                <w:rFonts w:eastAsia="Times New Roman" w:cs="Arial"/>
                <w:szCs w:val="22"/>
              </w:rPr>
              <w:t>; reports</w:t>
            </w:r>
            <w:r w:rsidR="002B053E">
              <w:rPr>
                <w:rFonts w:eastAsia="Times New Roman" w:cs="Arial"/>
                <w:szCs w:val="22"/>
              </w:rPr>
              <w:t xml:space="preserve"> </w:t>
            </w:r>
            <w:r>
              <w:rPr>
                <w:rFonts w:eastAsia="Times New Roman" w:cs="Arial"/>
                <w:szCs w:val="22"/>
              </w:rPr>
              <w:t>that there were no ethical breaches from 2013 through 2017</w:t>
            </w:r>
            <w:r w:rsidR="002B053E">
              <w:rPr>
                <w:rFonts w:eastAsia="Times New Roman" w:cs="Arial"/>
                <w:szCs w:val="22"/>
              </w:rPr>
              <w:t xml:space="preserve"> </w:t>
            </w:r>
            <w:r>
              <w:rPr>
                <w:rFonts w:eastAsia="Times New Roman" w:cs="Arial"/>
                <w:szCs w:val="22"/>
              </w:rPr>
              <w:t>(</w:t>
            </w:r>
            <w:r w:rsidR="002B053E">
              <w:rPr>
                <w:rFonts w:eastAsia="Times New Roman" w:cs="Arial"/>
                <w:szCs w:val="22"/>
              </w:rPr>
              <w:t>Figure 7.4-4</w:t>
            </w:r>
            <w:r>
              <w:rPr>
                <w:rFonts w:eastAsia="Times New Roman" w:cs="Arial"/>
                <w:szCs w:val="22"/>
              </w:rPr>
              <w:t>);</w:t>
            </w:r>
            <w:r w:rsidR="002B053E">
              <w:rPr>
                <w:rFonts w:eastAsia="Times New Roman" w:cs="Arial"/>
                <w:szCs w:val="22"/>
              </w:rPr>
              <w:t xml:space="preserve"> and </w:t>
            </w:r>
            <w:r w:rsidR="003B5399">
              <w:rPr>
                <w:rFonts w:eastAsia="Times New Roman" w:cs="Arial"/>
                <w:szCs w:val="22"/>
              </w:rPr>
              <w:t xml:space="preserve">shows </w:t>
            </w:r>
            <w:r w:rsidR="002B053E">
              <w:rPr>
                <w:rFonts w:eastAsia="Times New Roman" w:cs="Arial"/>
                <w:szCs w:val="22"/>
              </w:rPr>
              <w:t xml:space="preserve">trends </w:t>
            </w:r>
            <w:r w:rsidR="003B5399">
              <w:rPr>
                <w:rFonts w:eastAsia="Times New Roman" w:cs="Arial"/>
                <w:szCs w:val="22"/>
              </w:rPr>
              <w:t xml:space="preserve">that </w:t>
            </w:r>
            <w:r w:rsidR="002B053E">
              <w:rPr>
                <w:rFonts w:eastAsia="Times New Roman" w:cs="Arial"/>
                <w:szCs w:val="22"/>
              </w:rPr>
              <w:t>are beneficial for stakeholder trust</w:t>
            </w:r>
            <w:r>
              <w:rPr>
                <w:rFonts w:eastAsia="Times New Roman" w:cs="Arial"/>
                <w:szCs w:val="22"/>
              </w:rPr>
              <w:t xml:space="preserve"> (Figure 7.4-4)</w:t>
            </w:r>
            <w:r w:rsidR="002B053E">
              <w:rPr>
                <w:rFonts w:eastAsia="Times New Roman" w:cs="Arial"/>
                <w:szCs w:val="22"/>
              </w:rPr>
              <w:t xml:space="preserve">. </w:t>
            </w:r>
            <w:r w:rsidR="003B5399">
              <w:rPr>
                <w:rFonts w:eastAsia="Times New Roman" w:cs="Arial"/>
                <w:szCs w:val="22"/>
              </w:rPr>
              <w:t>In addition, c</w:t>
            </w:r>
            <w:r w:rsidR="002B053E">
              <w:rPr>
                <w:rFonts w:eastAsia="Times New Roman" w:cs="Arial"/>
                <w:szCs w:val="22"/>
              </w:rPr>
              <w:t xml:space="preserve">ommunity support has been stable over a five-year period </w:t>
            </w:r>
            <w:r>
              <w:rPr>
                <w:rFonts w:eastAsia="Times New Roman" w:cs="Arial"/>
                <w:szCs w:val="22"/>
              </w:rPr>
              <w:t>(</w:t>
            </w:r>
            <w:r w:rsidR="002B053E">
              <w:rPr>
                <w:rFonts w:eastAsia="Times New Roman" w:cs="Arial"/>
                <w:szCs w:val="22"/>
              </w:rPr>
              <w:t>Figures 7.4-5 and 7.4-6</w:t>
            </w:r>
            <w:r>
              <w:rPr>
                <w:rFonts w:eastAsia="Times New Roman" w:cs="Arial"/>
                <w:szCs w:val="22"/>
              </w:rPr>
              <w:t>)</w:t>
            </w:r>
            <w:r w:rsidR="002B053E">
              <w:rPr>
                <w:rFonts w:eastAsia="Times New Roman" w:cs="Arial"/>
                <w:szCs w:val="22"/>
              </w:rPr>
              <w:t xml:space="preserve">. Continued high performance in these areas supports the </w:t>
            </w:r>
            <w:r w:rsidR="002F1CB3">
              <w:rPr>
                <w:rFonts w:eastAsia="Times New Roman" w:cs="Arial"/>
                <w:szCs w:val="22"/>
              </w:rPr>
              <w:t>applicant</w:t>
            </w:r>
            <w:r w:rsidR="00496BE5">
              <w:rPr>
                <w:rFonts w:eastAsia="Times New Roman" w:cs="Arial"/>
                <w:szCs w:val="22"/>
              </w:rPr>
              <w:t>’</w:t>
            </w:r>
            <w:r w:rsidR="002B053E">
              <w:rPr>
                <w:rFonts w:eastAsia="Times New Roman" w:cs="Arial"/>
                <w:szCs w:val="22"/>
              </w:rPr>
              <w:t>s core values.</w:t>
            </w:r>
          </w:p>
        </w:tc>
        <w:tc>
          <w:tcPr>
            <w:tcW w:w="4586"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7CF6E99" w14:textId="07235E57" w:rsidR="00E5492C" w:rsidRDefault="002B053E">
            <w:pPr>
              <w:rPr>
                <w:rFonts w:eastAsia="Times New Roman" w:cs="Arial"/>
                <w:szCs w:val="22"/>
              </w:rPr>
            </w:pPr>
            <w:r>
              <w:rPr>
                <w:rFonts w:eastAsia="Times New Roman" w:cs="Arial"/>
                <w:szCs w:val="22"/>
              </w:rPr>
              <w:t>All examiners had strengths regarding these figures, just grouped differently in their comments. Figure 7.4-3</w:t>
            </w:r>
            <w:r w:rsidR="00025D4A">
              <w:rPr>
                <w:rFonts w:eastAsia="Times New Roman" w:cs="Arial"/>
                <w:szCs w:val="22"/>
              </w:rPr>
              <w:t>—</w:t>
            </w:r>
            <w:r>
              <w:rPr>
                <w:rFonts w:eastAsia="Times New Roman" w:cs="Arial"/>
                <w:szCs w:val="22"/>
              </w:rPr>
              <w:t>Law and Regulation</w:t>
            </w:r>
            <w:r w:rsidR="00025D4A">
              <w:rPr>
                <w:rFonts w:eastAsia="Times New Roman" w:cs="Arial"/>
                <w:szCs w:val="22"/>
              </w:rPr>
              <w:t>—</w:t>
            </w:r>
            <w:r>
              <w:rPr>
                <w:rFonts w:eastAsia="Times New Roman" w:cs="Arial"/>
                <w:szCs w:val="22"/>
              </w:rPr>
              <w:t>includes JSOX, OSHA, EPA and are all at 0 or 100 as appropriate Figure 7.4-4</w:t>
            </w:r>
            <w:r w:rsidR="00025D4A">
              <w:rPr>
                <w:rFonts w:eastAsia="Times New Roman" w:cs="Arial"/>
                <w:szCs w:val="22"/>
              </w:rPr>
              <w:t>—</w:t>
            </w:r>
            <w:r>
              <w:rPr>
                <w:rFonts w:eastAsia="Times New Roman" w:cs="Arial"/>
                <w:szCs w:val="22"/>
              </w:rPr>
              <w:t>Ethics</w:t>
            </w:r>
            <w:r w:rsidR="00025D4A">
              <w:rPr>
                <w:rFonts w:eastAsia="Times New Roman" w:cs="Arial"/>
                <w:szCs w:val="22"/>
              </w:rPr>
              <w:t>—</w:t>
            </w:r>
            <w:r>
              <w:rPr>
                <w:rFonts w:eastAsia="Times New Roman" w:cs="Arial"/>
                <w:szCs w:val="22"/>
              </w:rPr>
              <w:t xml:space="preserve">show no ethics violations and some segmentation, Stakeholder trust is steadily improving, now 93% for associates, and 87% on VP of marketing survey Figures 7.4-5 (Societal Measures) and 7.4-6 (Support of Key Communities). Support of disaster and emergency preparedness is key to the applicant and support of the county, schools, and other groups. Almost all examiners noted </w:t>
            </w:r>
            <w:r w:rsidR="00496BE5">
              <w:rPr>
                <w:rFonts w:eastAsia="Times New Roman" w:cs="Arial"/>
                <w:szCs w:val="22"/>
              </w:rPr>
              <w:t>“</w:t>
            </w:r>
            <w:r>
              <w:rPr>
                <w:rFonts w:eastAsia="Times New Roman" w:cs="Arial"/>
                <w:szCs w:val="22"/>
              </w:rPr>
              <w:t>flat trends</w:t>
            </w:r>
            <w:r w:rsidR="00496BE5">
              <w:rPr>
                <w:rFonts w:eastAsia="Times New Roman" w:cs="Arial"/>
                <w:szCs w:val="22"/>
              </w:rPr>
              <w:t>”</w:t>
            </w:r>
            <w:r>
              <w:rPr>
                <w:rFonts w:eastAsia="Times New Roman" w:cs="Arial"/>
                <w:szCs w:val="22"/>
              </w:rPr>
              <w:t xml:space="preserve"> in Figures 7.4-5 and 7.4-6 as an OFI, </w:t>
            </w:r>
            <w:r w:rsidR="00710CFE">
              <w:rPr>
                <w:rFonts w:eastAsia="Times New Roman" w:cs="Arial"/>
                <w:szCs w:val="22"/>
              </w:rPr>
              <w:t>but</w:t>
            </w:r>
            <w:r>
              <w:rPr>
                <w:rFonts w:eastAsia="Times New Roman" w:cs="Arial"/>
                <w:szCs w:val="22"/>
              </w:rPr>
              <w:t xml:space="preserve"> there is no indication that </w:t>
            </w:r>
            <w:r w:rsidR="00496BE5">
              <w:rPr>
                <w:rFonts w:eastAsia="Times New Roman" w:cs="Arial"/>
                <w:szCs w:val="22"/>
              </w:rPr>
              <w:t>“</w:t>
            </w:r>
            <w:r>
              <w:rPr>
                <w:rFonts w:eastAsia="Times New Roman" w:cs="Arial"/>
                <w:szCs w:val="22"/>
              </w:rPr>
              <w:t>up = good</w:t>
            </w:r>
            <w:r w:rsidR="00496BE5">
              <w:rPr>
                <w:rFonts w:eastAsia="Times New Roman" w:cs="Arial"/>
                <w:szCs w:val="22"/>
              </w:rPr>
              <w:t>”</w:t>
            </w:r>
            <w:r>
              <w:rPr>
                <w:rFonts w:eastAsia="Times New Roman" w:cs="Arial"/>
                <w:szCs w:val="22"/>
              </w:rPr>
              <w:t xml:space="preserve"> on these charts, and I recommend that benefit of the doubt be given as the organization may have chosen to maintain, rather than increase, their support. </w:t>
            </w:r>
          </w:p>
        </w:tc>
        <w:tc>
          <w:tcPr>
            <w:tcW w:w="864"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BD2A7C4" w14:textId="77777777" w:rsidR="00E5492C" w:rsidRDefault="002B053E">
            <w:pPr>
              <w:rPr>
                <w:rFonts w:eastAsia="Times New Roman" w:cs="Arial"/>
                <w:szCs w:val="22"/>
              </w:rPr>
            </w:pPr>
            <w:r>
              <w:rPr>
                <w:rFonts w:eastAsia="Times New Roman" w:cs="Arial"/>
                <w:szCs w:val="22"/>
              </w:rPr>
              <w:t>a(3,4,5)</w:t>
            </w:r>
          </w:p>
        </w:tc>
      </w:tr>
      <w:tr w:rsidR="00E5492C" w14:paraId="5244C50B" w14:textId="77777777" w:rsidTr="00374F69">
        <w:trPr>
          <w:divId w:val="1709640812"/>
        </w:trPr>
        <w:tc>
          <w:tcPr>
            <w:tcW w:w="760" w:type="dxa"/>
            <w:tcBorders>
              <w:bottom w:val="single" w:sz="6" w:space="0" w:color="000000"/>
              <w:right w:val="single" w:sz="6" w:space="0" w:color="000000"/>
            </w:tcBorders>
            <w:tcMar>
              <w:top w:w="75" w:type="dxa"/>
              <w:left w:w="75" w:type="dxa"/>
              <w:bottom w:w="75" w:type="dxa"/>
              <w:right w:w="75" w:type="dxa"/>
            </w:tcMar>
            <w:hideMark/>
          </w:tcPr>
          <w:p w14:paraId="763A7844" w14:textId="77777777" w:rsidR="00E5492C" w:rsidRDefault="00E5492C">
            <w:pPr>
              <w:rPr>
                <w:rFonts w:eastAsia="Times New Roman" w:cs="Arial"/>
                <w:szCs w:val="22"/>
              </w:rPr>
            </w:pPr>
          </w:p>
        </w:tc>
        <w:tc>
          <w:tcPr>
            <w:tcW w:w="4585" w:type="dxa"/>
            <w:tcBorders>
              <w:bottom w:val="single" w:sz="6" w:space="0" w:color="000000"/>
              <w:right w:val="single" w:sz="6" w:space="0" w:color="000000"/>
            </w:tcBorders>
            <w:tcMar>
              <w:top w:w="75" w:type="dxa"/>
              <w:left w:w="75" w:type="dxa"/>
              <w:bottom w:w="75" w:type="dxa"/>
              <w:right w:w="75" w:type="dxa"/>
            </w:tcMar>
            <w:hideMark/>
          </w:tcPr>
          <w:p w14:paraId="3C24C41C" w14:textId="53F06046" w:rsidR="00E5492C" w:rsidRDefault="00F6763D">
            <w:pPr>
              <w:rPr>
                <w:rFonts w:eastAsia="Times New Roman" w:cs="Arial"/>
                <w:szCs w:val="22"/>
              </w:rPr>
            </w:pPr>
            <w:r>
              <w:rPr>
                <w:rFonts w:eastAsia="Times New Roman" w:cs="Arial"/>
                <w:szCs w:val="22"/>
              </w:rPr>
              <w:t xml:space="preserve">Results for </w:t>
            </w:r>
            <w:r w:rsidR="002B053E">
              <w:rPr>
                <w:rFonts w:eastAsia="Times New Roman" w:cs="Arial"/>
                <w:szCs w:val="22"/>
              </w:rPr>
              <w:t>achievement of organizational strategy and action plans</w:t>
            </w:r>
            <w:r>
              <w:rPr>
                <w:rFonts w:eastAsia="Times New Roman" w:cs="Arial"/>
                <w:szCs w:val="22"/>
              </w:rPr>
              <w:t xml:space="preserve"> demonstrate beneficial trends</w:t>
            </w:r>
            <w:r w:rsidR="002B053E">
              <w:rPr>
                <w:rFonts w:eastAsia="Times New Roman" w:cs="Arial"/>
                <w:szCs w:val="22"/>
              </w:rPr>
              <w:t xml:space="preserve">. </w:t>
            </w:r>
            <w:r>
              <w:rPr>
                <w:rFonts w:eastAsia="Times New Roman" w:cs="Arial"/>
                <w:szCs w:val="22"/>
              </w:rPr>
              <w:t xml:space="preserve">For example, </w:t>
            </w:r>
            <w:r w:rsidR="002B053E">
              <w:rPr>
                <w:rFonts w:eastAsia="Times New Roman" w:cs="Arial"/>
                <w:szCs w:val="22"/>
              </w:rPr>
              <w:t xml:space="preserve">Operator/Repair Concept Preparation (Figure 7.4-8) shows beneficial trends from 2014 to 2016 for each of the four </w:t>
            </w:r>
            <w:r>
              <w:rPr>
                <w:rFonts w:eastAsia="Times New Roman" w:cs="Arial"/>
                <w:szCs w:val="22"/>
              </w:rPr>
              <w:t>aspects shown</w:t>
            </w:r>
            <w:r w:rsidR="002B053E">
              <w:rPr>
                <w:rFonts w:eastAsia="Times New Roman" w:cs="Arial"/>
                <w:szCs w:val="22"/>
              </w:rPr>
              <w:t xml:space="preserve">, of which three achieved 100% in 2016. Similarly, results for Operator/Repair Task Implementation (Figure 7.4-9) improved from 2015 to 2017. Recycling also shows beneficial trends </w:t>
            </w:r>
            <w:r>
              <w:rPr>
                <w:rFonts w:eastAsia="Times New Roman" w:cs="Arial"/>
                <w:szCs w:val="22"/>
              </w:rPr>
              <w:t>(</w:t>
            </w:r>
            <w:r w:rsidR="002B053E">
              <w:rPr>
                <w:rFonts w:eastAsia="Times New Roman" w:cs="Arial"/>
                <w:szCs w:val="22"/>
              </w:rPr>
              <w:t xml:space="preserve">Figures 7.1-16 </w:t>
            </w:r>
            <w:r w:rsidR="00C721FD">
              <w:rPr>
                <w:rFonts w:eastAsia="Times New Roman" w:cs="Arial"/>
                <w:szCs w:val="22"/>
              </w:rPr>
              <w:t>through 7.1</w:t>
            </w:r>
            <w:r w:rsidR="002B053E">
              <w:rPr>
                <w:rFonts w:eastAsia="Times New Roman" w:cs="Arial"/>
                <w:szCs w:val="22"/>
              </w:rPr>
              <w:t>-18</w:t>
            </w:r>
            <w:r>
              <w:rPr>
                <w:rFonts w:eastAsia="Times New Roman" w:cs="Arial"/>
                <w:szCs w:val="22"/>
              </w:rPr>
              <w:t>)</w:t>
            </w:r>
            <w:r w:rsidR="002B053E">
              <w:rPr>
                <w:rFonts w:eastAsia="Times New Roman" w:cs="Arial"/>
                <w:szCs w:val="22"/>
              </w:rPr>
              <w:t>. Sustained beneficial trends in</w:t>
            </w:r>
            <w:r w:rsidR="003B5399">
              <w:rPr>
                <w:rFonts w:eastAsia="Times New Roman" w:cs="Arial"/>
                <w:szCs w:val="22"/>
              </w:rPr>
              <w:t xml:space="preserve"> </w:t>
            </w:r>
            <w:r w:rsidR="006178FE">
              <w:rPr>
                <w:rFonts w:eastAsia="Times New Roman" w:cs="Arial"/>
                <w:szCs w:val="22"/>
              </w:rPr>
              <w:t xml:space="preserve">results </w:t>
            </w:r>
            <w:r w:rsidR="003B5399">
              <w:rPr>
                <w:rFonts w:eastAsia="Times New Roman" w:cs="Arial"/>
                <w:szCs w:val="22"/>
              </w:rPr>
              <w:t>for</w:t>
            </w:r>
            <w:r w:rsidR="002B053E">
              <w:rPr>
                <w:rFonts w:eastAsia="Times New Roman" w:cs="Arial"/>
                <w:szCs w:val="22"/>
              </w:rPr>
              <w:t xml:space="preserve"> accomplishing the </w:t>
            </w:r>
            <w:r w:rsidR="002F1CB3">
              <w:rPr>
                <w:rFonts w:eastAsia="Times New Roman" w:cs="Arial"/>
                <w:szCs w:val="22"/>
              </w:rPr>
              <w:t>applicant</w:t>
            </w:r>
            <w:r w:rsidR="00496BE5">
              <w:rPr>
                <w:rFonts w:eastAsia="Times New Roman" w:cs="Arial"/>
                <w:szCs w:val="22"/>
              </w:rPr>
              <w:t>’</w:t>
            </w:r>
            <w:r w:rsidR="002B053E">
              <w:rPr>
                <w:rFonts w:eastAsia="Times New Roman" w:cs="Arial"/>
                <w:szCs w:val="22"/>
              </w:rPr>
              <w:t xml:space="preserve">s action plans may help further engage the workforce in progressing toward </w:t>
            </w:r>
            <w:r>
              <w:rPr>
                <w:rFonts w:eastAsia="Times New Roman" w:cs="Arial"/>
                <w:szCs w:val="22"/>
              </w:rPr>
              <w:t xml:space="preserve">the applicant’s </w:t>
            </w:r>
            <w:r w:rsidR="002B053E">
              <w:rPr>
                <w:rFonts w:eastAsia="Times New Roman" w:cs="Arial"/>
                <w:szCs w:val="22"/>
              </w:rPr>
              <w:t>vision.</w:t>
            </w:r>
          </w:p>
        </w:tc>
        <w:tc>
          <w:tcPr>
            <w:tcW w:w="4586" w:type="dxa"/>
            <w:tcBorders>
              <w:bottom w:val="single" w:sz="6" w:space="0" w:color="000000"/>
              <w:right w:val="single" w:sz="6" w:space="0" w:color="000000"/>
            </w:tcBorders>
            <w:tcMar>
              <w:top w:w="75" w:type="dxa"/>
              <w:left w:w="75" w:type="dxa"/>
              <w:bottom w:w="75" w:type="dxa"/>
              <w:right w:w="75" w:type="dxa"/>
            </w:tcMar>
            <w:hideMark/>
          </w:tcPr>
          <w:p w14:paraId="29A2AAE3" w14:textId="49C5EFB6" w:rsidR="00710CFE" w:rsidRDefault="002B053E">
            <w:pPr>
              <w:rPr>
                <w:rFonts w:eastAsia="Times New Roman" w:cs="Arial"/>
                <w:szCs w:val="22"/>
              </w:rPr>
            </w:pPr>
            <w:r>
              <w:rPr>
                <w:rFonts w:eastAsia="Times New Roman" w:cs="Arial"/>
                <w:szCs w:val="22"/>
              </w:rPr>
              <w:t>Four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wrote strength comments for accomplishment of action plans, referencing the beneficial trends in two of the three figures provided, although a mixed trend is seen in Figure 7.4-7 Achievement of Organizational Strategy and Action Plans. Therefore, that chart was not included in the comment. </w:t>
            </w:r>
            <w:r w:rsidR="000C2149">
              <w:rPr>
                <w:rFonts w:eastAsia="Times New Roman" w:cs="Arial"/>
                <w:szCs w:val="22"/>
              </w:rPr>
              <w:t>Ex5</w:t>
            </w:r>
            <w:r>
              <w:rPr>
                <w:rFonts w:eastAsia="Times New Roman" w:cs="Arial"/>
                <w:szCs w:val="22"/>
              </w:rPr>
              <w:t xml:space="preserve"> also noted beneficial trends in Figure 7.1-16 (% of Solid Waste Stream Recycled), Figure 7.1-17 (Waste Pounds Per Unit) and Figure 7.1-18 (Key Recycling Trends). While presented in 7.1, and referenced by </w:t>
            </w:r>
            <w:r w:rsidR="000C2149">
              <w:rPr>
                <w:rFonts w:eastAsia="Times New Roman" w:cs="Arial"/>
                <w:szCs w:val="22"/>
              </w:rPr>
              <w:t>Ex5</w:t>
            </w:r>
            <w:r>
              <w:rPr>
                <w:rFonts w:eastAsia="Times New Roman" w:cs="Arial"/>
                <w:szCs w:val="22"/>
              </w:rPr>
              <w:t xml:space="preserve"> as 7.4a(5), these measures are also included in Figure 2.1-3 as part of strategy. </w:t>
            </w:r>
          </w:p>
          <w:p w14:paraId="6984464D" w14:textId="77A254F8" w:rsidR="00E5492C" w:rsidRDefault="002B053E">
            <w:pPr>
              <w:rPr>
                <w:rFonts w:eastAsia="Times New Roman" w:cs="Arial"/>
                <w:szCs w:val="22"/>
              </w:rPr>
            </w:pPr>
            <w:r>
              <w:rPr>
                <w:rFonts w:eastAsia="Times New Roman" w:cs="Arial"/>
                <w:szCs w:val="22"/>
              </w:rPr>
              <w:t xml:space="preserve">Other indicators of strategy accomplishment are addressed in other results areas also, and perhaps additional examples could be provided. </w:t>
            </w:r>
          </w:p>
        </w:tc>
        <w:tc>
          <w:tcPr>
            <w:tcW w:w="864" w:type="dxa"/>
            <w:tcBorders>
              <w:bottom w:val="single" w:sz="6" w:space="0" w:color="000000"/>
              <w:right w:val="single" w:sz="6" w:space="0" w:color="000000"/>
            </w:tcBorders>
            <w:tcMar>
              <w:top w:w="75" w:type="dxa"/>
              <w:left w:w="75" w:type="dxa"/>
              <w:bottom w:w="75" w:type="dxa"/>
              <w:right w:w="75" w:type="dxa"/>
            </w:tcMar>
            <w:hideMark/>
          </w:tcPr>
          <w:p w14:paraId="1289F9E7" w14:textId="77777777" w:rsidR="00E5492C" w:rsidRDefault="002B053E">
            <w:pPr>
              <w:rPr>
                <w:rFonts w:eastAsia="Times New Roman" w:cs="Arial"/>
                <w:szCs w:val="22"/>
              </w:rPr>
            </w:pPr>
            <w:r>
              <w:rPr>
                <w:rFonts w:eastAsia="Times New Roman" w:cs="Arial"/>
                <w:szCs w:val="22"/>
              </w:rPr>
              <w:t>a(5),b</w:t>
            </w:r>
          </w:p>
        </w:tc>
      </w:tr>
    </w:tbl>
    <w:p w14:paraId="334824B1" w14:textId="3DF21E23"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10CFE" w14:paraId="0F8647AA" w14:textId="77777777" w:rsidTr="00710CFE">
        <w:trPr>
          <w:divId w:val="1709640812"/>
        </w:trPr>
        <w:tc>
          <w:tcPr>
            <w:tcW w:w="10790" w:type="dxa"/>
          </w:tcPr>
          <w:p w14:paraId="7CA63683" w14:textId="4506CFDA" w:rsidR="00710CFE" w:rsidRDefault="00710CFE" w:rsidP="00710CFE">
            <w:pPr>
              <w:rPr>
                <w:rFonts w:eastAsia="Times New Roman" w:cs="Arial"/>
              </w:rPr>
            </w:pPr>
            <w:r>
              <w:rPr>
                <w:rFonts w:eastAsia="Times New Roman" w:cs="Arial"/>
                <w:szCs w:val="22"/>
              </w:rPr>
              <w:t>All strength areas identified by the examiner team are addressed, although not all examples are used.</w:t>
            </w:r>
          </w:p>
        </w:tc>
      </w:tr>
    </w:tbl>
    <w:p w14:paraId="32655FED" w14:textId="77777777" w:rsidR="00E5492C" w:rsidRDefault="002B053E">
      <w:pPr>
        <w:pStyle w:val="Heading3"/>
        <w:divId w:val="1709640812"/>
        <w:rPr>
          <w:rFonts w:eastAsia="Times New Roman" w:cs="Arial"/>
        </w:rPr>
      </w:pPr>
      <w:r>
        <w:rPr>
          <w:rFonts w:eastAsia="Times New Roman" w:cs="Arial"/>
        </w:rPr>
        <w:t>Opportunities for Improvement</w:t>
      </w:r>
    </w:p>
    <w:tbl>
      <w:tblPr>
        <w:tblW w:w="10541"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749"/>
      </w:tblGrid>
      <w:tr w:rsidR="00E5492C" w14:paraId="1A16FBFA" w14:textId="77777777" w:rsidTr="00374F69">
        <w:trPr>
          <w:divId w:val="1709640812"/>
          <w:tblHeader/>
        </w:trPr>
        <w:tc>
          <w:tcPr>
            <w:tcW w:w="432" w:type="dxa"/>
            <w:tcBorders>
              <w:bottom w:val="single" w:sz="12" w:space="0" w:color="000000"/>
              <w:right w:val="single" w:sz="6" w:space="0" w:color="000000"/>
            </w:tcBorders>
            <w:shd w:val="clear" w:color="auto" w:fill="DFDFDF"/>
            <w:vAlign w:val="center"/>
            <w:hideMark/>
          </w:tcPr>
          <w:p w14:paraId="761DC5A9"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6F34D7EE"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594CC942"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71D1D64B"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650F8955"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7ECD5BB1"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27438625" w14:textId="64EDEAF8" w:rsidR="00E5492C" w:rsidRDefault="002B053E">
            <w:pPr>
              <w:rPr>
                <w:rFonts w:eastAsia="Times New Roman" w:cs="Arial"/>
                <w:szCs w:val="22"/>
              </w:rPr>
            </w:pPr>
            <w:r>
              <w:rPr>
                <w:rFonts w:eastAsia="Times New Roman" w:cs="Arial"/>
                <w:szCs w:val="22"/>
              </w:rPr>
              <w:t xml:space="preserve">Results are not presented for many measures related </w:t>
            </w:r>
            <w:r w:rsidR="00F6763D">
              <w:rPr>
                <w:rFonts w:eastAsia="Times New Roman" w:cs="Arial"/>
                <w:szCs w:val="22"/>
              </w:rPr>
              <w:t>to leadership, governance, and societal re</w:t>
            </w:r>
            <w:r>
              <w:rPr>
                <w:rFonts w:eastAsia="Times New Roman" w:cs="Arial"/>
                <w:szCs w:val="22"/>
              </w:rPr>
              <w:t xml:space="preserve">sponsibility. </w:t>
            </w:r>
            <w:r w:rsidR="00F6763D">
              <w:rPr>
                <w:rFonts w:eastAsia="Times New Roman" w:cs="Arial"/>
                <w:szCs w:val="22"/>
              </w:rPr>
              <w:t xml:space="preserve">Examples are </w:t>
            </w:r>
            <w:r>
              <w:rPr>
                <w:rFonts w:eastAsia="Times New Roman" w:cs="Arial"/>
                <w:szCs w:val="22"/>
              </w:rPr>
              <w:t>the five accountability measures described in 1.2a(1)</w:t>
            </w:r>
            <w:r w:rsidR="00F6763D">
              <w:rPr>
                <w:rFonts w:eastAsia="Times New Roman" w:cs="Arial"/>
                <w:szCs w:val="22"/>
              </w:rPr>
              <w:t xml:space="preserve"> and</w:t>
            </w:r>
            <w:r>
              <w:rPr>
                <w:rFonts w:eastAsia="Times New Roman" w:cs="Arial"/>
                <w:szCs w:val="22"/>
              </w:rPr>
              <w:t xml:space="preserve"> </w:t>
            </w:r>
            <w:r w:rsidR="00724966">
              <w:rPr>
                <w:rFonts w:eastAsia="Times New Roman" w:cs="Arial"/>
                <w:szCs w:val="22"/>
              </w:rPr>
              <w:t xml:space="preserve">leaders’ </w:t>
            </w:r>
            <w:r>
              <w:rPr>
                <w:rFonts w:eastAsia="Times New Roman" w:cs="Arial"/>
                <w:szCs w:val="22"/>
              </w:rPr>
              <w:t>communication methods (Figure 1.1-2). Results are</w:t>
            </w:r>
            <w:r w:rsidR="00724966">
              <w:rPr>
                <w:rFonts w:eastAsia="Times New Roman" w:cs="Arial"/>
                <w:szCs w:val="22"/>
              </w:rPr>
              <w:t xml:space="preserve"> also</w:t>
            </w:r>
            <w:r>
              <w:rPr>
                <w:rFonts w:eastAsia="Times New Roman" w:cs="Arial"/>
                <w:szCs w:val="22"/>
              </w:rPr>
              <w:t xml:space="preserve"> limited or missing for </w:t>
            </w:r>
            <w:r w:rsidR="003B5399">
              <w:rPr>
                <w:rFonts w:eastAsia="Times New Roman" w:cs="Arial"/>
                <w:szCs w:val="22"/>
              </w:rPr>
              <w:t xml:space="preserve">measures of </w:t>
            </w:r>
            <w:r>
              <w:rPr>
                <w:rFonts w:eastAsia="Times New Roman" w:cs="Arial"/>
                <w:szCs w:val="22"/>
              </w:rPr>
              <w:t xml:space="preserve">building and strengthening core competencies, managing risk, and taking intelligent risk. </w:t>
            </w:r>
            <w:r w:rsidR="00724966">
              <w:rPr>
                <w:rFonts w:eastAsia="Times New Roman" w:cs="Arial"/>
                <w:szCs w:val="22"/>
              </w:rPr>
              <w:t xml:space="preserve">Tracking </w:t>
            </w:r>
            <w:r w:rsidR="00B45088">
              <w:rPr>
                <w:rFonts w:eastAsia="Times New Roman" w:cs="Arial"/>
                <w:szCs w:val="22"/>
              </w:rPr>
              <w:t>such</w:t>
            </w:r>
            <w:r w:rsidR="00724966">
              <w:rPr>
                <w:rFonts w:eastAsia="Times New Roman" w:cs="Arial"/>
                <w:szCs w:val="22"/>
              </w:rPr>
              <w:t xml:space="preserve"> results </w:t>
            </w:r>
            <w:r>
              <w:rPr>
                <w:rFonts w:eastAsia="Times New Roman" w:cs="Arial"/>
                <w:szCs w:val="22"/>
              </w:rPr>
              <w:t>may help the applicant identify areas of strength and opportunities for improvement in leadership effectiveness.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23FB8323" w14:textId="537F2BF4" w:rsidR="00710CFE" w:rsidRDefault="002B053E">
            <w:pPr>
              <w:rPr>
                <w:rFonts w:eastAsia="Times New Roman" w:cs="Arial"/>
                <w:szCs w:val="22"/>
              </w:rPr>
            </w:pPr>
            <w:r>
              <w:rPr>
                <w:rFonts w:eastAsia="Times New Roman" w:cs="Arial"/>
                <w:szCs w:val="22"/>
              </w:rPr>
              <w:t xml:space="preserve">Each of the examiners noted various results that were missing, based on information provided in the Profile and Category 1. Although each of the areas to address in 7.4 notes that </w:t>
            </w:r>
            <w:r w:rsidR="00496BE5">
              <w:rPr>
                <w:rFonts w:eastAsia="Times New Roman" w:cs="Arial"/>
                <w:szCs w:val="22"/>
              </w:rPr>
              <w:t>“</w:t>
            </w:r>
            <w:r>
              <w:rPr>
                <w:rFonts w:eastAsia="Times New Roman" w:cs="Arial"/>
                <w:szCs w:val="22"/>
              </w:rPr>
              <w:t>additional measures are AOS,</w:t>
            </w:r>
            <w:r w:rsidR="00496BE5">
              <w:rPr>
                <w:rFonts w:eastAsia="Times New Roman" w:cs="Arial"/>
                <w:szCs w:val="22"/>
              </w:rPr>
              <w:t>”</w:t>
            </w:r>
            <w:r>
              <w:rPr>
                <w:rFonts w:eastAsia="Times New Roman" w:cs="Arial"/>
                <w:szCs w:val="22"/>
              </w:rPr>
              <w:t xml:space="preserve"> there was space available to include additional results, and the applicant does not indicate which measures are available. </w:t>
            </w:r>
          </w:p>
          <w:p w14:paraId="647E0232" w14:textId="0B67B0EF" w:rsidR="00E5492C" w:rsidRDefault="002B053E">
            <w:pPr>
              <w:rPr>
                <w:rFonts w:eastAsia="Times New Roman" w:cs="Arial"/>
                <w:szCs w:val="22"/>
              </w:rPr>
            </w:pPr>
            <w:r>
              <w:rPr>
                <w:rFonts w:eastAsia="Times New Roman" w:cs="Arial"/>
                <w:szCs w:val="22"/>
              </w:rPr>
              <w:t>Rather than making comments for each area to address separately, various examples were combined into a single comment, and the comment is a double OFI, as it is a major factor in the score.</w:t>
            </w:r>
          </w:p>
        </w:tc>
        <w:tc>
          <w:tcPr>
            <w:tcW w:w="0" w:type="auto"/>
            <w:tcBorders>
              <w:bottom w:val="single" w:sz="6" w:space="0" w:color="000000"/>
              <w:right w:val="single" w:sz="6" w:space="0" w:color="000000"/>
            </w:tcBorders>
            <w:tcMar>
              <w:top w:w="75" w:type="dxa"/>
              <w:left w:w="75" w:type="dxa"/>
              <w:bottom w:w="75" w:type="dxa"/>
              <w:right w:w="75" w:type="dxa"/>
            </w:tcMar>
            <w:hideMark/>
          </w:tcPr>
          <w:p w14:paraId="51272050" w14:textId="77777777" w:rsidR="00E5492C" w:rsidRDefault="002B053E">
            <w:pPr>
              <w:rPr>
                <w:rFonts w:eastAsia="Times New Roman" w:cs="Arial"/>
                <w:szCs w:val="22"/>
              </w:rPr>
            </w:pPr>
            <w:r>
              <w:rPr>
                <w:rFonts w:eastAsia="Times New Roman" w:cs="Arial"/>
                <w:szCs w:val="22"/>
              </w:rPr>
              <w:t>a</w:t>
            </w:r>
          </w:p>
        </w:tc>
      </w:tr>
      <w:tr w:rsidR="00E5492C" w14:paraId="5244F7D8" w14:textId="77777777" w:rsidTr="00374F69">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0146DC7"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AC43459" w14:textId="5AAD4154" w:rsidR="00E5492C" w:rsidRDefault="00724966">
            <w:pPr>
              <w:rPr>
                <w:rFonts w:eastAsia="Times New Roman" w:cs="Arial"/>
                <w:szCs w:val="22"/>
              </w:rPr>
            </w:pPr>
            <w:r>
              <w:rPr>
                <w:rFonts w:eastAsia="Times New Roman" w:cs="Arial"/>
                <w:szCs w:val="22"/>
              </w:rPr>
              <w:t xml:space="preserve">The applicant does not segment its results for leader communication and engagement </w:t>
            </w:r>
            <w:r w:rsidR="003B5399">
              <w:rPr>
                <w:rFonts w:eastAsia="Times New Roman" w:cs="Arial"/>
                <w:szCs w:val="22"/>
              </w:rPr>
              <w:t>(</w:t>
            </w:r>
            <w:r>
              <w:rPr>
                <w:rFonts w:eastAsia="Times New Roman" w:cs="Arial"/>
                <w:szCs w:val="22"/>
              </w:rPr>
              <w:t>Figure 7.4-1) and Stakeholder Trust (Figure 7.4-4</w:t>
            </w:r>
            <w:r w:rsidR="00B45088">
              <w:rPr>
                <w:rFonts w:eastAsia="Times New Roman" w:cs="Arial"/>
                <w:szCs w:val="22"/>
              </w:rPr>
              <w:t>) by</w:t>
            </w:r>
            <w:r w:rsidR="002B053E">
              <w:rPr>
                <w:rFonts w:eastAsia="Times New Roman" w:cs="Arial"/>
                <w:szCs w:val="22"/>
              </w:rPr>
              <w:t xml:space="preserve"> associates and dealers</w:t>
            </w:r>
            <w:r>
              <w:rPr>
                <w:rFonts w:eastAsia="Times New Roman" w:cs="Arial"/>
                <w:szCs w:val="22"/>
              </w:rPr>
              <w:t xml:space="preserve"> or by organizational </w:t>
            </w:r>
            <w:r w:rsidR="00B45088">
              <w:rPr>
                <w:rFonts w:eastAsia="Times New Roman" w:cs="Arial"/>
                <w:szCs w:val="22"/>
              </w:rPr>
              <w:t>unit.</w:t>
            </w:r>
            <w:r w:rsidR="002B053E">
              <w:rPr>
                <w:rFonts w:eastAsia="Times New Roman" w:cs="Arial"/>
                <w:szCs w:val="22"/>
              </w:rPr>
              <w:t xml:space="preserve"> </w:t>
            </w:r>
            <w:r>
              <w:rPr>
                <w:rFonts w:eastAsia="Times New Roman" w:cs="Arial"/>
                <w:szCs w:val="22"/>
              </w:rPr>
              <w:t>Such s</w:t>
            </w:r>
            <w:r w:rsidR="002B053E">
              <w:rPr>
                <w:rFonts w:eastAsia="Times New Roman" w:cs="Arial"/>
                <w:szCs w:val="22"/>
              </w:rPr>
              <w:t xml:space="preserve">egmentation may </w:t>
            </w:r>
            <w:r>
              <w:rPr>
                <w:rFonts w:eastAsia="Times New Roman" w:cs="Arial"/>
                <w:szCs w:val="22"/>
              </w:rPr>
              <w:t xml:space="preserve">reveal how results differ across customer groups and organizational units and </w:t>
            </w:r>
            <w:r w:rsidR="002B053E">
              <w:rPr>
                <w:rFonts w:eastAsia="Times New Roman" w:cs="Arial"/>
                <w:szCs w:val="22"/>
              </w:rPr>
              <w:t>enable the applicant to identify acti</w:t>
            </w:r>
            <w:r w:rsidR="00232B2E">
              <w:rPr>
                <w:rFonts w:eastAsia="Times New Roman" w:cs="Arial"/>
                <w:szCs w:val="22"/>
              </w:rPr>
              <w:t xml:space="preserve">onable information that is not </w:t>
            </w:r>
            <w:r w:rsidR="002B053E">
              <w:rPr>
                <w:rFonts w:eastAsia="Times New Roman" w:cs="Arial"/>
                <w:szCs w:val="22"/>
              </w:rPr>
              <w:t>apparent in aggregate data.</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41917FE" w14:textId="77777777" w:rsidR="00E5492C" w:rsidRDefault="002B053E">
            <w:pPr>
              <w:rPr>
                <w:rFonts w:eastAsia="Times New Roman" w:cs="Arial"/>
                <w:szCs w:val="22"/>
              </w:rPr>
            </w:pPr>
            <w:r>
              <w:rPr>
                <w:rFonts w:eastAsia="Times New Roman" w:cs="Arial"/>
                <w:szCs w:val="22"/>
              </w:rPr>
              <w:t>Nearly all examiners noted the lack of segmentation, especially across workforce groups. While some of the results in 7.4 do not lend themselves to segmentation, the applicant may find actionable information by analysis of segments in at least four of the nine measures presented.</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1BA4710" w14:textId="77777777" w:rsidR="00E5492C" w:rsidRDefault="002B053E">
            <w:pPr>
              <w:rPr>
                <w:rFonts w:eastAsia="Times New Roman" w:cs="Arial"/>
                <w:szCs w:val="22"/>
              </w:rPr>
            </w:pPr>
            <w:r>
              <w:rPr>
                <w:rFonts w:eastAsia="Times New Roman" w:cs="Arial"/>
                <w:szCs w:val="22"/>
              </w:rPr>
              <w:t>a(1,5)</w:t>
            </w:r>
          </w:p>
        </w:tc>
      </w:tr>
    </w:tbl>
    <w:p w14:paraId="3AE4FACD" w14:textId="1F08DEB5" w:rsidR="00E5492C" w:rsidRDefault="002B053E">
      <w:pPr>
        <w:pStyle w:val="Heading4"/>
        <w:divId w:val="1709640812"/>
        <w:rPr>
          <w:rFonts w:eastAsia="Times New Roman" w:cs="Arial"/>
        </w:rPr>
      </w:pPr>
      <w:r>
        <w:rPr>
          <w:rFonts w:eastAsia="Times New Roman" w:cs="Arial"/>
        </w:rPr>
        <w:lastRenderedPageBreak/>
        <w:t>Notes</w:t>
      </w:r>
    </w:p>
    <w:tbl>
      <w:tblPr>
        <w:tblStyle w:val="TableGrid"/>
        <w:tblW w:w="0" w:type="auto"/>
        <w:tblLook w:val="04A0" w:firstRow="1" w:lastRow="0" w:firstColumn="1" w:lastColumn="0" w:noHBand="0" w:noVBand="1"/>
      </w:tblPr>
      <w:tblGrid>
        <w:gridCol w:w="10430"/>
      </w:tblGrid>
      <w:tr w:rsidR="00710CFE" w14:paraId="0410B7C1" w14:textId="77777777" w:rsidTr="00710CFE">
        <w:trPr>
          <w:divId w:val="1709640812"/>
        </w:trPr>
        <w:tc>
          <w:tcPr>
            <w:tcW w:w="10790" w:type="dxa"/>
          </w:tcPr>
          <w:p w14:paraId="2B5557A9" w14:textId="6D66BFBA" w:rsidR="00710CFE" w:rsidRDefault="00710CFE" w:rsidP="00710CFE">
            <w:pPr>
              <w:rPr>
                <w:rFonts w:eastAsia="Times New Roman" w:cs="Arial"/>
              </w:rPr>
            </w:pPr>
            <w:r>
              <w:rPr>
                <w:rFonts w:eastAsia="Times New Roman" w:cs="Arial"/>
                <w:szCs w:val="22"/>
              </w:rPr>
              <w:t xml:space="preserve">Below the line—although four examiners (Ex1, Ex4, Ex7, Ex5) noted the lack of comparison information in 7.4, other OFIs were regarded as more important. </w:t>
            </w:r>
          </w:p>
        </w:tc>
      </w:tr>
    </w:tbl>
    <w:p w14:paraId="41AB45F8" w14:textId="77777777" w:rsidR="00E5492C" w:rsidRDefault="002B053E">
      <w:pPr>
        <w:pStyle w:val="Heading3"/>
        <w:divId w:val="1709640812"/>
        <w:rPr>
          <w:rFonts w:eastAsia="Times New Roman" w:cs="Arial"/>
        </w:rPr>
      </w:pPr>
      <w:r>
        <w:rPr>
          <w:rFonts w:eastAsia="Times New Roman" w:cs="Arial"/>
        </w:rPr>
        <w:t>Scoring</w:t>
      </w:r>
    </w:p>
    <w:p w14:paraId="62A8087E"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50</w:t>
      </w:r>
    </w:p>
    <w:p w14:paraId="635ABBF6" w14:textId="19D637FC"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50</w:t>
      </w:r>
      <w:r w:rsidR="00C721FD">
        <w:rPr>
          <w:rStyle w:val="Strong"/>
          <w:rFonts w:eastAsia="Times New Roman" w:cs="Arial"/>
          <w:b w:val="0"/>
          <w:szCs w:val="22"/>
        </w:rPr>
        <w:t>–</w:t>
      </w:r>
      <w:r w:rsidRPr="005B7807">
        <w:rPr>
          <w:rStyle w:val="Strong"/>
          <w:rFonts w:eastAsia="Times New Roman" w:cs="Arial"/>
          <w:b w:val="0"/>
          <w:szCs w:val="22"/>
        </w:rPr>
        <w:t>65%</w:t>
      </w:r>
    </w:p>
    <w:tbl>
      <w:tblPr>
        <w:tblStyle w:val="TableGrid"/>
        <w:tblW w:w="0" w:type="auto"/>
        <w:tblInd w:w="360" w:type="dxa"/>
        <w:tblLook w:val="04A0" w:firstRow="1" w:lastRow="0" w:firstColumn="1" w:lastColumn="0" w:noHBand="0" w:noVBand="1"/>
      </w:tblPr>
      <w:tblGrid>
        <w:gridCol w:w="10430"/>
      </w:tblGrid>
      <w:tr w:rsidR="00710CFE" w14:paraId="7261AA8C" w14:textId="77777777" w:rsidTr="00710CFE">
        <w:tc>
          <w:tcPr>
            <w:tcW w:w="10790" w:type="dxa"/>
          </w:tcPr>
          <w:p w14:paraId="607B99D5" w14:textId="34466C6E" w:rsidR="00710CFE" w:rsidRDefault="00710CFE" w:rsidP="00710CFE">
            <w:pPr>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258D220D" w14:textId="77777777" w:rsidR="00710CFE" w:rsidRDefault="00710CFE" w:rsidP="00710CFE">
            <w:pPr>
              <w:rPr>
                <w:rStyle w:val="Strong"/>
                <w:rFonts w:eastAsia="Times New Roman" w:cs="Arial"/>
                <w:b w:val="0"/>
                <w:szCs w:val="22"/>
              </w:rPr>
            </w:pPr>
            <w:r w:rsidRPr="005B7807">
              <w:rPr>
                <w:rStyle w:val="Strong"/>
                <w:rFonts w:eastAsia="Times New Roman" w:cs="Arial"/>
                <w:b w:val="0"/>
                <w:szCs w:val="22"/>
              </w:rPr>
              <w:t xml:space="preserve">Why not higher? </w:t>
            </w:r>
          </w:p>
          <w:p w14:paraId="1E163EDB" w14:textId="6CEE11D7" w:rsidR="00710CFE" w:rsidRDefault="00710CFE" w:rsidP="00710CFE">
            <w:pPr>
              <w:rPr>
                <w:rStyle w:val="Strong"/>
                <w:rFonts w:eastAsia="Times New Roman" w:cs="Arial"/>
                <w:b w:val="0"/>
                <w:szCs w:val="22"/>
              </w:rPr>
            </w:pPr>
            <w:r w:rsidRPr="005B7807">
              <w:rPr>
                <w:rStyle w:val="Strong"/>
                <w:rFonts w:eastAsia="Times New Roman" w:cs="Arial"/>
                <w:b w:val="0"/>
                <w:szCs w:val="22"/>
              </w:rPr>
              <w:t>At the lower end of this range, primarily because of the missing measures. Even though some of the strategic measures are presented in other results items, it is still difficult to say that results are presented for most areas of importance to the accomplishment of the organization</w:t>
            </w:r>
            <w:r w:rsidR="00496BE5">
              <w:rPr>
                <w:rStyle w:val="Strong"/>
                <w:rFonts w:eastAsia="Times New Roman" w:cs="Arial"/>
                <w:b w:val="0"/>
                <w:szCs w:val="22"/>
              </w:rPr>
              <w:t>’</w:t>
            </w:r>
            <w:r w:rsidRPr="005B7807">
              <w:rPr>
                <w:rStyle w:val="Strong"/>
                <w:rFonts w:eastAsia="Times New Roman" w:cs="Arial"/>
                <w:b w:val="0"/>
                <w:szCs w:val="22"/>
              </w:rPr>
              <w:t xml:space="preserve">s mission, or that organizational performance results are reported for most key customer, market, and process requirements. </w:t>
            </w:r>
          </w:p>
          <w:p w14:paraId="1DC19939" w14:textId="77777777" w:rsidR="00710CFE" w:rsidRDefault="00710CFE" w:rsidP="00710CFE">
            <w:pPr>
              <w:rPr>
                <w:rStyle w:val="Strong"/>
                <w:rFonts w:eastAsia="Times New Roman" w:cs="Arial"/>
                <w:b w:val="0"/>
                <w:szCs w:val="22"/>
              </w:rPr>
            </w:pPr>
            <w:r w:rsidRPr="005B7807">
              <w:rPr>
                <w:rStyle w:val="Strong"/>
                <w:rFonts w:eastAsia="Times New Roman" w:cs="Arial"/>
                <w:b w:val="0"/>
                <w:szCs w:val="22"/>
              </w:rPr>
              <w:t xml:space="preserve">Why not lower? </w:t>
            </w:r>
          </w:p>
          <w:p w14:paraId="199B358A" w14:textId="3CB70FF4" w:rsidR="00710CFE" w:rsidRDefault="0043388B" w:rsidP="00710CFE">
            <w:pPr>
              <w:rPr>
                <w:rFonts w:eastAsia="Times New Roman" w:cs="Arial"/>
                <w:b/>
                <w:szCs w:val="22"/>
              </w:rPr>
            </w:pPr>
            <w:r>
              <w:rPr>
                <w:rStyle w:val="Strong"/>
                <w:rFonts w:eastAsia="Times New Roman" w:cs="Arial"/>
                <w:b w:val="0"/>
                <w:szCs w:val="22"/>
              </w:rPr>
              <w:t xml:space="preserve">Although the applicant is in the early stages of obtaining comparative data for this item, </w:t>
            </w:r>
            <w:r w:rsidR="00D33DD4">
              <w:rPr>
                <w:rStyle w:val="Strong"/>
                <w:rFonts w:eastAsia="Times New Roman" w:cs="Arial"/>
                <w:b w:val="0"/>
                <w:szCs w:val="22"/>
              </w:rPr>
              <w:t>performance levels appear to be good</w:t>
            </w:r>
            <w:r w:rsidR="00710CFE" w:rsidRPr="005B7807">
              <w:rPr>
                <w:rStyle w:val="Strong"/>
                <w:rFonts w:eastAsia="Times New Roman" w:cs="Arial"/>
                <w:b w:val="0"/>
                <w:szCs w:val="22"/>
              </w:rPr>
              <w:t xml:space="preserve">, and many of the results presented have beneficial trends. Also, at least one chart was presented for each area to address, making the applicant at least minimally responsive to the overall </w:t>
            </w:r>
            <w:r w:rsidR="00710CFE">
              <w:rPr>
                <w:rStyle w:val="Strong"/>
                <w:rFonts w:eastAsia="Times New Roman" w:cs="Arial"/>
                <w:b w:val="0"/>
                <w:szCs w:val="22"/>
              </w:rPr>
              <w:t>requirements</w:t>
            </w:r>
            <w:r w:rsidR="00710CFE" w:rsidRPr="005B7807">
              <w:rPr>
                <w:rStyle w:val="Strong"/>
                <w:rFonts w:eastAsia="Times New Roman" w:cs="Arial"/>
                <w:b w:val="0"/>
                <w:szCs w:val="22"/>
              </w:rPr>
              <w:t xml:space="preserve">. </w:t>
            </w:r>
          </w:p>
        </w:tc>
      </w:tr>
    </w:tbl>
    <w:p w14:paraId="5F0945F9" w14:textId="77777777" w:rsidR="00DE1B63" w:rsidRDefault="00DE1B63">
      <w:pPr>
        <w:spacing w:after="0"/>
        <w:rPr>
          <w:rFonts w:eastAsia="Times New Roman" w:cs="Arial"/>
          <w:b/>
          <w:bCs/>
          <w:sz w:val="36"/>
          <w:szCs w:val="36"/>
        </w:rPr>
      </w:pPr>
      <w:r>
        <w:rPr>
          <w:rFonts w:eastAsia="Times New Roman" w:cs="Arial"/>
        </w:rPr>
        <w:br w:type="page"/>
      </w:r>
    </w:p>
    <w:p w14:paraId="7D0DE790" w14:textId="3A86C390" w:rsidR="00E5492C" w:rsidRDefault="002B053E">
      <w:pPr>
        <w:pStyle w:val="Heading2"/>
        <w:divId w:val="1709640812"/>
        <w:rPr>
          <w:rFonts w:eastAsia="Times New Roman" w:cs="Arial"/>
        </w:rPr>
      </w:pPr>
      <w:r>
        <w:rPr>
          <w:rFonts w:eastAsia="Times New Roman" w:cs="Arial"/>
        </w:rPr>
        <w:lastRenderedPageBreak/>
        <w:t>Item Worksheet</w:t>
      </w:r>
      <w:r w:rsidR="00025D4A">
        <w:rPr>
          <w:rFonts w:eastAsia="Times New Roman" w:cs="Arial"/>
        </w:rPr>
        <w:t>—</w:t>
      </w:r>
      <w:r>
        <w:rPr>
          <w:rFonts w:eastAsia="Times New Roman" w:cs="Arial"/>
        </w:rPr>
        <w:t>Item 7.5</w:t>
      </w:r>
    </w:p>
    <w:p w14:paraId="197977CD" w14:textId="77777777" w:rsidR="00E5492C" w:rsidRDefault="002B053E">
      <w:pPr>
        <w:pStyle w:val="Heading2"/>
        <w:divId w:val="1709640812"/>
        <w:rPr>
          <w:rFonts w:eastAsia="Times New Roman" w:cs="Arial"/>
        </w:rPr>
      </w:pPr>
      <w:r>
        <w:rPr>
          <w:rFonts w:eastAsia="Times New Roman" w:cs="Arial"/>
        </w:rPr>
        <w:t>Financial and Market Results</w:t>
      </w:r>
    </w:p>
    <w:p w14:paraId="63F5A9F2" w14:textId="77777777" w:rsidR="00E5492C" w:rsidRDefault="002B053E">
      <w:pPr>
        <w:pStyle w:val="Heading3"/>
        <w:divId w:val="1709640812"/>
        <w:rPr>
          <w:rFonts w:eastAsia="Times New Roman" w:cs="Arial"/>
        </w:rPr>
      </w:pPr>
      <w:r>
        <w:rPr>
          <w:rFonts w:eastAsia="Times New Roman" w:cs="Arial"/>
        </w:rPr>
        <w:t>Relevant Key Factors</w:t>
      </w:r>
    </w:p>
    <w:p w14:paraId="628584C6" w14:textId="6C081658" w:rsidR="00E5492C" w:rsidRDefault="002B053E">
      <w:pPr>
        <w:numPr>
          <w:ilvl w:val="0"/>
          <w:numId w:val="21"/>
        </w:numPr>
        <w:spacing w:before="100" w:beforeAutospacing="1" w:after="100" w:afterAutospacing="1"/>
        <w:divId w:val="1709640812"/>
        <w:rPr>
          <w:rFonts w:eastAsia="Times New Roman" w:cs="Arial"/>
          <w:szCs w:val="22"/>
        </w:rPr>
      </w:pPr>
      <w:r>
        <w:rPr>
          <w:rFonts w:eastAsia="Times New Roman" w:cs="Arial"/>
          <w:szCs w:val="22"/>
        </w:rPr>
        <w:t xml:space="preserve">3 main lawn tractor products: </w:t>
      </w:r>
      <w:r w:rsidR="000572C9">
        <w:rPr>
          <w:rFonts w:eastAsia="Times New Roman" w:cs="Arial"/>
          <w:szCs w:val="22"/>
        </w:rPr>
        <w:t xml:space="preserve">commercial </w:t>
      </w:r>
      <w:r>
        <w:rPr>
          <w:rFonts w:eastAsia="Times New Roman" w:cs="Arial"/>
          <w:szCs w:val="22"/>
        </w:rPr>
        <w:t xml:space="preserve">(50%); </w:t>
      </w:r>
      <w:r w:rsidR="000572C9">
        <w:rPr>
          <w:rFonts w:eastAsia="Times New Roman" w:cs="Arial"/>
          <w:szCs w:val="22"/>
        </w:rPr>
        <w:t xml:space="preserve">household </w:t>
      </w:r>
      <w:r>
        <w:rPr>
          <w:rFonts w:eastAsia="Times New Roman" w:cs="Arial"/>
          <w:szCs w:val="22"/>
        </w:rPr>
        <w:t xml:space="preserve">(30%); </w:t>
      </w:r>
      <w:r w:rsidR="001A589E">
        <w:rPr>
          <w:rFonts w:eastAsia="Times New Roman" w:cs="Arial"/>
          <w:szCs w:val="22"/>
        </w:rPr>
        <w:t>Putting Green</w:t>
      </w:r>
      <w:r>
        <w:rPr>
          <w:rFonts w:eastAsia="Times New Roman" w:cs="Arial"/>
          <w:szCs w:val="22"/>
        </w:rPr>
        <w:t xml:space="preserve"> (20%)</w:t>
      </w:r>
      <w:r w:rsidR="000572C9">
        <w:rPr>
          <w:rFonts w:eastAsia="Times New Roman" w:cs="Arial"/>
          <w:szCs w:val="22"/>
        </w:rPr>
        <w:t>.</w:t>
      </w:r>
    </w:p>
    <w:p w14:paraId="3743944B" w14:textId="7046C085" w:rsidR="00E5492C" w:rsidRDefault="000572C9">
      <w:pPr>
        <w:numPr>
          <w:ilvl w:val="0"/>
          <w:numId w:val="21"/>
        </w:numPr>
        <w:spacing w:before="100" w:beforeAutospacing="1" w:after="100" w:afterAutospacing="1"/>
        <w:divId w:val="1709640812"/>
        <w:rPr>
          <w:rFonts w:eastAsia="Times New Roman" w:cs="Arial"/>
          <w:szCs w:val="22"/>
        </w:rPr>
      </w:pPr>
      <w:r>
        <w:rPr>
          <w:rFonts w:eastAsia="Times New Roman"/>
        </w:rPr>
        <w:t>Be leading manufacturer of quality lawn tractors, with low cost of ownership &amp; best overall value.</w:t>
      </w:r>
    </w:p>
    <w:p w14:paraId="369CDE75" w14:textId="2B228BB2" w:rsidR="00E5492C" w:rsidRDefault="000572C9">
      <w:pPr>
        <w:numPr>
          <w:ilvl w:val="0"/>
          <w:numId w:val="21"/>
        </w:numPr>
        <w:spacing w:before="100" w:beforeAutospacing="1" w:after="100" w:afterAutospacing="1"/>
        <w:divId w:val="1709640812"/>
        <w:rPr>
          <w:rFonts w:eastAsia="Times New Roman" w:cs="Arial"/>
          <w:szCs w:val="22"/>
        </w:rPr>
      </w:pPr>
      <w:bookmarkStart w:id="49" w:name="_Hlk514056002"/>
      <w:r>
        <w:rPr>
          <w:rFonts w:eastAsia="Times New Roman" w:cs="Arial"/>
          <w:szCs w:val="22"/>
        </w:rPr>
        <w:t>3rd-leading manufacturer of medium-size gas &amp; diesel-power lawn tractors in North America.</w:t>
      </w:r>
      <w:bookmarkEnd w:id="49"/>
    </w:p>
    <w:p w14:paraId="3B0F06D8" w14:textId="65750D34" w:rsidR="00E5492C" w:rsidRDefault="000572C9">
      <w:pPr>
        <w:numPr>
          <w:ilvl w:val="0"/>
          <w:numId w:val="21"/>
        </w:numPr>
        <w:spacing w:before="100" w:beforeAutospacing="1" w:after="100" w:afterAutospacing="1"/>
        <w:divId w:val="1709640812"/>
        <w:rPr>
          <w:rFonts w:eastAsia="Times New Roman" w:cs="Arial"/>
          <w:szCs w:val="22"/>
        </w:rPr>
      </w:pPr>
      <w:r>
        <w:rPr>
          <w:rFonts w:eastAsia="Times New Roman" w:cs="Arial"/>
          <w:szCs w:val="22"/>
        </w:rPr>
        <w:t>3 main competitors: J.J. Place Inc., Majestic Corp (US companies), Mighty Mowers Inc. (offshore).</w:t>
      </w:r>
    </w:p>
    <w:p w14:paraId="4A866C3A" w14:textId="56887388" w:rsidR="00E5492C" w:rsidRDefault="000572C9">
      <w:pPr>
        <w:numPr>
          <w:ilvl w:val="0"/>
          <w:numId w:val="21"/>
        </w:numPr>
        <w:spacing w:before="100" w:beforeAutospacing="1" w:after="100" w:afterAutospacing="1"/>
        <w:divId w:val="1709640812"/>
        <w:rPr>
          <w:rFonts w:eastAsia="Times New Roman" w:cs="Arial"/>
          <w:szCs w:val="22"/>
        </w:rPr>
      </w:pPr>
      <w:r>
        <w:rPr>
          <w:rFonts w:eastAsia="Times New Roman" w:cs="Arial"/>
          <w:szCs w:val="22"/>
        </w:rPr>
        <w:t>(5) financial/market (internal: parent, financial auditor; external; auditors, financial orgs.).</w:t>
      </w:r>
    </w:p>
    <w:p w14:paraId="21F2CC28" w14:textId="77777777" w:rsidR="00E5492C" w:rsidRDefault="002B053E">
      <w:pPr>
        <w:pStyle w:val="Heading3"/>
        <w:divId w:val="1709640812"/>
        <w:rPr>
          <w:rFonts w:eastAsia="Times New Roman" w:cs="Arial"/>
        </w:rPr>
      </w:pPr>
      <w:r>
        <w:rPr>
          <w:rFonts w:eastAsia="Times New Roman" w:cs="Arial"/>
        </w:rPr>
        <w:t>Strengths</w:t>
      </w:r>
    </w:p>
    <w:tbl>
      <w:tblPr>
        <w:tblW w:w="10522"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849"/>
        <w:gridCol w:w="4752"/>
        <w:gridCol w:w="4320"/>
        <w:gridCol w:w="601"/>
      </w:tblGrid>
      <w:tr w:rsidR="00E5492C" w14:paraId="2ACBEC34" w14:textId="77777777" w:rsidTr="00374F69">
        <w:trPr>
          <w:divId w:val="1709640812"/>
          <w:tblHeader/>
        </w:trPr>
        <w:tc>
          <w:tcPr>
            <w:tcW w:w="849" w:type="dxa"/>
            <w:tcBorders>
              <w:bottom w:val="single" w:sz="12" w:space="0" w:color="000000"/>
              <w:right w:val="single" w:sz="6" w:space="0" w:color="000000"/>
            </w:tcBorders>
            <w:shd w:val="clear" w:color="auto" w:fill="DFDFDF"/>
            <w:vAlign w:val="center"/>
            <w:hideMark/>
          </w:tcPr>
          <w:p w14:paraId="7A8EE143"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5664B329" w14:textId="77777777" w:rsidR="00E5492C" w:rsidRDefault="002B053E">
            <w:pPr>
              <w:jc w:val="center"/>
              <w:rPr>
                <w:rFonts w:eastAsia="Times New Roman" w:cs="Arial"/>
                <w:b/>
                <w:bCs/>
                <w:szCs w:val="22"/>
              </w:rPr>
            </w:pPr>
            <w:r>
              <w:rPr>
                <w:rFonts w:eastAsia="Times New Roman" w:cs="Arial"/>
                <w:b/>
                <w:bCs/>
                <w:szCs w:val="22"/>
              </w:rPr>
              <w:t>Strength</w:t>
            </w:r>
          </w:p>
        </w:tc>
        <w:tc>
          <w:tcPr>
            <w:tcW w:w="4320" w:type="dxa"/>
            <w:tcBorders>
              <w:bottom w:val="single" w:sz="12" w:space="0" w:color="000000"/>
              <w:right w:val="single" w:sz="6" w:space="0" w:color="000000"/>
            </w:tcBorders>
            <w:shd w:val="clear" w:color="auto" w:fill="DFDFDF"/>
            <w:vAlign w:val="center"/>
            <w:hideMark/>
          </w:tcPr>
          <w:p w14:paraId="703A146B"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7F2E359E"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5C723FB8" w14:textId="77777777" w:rsidTr="00374F69">
        <w:trPr>
          <w:divId w:val="1709640812"/>
        </w:trPr>
        <w:tc>
          <w:tcPr>
            <w:tcW w:w="849" w:type="dxa"/>
            <w:tcBorders>
              <w:bottom w:val="single" w:sz="6" w:space="0" w:color="000000"/>
              <w:right w:val="single" w:sz="6" w:space="0" w:color="000000"/>
            </w:tcBorders>
            <w:tcMar>
              <w:top w:w="75" w:type="dxa"/>
              <w:left w:w="75" w:type="dxa"/>
              <w:bottom w:w="75" w:type="dxa"/>
              <w:right w:w="75" w:type="dxa"/>
            </w:tcMar>
            <w:hideMark/>
          </w:tcPr>
          <w:p w14:paraId="6C315FD4" w14:textId="072F2F1F" w:rsidR="00E5492C" w:rsidRDefault="00E5492C">
            <w:pPr>
              <w:jc w:val="center"/>
              <w:rPr>
                <w:rFonts w:eastAsia="Times New Roman" w:cs="Arial"/>
                <w:b/>
                <w:bCs/>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3D363928" w14:textId="10A3880C" w:rsidR="00E5492C" w:rsidRDefault="002B053E">
            <w:pPr>
              <w:rPr>
                <w:rFonts w:eastAsia="Times New Roman" w:cs="Arial"/>
                <w:szCs w:val="22"/>
              </w:rPr>
            </w:pPr>
            <w:r>
              <w:rPr>
                <w:rFonts w:eastAsia="Times New Roman" w:cs="Arial"/>
                <w:szCs w:val="22"/>
              </w:rPr>
              <w:t xml:space="preserve">The applicant demonstrates sustained beneficial trends </w:t>
            </w:r>
            <w:r w:rsidR="000572C9">
              <w:rPr>
                <w:rFonts w:eastAsia="Times New Roman" w:cs="Arial"/>
                <w:szCs w:val="22"/>
              </w:rPr>
              <w:t xml:space="preserve">in </w:t>
            </w:r>
            <w:r w:rsidR="003B5399">
              <w:rPr>
                <w:rFonts w:eastAsia="Times New Roman" w:cs="Arial"/>
                <w:szCs w:val="22"/>
              </w:rPr>
              <w:t xml:space="preserve">measures of its </w:t>
            </w:r>
            <w:r w:rsidR="000572C9">
              <w:rPr>
                <w:rFonts w:eastAsia="Times New Roman" w:cs="Arial"/>
                <w:szCs w:val="22"/>
              </w:rPr>
              <w:t>margins, net profit, and gross revenue</w:t>
            </w:r>
            <w:r>
              <w:rPr>
                <w:rFonts w:eastAsia="Times New Roman" w:cs="Arial"/>
                <w:szCs w:val="22"/>
              </w:rPr>
              <w:t xml:space="preserve">. A decrease in </w:t>
            </w:r>
            <w:r w:rsidR="00851783">
              <w:rPr>
                <w:rFonts w:eastAsia="Times New Roman" w:cs="Arial"/>
                <w:szCs w:val="22"/>
              </w:rPr>
              <w:t xml:space="preserve">the percentage of </w:t>
            </w:r>
            <w:r>
              <w:rPr>
                <w:rFonts w:eastAsia="Times New Roman" w:cs="Arial"/>
                <w:szCs w:val="22"/>
              </w:rPr>
              <w:t>direct materials used (Figure 7.5-1)</w:t>
            </w:r>
            <w:r w:rsidR="00851783">
              <w:rPr>
                <w:rFonts w:eastAsia="Times New Roman" w:cs="Arial"/>
                <w:szCs w:val="22"/>
              </w:rPr>
              <w:t xml:space="preserve"> has</w:t>
            </w:r>
            <w:r>
              <w:rPr>
                <w:rFonts w:eastAsia="Times New Roman" w:cs="Arial"/>
                <w:szCs w:val="22"/>
              </w:rPr>
              <w:t xml:space="preserve"> contributed to margin growth since 2013 in both percentages and dollars (Figures 7.5-3 and 7.5-4), as well as gains in net profits (Figure 7.5-7). Gross revenue (Figure 7.5-4) shows annual increases totaling over 40%, from $250 </w:t>
            </w:r>
            <w:r w:rsidR="00C721FD">
              <w:rPr>
                <w:rFonts w:eastAsia="Times New Roman" w:cs="Arial"/>
                <w:szCs w:val="22"/>
              </w:rPr>
              <w:t xml:space="preserve">million </w:t>
            </w:r>
            <w:r>
              <w:rPr>
                <w:rFonts w:eastAsia="Times New Roman" w:cs="Arial"/>
                <w:szCs w:val="22"/>
              </w:rPr>
              <w:t xml:space="preserve">in 2013 to $360 </w:t>
            </w:r>
            <w:r w:rsidR="00C721FD">
              <w:rPr>
                <w:rFonts w:eastAsia="Times New Roman" w:cs="Arial"/>
                <w:szCs w:val="22"/>
              </w:rPr>
              <w:t xml:space="preserve">million </w:t>
            </w:r>
            <w:r>
              <w:rPr>
                <w:rFonts w:eastAsia="Times New Roman" w:cs="Arial"/>
                <w:szCs w:val="22"/>
              </w:rPr>
              <w:t>in 2017, which may indicat</w:t>
            </w:r>
            <w:r w:rsidR="003B5399">
              <w:rPr>
                <w:rFonts w:eastAsia="Times New Roman" w:cs="Arial"/>
                <w:szCs w:val="22"/>
              </w:rPr>
              <w:t>e</w:t>
            </w:r>
            <w:r>
              <w:rPr>
                <w:rFonts w:eastAsia="Times New Roman" w:cs="Arial"/>
                <w:szCs w:val="22"/>
              </w:rPr>
              <w:t xml:space="preserve"> </w:t>
            </w:r>
            <w:r w:rsidR="003B5399">
              <w:rPr>
                <w:rFonts w:eastAsia="Times New Roman" w:cs="Arial"/>
                <w:szCs w:val="22"/>
              </w:rPr>
              <w:t xml:space="preserve">the organization’s </w:t>
            </w:r>
            <w:r>
              <w:rPr>
                <w:rFonts w:eastAsia="Times New Roman" w:cs="Arial"/>
                <w:szCs w:val="22"/>
              </w:rPr>
              <w:t xml:space="preserve">longer-term sustainability. </w:t>
            </w:r>
          </w:p>
        </w:tc>
        <w:tc>
          <w:tcPr>
            <w:tcW w:w="4320" w:type="dxa"/>
            <w:tcBorders>
              <w:bottom w:val="single" w:sz="6" w:space="0" w:color="000000"/>
              <w:right w:val="single" w:sz="6" w:space="0" w:color="000000"/>
            </w:tcBorders>
            <w:tcMar>
              <w:top w:w="75" w:type="dxa"/>
              <w:left w:w="75" w:type="dxa"/>
              <w:bottom w:w="75" w:type="dxa"/>
              <w:right w:w="75" w:type="dxa"/>
            </w:tcMar>
            <w:hideMark/>
          </w:tcPr>
          <w:p w14:paraId="643B9828" w14:textId="77777777" w:rsidR="00E5492C" w:rsidRDefault="002B053E">
            <w:pPr>
              <w:rPr>
                <w:rFonts w:eastAsia="Times New Roman" w:cs="Arial"/>
                <w:szCs w:val="22"/>
              </w:rPr>
            </w:pPr>
            <w:r>
              <w:rPr>
                <w:rFonts w:eastAsia="Times New Roman" w:cs="Arial"/>
                <w:szCs w:val="22"/>
              </w:rPr>
              <w:t>All examiners noted the beneficial trends on each of the figures referenced, with various examples of specific data.</w:t>
            </w:r>
          </w:p>
        </w:tc>
        <w:tc>
          <w:tcPr>
            <w:tcW w:w="0" w:type="auto"/>
            <w:tcBorders>
              <w:bottom w:val="single" w:sz="6" w:space="0" w:color="000000"/>
              <w:right w:val="single" w:sz="6" w:space="0" w:color="000000"/>
            </w:tcBorders>
            <w:tcMar>
              <w:top w:w="75" w:type="dxa"/>
              <w:left w:w="75" w:type="dxa"/>
              <w:bottom w:w="75" w:type="dxa"/>
              <w:right w:w="75" w:type="dxa"/>
            </w:tcMar>
            <w:hideMark/>
          </w:tcPr>
          <w:p w14:paraId="5D49348F" w14:textId="77777777" w:rsidR="00E5492C" w:rsidRDefault="002B053E">
            <w:pPr>
              <w:rPr>
                <w:rFonts w:eastAsia="Times New Roman" w:cs="Arial"/>
                <w:szCs w:val="22"/>
              </w:rPr>
            </w:pPr>
            <w:r>
              <w:rPr>
                <w:rFonts w:eastAsia="Times New Roman" w:cs="Arial"/>
                <w:szCs w:val="22"/>
              </w:rPr>
              <w:t>a(1)</w:t>
            </w:r>
          </w:p>
        </w:tc>
      </w:tr>
      <w:tr w:rsidR="00E5492C" w14:paraId="12C45C21" w14:textId="77777777" w:rsidTr="00374F69">
        <w:trPr>
          <w:divId w:val="1709640812"/>
        </w:trPr>
        <w:tc>
          <w:tcPr>
            <w:tcW w:w="849"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260353A8"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68AD1764" w14:textId="5BF31913" w:rsidR="00E5492C" w:rsidRDefault="002B053E">
            <w:pPr>
              <w:rPr>
                <w:rFonts w:eastAsia="Times New Roman" w:cs="Arial"/>
                <w:szCs w:val="22"/>
              </w:rPr>
            </w:pPr>
            <w:r>
              <w:rPr>
                <w:rFonts w:eastAsia="Times New Roman" w:cs="Arial"/>
                <w:szCs w:val="22"/>
              </w:rPr>
              <w:t>Relative market share results (Figure 7.5-8) demonstrate good</w:t>
            </w:r>
            <w:r w:rsidR="00C721FD">
              <w:rPr>
                <w:rFonts w:eastAsia="Times New Roman" w:cs="Arial"/>
                <w:szCs w:val="22"/>
              </w:rPr>
              <w:t>-</w:t>
            </w:r>
            <w:r>
              <w:rPr>
                <w:rFonts w:eastAsia="Times New Roman" w:cs="Arial"/>
                <w:szCs w:val="22"/>
              </w:rPr>
              <w:t>to</w:t>
            </w:r>
            <w:r w:rsidR="00C721FD">
              <w:rPr>
                <w:rFonts w:eastAsia="Times New Roman" w:cs="Arial"/>
                <w:szCs w:val="22"/>
              </w:rPr>
              <w:t>-</w:t>
            </w:r>
            <w:r>
              <w:rPr>
                <w:rFonts w:eastAsia="Times New Roman" w:cs="Arial"/>
                <w:szCs w:val="22"/>
              </w:rPr>
              <w:t>excellent levels and beneficial trends since 2013 in each of the applicant</w:t>
            </w:r>
            <w:r w:rsidR="00496BE5">
              <w:rPr>
                <w:rFonts w:eastAsia="Times New Roman" w:cs="Arial"/>
                <w:szCs w:val="22"/>
              </w:rPr>
              <w:t>’</w:t>
            </w:r>
            <w:r>
              <w:rPr>
                <w:rFonts w:eastAsia="Times New Roman" w:cs="Arial"/>
                <w:szCs w:val="22"/>
              </w:rPr>
              <w:t>s main product lines</w:t>
            </w:r>
            <w:r w:rsidR="00E44169">
              <w:rPr>
                <w:rFonts w:eastAsia="Times New Roman" w:cs="Arial"/>
                <w:szCs w:val="22"/>
              </w:rPr>
              <w:t>,</w:t>
            </w:r>
            <w:r>
              <w:rPr>
                <w:rFonts w:eastAsia="Times New Roman" w:cs="Arial"/>
                <w:szCs w:val="22"/>
              </w:rPr>
              <w:t xml:space="preserve"> with </w:t>
            </w:r>
            <w:r w:rsidR="00851783">
              <w:rPr>
                <w:rFonts w:eastAsia="Times New Roman" w:cs="Arial"/>
                <w:szCs w:val="22"/>
              </w:rPr>
              <w:t xml:space="preserve">homestead, commercial, and </w:t>
            </w:r>
            <w:r w:rsidR="001A589E">
              <w:rPr>
                <w:rFonts w:eastAsia="Times New Roman" w:cs="Arial"/>
                <w:szCs w:val="22"/>
              </w:rPr>
              <w:t>Putting Green</w:t>
            </w:r>
            <w:r>
              <w:rPr>
                <w:rFonts w:eastAsia="Times New Roman" w:cs="Arial"/>
                <w:szCs w:val="22"/>
              </w:rPr>
              <w:t xml:space="preserve">s </w:t>
            </w:r>
            <w:r w:rsidR="00E44169">
              <w:rPr>
                <w:rFonts w:eastAsia="Times New Roman" w:cs="Arial"/>
                <w:szCs w:val="22"/>
              </w:rPr>
              <w:t xml:space="preserve">at </w:t>
            </w:r>
            <w:r>
              <w:rPr>
                <w:rFonts w:eastAsia="Times New Roman" w:cs="Arial"/>
                <w:szCs w:val="22"/>
              </w:rPr>
              <w:t>28%, 54%, and 72%</w:t>
            </w:r>
            <w:r w:rsidR="003B5399">
              <w:rPr>
                <w:rFonts w:eastAsia="Times New Roman" w:cs="Arial"/>
                <w:szCs w:val="22"/>
              </w:rPr>
              <w:t>, respectively</w:t>
            </w:r>
            <w:r>
              <w:rPr>
                <w:rFonts w:eastAsia="Times New Roman" w:cs="Arial"/>
                <w:szCs w:val="22"/>
              </w:rPr>
              <w:t xml:space="preserve">. </w:t>
            </w:r>
            <w:r w:rsidR="00E44169">
              <w:rPr>
                <w:rFonts w:eastAsia="Times New Roman" w:cs="Arial"/>
                <w:szCs w:val="22"/>
              </w:rPr>
              <w:t xml:space="preserve">These </w:t>
            </w:r>
            <w:r>
              <w:rPr>
                <w:rFonts w:eastAsia="Times New Roman" w:cs="Arial"/>
                <w:szCs w:val="22"/>
              </w:rPr>
              <w:t>gains demonstrate</w:t>
            </w:r>
            <w:r w:rsidR="00E44169">
              <w:rPr>
                <w:rFonts w:eastAsia="Times New Roman" w:cs="Arial"/>
                <w:szCs w:val="22"/>
              </w:rPr>
              <w:t xml:space="preserve"> the applicant’s strategic growth, especially in the higher-priced </w:t>
            </w:r>
            <w:r w:rsidR="001A589E">
              <w:rPr>
                <w:rFonts w:eastAsia="Times New Roman" w:cs="Arial"/>
                <w:szCs w:val="22"/>
              </w:rPr>
              <w:t>Putting Green</w:t>
            </w:r>
            <w:r w:rsidR="00E44169">
              <w:rPr>
                <w:rFonts w:eastAsia="Times New Roman" w:cs="Arial"/>
                <w:szCs w:val="22"/>
              </w:rPr>
              <w:t>s and commercial product lines</w:t>
            </w:r>
            <w:r>
              <w:rPr>
                <w:rFonts w:eastAsia="Times New Roman" w:cs="Arial"/>
                <w:szCs w:val="22"/>
              </w:rPr>
              <w:t>.</w:t>
            </w:r>
          </w:p>
        </w:tc>
        <w:tc>
          <w:tcPr>
            <w:tcW w:w="4320"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53673C7B" w14:textId="78FE92B8" w:rsidR="00E5492C" w:rsidRDefault="002B053E" w:rsidP="00E44169">
            <w:pPr>
              <w:rPr>
                <w:rFonts w:eastAsia="Times New Roman" w:cs="Arial"/>
                <w:szCs w:val="22"/>
              </w:rPr>
            </w:pPr>
            <w:r>
              <w:rPr>
                <w:rFonts w:eastAsia="Times New Roman" w:cs="Arial"/>
                <w:szCs w:val="22"/>
              </w:rPr>
              <w:t>Six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noted this strength. </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3A881CC4" w14:textId="77777777" w:rsidR="00E5492C" w:rsidRDefault="002B053E">
            <w:pPr>
              <w:rPr>
                <w:rFonts w:eastAsia="Times New Roman" w:cs="Arial"/>
                <w:szCs w:val="22"/>
              </w:rPr>
            </w:pPr>
            <w:r>
              <w:rPr>
                <w:rFonts w:eastAsia="Times New Roman" w:cs="Arial"/>
                <w:szCs w:val="22"/>
              </w:rPr>
              <w:t>a(2)</w:t>
            </w:r>
          </w:p>
        </w:tc>
      </w:tr>
    </w:tbl>
    <w:p w14:paraId="120F1810" w14:textId="77777777" w:rsidR="00E5492C" w:rsidRDefault="002B053E">
      <w:pPr>
        <w:pStyle w:val="Heading4"/>
        <w:divId w:val="1709640812"/>
        <w:rPr>
          <w:rFonts w:eastAsia="Times New Roman" w:cs="Arial"/>
        </w:rPr>
      </w:pPr>
      <w:r>
        <w:rPr>
          <w:rFonts w:eastAsia="Times New Roman" w:cs="Arial"/>
        </w:rPr>
        <w:t>Notes</w:t>
      </w:r>
    </w:p>
    <w:tbl>
      <w:tblPr>
        <w:tblStyle w:val="TableGrid"/>
        <w:tblW w:w="0" w:type="auto"/>
        <w:tblInd w:w="355" w:type="dxa"/>
        <w:tblLook w:val="04A0" w:firstRow="1" w:lastRow="0" w:firstColumn="1" w:lastColumn="0" w:noHBand="0" w:noVBand="1"/>
      </w:tblPr>
      <w:tblGrid>
        <w:gridCol w:w="10435"/>
      </w:tblGrid>
      <w:tr w:rsidR="00E44169" w14:paraId="10C02775" w14:textId="77777777" w:rsidTr="00E44169">
        <w:tc>
          <w:tcPr>
            <w:tcW w:w="10435" w:type="dxa"/>
          </w:tcPr>
          <w:p w14:paraId="7D21B23F" w14:textId="20A3D3F1" w:rsidR="00E44169" w:rsidRDefault="00E44169">
            <w:pPr>
              <w:rPr>
                <w:rFonts w:eastAsia="Times New Roman" w:cs="Arial"/>
                <w:szCs w:val="22"/>
              </w:rPr>
            </w:pPr>
            <w:r>
              <w:rPr>
                <w:rFonts w:eastAsia="Times New Roman" w:cs="Arial"/>
                <w:szCs w:val="22"/>
              </w:rPr>
              <w:t>Below the line—All comments by all examiners were used, although not all supporting examples.</w:t>
            </w:r>
          </w:p>
        </w:tc>
      </w:tr>
    </w:tbl>
    <w:p w14:paraId="668B84AF" w14:textId="77777777" w:rsidR="00E5492C" w:rsidRDefault="002B053E">
      <w:pPr>
        <w:pStyle w:val="Heading3"/>
        <w:divId w:val="1709640812"/>
        <w:rPr>
          <w:rFonts w:eastAsia="Times New Roman" w:cs="Arial"/>
        </w:rPr>
      </w:pPr>
      <w:r>
        <w:rPr>
          <w:rFonts w:eastAsia="Times New Roman" w:cs="Arial"/>
        </w:rPr>
        <w:t>Opportunities for Improvement</w:t>
      </w:r>
    </w:p>
    <w:tbl>
      <w:tblPr>
        <w:tblW w:w="10322" w:type="dxa"/>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32"/>
        <w:gridCol w:w="4752"/>
        <w:gridCol w:w="4608"/>
        <w:gridCol w:w="530"/>
      </w:tblGrid>
      <w:tr w:rsidR="00E5492C" w14:paraId="1373C667" w14:textId="77777777" w:rsidTr="00374F69">
        <w:trPr>
          <w:divId w:val="1709640812"/>
          <w:tblHeader/>
        </w:trPr>
        <w:tc>
          <w:tcPr>
            <w:tcW w:w="432" w:type="dxa"/>
            <w:tcBorders>
              <w:bottom w:val="single" w:sz="12" w:space="0" w:color="000000"/>
              <w:right w:val="single" w:sz="6" w:space="0" w:color="000000"/>
            </w:tcBorders>
            <w:shd w:val="clear" w:color="auto" w:fill="DFDFDF"/>
            <w:vAlign w:val="center"/>
            <w:hideMark/>
          </w:tcPr>
          <w:p w14:paraId="116E1CC5" w14:textId="77777777" w:rsidR="00E5492C" w:rsidRDefault="002B053E">
            <w:pPr>
              <w:jc w:val="center"/>
              <w:rPr>
                <w:rFonts w:eastAsia="Times New Roman" w:cs="Arial"/>
                <w:b/>
                <w:bCs/>
                <w:szCs w:val="22"/>
              </w:rPr>
            </w:pPr>
            <w:r>
              <w:rPr>
                <w:rFonts w:eastAsia="Times New Roman" w:cs="Arial"/>
                <w:b/>
                <w:bCs/>
                <w:szCs w:val="22"/>
              </w:rPr>
              <w:t>--</w:t>
            </w:r>
          </w:p>
        </w:tc>
        <w:tc>
          <w:tcPr>
            <w:tcW w:w="4752" w:type="dxa"/>
            <w:tcBorders>
              <w:bottom w:val="single" w:sz="12" w:space="0" w:color="000000"/>
              <w:right w:val="single" w:sz="6" w:space="0" w:color="000000"/>
            </w:tcBorders>
            <w:shd w:val="clear" w:color="auto" w:fill="DFDFDF"/>
            <w:vAlign w:val="center"/>
            <w:hideMark/>
          </w:tcPr>
          <w:p w14:paraId="48527A52" w14:textId="77777777" w:rsidR="00E5492C" w:rsidRDefault="002B053E">
            <w:pPr>
              <w:jc w:val="center"/>
              <w:rPr>
                <w:rFonts w:eastAsia="Times New Roman" w:cs="Arial"/>
                <w:b/>
                <w:bCs/>
                <w:szCs w:val="22"/>
              </w:rPr>
            </w:pPr>
            <w:r>
              <w:rPr>
                <w:rFonts w:eastAsia="Times New Roman" w:cs="Arial"/>
                <w:b/>
                <w:bCs/>
                <w:szCs w:val="22"/>
              </w:rPr>
              <w:t>Opportunity for Improvement</w:t>
            </w:r>
          </w:p>
        </w:tc>
        <w:tc>
          <w:tcPr>
            <w:tcW w:w="4608" w:type="dxa"/>
            <w:tcBorders>
              <w:bottom w:val="single" w:sz="12" w:space="0" w:color="000000"/>
              <w:right w:val="single" w:sz="6" w:space="0" w:color="000000"/>
            </w:tcBorders>
            <w:shd w:val="clear" w:color="auto" w:fill="DFDFDF"/>
            <w:vAlign w:val="center"/>
            <w:hideMark/>
          </w:tcPr>
          <w:p w14:paraId="1F2B83F1" w14:textId="77777777" w:rsidR="00E5492C" w:rsidRDefault="002B053E">
            <w:pPr>
              <w:jc w:val="center"/>
              <w:rPr>
                <w:rFonts w:eastAsia="Times New Roman" w:cs="Arial"/>
                <w:b/>
                <w:bCs/>
                <w:szCs w:val="22"/>
              </w:rPr>
            </w:pPr>
            <w:r>
              <w:rPr>
                <w:rFonts w:eastAsia="Times New Roman" w:cs="Arial"/>
                <w:b/>
                <w:bCs/>
                <w:szCs w:val="22"/>
              </w:rPr>
              <w:t>Rationale</w:t>
            </w:r>
          </w:p>
        </w:tc>
        <w:tc>
          <w:tcPr>
            <w:tcW w:w="0" w:type="auto"/>
            <w:tcBorders>
              <w:bottom w:val="single" w:sz="12" w:space="0" w:color="000000"/>
              <w:right w:val="single" w:sz="6" w:space="0" w:color="000000"/>
            </w:tcBorders>
            <w:shd w:val="clear" w:color="auto" w:fill="DFDFDF"/>
            <w:vAlign w:val="center"/>
            <w:hideMark/>
          </w:tcPr>
          <w:p w14:paraId="63717A75" w14:textId="77777777" w:rsidR="00E5492C" w:rsidRDefault="002B053E">
            <w:pPr>
              <w:jc w:val="center"/>
              <w:rPr>
                <w:rFonts w:eastAsia="Times New Roman" w:cs="Arial"/>
                <w:b/>
                <w:bCs/>
                <w:szCs w:val="22"/>
              </w:rPr>
            </w:pPr>
            <w:r>
              <w:rPr>
                <w:rFonts w:eastAsia="Times New Roman" w:cs="Arial"/>
                <w:b/>
                <w:bCs/>
                <w:szCs w:val="22"/>
              </w:rPr>
              <w:t>Item Ref.</w:t>
            </w:r>
          </w:p>
        </w:tc>
      </w:tr>
      <w:tr w:rsidR="00E5492C" w14:paraId="6BFF86EC"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5B8F2679"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tcMar>
              <w:top w:w="75" w:type="dxa"/>
              <w:left w:w="75" w:type="dxa"/>
              <w:bottom w:w="75" w:type="dxa"/>
              <w:right w:w="75" w:type="dxa"/>
            </w:tcMar>
            <w:hideMark/>
          </w:tcPr>
          <w:p w14:paraId="1DC3CD9F" w14:textId="5567F200" w:rsidR="00E5492C" w:rsidRDefault="002B053E">
            <w:pPr>
              <w:rPr>
                <w:rFonts w:eastAsia="Times New Roman" w:cs="Arial"/>
                <w:szCs w:val="22"/>
              </w:rPr>
            </w:pPr>
            <w:r>
              <w:rPr>
                <w:rFonts w:eastAsia="Times New Roman" w:cs="Arial"/>
                <w:szCs w:val="22"/>
              </w:rPr>
              <w:t xml:space="preserve">Many expected </w:t>
            </w:r>
            <w:r w:rsidR="00D07266">
              <w:rPr>
                <w:rFonts w:eastAsia="Times New Roman" w:cs="Arial"/>
                <w:szCs w:val="22"/>
              </w:rPr>
              <w:t xml:space="preserve">results </w:t>
            </w:r>
            <w:r w:rsidR="00B45088">
              <w:rPr>
                <w:rFonts w:eastAsia="Times New Roman" w:cs="Arial"/>
                <w:szCs w:val="22"/>
              </w:rPr>
              <w:t>for financial</w:t>
            </w:r>
            <w:r>
              <w:rPr>
                <w:rFonts w:eastAsia="Times New Roman" w:cs="Arial"/>
                <w:szCs w:val="22"/>
              </w:rPr>
              <w:t xml:space="preserve"> viability are missing. For example, </w:t>
            </w:r>
            <w:r w:rsidR="00D07266">
              <w:rPr>
                <w:rFonts w:eastAsia="Times New Roman" w:cs="Arial"/>
                <w:szCs w:val="22"/>
              </w:rPr>
              <w:t xml:space="preserve">results for </w:t>
            </w:r>
            <w:r>
              <w:rPr>
                <w:rFonts w:eastAsia="Times New Roman" w:cs="Arial"/>
                <w:szCs w:val="22"/>
              </w:rPr>
              <w:t xml:space="preserve">department </w:t>
            </w:r>
            <w:r>
              <w:rPr>
                <w:rFonts w:eastAsia="Times New Roman" w:cs="Arial"/>
                <w:szCs w:val="22"/>
              </w:rPr>
              <w:lastRenderedPageBreak/>
              <w:t>expenses</w:t>
            </w:r>
            <w:r w:rsidR="003B5399">
              <w:rPr>
                <w:rFonts w:eastAsia="Times New Roman" w:cs="Arial"/>
                <w:szCs w:val="22"/>
              </w:rPr>
              <w:t>,</w:t>
            </w:r>
            <w:r>
              <w:rPr>
                <w:rFonts w:eastAsia="Times New Roman" w:cs="Arial"/>
                <w:szCs w:val="22"/>
              </w:rPr>
              <w:t xml:space="preserve"> planned vs. actual (referenced in Figure 6.1-2) are not presented</w:t>
            </w:r>
            <w:r w:rsidR="00D07266">
              <w:rPr>
                <w:rFonts w:eastAsia="Times New Roman" w:cs="Arial"/>
                <w:szCs w:val="22"/>
              </w:rPr>
              <w:t>. Results are limited for</w:t>
            </w:r>
            <w:r>
              <w:rPr>
                <w:rFonts w:eastAsia="Times New Roman" w:cs="Arial"/>
                <w:szCs w:val="22"/>
              </w:rPr>
              <w:t xml:space="preserve"> </w:t>
            </w:r>
            <w:r w:rsidR="00D07266">
              <w:rPr>
                <w:rFonts w:eastAsia="Times New Roman" w:cs="Arial"/>
                <w:szCs w:val="22"/>
              </w:rPr>
              <w:t xml:space="preserve">the </w:t>
            </w:r>
            <w:r>
              <w:rPr>
                <w:rFonts w:eastAsia="Times New Roman" w:cs="Arial"/>
                <w:szCs w:val="22"/>
              </w:rPr>
              <w:t xml:space="preserve">return on investment of the Lean and Learning Communities improvement initiatives. </w:t>
            </w:r>
            <w:r w:rsidR="00D07266">
              <w:rPr>
                <w:rFonts w:eastAsia="Times New Roman" w:cs="Arial"/>
                <w:szCs w:val="22"/>
              </w:rPr>
              <w:t xml:space="preserve">Additional results for </w:t>
            </w:r>
            <w:r>
              <w:rPr>
                <w:rFonts w:eastAsia="Times New Roman" w:cs="Arial"/>
                <w:szCs w:val="22"/>
              </w:rPr>
              <w:t>financial viability</w:t>
            </w:r>
            <w:r w:rsidR="00D07266">
              <w:rPr>
                <w:rFonts w:eastAsia="Times New Roman" w:cs="Arial"/>
                <w:szCs w:val="22"/>
              </w:rPr>
              <w:t xml:space="preserve"> (such </w:t>
            </w:r>
            <w:r w:rsidR="00B45088">
              <w:rPr>
                <w:rFonts w:eastAsia="Times New Roman" w:cs="Arial"/>
                <w:szCs w:val="22"/>
              </w:rPr>
              <w:t>as liquidity</w:t>
            </w:r>
            <w:r w:rsidR="00D07266">
              <w:rPr>
                <w:rFonts w:eastAsia="Times New Roman" w:cs="Arial"/>
                <w:szCs w:val="22"/>
              </w:rPr>
              <w:t>, debt-to-equity ratio, days cash on hand, and asset utilization)</w:t>
            </w:r>
            <w:r>
              <w:rPr>
                <w:rFonts w:eastAsia="Times New Roman" w:cs="Arial"/>
                <w:szCs w:val="22"/>
              </w:rPr>
              <w:t xml:space="preserve"> may help leaders better assess the</w:t>
            </w:r>
            <w:r w:rsidR="00D07266">
              <w:rPr>
                <w:rFonts w:eastAsia="Times New Roman" w:cs="Arial"/>
                <w:szCs w:val="22"/>
              </w:rPr>
              <w:t xml:space="preserve"> applicant’s</w:t>
            </w:r>
            <w:r>
              <w:rPr>
                <w:rFonts w:eastAsia="Times New Roman" w:cs="Arial"/>
                <w:szCs w:val="22"/>
              </w:rPr>
              <w:t xml:space="preserve"> financial position.</w:t>
            </w:r>
          </w:p>
        </w:tc>
        <w:tc>
          <w:tcPr>
            <w:tcW w:w="4608" w:type="dxa"/>
            <w:tcBorders>
              <w:bottom w:val="single" w:sz="6" w:space="0" w:color="000000"/>
              <w:right w:val="single" w:sz="6" w:space="0" w:color="000000"/>
            </w:tcBorders>
            <w:tcMar>
              <w:top w:w="75" w:type="dxa"/>
              <w:left w:w="75" w:type="dxa"/>
              <w:bottom w:w="75" w:type="dxa"/>
              <w:right w:w="75" w:type="dxa"/>
            </w:tcMar>
            <w:hideMark/>
          </w:tcPr>
          <w:p w14:paraId="73C82B81" w14:textId="513CCF58" w:rsidR="00710CFE" w:rsidRDefault="00D07266">
            <w:pPr>
              <w:rPr>
                <w:rFonts w:eastAsia="Times New Roman" w:cs="Arial"/>
                <w:szCs w:val="22"/>
              </w:rPr>
            </w:pPr>
            <w:r>
              <w:rPr>
                <w:rFonts w:eastAsia="Times New Roman" w:cs="Arial"/>
                <w:szCs w:val="22"/>
              </w:rPr>
              <w:lastRenderedPageBreak/>
              <w:t>D</w:t>
            </w:r>
            <w:r w:rsidR="002B053E">
              <w:rPr>
                <w:rFonts w:eastAsia="Times New Roman" w:cs="Arial"/>
                <w:szCs w:val="22"/>
              </w:rPr>
              <w:t xml:space="preserve">epartment expenses planned vs. actual are referenced in Figure 6.1-2. </w:t>
            </w:r>
          </w:p>
          <w:p w14:paraId="7BB4022F" w14:textId="62BA516B" w:rsidR="00E5492C" w:rsidRDefault="002B053E">
            <w:pPr>
              <w:rPr>
                <w:rFonts w:eastAsia="Times New Roman" w:cs="Arial"/>
                <w:szCs w:val="22"/>
              </w:rPr>
            </w:pPr>
            <w:r>
              <w:rPr>
                <w:rFonts w:eastAsia="Times New Roman" w:cs="Arial"/>
                <w:szCs w:val="22"/>
              </w:rPr>
              <w:lastRenderedPageBreak/>
              <w:t xml:space="preserve">Various related opportunities for improvement were referenced by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Ex5</w:t>
            </w:r>
            <w:r>
              <w:rPr>
                <w:rFonts w:eastAsia="Times New Roman" w:cs="Arial"/>
                <w:szCs w:val="22"/>
              </w:rPr>
              <w:t>.</w:t>
            </w:r>
          </w:p>
        </w:tc>
        <w:tc>
          <w:tcPr>
            <w:tcW w:w="0" w:type="auto"/>
            <w:tcBorders>
              <w:bottom w:val="single" w:sz="6" w:space="0" w:color="000000"/>
              <w:right w:val="single" w:sz="6" w:space="0" w:color="000000"/>
            </w:tcBorders>
            <w:tcMar>
              <w:top w:w="75" w:type="dxa"/>
              <w:left w:w="75" w:type="dxa"/>
              <w:bottom w:w="75" w:type="dxa"/>
              <w:right w:w="75" w:type="dxa"/>
            </w:tcMar>
            <w:hideMark/>
          </w:tcPr>
          <w:p w14:paraId="43C4B278" w14:textId="77777777" w:rsidR="00E5492C" w:rsidRDefault="002B053E">
            <w:pPr>
              <w:rPr>
                <w:rFonts w:eastAsia="Times New Roman" w:cs="Arial"/>
                <w:szCs w:val="22"/>
              </w:rPr>
            </w:pPr>
            <w:r>
              <w:rPr>
                <w:rFonts w:eastAsia="Times New Roman" w:cs="Arial"/>
                <w:szCs w:val="22"/>
              </w:rPr>
              <w:lastRenderedPageBreak/>
              <w:t>a</w:t>
            </w:r>
          </w:p>
        </w:tc>
      </w:tr>
      <w:tr w:rsidR="00E5492C" w14:paraId="157735D2" w14:textId="77777777" w:rsidTr="00374F69">
        <w:trPr>
          <w:divId w:val="1709640812"/>
        </w:trPr>
        <w:tc>
          <w:tcPr>
            <w:tcW w:w="43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44E80A10" w14:textId="77777777" w:rsidR="00E5492C" w:rsidRDefault="002B053E">
            <w:pPr>
              <w:jc w:val="center"/>
              <w:rPr>
                <w:rFonts w:eastAsia="Times New Roman" w:cs="Arial"/>
                <w:b/>
                <w:bCs/>
                <w:szCs w:val="22"/>
              </w:rPr>
            </w:pPr>
            <w:r>
              <w:rPr>
                <w:rFonts w:eastAsia="Times New Roman" w:cs="Arial"/>
                <w:b/>
                <w:bCs/>
                <w:szCs w:val="22"/>
              </w:rPr>
              <w:t>X</w:t>
            </w:r>
          </w:p>
        </w:tc>
        <w:tc>
          <w:tcPr>
            <w:tcW w:w="4752"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4D6EB3F" w14:textId="7D14B1F3" w:rsidR="00E5492C" w:rsidRDefault="0001281D">
            <w:pPr>
              <w:rPr>
                <w:rFonts w:eastAsia="Times New Roman" w:cs="Arial"/>
                <w:szCs w:val="22"/>
              </w:rPr>
            </w:pPr>
            <w:r>
              <w:rPr>
                <w:rFonts w:eastAsia="Times New Roman" w:cs="Arial"/>
                <w:szCs w:val="22"/>
              </w:rPr>
              <w:t>C</w:t>
            </w:r>
            <w:r w:rsidR="002B053E">
              <w:rPr>
                <w:rFonts w:eastAsia="Times New Roman" w:cs="Arial"/>
                <w:szCs w:val="22"/>
              </w:rPr>
              <w:t xml:space="preserve">omparisons </w:t>
            </w:r>
            <w:r>
              <w:rPr>
                <w:rFonts w:eastAsia="Times New Roman" w:cs="Arial"/>
                <w:szCs w:val="22"/>
              </w:rPr>
              <w:t xml:space="preserve">are not </w:t>
            </w:r>
            <w:r w:rsidR="002B053E">
              <w:rPr>
                <w:rFonts w:eastAsia="Times New Roman" w:cs="Arial"/>
                <w:szCs w:val="22"/>
              </w:rPr>
              <w:t>provided for any financial results. The use of comparative information</w:t>
            </w:r>
            <w:r>
              <w:rPr>
                <w:rFonts w:eastAsia="Times New Roman" w:cs="Arial"/>
                <w:szCs w:val="22"/>
              </w:rPr>
              <w:t>, such as</w:t>
            </w:r>
            <w:r w:rsidR="002B053E">
              <w:rPr>
                <w:rFonts w:eastAsia="Times New Roman" w:cs="Arial"/>
                <w:szCs w:val="22"/>
              </w:rPr>
              <w:t xml:space="preserve"> </w:t>
            </w:r>
            <w:r>
              <w:rPr>
                <w:rFonts w:eastAsia="Times New Roman" w:cs="Arial"/>
                <w:szCs w:val="22"/>
              </w:rPr>
              <w:t xml:space="preserve">external benchmarks, goals established, or the performance of sister divisions </w:t>
            </w:r>
            <w:r w:rsidR="002B053E">
              <w:rPr>
                <w:rFonts w:eastAsia="Times New Roman" w:cs="Arial"/>
                <w:szCs w:val="22"/>
              </w:rPr>
              <w:t xml:space="preserve">may help guide resource allocation decisions for improvement and </w:t>
            </w:r>
            <w:r>
              <w:rPr>
                <w:rFonts w:eastAsia="Times New Roman" w:cs="Arial"/>
                <w:szCs w:val="22"/>
              </w:rPr>
              <w:t xml:space="preserve">to </w:t>
            </w:r>
            <w:r w:rsidR="002B053E">
              <w:rPr>
                <w:rFonts w:eastAsia="Times New Roman" w:cs="Arial"/>
                <w:szCs w:val="22"/>
              </w:rPr>
              <w:t>address the challenge of offshore competition.</w:t>
            </w:r>
          </w:p>
        </w:tc>
        <w:tc>
          <w:tcPr>
            <w:tcW w:w="4608" w:type="dxa"/>
            <w:tcBorders>
              <w:bottom w:val="single" w:sz="6" w:space="0" w:color="000000"/>
              <w:right w:val="single" w:sz="6" w:space="0" w:color="000000"/>
            </w:tcBorders>
            <w:shd w:val="clear" w:color="auto" w:fill="EFEFEF"/>
            <w:tcMar>
              <w:top w:w="75" w:type="dxa"/>
              <w:left w:w="75" w:type="dxa"/>
              <w:bottom w:w="75" w:type="dxa"/>
              <w:right w:w="75" w:type="dxa"/>
            </w:tcMar>
            <w:hideMark/>
          </w:tcPr>
          <w:p w14:paraId="140B84CA" w14:textId="58230898" w:rsidR="00E5492C" w:rsidRDefault="002B053E">
            <w:pPr>
              <w:rPr>
                <w:rFonts w:eastAsia="Times New Roman" w:cs="Arial"/>
                <w:szCs w:val="22"/>
              </w:rPr>
            </w:pPr>
            <w:r>
              <w:rPr>
                <w:rFonts w:eastAsia="Times New Roman" w:cs="Arial"/>
                <w:szCs w:val="22"/>
              </w:rPr>
              <w:t>No comparisons. This observation was made by seven examiners (</w:t>
            </w:r>
            <w:r w:rsidR="000C2149">
              <w:rPr>
                <w:rFonts w:eastAsia="Times New Roman" w:cs="Arial"/>
                <w:szCs w:val="22"/>
              </w:rPr>
              <w:t>Ex1</w:t>
            </w:r>
            <w:r>
              <w:rPr>
                <w:rFonts w:eastAsia="Times New Roman" w:cs="Arial"/>
                <w:szCs w:val="22"/>
              </w:rPr>
              <w:t xml:space="preserve">, </w:t>
            </w:r>
            <w:r w:rsidR="000C2149">
              <w:rPr>
                <w:rFonts w:eastAsia="Times New Roman" w:cs="Arial"/>
                <w:szCs w:val="22"/>
              </w:rPr>
              <w:t>Ex8</w:t>
            </w:r>
            <w:r>
              <w:rPr>
                <w:rFonts w:eastAsia="Times New Roman" w:cs="Arial"/>
                <w:szCs w:val="22"/>
              </w:rPr>
              <w:t xml:space="preserve">, </w:t>
            </w:r>
            <w:r w:rsidR="000C2149">
              <w:rPr>
                <w:rFonts w:eastAsia="Times New Roman" w:cs="Arial"/>
                <w:szCs w:val="22"/>
              </w:rPr>
              <w:t>Ex3</w:t>
            </w:r>
            <w:r>
              <w:rPr>
                <w:rFonts w:eastAsia="Times New Roman" w:cs="Arial"/>
                <w:szCs w:val="22"/>
              </w:rPr>
              <w:t xml:space="preserve">, </w:t>
            </w:r>
            <w:r w:rsidR="000C2149">
              <w:rPr>
                <w:rFonts w:eastAsia="Times New Roman" w:cs="Arial"/>
                <w:szCs w:val="22"/>
              </w:rPr>
              <w:t>Ex6</w:t>
            </w:r>
            <w:r>
              <w:rPr>
                <w:rFonts w:eastAsia="Times New Roman" w:cs="Arial"/>
                <w:szCs w:val="22"/>
              </w:rPr>
              <w:t xml:space="preserve">, </w:t>
            </w:r>
            <w:r w:rsidR="000C2149">
              <w:rPr>
                <w:rFonts w:eastAsia="Times New Roman" w:cs="Arial"/>
                <w:szCs w:val="22"/>
              </w:rPr>
              <w:t>Ex4</w:t>
            </w:r>
            <w:r>
              <w:rPr>
                <w:rFonts w:eastAsia="Times New Roman" w:cs="Arial"/>
                <w:szCs w:val="22"/>
              </w:rPr>
              <w:t xml:space="preserve">, </w:t>
            </w:r>
            <w:r w:rsidR="000C2149">
              <w:rPr>
                <w:rFonts w:eastAsia="Times New Roman" w:cs="Arial"/>
                <w:szCs w:val="22"/>
              </w:rPr>
              <w:t>Ex2</w:t>
            </w:r>
            <w:r>
              <w:rPr>
                <w:rFonts w:eastAsia="Times New Roman" w:cs="Arial"/>
                <w:szCs w:val="22"/>
              </w:rPr>
              <w:t xml:space="preserve">, </w:t>
            </w:r>
            <w:r w:rsidR="000C2149">
              <w:rPr>
                <w:rFonts w:eastAsia="Times New Roman" w:cs="Arial"/>
                <w:szCs w:val="22"/>
              </w:rPr>
              <w:t>Ex5</w:t>
            </w:r>
            <w:r>
              <w:rPr>
                <w:rFonts w:eastAsia="Times New Roman" w:cs="Arial"/>
                <w:szCs w:val="22"/>
              </w:rPr>
              <w:t>)</w:t>
            </w:r>
          </w:p>
        </w:tc>
        <w:tc>
          <w:tcPr>
            <w:tcW w:w="0" w:type="auto"/>
            <w:tcBorders>
              <w:bottom w:val="single" w:sz="6" w:space="0" w:color="000000"/>
              <w:right w:val="single" w:sz="6" w:space="0" w:color="000000"/>
            </w:tcBorders>
            <w:shd w:val="clear" w:color="auto" w:fill="EFEFEF"/>
            <w:tcMar>
              <w:top w:w="75" w:type="dxa"/>
              <w:left w:w="75" w:type="dxa"/>
              <w:bottom w:w="75" w:type="dxa"/>
              <w:right w:w="75" w:type="dxa"/>
            </w:tcMar>
            <w:hideMark/>
          </w:tcPr>
          <w:p w14:paraId="18F1F601" w14:textId="77777777" w:rsidR="00E5492C" w:rsidRDefault="002B053E">
            <w:pPr>
              <w:rPr>
                <w:rFonts w:eastAsia="Times New Roman" w:cs="Arial"/>
                <w:szCs w:val="22"/>
              </w:rPr>
            </w:pPr>
            <w:r>
              <w:rPr>
                <w:rFonts w:eastAsia="Times New Roman" w:cs="Arial"/>
                <w:szCs w:val="22"/>
              </w:rPr>
              <w:t>a</w:t>
            </w:r>
          </w:p>
        </w:tc>
      </w:tr>
      <w:tr w:rsidR="00E5492C" w14:paraId="32185C72" w14:textId="77777777" w:rsidTr="00374F69">
        <w:trPr>
          <w:divId w:val="1709640812"/>
        </w:trPr>
        <w:tc>
          <w:tcPr>
            <w:tcW w:w="432" w:type="dxa"/>
            <w:tcBorders>
              <w:bottom w:val="single" w:sz="6" w:space="0" w:color="000000"/>
              <w:right w:val="single" w:sz="6" w:space="0" w:color="000000"/>
            </w:tcBorders>
            <w:tcMar>
              <w:top w:w="75" w:type="dxa"/>
              <w:left w:w="75" w:type="dxa"/>
              <w:bottom w:w="75" w:type="dxa"/>
              <w:right w:w="75" w:type="dxa"/>
            </w:tcMar>
            <w:hideMark/>
          </w:tcPr>
          <w:p w14:paraId="19586846" w14:textId="77777777" w:rsidR="00E5492C" w:rsidRDefault="00E5492C">
            <w:pPr>
              <w:rPr>
                <w:rFonts w:eastAsia="Times New Roman" w:cs="Arial"/>
                <w:szCs w:val="22"/>
              </w:rPr>
            </w:pPr>
          </w:p>
        </w:tc>
        <w:tc>
          <w:tcPr>
            <w:tcW w:w="4752" w:type="dxa"/>
            <w:tcBorders>
              <w:bottom w:val="single" w:sz="6" w:space="0" w:color="000000"/>
              <w:right w:val="single" w:sz="6" w:space="0" w:color="000000"/>
            </w:tcBorders>
            <w:tcMar>
              <w:top w:w="75" w:type="dxa"/>
              <w:left w:w="75" w:type="dxa"/>
              <w:bottom w:w="75" w:type="dxa"/>
              <w:right w:w="75" w:type="dxa"/>
            </w:tcMar>
            <w:hideMark/>
          </w:tcPr>
          <w:p w14:paraId="6FA4F4A2" w14:textId="3CA549FD" w:rsidR="00E5492C" w:rsidRDefault="002B053E">
            <w:pPr>
              <w:rPr>
                <w:rFonts w:eastAsia="Times New Roman" w:cs="Arial"/>
                <w:szCs w:val="22"/>
              </w:rPr>
            </w:pPr>
            <w:r>
              <w:rPr>
                <w:rFonts w:eastAsia="Times New Roman" w:cs="Arial"/>
                <w:szCs w:val="22"/>
              </w:rPr>
              <w:t xml:space="preserve">Most </w:t>
            </w:r>
            <w:r w:rsidR="007F1D8B">
              <w:rPr>
                <w:rFonts w:eastAsia="Times New Roman" w:cs="Arial"/>
                <w:szCs w:val="22"/>
              </w:rPr>
              <w:t xml:space="preserve">financial and market </w:t>
            </w:r>
            <w:r>
              <w:rPr>
                <w:rFonts w:eastAsia="Times New Roman" w:cs="Arial"/>
                <w:szCs w:val="22"/>
              </w:rPr>
              <w:t xml:space="preserve">results are not segmented by </w:t>
            </w:r>
            <w:r w:rsidR="007F1D8B">
              <w:rPr>
                <w:rFonts w:eastAsia="Times New Roman" w:cs="Arial"/>
                <w:szCs w:val="22"/>
              </w:rPr>
              <w:t>the applicant’s commercial and household markets or by its three main product lines</w:t>
            </w:r>
            <w:r>
              <w:rPr>
                <w:rFonts w:eastAsia="Times New Roman" w:cs="Arial"/>
                <w:szCs w:val="22"/>
              </w:rPr>
              <w:t xml:space="preserve">. </w:t>
            </w:r>
            <w:r w:rsidR="007F1D8B">
              <w:rPr>
                <w:rFonts w:eastAsia="Times New Roman" w:cs="Arial"/>
                <w:szCs w:val="22"/>
              </w:rPr>
              <w:t xml:space="preserve">Additional segmentation, such as </w:t>
            </w:r>
            <w:r>
              <w:rPr>
                <w:rFonts w:eastAsia="Times New Roman" w:cs="Arial"/>
                <w:szCs w:val="22"/>
              </w:rPr>
              <w:t>the segmented evaluation of the relative cost of goods sold</w:t>
            </w:r>
            <w:r w:rsidR="007F1D8B">
              <w:rPr>
                <w:rFonts w:eastAsia="Times New Roman" w:cs="Arial"/>
                <w:szCs w:val="22"/>
              </w:rPr>
              <w:t>,</w:t>
            </w:r>
            <w:r>
              <w:rPr>
                <w:rFonts w:eastAsia="Times New Roman" w:cs="Arial"/>
                <w:szCs w:val="22"/>
              </w:rPr>
              <w:t xml:space="preserve"> may allow the applicant to identify opportunities for improvement that </w:t>
            </w:r>
            <w:r w:rsidR="007F1D8B">
              <w:rPr>
                <w:rFonts w:eastAsia="Times New Roman" w:cs="Arial"/>
                <w:szCs w:val="22"/>
              </w:rPr>
              <w:t xml:space="preserve">may </w:t>
            </w:r>
            <w:r>
              <w:rPr>
                <w:rFonts w:eastAsia="Times New Roman" w:cs="Arial"/>
                <w:szCs w:val="22"/>
              </w:rPr>
              <w:t>be concealed by aggregate analysis.</w:t>
            </w:r>
          </w:p>
        </w:tc>
        <w:tc>
          <w:tcPr>
            <w:tcW w:w="4608" w:type="dxa"/>
            <w:tcBorders>
              <w:bottom w:val="single" w:sz="6" w:space="0" w:color="000000"/>
              <w:right w:val="single" w:sz="6" w:space="0" w:color="000000"/>
            </w:tcBorders>
            <w:tcMar>
              <w:top w:w="75" w:type="dxa"/>
              <w:left w:w="75" w:type="dxa"/>
              <w:bottom w:w="75" w:type="dxa"/>
              <w:right w:w="75" w:type="dxa"/>
            </w:tcMar>
            <w:hideMark/>
          </w:tcPr>
          <w:p w14:paraId="28F7B521" w14:textId="12DE61B7" w:rsidR="00710CFE" w:rsidRDefault="000C2149">
            <w:pPr>
              <w:rPr>
                <w:rFonts w:eastAsia="Times New Roman" w:cs="Arial"/>
                <w:szCs w:val="22"/>
              </w:rPr>
            </w:pPr>
            <w:r>
              <w:rPr>
                <w:rFonts w:eastAsia="Times New Roman" w:cs="Arial"/>
                <w:szCs w:val="22"/>
              </w:rPr>
              <w:t>Ex8</w:t>
            </w:r>
            <w:r w:rsidR="002B053E">
              <w:rPr>
                <w:rFonts w:eastAsia="Times New Roman" w:cs="Arial"/>
                <w:szCs w:val="22"/>
              </w:rPr>
              <w:t xml:space="preserve">, </w:t>
            </w:r>
            <w:r>
              <w:rPr>
                <w:rFonts w:eastAsia="Times New Roman" w:cs="Arial"/>
                <w:szCs w:val="22"/>
              </w:rPr>
              <w:t>Ex2</w:t>
            </w:r>
            <w:r w:rsidR="002B053E">
              <w:rPr>
                <w:rFonts w:eastAsia="Times New Roman" w:cs="Arial"/>
                <w:szCs w:val="22"/>
              </w:rPr>
              <w:t xml:space="preserve">, and </w:t>
            </w:r>
            <w:r>
              <w:rPr>
                <w:rFonts w:eastAsia="Times New Roman" w:cs="Arial"/>
                <w:szCs w:val="22"/>
              </w:rPr>
              <w:t>Ex4</w:t>
            </w:r>
            <w:r w:rsidR="002B053E">
              <w:rPr>
                <w:rFonts w:eastAsia="Times New Roman" w:cs="Arial"/>
                <w:szCs w:val="22"/>
              </w:rPr>
              <w:t xml:space="preserve"> noted the beneficial trend in decreasing cost of direct materials used in Figure 7.5-1, while </w:t>
            </w:r>
            <w:r>
              <w:rPr>
                <w:rFonts w:eastAsia="Times New Roman" w:cs="Arial"/>
                <w:szCs w:val="22"/>
              </w:rPr>
              <w:t>Ex1</w:t>
            </w:r>
            <w:r w:rsidR="002B053E">
              <w:rPr>
                <w:rFonts w:eastAsia="Times New Roman" w:cs="Arial"/>
                <w:szCs w:val="22"/>
              </w:rPr>
              <w:t xml:space="preserve"> noted flat trend when including both direct material and direct labor costs. </w:t>
            </w:r>
            <w:r>
              <w:rPr>
                <w:rFonts w:eastAsia="Times New Roman" w:cs="Arial"/>
                <w:szCs w:val="22"/>
              </w:rPr>
              <w:t>Ex2</w:t>
            </w:r>
            <w:r w:rsidR="002B053E">
              <w:rPr>
                <w:rFonts w:eastAsia="Times New Roman" w:cs="Arial"/>
                <w:szCs w:val="22"/>
              </w:rPr>
              <w:t xml:space="preserve"> noted that the decreasing material costs may be attributed to supplier performance/supply chain management. I decided to include this as an OFI, given the statement made in the Profile that improved quality of the offshore competitor has made customers </w:t>
            </w:r>
            <w:r w:rsidR="00496BE5">
              <w:rPr>
                <w:rFonts w:eastAsia="Times New Roman" w:cs="Arial"/>
                <w:szCs w:val="22"/>
              </w:rPr>
              <w:t>“</w:t>
            </w:r>
            <w:r w:rsidR="002B053E">
              <w:rPr>
                <w:rFonts w:eastAsia="Times New Roman" w:cs="Arial"/>
                <w:szCs w:val="22"/>
              </w:rPr>
              <w:t xml:space="preserve">increasingly less willing to pay a premium for our </w:t>
            </w:r>
            <w:r w:rsidR="00496BE5">
              <w:rPr>
                <w:rFonts w:eastAsia="Times New Roman" w:cs="Arial"/>
                <w:szCs w:val="22"/>
              </w:rPr>
              <w:t>“</w:t>
            </w:r>
            <w:r w:rsidR="002B053E">
              <w:rPr>
                <w:rFonts w:eastAsia="Times New Roman" w:cs="Arial"/>
                <w:szCs w:val="22"/>
              </w:rPr>
              <w:t>made in the USA</w:t>
            </w:r>
            <w:r w:rsidR="00496BE5">
              <w:rPr>
                <w:rFonts w:eastAsia="Times New Roman" w:cs="Arial"/>
                <w:szCs w:val="22"/>
              </w:rPr>
              <w:t>”</w:t>
            </w:r>
            <w:r w:rsidR="002B053E">
              <w:rPr>
                <w:rFonts w:eastAsia="Times New Roman" w:cs="Arial"/>
                <w:szCs w:val="22"/>
              </w:rPr>
              <w:t xml:space="preserve"> product.</w:t>
            </w:r>
            <w:r w:rsidR="00496BE5">
              <w:rPr>
                <w:rFonts w:eastAsia="Times New Roman" w:cs="Arial"/>
                <w:szCs w:val="22"/>
              </w:rPr>
              <w:t>”</w:t>
            </w:r>
            <w:r w:rsidR="002B053E">
              <w:rPr>
                <w:rFonts w:eastAsia="Times New Roman" w:cs="Arial"/>
                <w:szCs w:val="22"/>
              </w:rPr>
              <w:t xml:space="preserve"> </w:t>
            </w:r>
          </w:p>
          <w:p w14:paraId="2649D554" w14:textId="635A03AB" w:rsidR="00E5492C" w:rsidRDefault="002B053E">
            <w:pPr>
              <w:rPr>
                <w:rFonts w:eastAsia="Times New Roman" w:cs="Arial"/>
                <w:szCs w:val="22"/>
              </w:rPr>
            </w:pPr>
            <w:r>
              <w:rPr>
                <w:rFonts w:eastAsia="Times New Roman" w:cs="Arial"/>
                <w:szCs w:val="22"/>
              </w:rPr>
              <w:t xml:space="preserve">Figuring out how to decrease costs while maintaining quality, rather than ongoing investment in higher-cost new product features that are </w:t>
            </w:r>
            <w:r w:rsidR="00496BE5">
              <w:rPr>
                <w:rFonts w:eastAsia="Times New Roman" w:cs="Arial"/>
                <w:szCs w:val="22"/>
              </w:rPr>
              <w:t>“</w:t>
            </w:r>
            <w:r>
              <w:rPr>
                <w:rFonts w:eastAsia="Times New Roman" w:cs="Arial"/>
                <w:szCs w:val="22"/>
              </w:rPr>
              <w:t>quickly copied by the competition, resulting in those features being considered standard equipment within a single model year</w:t>
            </w:r>
            <w:r w:rsidR="00496BE5">
              <w:rPr>
                <w:rFonts w:eastAsia="Times New Roman" w:cs="Arial"/>
                <w:szCs w:val="22"/>
              </w:rPr>
              <w:t>”</w:t>
            </w:r>
            <w:r>
              <w:rPr>
                <w:rFonts w:eastAsia="Times New Roman" w:cs="Arial"/>
                <w:szCs w:val="22"/>
              </w:rPr>
              <w:t xml:space="preserve"> may be a blind spot for the applicant.</w:t>
            </w:r>
          </w:p>
        </w:tc>
        <w:tc>
          <w:tcPr>
            <w:tcW w:w="0" w:type="auto"/>
            <w:tcBorders>
              <w:bottom w:val="single" w:sz="6" w:space="0" w:color="000000"/>
              <w:right w:val="single" w:sz="6" w:space="0" w:color="000000"/>
            </w:tcBorders>
            <w:tcMar>
              <w:top w:w="75" w:type="dxa"/>
              <w:left w:w="75" w:type="dxa"/>
              <w:bottom w:w="75" w:type="dxa"/>
              <w:right w:w="75" w:type="dxa"/>
            </w:tcMar>
            <w:hideMark/>
          </w:tcPr>
          <w:p w14:paraId="7989AF56" w14:textId="77777777" w:rsidR="00E5492C" w:rsidRDefault="002B053E">
            <w:pPr>
              <w:rPr>
                <w:rFonts w:eastAsia="Times New Roman" w:cs="Arial"/>
                <w:szCs w:val="22"/>
              </w:rPr>
            </w:pPr>
            <w:r>
              <w:rPr>
                <w:rFonts w:eastAsia="Times New Roman" w:cs="Arial"/>
                <w:szCs w:val="22"/>
              </w:rPr>
              <w:t>a</w:t>
            </w:r>
          </w:p>
        </w:tc>
      </w:tr>
    </w:tbl>
    <w:p w14:paraId="6B9F51F6" w14:textId="254D0C43" w:rsidR="00E5492C" w:rsidRDefault="002B053E">
      <w:pPr>
        <w:pStyle w:val="Heading4"/>
        <w:divId w:val="1709640812"/>
        <w:rPr>
          <w:rFonts w:eastAsia="Times New Roman" w:cs="Arial"/>
        </w:rPr>
      </w:pPr>
      <w:r>
        <w:rPr>
          <w:rFonts w:eastAsia="Times New Roman" w:cs="Arial"/>
        </w:rPr>
        <w:t>Notes</w:t>
      </w:r>
    </w:p>
    <w:tbl>
      <w:tblPr>
        <w:tblStyle w:val="TableGrid"/>
        <w:tblW w:w="0" w:type="auto"/>
        <w:tblLook w:val="04A0" w:firstRow="1" w:lastRow="0" w:firstColumn="1" w:lastColumn="0" w:noHBand="0" w:noVBand="1"/>
      </w:tblPr>
      <w:tblGrid>
        <w:gridCol w:w="10430"/>
      </w:tblGrid>
      <w:tr w:rsidR="00710CFE" w14:paraId="08D92E88" w14:textId="77777777" w:rsidTr="00710CFE">
        <w:trPr>
          <w:divId w:val="1709640812"/>
        </w:trPr>
        <w:tc>
          <w:tcPr>
            <w:tcW w:w="10790" w:type="dxa"/>
          </w:tcPr>
          <w:p w14:paraId="2F4F1B5B" w14:textId="7857777A" w:rsidR="00710CFE" w:rsidRDefault="00710CFE" w:rsidP="00710CFE">
            <w:pPr>
              <w:rPr>
                <w:rFonts w:eastAsia="Times New Roman" w:cs="Arial"/>
              </w:rPr>
            </w:pPr>
            <w:r>
              <w:rPr>
                <w:rFonts w:eastAsia="Times New Roman" w:cs="Arial"/>
                <w:szCs w:val="22"/>
              </w:rPr>
              <w:t xml:space="preserve">Below the line—All comments by all examiners were used, although not all supporting examples. </w:t>
            </w:r>
          </w:p>
        </w:tc>
      </w:tr>
    </w:tbl>
    <w:p w14:paraId="6CB5E59D" w14:textId="77777777" w:rsidR="00E5492C" w:rsidRDefault="002B053E">
      <w:pPr>
        <w:pStyle w:val="Heading3"/>
        <w:divId w:val="1709640812"/>
        <w:rPr>
          <w:rFonts w:eastAsia="Times New Roman" w:cs="Arial"/>
        </w:rPr>
      </w:pPr>
      <w:r>
        <w:rPr>
          <w:rFonts w:eastAsia="Times New Roman" w:cs="Arial"/>
        </w:rPr>
        <w:t>Scoring</w:t>
      </w:r>
    </w:p>
    <w:p w14:paraId="1936B278" w14:textId="77777777" w:rsidR="009E6FBD" w:rsidRPr="005B7807" w:rsidRDefault="002B053E">
      <w:pPr>
        <w:ind w:left="360" w:right="360"/>
        <w:rPr>
          <w:rFonts w:eastAsia="Times New Roman" w:cs="Arial"/>
          <w:b/>
          <w:szCs w:val="22"/>
        </w:rPr>
      </w:pPr>
      <w:r w:rsidRPr="005B7807">
        <w:rPr>
          <w:rFonts w:eastAsia="Times New Roman" w:cs="Arial"/>
          <w:b/>
          <w:szCs w:val="22"/>
        </w:rPr>
        <w:t xml:space="preserve">Score Value: </w:t>
      </w:r>
      <w:r w:rsidRPr="005B7807">
        <w:rPr>
          <w:rStyle w:val="Strong"/>
          <w:rFonts w:eastAsia="Times New Roman" w:cs="Arial"/>
          <w:b w:val="0"/>
          <w:szCs w:val="22"/>
        </w:rPr>
        <w:t>30</w:t>
      </w:r>
    </w:p>
    <w:p w14:paraId="626977F0" w14:textId="4E8F86E5" w:rsidR="009E6FBD" w:rsidRDefault="002B053E">
      <w:pPr>
        <w:ind w:left="360" w:right="360"/>
        <w:rPr>
          <w:rStyle w:val="Strong"/>
          <w:rFonts w:eastAsia="Times New Roman" w:cs="Arial"/>
          <w:b w:val="0"/>
          <w:szCs w:val="22"/>
        </w:rPr>
      </w:pPr>
      <w:r w:rsidRPr="005B7807">
        <w:rPr>
          <w:rFonts w:eastAsia="Times New Roman" w:cs="Arial"/>
          <w:b/>
          <w:szCs w:val="22"/>
        </w:rPr>
        <w:t xml:space="preserve">Score Range: </w:t>
      </w:r>
      <w:r w:rsidRPr="005B7807">
        <w:rPr>
          <w:rStyle w:val="Strong"/>
          <w:rFonts w:eastAsia="Times New Roman" w:cs="Arial"/>
          <w:b w:val="0"/>
          <w:szCs w:val="22"/>
        </w:rPr>
        <w:t>30</w:t>
      </w:r>
      <w:r w:rsidR="00C721FD">
        <w:rPr>
          <w:rStyle w:val="Strong"/>
          <w:rFonts w:eastAsia="Times New Roman" w:cs="Arial"/>
          <w:b w:val="0"/>
          <w:szCs w:val="22"/>
        </w:rPr>
        <w:t>–</w:t>
      </w:r>
      <w:r w:rsidRPr="005B7807">
        <w:rPr>
          <w:rStyle w:val="Strong"/>
          <w:rFonts w:eastAsia="Times New Roman" w:cs="Arial"/>
          <w:b w:val="0"/>
          <w:szCs w:val="22"/>
        </w:rPr>
        <w:t>45%</w:t>
      </w:r>
    </w:p>
    <w:tbl>
      <w:tblPr>
        <w:tblStyle w:val="TableGrid"/>
        <w:tblW w:w="0" w:type="auto"/>
        <w:tblInd w:w="360" w:type="dxa"/>
        <w:tblLook w:val="04A0" w:firstRow="1" w:lastRow="0" w:firstColumn="1" w:lastColumn="0" w:noHBand="0" w:noVBand="1"/>
      </w:tblPr>
      <w:tblGrid>
        <w:gridCol w:w="10430"/>
      </w:tblGrid>
      <w:tr w:rsidR="00710CFE" w14:paraId="3C0EE3DB" w14:textId="77777777" w:rsidTr="00710CFE">
        <w:tc>
          <w:tcPr>
            <w:tcW w:w="10790" w:type="dxa"/>
          </w:tcPr>
          <w:p w14:paraId="5489E52E" w14:textId="688EDB33" w:rsidR="00710CFE" w:rsidRDefault="00710CFE">
            <w:pPr>
              <w:ind w:right="360"/>
              <w:rPr>
                <w:rFonts w:eastAsia="Times New Roman" w:cs="Arial"/>
                <w:b/>
                <w:szCs w:val="22"/>
              </w:rPr>
            </w:pPr>
            <w:r w:rsidRPr="005B7807">
              <w:rPr>
                <w:rFonts w:eastAsia="Times New Roman" w:cs="Arial"/>
                <w:b/>
                <w:szCs w:val="22"/>
              </w:rPr>
              <w:t>Why shouldn</w:t>
            </w:r>
            <w:r w:rsidR="00496BE5">
              <w:rPr>
                <w:rFonts w:eastAsia="Times New Roman" w:cs="Arial"/>
                <w:b/>
                <w:szCs w:val="22"/>
              </w:rPr>
              <w:t>’</w:t>
            </w:r>
            <w:r w:rsidRPr="005B7807">
              <w:rPr>
                <w:rFonts w:eastAsia="Times New Roman" w:cs="Arial"/>
                <w:b/>
                <w:szCs w:val="22"/>
              </w:rPr>
              <w:t xml:space="preserve">t the score be in the range above or below the selected one? </w:t>
            </w:r>
          </w:p>
          <w:p w14:paraId="6C16F7CB" w14:textId="77777777" w:rsidR="00710CFE" w:rsidRDefault="00710CFE">
            <w:pPr>
              <w:ind w:right="360"/>
              <w:rPr>
                <w:rStyle w:val="Strong"/>
                <w:rFonts w:eastAsia="Times New Roman" w:cs="Arial"/>
                <w:b w:val="0"/>
                <w:szCs w:val="22"/>
              </w:rPr>
            </w:pPr>
            <w:r w:rsidRPr="005B7807">
              <w:rPr>
                <w:rStyle w:val="Strong"/>
                <w:rFonts w:eastAsia="Times New Roman" w:cs="Arial"/>
                <w:b w:val="0"/>
                <w:szCs w:val="22"/>
              </w:rPr>
              <w:t xml:space="preserve">The applicant was minimally responsive to the overall requirements, with few results for financial viability (basic requirement), although most of the results presented have beneficial trends. Levels of </w:t>
            </w:r>
            <w:r w:rsidRPr="005B7807">
              <w:rPr>
                <w:rStyle w:val="Strong"/>
                <w:rFonts w:eastAsia="Times New Roman" w:cs="Arial"/>
                <w:b w:val="0"/>
                <w:szCs w:val="22"/>
              </w:rPr>
              <w:lastRenderedPageBreak/>
              <w:t xml:space="preserve">performance are difficult to evaluate in the absence of comparison information, including internal segmentation by product line or customer/market group or department/production phase. </w:t>
            </w:r>
          </w:p>
          <w:p w14:paraId="589958E4" w14:textId="77777777" w:rsidR="00710CFE" w:rsidRDefault="00710CFE">
            <w:pPr>
              <w:ind w:right="360"/>
              <w:rPr>
                <w:rStyle w:val="Strong"/>
                <w:rFonts w:eastAsia="Times New Roman" w:cs="Arial"/>
                <w:b w:val="0"/>
                <w:szCs w:val="22"/>
              </w:rPr>
            </w:pPr>
            <w:r w:rsidRPr="005B7807">
              <w:rPr>
                <w:rStyle w:val="Strong"/>
                <w:rFonts w:eastAsia="Times New Roman" w:cs="Arial"/>
                <w:b w:val="0"/>
                <w:szCs w:val="22"/>
              </w:rPr>
              <w:t xml:space="preserve">Why not higher: </w:t>
            </w:r>
          </w:p>
          <w:p w14:paraId="5EAF9DDB" w14:textId="7336D787" w:rsidR="00710CFE" w:rsidRDefault="00710CFE">
            <w:pPr>
              <w:ind w:right="360"/>
              <w:rPr>
                <w:rStyle w:val="Strong"/>
                <w:rFonts w:eastAsia="Times New Roman" w:cs="Arial"/>
                <w:b w:val="0"/>
                <w:szCs w:val="22"/>
              </w:rPr>
            </w:pPr>
            <w:r w:rsidRPr="005B7807">
              <w:rPr>
                <w:rStyle w:val="Strong"/>
                <w:rFonts w:eastAsia="Times New Roman" w:cs="Arial"/>
                <w:b w:val="0"/>
                <w:szCs w:val="22"/>
              </w:rPr>
              <w:t xml:space="preserve">Lack of comparisons and many missing measures keep the score lower. There are insufficient measures reported to evaluate the applicant as having been </w:t>
            </w:r>
            <w:r w:rsidR="00496BE5">
              <w:rPr>
                <w:rStyle w:val="Strong"/>
                <w:rFonts w:eastAsia="Times New Roman" w:cs="Arial"/>
                <w:b w:val="0"/>
                <w:szCs w:val="22"/>
              </w:rPr>
              <w:t>“</w:t>
            </w:r>
            <w:r w:rsidRPr="005B7807">
              <w:rPr>
                <w:rStyle w:val="Strong"/>
                <w:rFonts w:eastAsia="Times New Roman" w:cs="Arial"/>
                <w:b w:val="0"/>
                <w:szCs w:val="22"/>
              </w:rPr>
              <w:t>responsive</w:t>
            </w:r>
            <w:r w:rsidR="00496BE5">
              <w:rPr>
                <w:rStyle w:val="Strong"/>
                <w:rFonts w:eastAsia="Times New Roman" w:cs="Arial"/>
                <w:b w:val="0"/>
                <w:szCs w:val="22"/>
              </w:rPr>
              <w:t>”</w:t>
            </w:r>
            <w:r w:rsidRPr="005B7807">
              <w:rPr>
                <w:rStyle w:val="Strong"/>
                <w:rFonts w:eastAsia="Times New Roman" w:cs="Arial"/>
                <w:b w:val="0"/>
                <w:szCs w:val="22"/>
              </w:rPr>
              <w:t xml:space="preserve"> to the overall </w:t>
            </w:r>
            <w:r w:rsidR="00496BE5">
              <w:rPr>
                <w:rStyle w:val="Strong"/>
                <w:rFonts w:eastAsia="Times New Roman" w:cs="Arial"/>
                <w:b w:val="0"/>
                <w:szCs w:val="22"/>
              </w:rPr>
              <w:t>Criteria</w:t>
            </w:r>
            <w:r w:rsidRPr="005B7807">
              <w:rPr>
                <w:rStyle w:val="Strong"/>
                <w:rFonts w:eastAsia="Times New Roman" w:cs="Arial"/>
                <w:b w:val="0"/>
                <w:szCs w:val="22"/>
              </w:rPr>
              <w:t xml:space="preserve"> requirements, or for </w:t>
            </w:r>
            <w:r w:rsidR="00496BE5">
              <w:rPr>
                <w:rStyle w:val="Strong"/>
                <w:rFonts w:eastAsia="Times New Roman" w:cs="Arial"/>
                <w:b w:val="0"/>
                <w:szCs w:val="22"/>
              </w:rPr>
              <w:t>“</w:t>
            </w:r>
            <w:r w:rsidRPr="005B7807">
              <w:rPr>
                <w:rStyle w:val="Strong"/>
                <w:rFonts w:eastAsia="Times New Roman" w:cs="Arial"/>
                <w:b w:val="0"/>
                <w:szCs w:val="22"/>
              </w:rPr>
              <w:t>most</w:t>
            </w:r>
            <w:r w:rsidR="00496BE5">
              <w:rPr>
                <w:rStyle w:val="Strong"/>
                <w:rFonts w:eastAsia="Times New Roman" w:cs="Arial"/>
                <w:b w:val="0"/>
                <w:szCs w:val="22"/>
              </w:rPr>
              <w:t>”</w:t>
            </w:r>
            <w:r w:rsidRPr="005B7807">
              <w:rPr>
                <w:rStyle w:val="Strong"/>
                <w:rFonts w:eastAsia="Times New Roman" w:cs="Arial"/>
                <w:b w:val="0"/>
                <w:szCs w:val="22"/>
              </w:rPr>
              <w:t xml:space="preserve"> key customer, market, or process requirements. </w:t>
            </w:r>
          </w:p>
          <w:p w14:paraId="3BAC0A6A" w14:textId="77777777" w:rsidR="00710CFE" w:rsidRDefault="00710CFE">
            <w:pPr>
              <w:ind w:right="360"/>
              <w:rPr>
                <w:rStyle w:val="Strong"/>
                <w:rFonts w:eastAsia="Times New Roman" w:cs="Arial"/>
                <w:b w:val="0"/>
                <w:szCs w:val="22"/>
              </w:rPr>
            </w:pPr>
            <w:r w:rsidRPr="005B7807">
              <w:rPr>
                <w:rStyle w:val="Strong"/>
                <w:rFonts w:eastAsia="Times New Roman" w:cs="Arial"/>
                <w:b w:val="0"/>
                <w:szCs w:val="22"/>
              </w:rPr>
              <w:t xml:space="preserve">Why not lower: </w:t>
            </w:r>
          </w:p>
          <w:p w14:paraId="0165DE54" w14:textId="19F75C2B" w:rsidR="00710CFE" w:rsidRDefault="00710CFE">
            <w:pPr>
              <w:ind w:right="360"/>
              <w:rPr>
                <w:rFonts w:eastAsia="Times New Roman" w:cs="Arial"/>
                <w:b/>
                <w:szCs w:val="22"/>
              </w:rPr>
            </w:pPr>
            <w:r w:rsidRPr="005B7807">
              <w:rPr>
                <w:rStyle w:val="Strong"/>
                <w:rFonts w:eastAsia="Times New Roman" w:cs="Arial"/>
                <w:b w:val="0"/>
                <w:szCs w:val="22"/>
              </w:rPr>
              <w:t xml:space="preserve">Could move lower, based on </w:t>
            </w:r>
            <w:r w:rsidR="00496BE5">
              <w:rPr>
                <w:rStyle w:val="Strong"/>
                <w:rFonts w:eastAsia="Times New Roman" w:cs="Arial"/>
                <w:b w:val="0"/>
                <w:szCs w:val="22"/>
              </w:rPr>
              <w:t>“</w:t>
            </w:r>
            <w:r w:rsidRPr="005B7807">
              <w:rPr>
                <w:rStyle w:val="Strong"/>
                <w:rFonts w:eastAsia="Times New Roman" w:cs="Arial"/>
                <w:b w:val="0"/>
                <w:szCs w:val="22"/>
              </w:rPr>
              <w:t>little or no comparative data,</w:t>
            </w:r>
            <w:r w:rsidR="00496BE5">
              <w:rPr>
                <w:rStyle w:val="Strong"/>
                <w:rFonts w:eastAsia="Times New Roman" w:cs="Arial"/>
                <w:b w:val="0"/>
                <w:szCs w:val="22"/>
              </w:rPr>
              <w:t>”</w:t>
            </w:r>
            <w:r w:rsidRPr="005B7807">
              <w:rPr>
                <w:rStyle w:val="Strong"/>
                <w:rFonts w:eastAsia="Times New Roman" w:cs="Arial"/>
                <w:b w:val="0"/>
                <w:szCs w:val="22"/>
              </w:rPr>
              <w:t xml:space="preserve"> being responsive to the basic level of the </w:t>
            </w:r>
            <w:r w:rsidR="00496BE5">
              <w:rPr>
                <w:rStyle w:val="Strong"/>
                <w:rFonts w:eastAsia="Times New Roman" w:cs="Arial"/>
                <w:b w:val="0"/>
                <w:szCs w:val="22"/>
              </w:rPr>
              <w:t>Criteria</w:t>
            </w:r>
            <w:r w:rsidRPr="005B7807">
              <w:rPr>
                <w:rStyle w:val="Strong"/>
                <w:rFonts w:eastAsia="Times New Roman" w:cs="Arial"/>
                <w:b w:val="0"/>
                <w:szCs w:val="22"/>
              </w:rPr>
              <w:t xml:space="preserve">, and results being reported for </w:t>
            </w:r>
            <w:r w:rsidR="00496BE5">
              <w:rPr>
                <w:rStyle w:val="Strong"/>
                <w:rFonts w:eastAsia="Times New Roman" w:cs="Arial"/>
                <w:b w:val="0"/>
                <w:szCs w:val="22"/>
              </w:rPr>
              <w:t>“</w:t>
            </w:r>
            <w:r w:rsidRPr="005B7807">
              <w:rPr>
                <w:rStyle w:val="Strong"/>
                <w:rFonts w:eastAsia="Times New Roman" w:cs="Arial"/>
                <w:b w:val="0"/>
                <w:szCs w:val="22"/>
              </w:rPr>
              <w:t>a few areas of importance</w:t>
            </w:r>
            <w:r w:rsidR="00496BE5">
              <w:rPr>
                <w:rStyle w:val="Strong"/>
                <w:rFonts w:eastAsia="Times New Roman" w:cs="Arial"/>
                <w:b w:val="0"/>
                <w:szCs w:val="22"/>
              </w:rPr>
              <w:t>”</w:t>
            </w:r>
            <w:r w:rsidRPr="005B7807">
              <w:rPr>
                <w:rStyle w:val="Strong"/>
                <w:rFonts w:eastAsia="Times New Roman" w:cs="Arial"/>
                <w:b w:val="0"/>
                <w:szCs w:val="22"/>
              </w:rPr>
              <w:t xml:space="preserve"> to the mission. Beneficial trends are the primary reason for moving up to the bottom of the 30</w:t>
            </w:r>
            <w:r w:rsidR="00C721FD">
              <w:rPr>
                <w:rStyle w:val="Strong"/>
                <w:rFonts w:eastAsia="Times New Roman" w:cs="Arial"/>
                <w:b w:val="0"/>
                <w:szCs w:val="22"/>
              </w:rPr>
              <w:t>–</w:t>
            </w:r>
            <w:r w:rsidRPr="005B7807">
              <w:rPr>
                <w:rStyle w:val="Strong"/>
                <w:rFonts w:eastAsia="Times New Roman" w:cs="Arial"/>
                <w:b w:val="0"/>
                <w:szCs w:val="22"/>
              </w:rPr>
              <w:t>45% range.</w:t>
            </w:r>
          </w:p>
        </w:tc>
      </w:tr>
    </w:tbl>
    <w:p w14:paraId="5C1194B1" w14:textId="77777777" w:rsidR="00B45088" w:rsidRDefault="00B45088">
      <w:pPr>
        <w:ind w:left="360" w:right="360"/>
        <w:rPr>
          <w:rFonts w:eastAsia="Times New Roman" w:cs="Arial"/>
          <w:b/>
          <w:szCs w:val="22"/>
        </w:rPr>
      </w:pPr>
    </w:p>
    <w:p w14:paraId="20791C7F" w14:textId="6F753471" w:rsidR="00E5492C" w:rsidRPr="003B2AC6" w:rsidRDefault="002B053E" w:rsidP="003B2AC6">
      <w:pPr>
        <w:pStyle w:val="page"/>
        <w:divId w:val="1709640812"/>
        <w:rPr>
          <w:rFonts w:cs="Arial"/>
          <w:b/>
          <w:szCs w:val="22"/>
        </w:rPr>
      </w:pPr>
      <w:r w:rsidRPr="003B2AC6">
        <w:rPr>
          <w:rFonts w:cs="Arial"/>
          <w:b/>
          <w:szCs w:val="22"/>
        </w:rPr>
        <w:lastRenderedPageBreak/>
        <w:t>Consensus Review</w:t>
      </w:r>
      <w:r w:rsidR="00025D4A" w:rsidRPr="003B2AC6">
        <w:rPr>
          <w:rFonts w:cs="Arial"/>
          <w:b/>
          <w:szCs w:val="22"/>
        </w:rPr>
        <w:t>—</w:t>
      </w:r>
      <w:r w:rsidRPr="003B2AC6">
        <w:rPr>
          <w:rFonts w:cs="Arial"/>
          <w:b/>
          <w:szCs w:val="22"/>
        </w:rPr>
        <w:t>TST2018</w:t>
      </w:r>
      <w:r w:rsidR="00025D4A" w:rsidRPr="003B2AC6">
        <w:rPr>
          <w:rFonts w:cs="Arial"/>
          <w:b/>
          <w:szCs w:val="22"/>
        </w:rPr>
        <w:t>—</w:t>
      </w:r>
      <w:r w:rsidRPr="003B2AC6">
        <w:rPr>
          <w:rFonts w:cs="Arial"/>
          <w:b/>
          <w:szCs w:val="22"/>
        </w:rPr>
        <w:t>Final 03/30/2018</w:t>
      </w:r>
    </w:p>
    <w:tbl>
      <w:tblPr>
        <w:tblW w:w="0" w:type="auto"/>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5058"/>
        <w:gridCol w:w="540"/>
        <w:gridCol w:w="527"/>
        <w:gridCol w:w="1440"/>
        <w:gridCol w:w="394"/>
        <w:gridCol w:w="394"/>
        <w:gridCol w:w="321"/>
        <w:gridCol w:w="321"/>
        <w:gridCol w:w="1429"/>
      </w:tblGrid>
      <w:tr w:rsidR="00E5492C" w14:paraId="7416D29C" w14:textId="77777777" w:rsidTr="003B2AC6">
        <w:trPr>
          <w:divId w:val="1709640812"/>
        </w:trPr>
        <w:tc>
          <w:tcPr>
            <w:tcW w:w="0" w:type="auto"/>
            <w:gridSpan w:val="2"/>
            <w:tcBorders>
              <w:bottom w:val="single" w:sz="12" w:space="0" w:color="000000"/>
              <w:right w:val="single" w:sz="6" w:space="0" w:color="000000"/>
            </w:tcBorders>
            <w:shd w:val="clear" w:color="auto" w:fill="DFDFDF"/>
            <w:vAlign w:val="center"/>
            <w:hideMark/>
          </w:tcPr>
          <w:p w14:paraId="6146F76C" w14:textId="77777777" w:rsidR="00E5492C" w:rsidRDefault="002B053E" w:rsidP="00710CFE">
            <w:pPr>
              <w:spacing w:after="0"/>
              <w:jc w:val="center"/>
              <w:rPr>
                <w:rFonts w:eastAsia="Times New Roman" w:cs="Arial"/>
                <w:b/>
                <w:bCs/>
                <w:szCs w:val="22"/>
              </w:rPr>
            </w:pPr>
            <w:r>
              <w:rPr>
                <w:rFonts w:eastAsia="Times New Roman" w:cs="Arial"/>
                <w:b/>
                <w:bCs/>
                <w:szCs w:val="22"/>
              </w:rPr>
              <w:t>Summary of Criteria Items</w:t>
            </w:r>
          </w:p>
        </w:tc>
        <w:tc>
          <w:tcPr>
            <w:tcW w:w="1440" w:type="dxa"/>
            <w:gridSpan w:val="2"/>
            <w:tcBorders>
              <w:bottom w:val="single" w:sz="12" w:space="0" w:color="000000"/>
              <w:right w:val="single" w:sz="6" w:space="0" w:color="000000"/>
            </w:tcBorders>
            <w:shd w:val="clear" w:color="auto" w:fill="DFDFDF"/>
            <w:vAlign w:val="center"/>
            <w:hideMark/>
          </w:tcPr>
          <w:p w14:paraId="7A8EC86A" w14:textId="77777777" w:rsidR="00E5492C" w:rsidRDefault="002B053E" w:rsidP="00710CFE">
            <w:pPr>
              <w:spacing w:after="0"/>
              <w:jc w:val="center"/>
              <w:rPr>
                <w:rFonts w:eastAsia="Times New Roman" w:cs="Arial"/>
                <w:b/>
                <w:bCs/>
                <w:szCs w:val="22"/>
              </w:rPr>
            </w:pPr>
            <w:r>
              <w:rPr>
                <w:rFonts w:eastAsia="Times New Roman" w:cs="Arial"/>
                <w:b/>
                <w:bCs/>
                <w:szCs w:val="22"/>
              </w:rPr>
              <w:t>Total Points Possible</w:t>
            </w:r>
          </w:p>
        </w:tc>
        <w:tc>
          <w:tcPr>
            <w:tcW w:w="0" w:type="auto"/>
            <w:gridSpan w:val="2"/>
            <w:tcBorders>
              <w:bottom w:val="single" w:sz="12" w:space="0" w:color="000000"/>
              <w:right w:val="single" w:sz="6" w:space="0" w:color="000000"/>
            </w:tcBorders>
            <w:shd w:val="clear" w:color="auto" w:fill="DFDFDF"/>
            <w:vAlign w:val="center"/>
            <w:hideMark/>
          </w:tcPr>
          <w:p w14:paraId="52AB9713" w14:textId="77777777" w:rsidR="00E5492C" w:rsidRDefault="002B053E" w:rsidP="00710CFE">
            <w:pPr>
              <w:spacing w:after="0"/>
              <w:jc w:val="center"/>
              <w:rPr>
                <w:rFonts w:eastAsia="Times New Roman" w:cs="Arial"/>
                <w:b/>
                <w:bCs/>
                <w:szCs w:val="22"/>
              </w:rPr>
            </w:pPr>
            <w:r>
              <w:rPr>
                <w:rFonts w:eastAsia="Times New Roman" w:cs="Arial"/>
                <w:b/>
                <w:bCs/>
                <w:szCs w:val="22"/>
              </w:rPr>
              <w:t>% Score</w:t>
            </w:r>
          </w:p>
        </w:tc>
        <w:tc>
          <w:tcPr>
            <w:tcW w:w="0" w:type="auto"/>
            <w:gridSpan w:val="2"/>
            <w:tcBorders>
              <w:bottom w:val="single" w:sz="12" w:space="0" w:color="000000"/>
              <w:right w:val="single" w:sz="6" w:space="0" w:color="000000"/>
            </w:tcBorders>
            <w:shd w:val="clear" w:color="auto" w:fill="DFDFDF"/>
            <w:vAlign w:val="center"/>
            <w:hideMark/>
          </w:tcPr>
          <w:p w14:paraId="1BCF8474" w14:textId="77777777" w:rsidR="00E5492C" w:rsidRDefault="002B053E" w:rsidP="00710CFE">
            <w:pPr>
              <w:spacing w:after="0"/>
              <w:jc w:val="center"/>
              <w:rPr>
                <w:rFonts w:eastAsia="Times New Roman" w:cs="Arial"/>
                <w:b/>
                <w:bCs/>
                <w:szCs w:val="22"/>
              </w:rPr>
            </w:pPr>
            <w:r>
              <w:rPr>
                <w:rFonts w:eastAsia="Times New Roman" w:cs="Arial"/>
                <w:b/>
                <w:bCs/>
                <w:szCs w:val="22"/>
              </w:rPr>
              <w:t>Score</w:t>
            </w:r>
          </w:p>
        </w:tc>
        <w:tc>
          <w:tcPr>
            <w:tcW w:w="0" w:type="auto"/>
            <w:tcBorders>
              <w:bottom w:val="single" w:sz="12" w:space="0" w:color="000000"/>
              <w:right w:val="single" w:sz="6" w:space="0" w:color="000000"/>
            </w:tcBorders>
            <w:shd w:val="clear" w:color="auto" w:fill="DFDFDF"/>
            <w:vAlign w:val="center"/>
            <w:hideMark/>
          </w:tcPr>
          <w:p w14:paraId="031913BC" w14:textId="77777777" w:rsidR="00E5492C" w:rsidRDefault="002B053E" w:rsidP="00710CFE">
            <w:pPr>
              <w:spacing w:after="0"/>
              <w:jc w:val="center"/>
              <w:rPr>
                <w:rFonts w:eastAsia="Times New Roman" w:cs="Arial"/>
                <w:b/>
                <w:bCs/>
                <w:szCs w:val="22"/>
              </w:rPr>
            </w:pPr>
            <w:r>
              <w:rPr>
                <w:rFonts w:eastAsia="Times New Roman" w:cs="Arial"/>
                <w:b/>
                <w:bCs/>
                <w:szCs w:val="22"/>
              </w:rPr>
              <w:t>Scoring Band</w:t>
            </w:r>
          </w:p>
        </w:tc>
      </w:tr>
      <w:tr w:rsidR="00E5492C" w14:paraId="07A63E24"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2A9A972C" w14:textId="7E69B6A1"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1</w:t>
            </w:r>
            <w:r w:rsidR="00025D4A" w:rsidRPr="003B2AC6">
              <w:rPr>
                <w:rFonts w:eastAsia="Times New Roman" w:cs="Arial"/>
                <w:sz w:val="22"/>
                <w:szCs w:val="22"/>
              </w:rPr>
              <w:t>—</w:t>
            </w:r>
            <w:r w:rsidRPr="003B2AC6">
              <w:rPr>
                <w:rFonts w:eastAsia="Times New Roman" w:cs="Arial"/>
                <w:sz w:val="22"/>
                <w:szCs w:val="22"/>
              </w:rPr>
              <w:t>Leadership</w:t>
            </w:r>
          </w:p>
        </w:tc>
      </w:tr>
      <w:tr w:rsidR="00E5492C" w14:paraId="5B37DA94"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FAAA5AD" w14:textId="77777777" w:rsidR="00E5492C" w:rsidRPr="003B2AC6" w:rsidRDefault="002B053E" w:rsidP="00710CFE">
            <w:pPr>
              <w:spacing w:after="0"/>
              <w:rPr>
                <w:rFonts w:eastAsia="Times New Roman" w:cs="Arial"/>
                <w:szCs w:val="22"/>
              </w:rPr>
            </w:pPr>
            <w:r w:rsidRPr="003B2AC6">
              <w:rPr>
                <w:rFonts w:eastAsia="Times New Roman" w:cs="Arial"/>
                <w:szCs w:val="22"/>
              </w:rPr>
              <w:t>1.1 Senior Leadership</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20A292F9" w14:textId="77777777" w:rsidR="00E5492C" w:rsidRPr="003B2AC6" w:rsidRDefault="002B053E" w:rsidP="00710CFE">
            <w:pPr>
              <w:spacing w:after="0"/>
              <w:rPr>
                <w:rFonts w:eastAsia="Times New Roman" w:cs="Arial"/>
                <w:szCs w:val="22"/>
              </w:rPr>
            </w:pPr>
            <w:r w:rsidRPr="003B2AC6">
              <w:rPr>
                <w:rFonts w:eastAsia="Times New Roman" w:cs="Arial"/>
                <w:szCs w:val="22"/>
              </w:rPr>
              <w:t>70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7ED2BFB" w14:textId="77777777" w:rsidR="00E5492C" w:rsidRPr="003B2AC6" w:rsidRDefault="002B053E" w:rsidP="00710CFE">
            <w:pPr>
              <w:spacing w:after="0"/>
              <w:rPr>
                <w:rFonts w:eastAsia="Times New Roman" w:cs="Arial"/>
                <w:szCs w:val="22"/>
              </w:rPr>
            </w:pPr>
            <w:r w:rsidRPr="003B2AC6">
              <w:rPr>
                <w:rFonts w:eastAsia="Times New Roman" w:cs="Arial"/>
                <w:szCs w:val="22"/>
              </w:rPr>
              <w:t>55%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0BD07A4" w14:textId="77777777" w:rsidR="00E5492C" w:rsidRPr="003B2AC6" w:rsidRDefault="002B053E" w:rsidP="00710CFE">
            <w:pPr>
              <w:spacing w:after="0"/>
              <w:rPr>
                <w:rFonts w:eastAsia="Times New Roman" w:cs="Arial"/>
                <w:szCs w:val="22"/>
              </w:rPr>
            </w:pPr>
            <w:r w:rsidRPr="003B2AC6">
              <w:rPr>
                <w:rFonts w:eastAsia="Times New Roman" w:cs="Arial"/>
                <w:szCs w:val="22"/>
              </w:rPr>
              <w:t>39</w:t>
            </w:r>
          </w:p>
        </w:tc>
        <w:tc>
          <w:tcPr>
            <w:tcW w:w="0" w:type="auto"/>
            <w:tcBorders>
              <w:bottom w:val="single" w:sz="6" w:space="0" w:color="000000"/>
              <w:right w:val="single" w:sz="6" w:space="0" w:color="000000"/>
            </w:tcBorders>
            <w:tcMar>
              <w:top w:w="43" w:type="dxa"/>
              <w:left w:w="43" w:type="dxa"/>
              <w:bottom w:w="43" w:type="dxa"/>
              <w:right w:w="43" w:type="dxa"/>
            </w:tcMar>
            <w:hideMark/>
          </w:tcPr>
          <w:p w14:paraId="6EDACEAE" w14:textId="77777777" w:rsidR="00E5492C" w:rsidRPr="003B2AC6" w:rsidRDefault="00E5492C" w:rsidP="00710CFE">
            <w:pPr>
              <w:spacing w:after="0"/>
              <w:rPr>
                <w:rFonts w:eastAsia="Times New Roman" w:cs="Arial"/>
                <w:szCs w:val="22"/>
              </w:rPr>
            </w:pPr>
          </w:p>
        </w:tc>
      </w:tr>
      <w:tr w:rsidR="00E5492C" w14:paraId="61DED783"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8C93E67" w14:textId="77777777" w:rsidR="00E5492C" w:rsidRPr="003B2AC6" w:rsidRDefault="002B053E" w:rsidP="00710CFE">
            <w:pPr>
              <w:spacing w:after="0"/>
              <w:rPr>
                <w:rFonts w:eastAsia="Times New Roman" w:cs="Arial"/>
                <w:szCs w:val="22"/>
              </w:rPr>
            </w:pPr>
            <w:r w:rsidRPr="003B2AC6">
              <w:rPr>
                <w:rFonts w:eastAsia="Times New Roman" w:cs="Arial"/>
                <w:szCs w:val="22"/>
              </w:rPr>
              <w:t>1.2 Governance and Societal Responsibilities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2B6BB8B5" w14:textId="77777777" w:rsidR="00E5492C" w:rsidRPr="003B2AC6" w:rsidRDefault="002B053E" w:rsidP="00710CFE">
            <w:pPr>
              <w:spacing w:after="0"/>
              <w:rPr>
                <w:rFonts w:eastAsia="Times New Roman" w:cs="Arial"/>
                <w:szCs w:val="22"/>
              </w:rPr>
            </w:pPr>
            <w:r w:rsidRPr="003B2AC6">
              <w:rPr>
                <w:rFonts w:eastAsia="Times New Roman" w:cs="Arial"/>
                <w:szCs w:val="22"/>
              </w:rPr>
              <w:t>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E99AF93" w14:textId="77777777" w:rsidR="00E5492C" w:rsidRPr="003B2AC6" w:rsidRDefault="002B053E" w:rsidP="00710CFE">
            <w:pPr>
              <w:spacing w:after="0"/>
              <w:rPr>
                <w:rFonts w:eastAsia="Times New Roman" w:cs="Arial"/>
                <w:szCs w:val="22"/>
              </w:rPr>
            </w:pPr>
            <w:r w:rsidRPr="003B2AC6">
              <w:rPr>
                <w:rFonts w:eastAsia="Times New Roman" w:cs="Arial"/>
                <w:szCs w:val="22"/>
              </w:rPr>
              <w:t>55%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8F1809B" w14:textId="77777777" w:rsidR="00E5492C" w:rsidRPr="003B2AC6" w:rsidRDefault="002B053E" w:rsidP="00710CFE">
            <w:pPr>
              <w:spacing w:after="0"/>
              <w:rPr>
                <w:rFonts w:eastAsia="Times New Roman" w:cs="Arial"/>
                <w:szCs w:val="22"/>
              </w:rPr>
            </w:pPr>
            <w:r w:rsidRPr="003B2AC6">
              <w:rPr>
                <w:rFonts w:eastAsia="Times New Roman" w:cs="Arial"/>
                <w:szCs w:val="22"/>
              </w:rPr>
              <w:t>28</w:t>
            </w:r>
          </w:p>
        </w:tc>
        <w:tc>
          <w:tcPr>
            <w:tcW w:w="0" w:type="auto"/>
            <w:tcBorders>
              <w:bottom w:val="single" w:sz="6" w:space="0" w:color="000000"/>
              <w:right w:val="single" w:sz="6" w:space="0" w:color="000000"/>
            </w:tcBorders>
            <w:tcMar>
              <w:top w:w="43" w:type="dxa"/>
              <w:left w:w="43" w:type="dxa"/>
              <w:bottom w:w="43" w:type="dxa"/>
              <w:right w:w="43" w:type="dxa"/>
            </w:tcMar>
            <w:hideMark/>
          </w:tcPr>
          <w:p w14:paraId="73DF8ADB" w14:textId="77777777" w:rsidR="00E5492C" w:rsidRPr="003B2AC6" w:rsidRDefault="00E5492C" w:rsidP="00710CFE">
            <w:pPr>
              <w:spacing w:after="0"/>
              <w:rPr>
                <w:rFonts w:eastAsia="Times New Roman" w:cs="Arial"/>
                <w:szCs w:val="22"/>
              </w:rPr>
            </w:pPr>
          </w:p>
        </w:tc>
      </w:tr>
      <w:tr w:rsidR="00E5492C" w14:paraId="3833D1DF"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CFEA26B" w14:textId="27F0598C" w:rsidR="00E5492C" w:rsidRPr="003B2AC6" w:rsidRDefault="003B2AC6" w:rsidP="00710CFE">
            <w:pPr>
              <w:spacing w:after="0"/>
              <w:rPr>
                <w:rFonts w:eastAsia="Times New Roman" w:cs="Arial"/>
                <w:szCs w:val="22"/>
              </w:rPr>
            </w:pPr>
            <w:r w:rsidRPr="003B2AC6">
              <w:rPr>
                <w:rFonts w:eastAsia="Times New Roman" w:cs="Arial"/>
                <w:szCs w:val="22"/>
              </w:rPr>
              <w:tab/>
            </w:r>
            <w:r w:rsidR="002B053E" w:rsidRPr="003B2AC6">
              <w:rPr>
                <w:rFonts w:eastAsia="Times New Roman" w:cs="Arial"/>
                <w:szCs w:val="22"/>
              </w:rPr>
              <w:t>Category Totals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0FA9B6F2" w14:textId="77777777" w:rsidR="00E5492C" w:rsidRPr="003B2AC6" w:rsidRDefault="002B053E" w:rsidP="00710CFE">
            <w:pPr>
              <w:spacing w:after="0"/>
              <w:rPr>
                <w:rFonts w:eastAsia="Times New Roman" w:cs="Arial"/>
                <w:szCs w:val="22"/>
              </w:rPr>
            </w:pPr>
            <w:r w:rsidRPr="003B2AC6">
              <w:rPr>
                <w:rFonts w:eastAsia="Times New Roman" w:cs="Arial"/>
                <w:szCs w:val="22"/>
              </w:rPr>
              <w:t>120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CDC0DBE"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1083C32" w14:textId="77777777" w:rsidR="00E5492C" w:rsidRPr="003B2AC6" w:rsidRDefault="002B053E" w:rsidP="00710CFE">
            <w:pPr>
              <w:spacing w:after="0"/>
              <w:rPr>
                <w:rFonts w:eastAsia="Times New Roman" w:cs="Arial"/>
                <w:szCs w:val="22"/>
              </w:rPr>
            </w:pPr>
            <w:r w:rsidRPr="003B2AC6">
              <w:rPr>
                <w:rFonts w:eastAsia="Times New Roman" w:cs="Arial"/>
                <w:szCs w:val="22"/>
              </w:rPr>
              <w:t>66</w:t>
            </w:r>
          </w:p>
        </w:tc>
        <w:tc>
          <w:tcPr>
            <w:tcW w:w="0" w:type="auto"/>
            <w:tcBorders>
              <w:bottom w:val="single" w:sz="6" w:space="0" w:color="000000"/>
              <w:right w:val="single" w:sz="6" w:space="0" w:color="000000"/>
            </w:tcBorders>
            <w:tcMar>
              <w:top w:w="43" w:type="dxa"/>
              <w:left w:w="43" w:type="dxa"/>
              <w:bottom w:w="43" w:type="dxa"/>
              <w:right w:w="43" w:type="dxa"/>
            </w:tcMar>
            <w:hideMark/>
          </w:tcPr>
          <w:p w14:paraId="53F9FB8A" w14:textId="77777777" w:rsidR="00E5492C" w:rsidRPr="003B2AC6" w:rsidRDefault="00E5492C" w:rsidP="00710CFE">
            <w:pPr>
              <w:spacing w:after="0"/>
              <w:rPr>
                <w:rFonts w:eastAsia="Times New Roman" w:cs="Arial"/>
                <w:szCs w:val="22"/>
              </w:rPr>
            </w:pPr>
          </w:p>
        </w:tc>
      </w:tr>
      <w:tr w:rsidR="00E5492C" w14:paraId="2A0A8A21"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370731B4" w14:textId="389027C3"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2</w:t>
            </w:r>
            <w:r w:rsidR="00025D4A" w:rsidRPr="003B2AC6">
              <w:rPr>
                <w:rFonts w:eastAsia="Times New Roman" w:cs="Arial"/>
                <w:sz w:val="22"/>
                <w:szCs w:val="22"/>
              </w:rPr>
              <w:t>—</w:t>
            </w:r>
            <w:r w:rsidRPr="003B2AC6">
              <w:rPr>
                <w:rFonts w:eastAsia="Times New Roman" w:cs="Arial"/>
                <w:sz w:val="22"/>
                <w:szCs w:val="22"/>
              </w:rPr>
              <w:t>Strategy</w:t>
            </w:r>
          </w:p>
        </w:tc>
      </w:tr>
      <w:tr w:rsidR="00E5492C" w14:paraId="5D689096"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161CF41" w14:textId="77777777" w:rsidR="00E5492C" w:rsidRPr="003B2AC6" w:rsidRDefault="002B053E" w:rsidP="00710CFE">
            <w:pPr>
              <w:spacing w:after="0"/>
              <w:rPr>
                <w:rFonts w:eastAsia="Times New Roman" w:cs="Arial"/>
                <w:szCs w:val="22"/>
              </w:rPr>
            </w:pPr>
            <w:r w:rsidRPr="003B2AC6">
              <w:rPr>
                <w:rFonts w:eastAsia="Times New Roman" w:cs="Arial"/>
                <w:szCs w:val="22"/>
              </w:rPr>
              <w:t>2.1 Strategy Development</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5058E474"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D410915" w14:textId="77777777" w:rsidR="00E5492C" w:rsidRPr="003B2AC6" w:rsidRDefault="002B053E" w:rsidP="00710CFE">
            <w:pPr>
              <w:spacing w:after="0"/>
              <w:rPr>
                <w:rFonts w:eastAsia="Times New Roman" w:cs="Arial"/>
                <w:szCs w:val="22"/>
              </w:rPr>
            </w:pPr>
            <w:r w:rsidRPr="003B2AC6">
              <w:rPr>
                <w:rFonts w:eastAsia="Times New Roman" w:cs="Arial"/>
                <w:szCs w:val="22"/>
              </w:rPr>
              <w:t>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3066DC1" w14:textId="77777777" w:rsidR="00E5492C" w:rsidRPr="003B2AC6" w:rsidRDefault="002B053E" w:rsidP="00710CFE">
            <w:pPr>
              <w:spacing w:after="0"/>
              <w:rPr>
                <w:rFonts w:eastAsia="Times New Roman" w:cs="Arial"/>
                <w:szCs w:val="22"/>
              </w:rPr>
            </w:pPr>
            <w:r w:rsidRPr="003B2AC6">
              <w:rPr>
                <w:rFonts w:eastAsia="Times New Roman" w:cs="Arial"/>
                <w:szCs w:val="22"/>
              </w:rPr>
              <w:t>23</w:t>
            </w:r>
          </w:p>
        </w:tc>
        <w:tc>
          <w:tcPr>
            <w:tcW w:w="0" w:type="auto"/>
            <w:tcBorders>
              <w:bottom w:val="single" w:sz="6" w:space="0" w:color="000000"/>
              <w:right w:val="single" w:sz="6" w:space="0" w:color="000000"/>
            </w:tcBorders>
            <w:tcMar>
              <w:top w:w="43" w:type="dxa"/>
              <w:left w:w="43" w:type="dxa"/>
              <w:bottom w:w="43" w:type="dxa"/>
              <w:right w:w="43" w:type="dxa"/>
            </w:tcMar>
            <w:hideMark/>
          </w:tcPr>
          <w:p w14:paraId="68AD5A28" w14:textId="77777777" w:rsidR="00E5492C" w:rsidRPr="003B2AC6" w:rsidRDefault="00E5492C" w:rsidP="00710CFE">
            <w:pPr>
              <w:spacing w:after="0"/>
              <w:rPr>
                <w:rFonts w:eastAsia="Times New Roman" w:cs="Arial"/>
                <w:szCs w:val="22"/>
              </w:rPr>
            </w:pPr>
          </w:p>
        </w:tc>
      </w:tr>
      <w:tr w:rsidR="00E5492C" w14:paraId="3A8B086B"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F7FC574" w14:textId="77777777" w:rsidR="00E5492C" w:rsidRPr="003B2AC6" w:rsidRDefault="002B053E" w:rsidP="00710CFE">
            <w:pPr>
              <w:spacing w:after="0"/>
              <w:rPr>
                <w:rFonts w:eastAsia="Times New Roman" w:cs="Arial"/>
                <w:szCs w:val="22"/>
              </w:rPr>
            </w:pPr>
            <w:r w:rsidRPr="003B2AC6">
              <w:rPr>
                <w:rFonts w:eastAsia="Times New Roman" w:cs="Arial"/>
                <w:szCs w:val="22"/>
              </w:rPr>
              <w:t>2.2 Strategy Implementation</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3C6A964"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75D2848" w14:textId="77777777" w:rsidR="00E5492C" w:rsidRPr="003B2AC6" w:rsidRDefault="002B053E" w:rsidP="00710CFE">
            <w:pPr>
              <w:spacing w:after="0"/>
              <w:rPr>
                <w:rFonts w:eastAsia="Times New Roman" w:cs="Arial"/>
                <w:szCs w:val="22"/>
              </w:rPr>
            </w:pPr>
            <w:r w:rsidRPr="003B2AC6">
              <w:rPr>
                <w:rFonts w:eastAsia="Times New Roman" w:cs="Arial"/>
                <w:szCs w:val="22"/>
              </w:rPr>
              <w:t>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BDF52E1" w14:textId="77777777" w:rsidR="00E5492C" w:rsidRPr="003B2AC6" w:rsidRDefault="002B053E" w:rsidP="00710CFE">
            <w:pPr>
              <w:spacing w:after="0"/>
              <w:rPr>
                <w:rFonts w:eastAsia="Times New Roman" w:cs="Arial"/>
                <w:szCs w:val="22"/>
              </w:rPr>
            </w:pPr>
            <w:r w:rsidRPr="003B2AC6">
              <w:rPr>
                <w:rFonts w:eastAsia="Times New Roman" w:cs="Arial"/>
                <w:szCs w:val="22"/>
              </w:rPr>
              <w:t>20</w:t>
            </w:r>
          </w:p>
        </w:tc>
        <w:tc>
          <w:tcPr>
            <w:tcW w:w="0" w:type="auto"/>
            <w:tcBorders>
              <w:bottom w:val="single" w:sz="6" w:space="0" w:color="000000"/>
              <w:right w:val="single" w:sz="6" w:space="0" w:color="000000"/>
            </w:tcBorders>
            <w:tcMar>
              <w:top w:w="43" w:type="dxa"/>
              <w:left w:w="43" w:type="dxa"/>
              <w:bottom w:w="43" w:type="dxa"/>
              <w:right w:w="43" w:type="dxa"/>
            </w:tcMar>
            <w:hideMark/>
          </w:tcPr>
          <w:p w14:paraId="417B8430" w14:textId="77777777" w:rsidR="00E5492C" w:rsidRPr="003B2AC6" w:rsidRDefault="00E5492C" w:rsidP="00710CFE">
            <w:pPr>
              <w:spacing w:after="0"/>
              <w:rPr>
                <w:rFonts w:eastAsia="Times New Roman" w:cs="Arial"/>
                <w:szCs w:val="22"/>
              </w:rPr>
            </w:pPr>
          </w:p>
        </w:tc>
      </w:tr>
      <w:tr w:rsidR="00E5492C" w14:paraId="6D073574"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2CEC8B1" w14:textId="567BF9A3" w:rsidR="00E5492C" w:rsidRPr="003B2AC6" w:rsidRDefault="003B2AC6" w:rsidP="00710CFE">
            <w:pPr>
              <w:spacing w:after="0"/>
              <w:rPr>
                <w:rFonts w:eastAsia="Times New Roman" w:cs="Arial"/>
                <w:szCs w:val="22"/>
              </w:rPr>
            </w:pPr>
            <w:r w:rsidRPr="003B2AC6">
              <w:rPr>
                <w:rFonts w:eastAsia="Times New Roman" w:cs="Arial"/>
                <w:szCs w:val="22"/>
              </w:rPr>
              <w:tab/>
            </w:r>
            <w:r w:rsidR="002B053E" w:rsidRPr="003B2AC6">
              <w:rPr>
                <w:rFonts w:eastAsia="Times New Roman" w:cs="Arial"/>
                <w:szCs w:val="22"/>
              </w:rPr>
              <w:t>Category Totals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51F5DD48" w14:textId="77777777" w:rsidR="00E5492C" w:rsidRPr="003B2AC6" w:rsidRDefault="002B053E" w:rsidP="00710CFE">
            <w:pPr>
              <w:spacing w:after="0"/>
              <w:rPr>
                <w:rFonts w:eastAsia="Times New Roman" w:cs="Arial"/>
                <w:szCs w:val="22"/>
              </w:rPr>
            </w:pPr>
            <w:r w:rsidRPr="003B2AC6">
              <w:rPr>
                <w:rFonts w:eastAsia="Times New Roman" w:cs="Arial"/>
                <w:szCs w:val="22"/>
              </w:rPr>
              <w:t>85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036E8BA"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58B02AF" w14:textId="77777777" w:rsidR="00E5492C" w:rsidRPr="003B2AC6" w:rsidRDefault="002B053E" w:rsidP="00710CFE">
            <w:pPr>
              <w:spacing w:after="0"/>
              <w:rPr>
                <w:rFonts w:eastAsia="Times New Roman" w:cs="Arial"/>
                <w:szCs w:val="22"/>
              </w:rPr>
            </w:pPr>
            <w:r w:rsidRPr="003B2AC6">
              <w:rPr>
                <w:rFonts w:eastAsia="Times New Roman" w:cs="Arial"/>
                <w:szCs w:val="22"/>
              </w:rPr>
              <w:t>43</w:t>
            </w:r>
          </w:p>
        </w:tc>
        <w:tc>
          <w:tcPr>
            <w:tcW w:w="0" w:type="auto"/>
            <w:tcBorders>
              <w:bottom w:val="single" w:sz="6" w:space="0" w:color="000000"/>
              <w:right w:val="single" w:sz="6" w:space="0" w:color="000000"/>
            </w:tcBorders>
            <w:tcMar>
              <w:top w:w="43" w:type="dxa"/>
              <w:left w:w="43" w:type="dxa"/>
              <w:bottom w:w="43" w:type="dxa"/>
              <w:right w:w="43" w:type="dxa"/>
            </w:tcMar>
            <w:hideMark/>
          </w:tcPr>
          <w:p w14:paraId="30F2C89E" w14:textId="77777777" w:rsidR="00E5492C" w:rsidRPr="003B2AC6" w:rsidRDefault="00E5492C" w:rsidP="00710CFE">
            <w:pPr>
              <w:spacing w:after="0"/>
              <w:rPr>
                <w:rFonts w:eastAsia="Times New Roman" w:cs="Arial"/>
                <w:szCs w:val="22"/>
              </w:rPr>
            </w:pPr>
          </w:p>
        </w:tc>
      </w:tr>
      <w:tr w:rsidR="00E5492C" w14:paraId="6EB001C4"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489A9E19" w14:textId="0D5245A0"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3</w:t>
            </w:r>
            <w:r w:rsidR="00025D4A" w:rsidRPr="003B2AC6">
              <w:rPr>
                <w:rFonts w:eastAsia="Times New Roman" w:cs="Arial"/>
                <w:sz w:val="22"/>
                <w:szCs w:val="22"/>
              </w:rPr>
              <w:t>—</w:t>
            </w:r>
            <w:r w:rsidRPr="003B2AC6">
              <w:rPr>
                <w:rFonts w:eastAsia="Times New Roman" w:cs="Arial"/>
                <w:sz w:val="22"/>
                <w:szCs w:val="22"/>
              </w:rPr>
              <w:t>Customers</w:t>
            </w:r>
          </w:p>
        </w:tc>
      </w:tr>
      <w:tr w:rsidR="00E5492C" w14:paraId="431F835D"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140B07D" w14:textId="77777777" w:rsidR="00E5492C" w:rsidRPr="003B2AC6" w:rsidRDefault="002B053E" w:rsidP="00710CFE">
            <w:pPr>
              <w:spacing w:after="0"/>
              <w:rPr>
                <w:rFonts w:eastAsia="Times New Roman" w:cs="Arial"/>
                <w:szCs w:val="22"/>
              </w:rPr>
            </w:pPr>
            <w:r w:rsidRPr="003B2AC6">
              <w:rPr>
                <w:rFonts w:eastAsia="Times New Roman" w:cs="Arial"/>
                <w:szCs w:val="22"/>
              </w:rPr>
              <w:t>3.1 Voice of the Customer</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59BFA804"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89D7DFE"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CF73943" w14:textId="77777777" w:rsidR="00E5492C" w:rsidRPr="003B2AC6" w:rsidRDefault="002B053E" w:rsidP="00710CFE">
            <w:pPr>
              <w:spacing w:after="0"/>
              <w:rPr>
                <w:rFonts w:eastAsia="Times New Roman" w:cs="Arial"/>
                <w:szCs w:val="22"/>
              </w:rPr>
            </w:pPr>
            <w:r w:rsidRPr="003B2AC6">
              <w:rPr>
                <w:rFonts w:eastAsia="Times New Roman" w:cs="Arial"/>
                <w:szCs w:val="22"/>
              </w:rPr>
              <w:t>16</w:t>
            </w:r>
          </w:p>
        </w:tc>
        <w:tc>
          <w:tcPr>
            <w:tcW w:w="0" w:type="auto"/>
            <w:tcBorders>
              <w:bottom w:val="single" w:sz="6" w:space="0" w:color="000000"/>
              <w:right w:val="single" w:sz="6" w:space="0" w:color="000000"/>
            </w:tcBorders>
            <w:tcMar>
              <w:top w:w="43" w:type="dxa"/>
              <w:left w:w="43" w:type="dxa"/>
              <w:bottom w:w="43" w:type="dxa"/>
              <w:right w:w="43" w:type="dxa"/>
            </w:tcMar>
            <w:hideMark/>
          </w:tcPr>
          <w:p w14:paraId="735C9DD2" w14:textId="77777777" w:rsidR="00E5492C" w:rsidRPr="003B2AC6" w:rsidRDefault="00E5492C" w:rsidP="00710CFE">
            <w:pPr>
              <w:spacing w:after="0"/>
              <w:rPr>
                <w:rFonts w:eastAsia="Times New Roman" w:cs="Arial"/>
                <w:szCs w:val="22"/>
              </w:rPr>
            </w:pPr>
          </w:p>
        </w:tc>
      </w:tr>
      <w:tr w:rsidR="00E5492C" w14:paraId="0699D17E"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AFF6D37" w14:textId="77777777" w:rsidR="00E5492C" w:rsidRPr="003B2AC6" w:rsidRDefault="002B053E" w:rsidP="00710CFE">
            <w:pPr>
              <w:spacing w:after="0"/>
              <w:rPr>
                <w:rFonts w:eastAsia="Times New Roman" w:cs="Arial"/>
                <w:szCs w:val="22"/>
              </w:rPr>
            </w:pPr>
            <w:r w:rsidRPr="003B2AC6">
              <w:rPr>
                <w:rFonts w:eastAsia="Times New Roman" w:cs="Arial"/>
                <w:szCs w:val="22"/>
              </w:rPr>
              <w:t>3.2 Customer Engagement</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240D9612"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8430822"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E9BC0C9" w14:textId="77777777" w:rsidR="00E5492C" w:rsidRPr="003B2AC6" w:rsidRDefault="002B053E" w:rsidP="00710CFE">
            <w:pPr>
              <w:spacing w:after="0"/>
              <w:rPr>
                <w:rFonts w:eastAsia="Times New Roman" w:cs="Arial"/>
                <w:szCs w:val="22"/>
              </w:rPr>
            </w:pPr>
            <w:r w:rsidRPr="003B2AC6">
              <w:rPr>
                <w:rFonts w:eastAsia="Times New Roman" w:cs="Arial"/>
                <w:szCs w:val="22"/>
              </w:rPr>
              <w:t>18</w:t>
            </w:r>
          </w:p>
        </w:tc>
        <w:tc>
          <w:tcPr>
            <w:tcW w:w="0" w:type="auto"/>
            <w:tcBorders>
              <w:bottom w:val="single" w:sz="6" w:space="0" w:color="000000"/>
              <w:right w:val="single" w:sz="6" w:space="0" w:color="000000"/>
            </w:tcBorders>
            <w:tcMar>
              <w:top w:w="43" w:type="dxa"/>
              <w:left w:w="43" w:type="dxa"/>
              <w:bottom w:w="43" w:type="dxa"/>
              <w:right w:w="43" w:type="dxa"/>
            </w:tcMar>
            <w:hideMark/>
          </w:tcPr>
          <w:p w14:paraId="383FE751" w14:textId="77777777" w:rsidR="00E5492C" w:rsidRPr="003B2AC6" w:rsidRDefault="00E5492C" w:rsidP="00710CFE">
            <w:pPr>
              <w:spacing w:after="0"/>
              <w:rPr>
                <w:rFonts w:eastAsia="Times New Roman" w:cs="Arial"/>
                <w:szCs w:val="22"/>
              </w:rPr>
            </w:pPr>
          </w:p>
        </w:tc>
      </w:tr>
      <w:tr w:rsidR="00E5492C" w14:paraId="1041C7EF"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60671B0" w14:textId="201DAFCD" w:rsidR="00E5492C" w:rsidRPr="003B2AC6" w:rsidRDefault="003B2AC6" w:rsidP="00710CFE">
            <w:pPr>
              <w:spacing w:after="0"/>
              <w:rPr>
                <w:rFonts w:eastAsia="Times New Roman" w:cs="Arial"/>
                <w:szCs w:val="22"/>
              </w:rPr>
            </w:pPr>
            <w:r w:rsidRPr="003B2AC6">
              <w:rPr>
                <w:rFonts w:eastAsia="Times New Roman" w:cs="Arial"/>
                <w:szCs w:val="22"/>
              </w:rPr>
              <w:tab/>
            </w:r>
            <w:r w:rsidR="002B053E" w:rsidRPr="003B2AC6">
              <w:rPr>
                <w:rFonts w:eastAsia="Times New Roman" w:cs="Arial"/>
                <w:szCs w:val="22"/>
              </w:rPr>
              <w:t>Category Totals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50445F81" w14:textId="77777777" w:rsidR="00E5492C" w:rsidRPr="003B2AC6" w:rsidRDefault="002B053E" w:rsidP="00710CFE">
            <w:pPr>
              <w:spacing w:after="0"/>
              <w:rPr>
                <w:rFonts w:eastAsia="Times New Roman" w:cs="Arial"/>
                <w:szCs w:val="22"/>
              </w:rPr>
            </w:pPr>
            <w:r w:rsidRPr="003B2AC6">
              <w:rPr>
                <w:rFonts w:eastAsia="Times New Roman" w:cs="Arial"/>
                <w:szCs w:val="22"/>
              </w:rPr>
              <w:t>85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A10A749"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BEE8A0B" w14:textId="77777777" w:rsidR="00E5492C" w:rsidRPr="003B2AC6" w:rsidRDefault="002B053E" w:rsidP="00710CFE">
            <w:pPr>
              <w:spacing w:after="0"/>
              <w:rPr>
                <w:rFonts w:eastAsia="Times New Roman" w:cs="Arial"/>
                <w:szCs w:val="22"/>
              </w:rPr>
            </w:pPr>
            <w:r w:rsidRPr="003B2AC6">
              <w:rPr>
                <w:rFonts w:eastAsia="Times New Roman" w:cs="Arial"/>
                <w:szCs w:val="22"/>
              </w:rPr>
              <w:t>34</w:t>
            </w:r>
          </w:p>
        </w:tc>
        <w:tc>
          <w:tcPr>
            <w:tcW w:w="0" w:type="auto"/>
            <w:tcBorders>
              <w:bottom w:val="single" w:sz="6" w:space="0" w:color="000000"/>
              <w:right w:val="single" w:sz="6" w:space="0" w:color="000000"/>
            </w:tcBorders>
            <w:tcMar>
              <w:top w:w="43" w:type="dxa"/>
              <w:left w:w="43" w:type="dxa"/>
              <w:bottom w:w="43" w:type="dxa"/>
              <w:right w:w="43" w:type="dxa"/>
            </w:tcMar>
            <w:hideMark/>
          </w:tcPr>
          <w:p w14:paraId="29327867" w14:textId="77777777" w:rsidR="00E5492C" w:rsidRPr="003B2AC6" w:rsidRDefault="00E5492C" w:rsidP="00710CFE">
            <w:pPr>
              <w:spacing w:after="0"/>
              <w:rPr>
                <w:rFonts w:eastAsia="Times New Roman" w:cs="Arial"/>
                <w:szCs w:val="22"/>
              </w:rPr>
            </w:pPr>
          </w:p>
        </w:tc>
      </w:tr>
      <w:tr w:rsidR="00E5492C" w14:paraId="7E2254A6"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469FDE5C" w14:textId="2845C02D"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4</w:t>
            </w:r>
            <w:r w:rsidR="00025D4A" w:rsidRPr="003B2AC6">
              <w:rPr>
                <w:rFonts w:eastAsia="Times New Roman" w:cs="Arial"/>
                <w:sz w:val="22"/>
                <w:szCs w:val="22"/>
              </w:rPr>
              <w:t>—</w:t>
            </w:r>
            <w:r w:rsidRPr="003B2AC6">
              <w:rPr>
                <w:rFonts w:eastAsia="Times New Roman" w:cs="Arial"/>
                <w:sz w:val="22"/>
                <w:szCs w:val="22"/>
              </w:rPr>
              <w:t>Measurement, Analysis, and Knowledge Management</w:t>
            </w:r>
          </w:p>
        </w:tc>
      </w:tr>
      <w:tr w:rsidR="00E5492C" w14:paraId="6E156600"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6164D5C" w14:textId="77777777" w:rsidR="00E5492C" w:rsidRPr="003B2AC6" w:rsidRDefault="002B053E" w:rsidP="00710CFE">
            <w:pPr>
              <w:spacing w:after="0"/>
              <w:rPr>
                <w:rFonts w:eastAsia="Times New Roman" w:cs="Arial"/>
                <w:szCs w:val="22"/>
              </w:rPr>
            </w:pPr>
            <w:r w:rsidRPr="003B2AC6">
              <w:rPr>
                <w:rFonts w:eastAsia="Times New Roman" w:cs="Arial"/>
                <w:szCs w:val="22"/>
              </w:rPr>
              <w:t>4.1 Measurement, Analysis, and Improvement of Organizational Performance</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20A26903"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1A36079"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3B8C744" w14:textId="77777777" w:rsidR="00E5492C" w:rsidRPr="003B2AC6" w:rsidRDefault="002B053E" w:rsidP="00710CFE">
            <w:pPr>
              <w:spacing w:after="0"/>
              <w:rPr>
                <w:rFonts w:eastAsia="Times New Roman" w:cs="Arial"/>
                <w:szCs w:val="22"/>
              </w:rPr>
            </w:pPr>
            <w:r w:rsidRPr="003B2AC6">
              <w:rPr>
                <w:rFonts w:eastAsia="Times New Roman" w:cs="Arial"/>
                <w:szCs w:val="22"/>
              </w:rPr>
              <w:t>20</w:t>
            </w:r>
          </w:p>
        </w:tc>
        <w:tc>
          <w:tcPr>
            <w:tcW w:w="0" w:type="auto"/>
            <w:tcBorders>
              <w:bottom w:val="single" w:sz="6" w:space="0" w:color="000000"/>
              <w:right w:val="single" w:sz="6" w:space="0" w:color="000000"/>
            </w:tcBorders>
            <w:tcMar>
              <w:top w:w="43" w:type="dxa"/>
              <w:left w:w="43" w:type="dxa"/>
              <w:bottom w:w="43" w:type="dxa"/>
              <w:right w:w="43" w:type="dxa"/>
            </w:tcMar>
            <w:hideMark/>
          </w:tcPr>
          <w:p w14:paraId="22C15638" w14:textId="77777777" w:rsidR="00E5492C" w:rsidRPr="003B2AC6" w:rsidRDefault="00E5492C" w:rsidP="00710CFE">
            <w:pPr>
              <w:spacing w:after="0"/>
              <w:rPr>
                <w:rFonts w:eastAsia="Times New Roman" w:cs="Arial"/>
                <w:szCs w:val="22"/>
              </w:rPr>
            </w:pPr>
          </w:p>
        </w:tc>
      </w:tr>
      <w:tr w:rsidR="00E5492C" w14:paraId="1680D9DB"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5F70F07" w14:textId="77777777" w:rsidR="00E5492C" w:rsidRPr="003B2AC6" w:rsidRDefault="002B053E" w:rsidP="00710CFE">
            <w:pPr>
              <w:spacing w:after="0"/>
              <w:rPr>
                <w:rFonts w:eastAsia="Times New Roman" w:cs="Arial"/>
                <w:szCs w:val="22"/>
              </w:rPr>
            </w:pPr>
            <w:r w:rsidRPr="003B2AC6">
              <w:rPr>
                <w:rFonts w:eastAsia="Times New Roman" w:cs="Arial"/>
                <w:szCs w:val="22"/>
              </w:rPr>
              <w:t>4.2 Information and Knowledge Management</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208514A"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423643F"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CC968A0" w14:textId="77777777" w:rsidR="00E5492C" w:rsidRPr="003B2AC6" w:rsidRDefault="002B053E" w:rsidP="00710CFE">
            <w:pPr>
              <w:spacing w:after="0"/>
              <w:rPr>
                <w:rFonts w:eastAsia="Times New Roman" w:cs="Arial"/>
                <w:szCs w:val="22"/>
              </w:rPr>
            </w:pPr>
            <w:r w:rsidRPr="003B2AC6">
              <w:rPr>
                <w:rFonts w:eastAsia="Times New Roman" w:cs="Arial"/>
                <w:szCs w:val="22"/>
              </w:rPr>
              <w:t>18</w:t>
            </w:r>
          </w:p>
        </w:tc>
        <w:tc>
          <w:tcPr>
            <w:tcW w:w="0" w:type="auto"/>
            <w:tcBorders>
              <w:bottom w:val="single" w:sz="6" w:space="0" w:color="000000"/>
              <w:right w:val="single" w:sz="6" w:space="0" w:color="000000"/>
            </w:tcBorders>
            <w:tcMar>
              <w:top w:w="43" w:type="dxa"/>
              <w:left w:w="43" w:type="dxa"/>
              <w:bottom w:w="43" w:type="dxa"/>
              <w:right w:w="43" w:type="dxa"/>
            </w:tcMar>
            <w:hideMark/>
          </w:tcPr>
          <w:p w14:paraId="35BFB49E" w14:textId="77777777" w:rsidR="00E5492C" w:rsidRPr="003B2AC6" w:rsidRDefault="00E5492C" w:rsidP="00710CFE">
            <w:pPr>
              <w:spacing w:after="0"/>
              <w:rPr>
                <w:rFonts w:eastAsia="Times New Roman" w:cs="Arial"/>
                <w:szCs w:val="22"/>
              </w:rPr>
            </w:pPr>
          </w:p>
        </w:tc>
      </w:tr>
      <w:tr w:rsidR="00E5492C" w14:paraId="656E6D5E"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83272D5" w14:textId="32AD6E33" w:rsidR="00E5492C" w:rsidRPr="003B2AC6" w:rsidRDefault="003B2AC6" w:rsidP="00710CFE">
            <w:pPr>
              <w:spacing w:after="0"/>
              <w:rPr>
                <w:rFonts w:eastAsia="Times New Roman" w:cs="Arial"/>
                <w:szCs w:val="22"/>
              </w:rPr>
            </w:pPr>
            <w:r w:rsidRPr="003B2AC6">
              <w:rPr>
                <w:rFonts w:eastAsia="Times New Roman" w:cs="Arial"/>
                <w:szCs w:val="22"/>
              </w:rPr>
              <w:tab/>
            </w:r>
            <w:r w:rsidR="002B053E" w:rsidRPr="003B2AC6">
              <w:rPr>
                <w:rFonts w:eastAsia="Times New Roman" w:cs="Arial"/>
                <w:szCs w:val="22"/>
              </w:rPr>
              <w:t>Category Totals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726C5222" w14:textId="77777777" w:rsidR="00E5492C" w:rsidRPr="003B2AC6" w:rsidRDefault="002B053E" w:rsidP="00710CFE">
            <w:pPr>
              <w:spacing w:after="0"/>
              <w:rPr>
                <w:rFonts w:eastAsia="Times New Roman" w:cs="Arial"/>
                <w:szCs w:val="22"/>
              </w:rPr>
            </w:pPr>
            <w:r w:rsidRPr="003B2AC6">
              <w:rPr>
                <w:rFonts w:eastAsia="Times New Roman" w:cs="Arial"/>
                <w:szCs w:val="22"/>
              </w:rPr>
              <w:t>90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097CCC0"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A96B8E5" w14:textId="77777777" w:rsidR="00E5492C" w:rsidRPr="003B2AC6" w:rsidRDefault="002B053E" w:rsidP="00710CFE">
            <w:pPr>
              <w:spacing w:after="0"/>
              <w:rPr>
                <w:rFonts w:eastAsia="Times New Roman" w:cs="Arial"/>
                <w:szCs w:val="22"/>
              </w:rPr>
            </w:pPr>
            <w:r w:rsidRPr="003B2AC6">
              <w:rPr>
                <w:rFonts w:eastAsia="Times New Roman" w:cs="Arial"/>
                <w:szCs w:val="22"/>
              </w:rPr>
              <w:t>38</w:t>
            </w:r>
          </w:p>
        </w:tc>
        <w:tc>
          <w:tcPr>
            <w:tcW w:w="0" w:type="auto"/>
            <w:tcBorders>
              <w:bottom w:val="single" w:sz="6" w:space="0" w:color="000000"/>
              <w:right w:val="single" w:sz="6" w:space="0" w:color="000000"/>
            </w:tcBorders>
            <w:tcMar>
              <w:top w:w="43" w:type="dxa"/>
              <w:left w:w="43" w:type="dxa"/>
              <w:bottom w:w="43" w:type="dxa"/>
              <w:right w:w="43" w:type="dxa"/>
            </w:tcMar>
            <w:hideMark/>
          </w:tcPr>
          <w:p w14:paraId="233FE62F" w14:textId="77777777" w:rsidR="00E5492C" w:rsidRPr="003B2AC6" w:rsidRDefault="00E5492C" w:rsidP="00710CFE">
            <w:pPr>
              <w:spacing w:after="0"/>
              <w:rPr>
                <w:rFonts w:eastAsia="Times New Roman" w:cs="Arial"/>
                <w:szCs w:val="22"/>
              </w:rPr>
            </w:pPr>
          </w:p>
        </w:tc>
      </w:tr>
      <w:tr w:rsidR="00E5492C" w14:paraId="729EECB0"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58669640" w14:textId="16EA48E7"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5</w:t>
            </w:r>
            <w:r w:rsidR="00025D4A" w:rsidRPr="003B2AC6">
              <w:rPr>
                <w:rFonts w:eastAsia="Times New Roman" w:cs="Arial"/>
                <w:sz w:val="22"/>
                <w:szCs w:val="22"/>
              </w:rPr>
              <w:t>—</w:t>
            </w:r>
            <w:r w:rsidRPr="003B2AC6">
              <w:rPr>
                <w:rFonts w:eastAsia="Times New Roman" w:cs="Arial"/>
                <w:sz w:val="22"/>
                <w:szCs w:val="22"/>
              </w:rPr>
              <w:t>Workforce</w:t>
            </w:r>
          </w:p>
        </w:tc>
      </w:tr>
      <w:tr w:rsidR="00E5492C" w14:paraId="353A9B29"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5EB1B2A" w14:textId="77777777" w:rsidR="00E5492C" w:rsidRPr="003B2AC6" w:rsidRDefault="002B053E" w:rsidP="00710CFE">
            <w:pPr>
              <w:spacing w:after="0"/>
              <w:rPr>
                <w:rFonts w:eastAsia="Times New Roman" w:cs="Arial"/>
                <w:szCs w:val="22"/>
              </w:rPr>
            </w:pPr>
            <w:r w:rsidRPr="003B2AC6">
              <w:rPr>
                <w:rFonts w:eastAsia="Times New Roman" w:cs="Arial"/>
                <w:szCs w:val="22"/>
              </w:rPr>
              <w:t>5.1 Workforce Environment</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77E0495"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882984D" w14:textId="77777777" w:rsidR="00E5492C" w:rsidRPr="003B2AC6" w:rsidRDefault="002B053E" w:rsidP="00710CFE">
            <w:pPr>
              <w:spacing w:after="0"/>
              <w:rPr>
                <w:rFonts w:eastAsia="Times New Roman" w:cs="Arial"/>
                <w:szCs w:val="22"/>
              </w:rPr>
            </w:pPr>
            <w:r w:rsidRPr="003B2AC6">
              <w:rPr>
                <w:rFonts w:eastAsia="Times New Roman" w:cs="Arial"/>
                <w:szCs w:val="22"/>
              </w:rPr>
              <w:t>55%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519A973" w14:textId="77777777" w:rsidR="00E5492C" w:rsidRPr="003B2AC6" w:rsidRDefault="002B053E" w:rsidP="00710CFE">
            <w:pPr>
              <w:spacing w:after="0"/>
              <w:rPr>
                <w:rFonts w:eastAsia="Times New Roman" w:cs="Arial"/>
                <w:szCs w:val="22"/>
              </w:rPr>
            </w:pPr>
            <w:r w:rsidRPr="003B2AC6">
              <w:rPr>
                <w:rFonts w:eastAsia="Times New Roman" w:cs="Arial"/>
                <w:szCs w:val="22"/>
              </w:rPr>
              <w:t>22</w:t>
            </w:r>
          </w:p>
        </w:tc>
        <w:tc>
          <w:tcPr>
            <w:tcW w:w="0" w:type="auto"/>
            <w:tcBorders>
              <w:bottom w:val="single" w:sz="6" w:space="0" w:color="000000"/>
              <w:right w:val="single" w:sz="6" w:space="0" w:color="000000"/>
            </w:tcBorders>
            <w:tcMar>
              <w:top w:w="43" w:type="dxa"/>
              <w:left w:w="43" w:type="dxa"/>
              <w:bottom w:w="43" w:type="dxa"/>
              <w:right w:w="43" w:type="dxa"/>
            </w:tcMar>
            <w:hideMark/>
          </w:tcPr>
          <w:p w14:paraId="048674C7" w14:textId="77777777" w:rsidR="00E5492C" w:rsidRPr="003B2AC6" w:rsidRDefault="00E5492C" w:rsidP="00710CFE">
            <w:pPr>
              <w:spacing w:after="0"/>
              <w:rPr>
                <w:rFonts w:eastAsia="Times New Roman" w:cs="Arial"/>
                <w:szCs w:val="22"/>
              </w:rPr>
            </w:pPr>
          </w:p>
        </w:tc>
      </w:tr>
      <w:tr w:rsidR="00E5492C" w14:paraId="654EB841"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45F3575" w14:textId="77777777" w:rsidR="00E5492C" w:rsidRPr="003B2AC6" w:rsidRDefault="002B053E" w:rsidP="00710CFE">
            <w:pPr>
              <w:spacing w:after="0"/>
              <w:rPr>
                <w:rFonts w:eastAsia="Times New Roman" w:cs="Arial"/>
                <w:szCs w:val="22"/>
              </w:rPr>
            </w:pPr>
            <w:r w:rsidRPr="003B2AC6">
              <w:rPr>
                <w:rFonts w:eastAsia="Times New Roman" w:cs="Arial"/>
                <w:szCs w:val="22"/>
              </w:rPr>
              <w:t>5.2 Workforce Engagement</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7392A0DE"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B325CE8" w14:textId="77777777" w:rsidR="00E5492C" w:rsidRPr="003B2AC6" w:rsidRDefault="002B053E" w:rsidP="00710CFE">
            <w:pPr>
              <w:spacing w:after="0"/>
              <w:rPr>
                <w:rFonts w:eastAsia="Times New Roman" w:cs="Arial"/>
                <w:szCs w:val="22"/>
              </w:rPr>
            </w:pPr>
            <w:r w:rsidRPr="003B2AC6">
              <w:rPr>
                <w:rFonts w:eastAsia="Times New Roman" w:cs="Arial"/>
                <w:szCs w:val="22"/>
              </w:rPr>
              <w:t>55%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6231EA7" w14:textId="77777777" w:rsidR="00E5492C" w:rsidRPr="003B2AC6" w:rsidRDefault="002B053E" w:rsidP="00710CFE">
            <w:pPr>
              <w:spacing w:after="0"/>
              <w:rPr>
                <w:rFonts w:eastAsia="Times New Roman" w:cs="Arial"/>
                <w:szCs w:val="22"/>
              </w:rPr>
            </w:pPr>
            <w:r w:rsidRPr="003B2AC6">
              <w:rPr>
                <w:rFonts w:eastAsia="Times New Roman" w:cs="Arial"/>
                <w:szCs w:val="22"/>
              </w:rPr>
              <w:t>25</w:t>
            </w:r>
          </w:p>
        </w:tc>
        <w:tc>
          <w:tcPr>
            <w:tcW w:w="0" w:type="auto"/>
            <w:tcBorders>
              <w:bottom w:val="single" w:sz="6" w:space="0" w:color="000000"/>
              <w:right w:val="single" w:sz="6" w:space="0" w:color="000000"/>
            </w:tcBorders>
            <w:tcMar>
              <w:top w:w="43" w:type="dxa"/>
              <w:left w:w="43" w:type="dxa"/>
              <w:bottom w:w="43" w:type="dxa"/>
              <w:right w:w="43" w:type="dxa"/>
            </w:tcMar>
            <w:hideMark/>
          </w:tcPr>
          <w:p w14:paraId="7C5BB57F" w14:textId="77777777" w:rsidR="00E5492C" w:rsidRPr="003B2AC6" w:rsidRDefault="00E5492C" w:rsidP="00710CFE">
            <w:pPr>
              <w:spacing w:after="0"/>
              <w:rPr>
                <w:rFonts w:eastAsia="Times New Roman" w:cs="Arial"/>
                <w:szCs w:val="22"/>
              </w:rPr>
            </w:pPr>
          </w:p>
        </w:tc>
      </w:tr>
      <w:tr w:rsidR="00E5492C" w14:paraId="2C39816F"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7FF7DD7" w14:textId="2FD13B8B" w:rsidR="00E5492C" w:rsidRPr="003B2AC6" w:rsidRDefault="003B2AC6" w:rsidP="00710CFE">
            <w:pPr>
              <w:spacing w:after="0"/>
              <w:rPr>
                <w:rFonts w:eastAsia="Times New Roman" w:cs="Arial"/>
                <w:szCs w:val="22"/>
              </w:rPr>
            </w:pPr>
            <w:r w:rsidRPr="003B2AC6">
              <w:rPr>
                <w:rFonts w:eastAsia="Times New Roman" w:cs="Arial"/>
                <w:szCs w:val="22"/>
              </w:rPr>
              <w:tab/>
            </w:r>
            <w:r w:rsidR="002B053E" w:rsidRPr="003B2AC6">
              <w:rPr>
                <w:rFonts w:eastAsia="Times New Roman" w:cs="Arial"/>
                <w:szCs w:val="22"/>
              </w:rPr>
              <w:t>Category Totals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F8B6DFB" w14:textId="77777777" w:rsidR="00E5492C" w:rsidRPr="003B2AC6" w:rsidRDefault="002B053E" w:rsidP="00710CFE">
            <w:pPr>
              <w:spacing w:after="0"/>
              <w:rPr>
                <w:rFonts w:eastAsia="Times New Roman" w:cs="Arial"/>
                <w:szCs w:val="22"/>
              </w:rPr>
            </w:pPr>
            <w:r w:rsidRPr="003B2AC6">
              <w:rPr>
                <w:rFonts w:eastAsia="Times New Roman" w:cs="Arial"/>
                <w:szCs w:val="22"/>
              </w:rPr>
              <w:t>85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3071DF5"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3152FCD" w14:textId="77777777" w:rsidR="00E5492C" w:rsidRPr="003B2AC6" w:rsidRDefault="002B053E" w:rsidP="00710CFE">
            <w:pPr>
              <w:spacing w:after="0"/>
              <w:rPr>
                <w:rFonts w:eastAsia="Times New Roman" w:cs="Arial"/>
                <w:szCs w:val="22"/>
              </w:rPr>
            </w:pPr>
            <w:r w:rsidRPr="003B2AC6">
              <w:rPr>
                <w:rFonts w:eastAsia="Times New Roman" w:cs="Arial"/>
                <w:szCs w:val="22"/>
              </w:rPr>
              <w:t>47</w:t>
            </w:r>
          </w:p>
        </w:tc>
        <w:tc>
          <w:tcPr>
            <w:tcW w:w="0" w:type="auto"/>
            <w:tcBorders>
              <w:bottom w:val="single" w:sz="6" w:space="0" w:color="000000"/>
              <w:right w:val="single" w:sz="6" w:space="0" w:color="000000"/>
            </w:tcBorders>
            <w:tcMar>
              <w:top w:w="43" w:type="dxa"/>
              <w:left w:w="43" w:type="dxa"/>
              <w:bottom w:w="43" w:type="dxa"/>
              <w:right w:w="43" w:type="dxa"/>
            </w:tcMar>
            <w:hideMark/>
          </w:tcPr>
          <w:p w14:paraId="7ED77F3F" w14:textId="77777777" w:rsidR="00E5492C" w:rsidRPr="003B2AC6" w:rsidRDefault="00E5492C" w:rsidP="00710CFE">
            <w:pPr>
              <w:spacing w:after="0"/>
              <w:rPr>
                <w:rFonts w:eastAsia="Times New Roman" w:cs="Arial"/>
                <w:szCs w:val="22"/>
              </w:rPr>
            </w:pPr>
          </w:p>
        </w:tc>
      </w:tr>
      <w:tr w:rsidR="00E5492C" w14:paraId="3F108EE6"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35274861" w14:textId="34FB957E"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6</w:t>
            </w:r>
            <w:r w:rsidR="00025D4A" w:rsidRPr="003B2AC6">
              <w:rPr>
                <w:rFonts w:eastAsia="Times New Roman" w:cs="Arial"/>
                <w:sz w:val="22"/>
                <w:szCs w:val="22"/>
              </w:rPr>
              <w:t>—</w:t>
            </w:r>
            <w:r w:rsidRPr="003B2AC6">
              <w:rPr>
                <w:rFonts w:eastAsia="Times New Roman" w:cs="Arial"/>
                <w:sz w:val="22"/>
                <w:szCs w:val="22"/>
              </w:rPr>
              <w:t>Operations</w:t>
            </w:r>
          </w:p>
        </w:tc>
      </w:tr>
      <w:tr w:rsidR="00E5492C" w14:paraId="7BF72513"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946E957" w14:textId="77777777" w:rsidR="00E5492C" w:rsidRPr="003B2AC6" w:rsidRDefault="002B053E" w:rsidP="00710CFE">
            <w:pPr>
              <w:spacing w:after="0"/>
              <w:rPr>
                <w:rFonts w:eastAsia="Times New Roman" w:cs="Arial"/>
                <w:szCs w:val="22"/>
              </w:rPr>
            </w:pPr>
            <w:r w:rsidRPr="003B2AC6">
              <w:rPr>
                <w:rFonts w:eastAsia="Times New Roman" w:cs="Arial"/>
                <w:szCs w:val="22"/>
              </w:rPr>
              <w:t>6.1 Work Processes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0729C01" w14:textId="77777777" w:rsidR="00E5492C" w:rsidRPr="003B2AC6" w:rsidRDefault="002B053E" w:rsidP="00710CFE">
            <w:pPr>
              <w:spacing w:after="0"/>
              <w:rPr>
                <w:rFonts w:eastAsia="Times New Roman" w:cs="Arial"/>
                <w:szCs w:val="22"/>
              </w:rPr>
            </w:pPr>
            <w:r w:rsidRPr="003B2AC6">
              <w:rPr>
                <w:rFonts w:eastAsia="Times New Roman" w:cs="Arial"/>
                <w:szCs w:val="22"/>
              </w:rPr>
              <w:t>45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7D78D55"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355CDD8" w14:textId="77777777" w:rsidR="00E5492C" w:rsidRPr="003B2AC6" w:rsidRDefault="002B053E" w:rsidP="00710CFE">
            <w:pPr>
              <w:spacing w:after="0"/>
              <w:rPr>
                <w:rFonts w:eastAsia="Times New Roman" w:cs="Arial"/>
                <w:szCs w:val="22"/>
              </w:rPr>
            </w:pPr>
            <w:r w:rsidRPr="003B2AC6">
              <w:rPr>
                <w:rFonts w:eastAsia="Times New Roman" w:cs="Arial"/>
                <w:szCs w:val="22"/>
              </w:rPr>
              <w:t>18</w:t>
            </w:r>
          </w:p>
        </w:tc>
        <w:tc>
          <w:tcPr>
            <w:tcW w:w="0" w:type="auto"/>
            <w:tcBorders>
              <w:bottom w:val="single" w:sz="6" w:space="0" w:color="000000"/>
              <w:right w:val="single" w:sz="6" w:space="0" w:color="000000"/>
            </w:tcBorders>
            <w:tcMar>
              <w:top w:w="43" w:type="dxa"/>
              <w:left w:w="43" w:type="dxa"/>
              <w:bottom w:w="43" w:type="dxa"/>
              <w:right w:w="43" w:type="dxa"/>
            </w:tcMar>
            <w:hideMark/>
          </w:tcPr>
          <w:p w14:paraId="6DC6BABF" w14:textId="77777777" w:rsidR="00E5492C" w:rsidRPr="003B2AC6" w:rsidRDefault="00E5492C" w:rsidP="00710CFE">
            <w:pPr>
              <w:spacing w:after="0"/>
              <w:rPr>
                <w:rFonts w:eastAsia="Times New Roman" w:cs="Arial"/>
                <w:szCs w:val="22"/>
              </w:rPr>
            </w:pPr>
          </w:p>
        </w:tc>
      </w:tr>
      <w:tr w:rsidR="00E5492C" w14:paraId="72CC0D90"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3563520" w14:textId="77777777" w:rsidR="00E5492C" w:rsidRPr="003B2AC6" w:rsidRDefault="002B053E" w:rsidP="00710CFE">
            <w:pPr>
              <w:spacing w:after="0"/>
              <w:rPr>
                <w:rFonts w:eastAsia="Times New Roman" w:cs="Arial"/>
                <w:szCs w:val="22"/>
              </w:rPr>
            </w:pPr>
            <w:r w:rsidRPr="003B2AC6">
              <w:rPr>
                <w:rFonts w:eastAsia="Times New Roman" w:cs="Arial"/>
                <w:szCs w:val="22"/>
              </w:rPr>
              <w:t>6.2 Operational Effectiveness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2D40E3C5"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D6EB98F" w14:textId="77777777" w:rsidR="00E5492C" w:rsidRPr="003B2AC6" w:rsidRDefault="002B053E" w:rsidP="00710CFE">
            <w:pPr>
              <w:spacing w:after="0"/>
              <w:rPr>
                <w:rFonts w:eastAsia="Times New Roman" w:cs="Arial"/>
                <w:szCs w:val="22"/>
              </w:rPr>
            </w:pPr>
            <w:r w:rsidRPr="003B2AC6">
              <w:rPr>
                <w:rFonts w:eastAsia="Times New Roman" w:cs="Arial"/>
                <w:szCs w:val="22"/>
              </w:rPr>
              <w:t>35%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BD1773F" w14:textId="77777777" w:rsidR="00E5492C" w:rsidRPr="003B2AC6" w:rsidRDefault="002B053E" w:rsidP="00710CFE">
            <w:pPr>
              <w:spacing w:after="0"/>
              <w:rPr>
                <w:rFonts w:eastAsia="Times New Roman" w:cs="Arial"/>
                <w:szCs w:val="22"/>
              </w:rPr>
            </w:pPr>
            <w:r w:rsidRPr="003B2AC6">
              <w:rPr>
                <w:rFonts w:eastAsia="Times New Roman" w:cs="Arial"/>
                <w:szCs w:val="22"/>
              </w:rPr>
              <w:t>14</w:t>
            </w:r>
          </w:p>
        </w:tc>
        <w:tc>
          <w:tcPr>
            <w:tcW w:w="0" w:type="auto"/>
            <w:tcBorders>
              <w:bottom w:val="single" w:sz="6" w:space="0" w:color="000000"/>
              <w:right w:val="single" w:sz="6" w:space="0" w:color="000000"/>
            </w:tcBorders>
            <w:tcMar>
              <w:top w:w="43" w:type="dxa"/>
              <w:left w:w="43" w:type="dxa"/>
              <w:bottom w:w="43" w:type="dxa"/>
              <w:right w:w="43" w:type="dxa"/>
            </w:tcMar>
            <w:hideMark/>
          </w:tcPr>
          <w:p w14:paraId="7DD86C9F" w14:textId="77777777" w:rsidR="00E5492C" w:rsidRPr="003B2AC6" w:rsidRDefault="00E5492C" w:rsidP="00710CFE">
            <w:pPr>
              <w:spacing w:after="0"/>
              <w:rPr>
                <w:rFonts w:eastAsia="Times New Roman" w:cs="Arial"/>
                <w:szCs w:val="22"/>
              </w:rPr>
            </w:pPr>
          </w:p>
        </w:tc>
      </w:tr>
      <w:tr w:rsidR="00E5492C" w14:paraId="3A7B5CB3"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9314C9E" w14:textId="7DF476C5" w:rsidR="00E5492C" w:rsidRPr="003B2AC6" w:rsidRDefault="003B2AC6" w:rsidP="00710CFE">
            <w:pPr>
              <w:spacing w:after="0"/>
              <w:rPr>
                <w:rFonts w:eastAsia="Times New Roman" w:cs="Arial"/>
                <w:szCs w:val="22"/>
              </w:rPr>
            </w:pPr>
            <w:r w:rsidRPr="003B2AC6">
              <w:rPr>
                <w:rFonts w:eastAsia="Times New Roman" w:cs="Arial"/>
                <w:szCs w:val="22"/>
              </w:rPr>
              <w:tab/>
            </w:r>
            <w:r w:rsidR="002B053E" w:rsidRPr="003B2AC6">
              <w:rPr>
                <w:rFonts w:eastAsia="Times New Roman" w:cs="Arial"/>
                <w:szCs w:val="22"/>
              </w:rPr>
              <w:t>Category Totals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13551441" w14:textId="77777777" w:rsidR="00E5492C" w:rsidRPr="003B2AC6" w:rsidRDefault="002B053E" w:rsidP="00710CFE">
            <w:pPr>
              <w:spacing w:after="0"/>
              <w:rPr>
                <w:rFonts w:eastAsia="Times New Roman" w:cs="Arial"/>
                <w:szCs w:val="22"/>
              </w:rPr>
            </w:pPr>
            <w:r w:rsidRPr="003B2AC6">
              <w:rPr>
                <w:rFonts w:eastAsia="Times New Roman" w:cs="Arial"/>
                <w:szCs w:val="22"/>
              </w:rPr>
              <w:t>85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1F6C6B3"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33186A3" w14:textId="77777777" w:rsidR="00E5492C" w:rsidRPr="003B2AC6" w:rsidRDefault="002B053E" w:rsidP="00710CFE">
            <w:pPr>
              <w:spacing w:after="0"/>
              <w:rPr>
                <w:rFonts w:eastAsia="Times New Roman" w:cs="Arial"/>
                <w:szCs w:val="22"/>
              </w:rPr>
            </w:pPr>
            <w:r w:rsidRPr="003B2AC6">
              <w:rPr>
                <w:rFonts w:eastAsia="Times New Roman" w:cs="Arial"/>
                <w:szCs w:val="22"/>
              </w:rPr>
              <w:t>32</w:t>
            </w:r>
          </w:p>
        </w:tc>
        <w:tc>
          <w:tcPr>
            <w:tcW w:w="0" w:type="auto"/>
            <w:tcBorders>
              <w:bottom w:val="single" w:sz="6" w:space="0" w:color="000000"/>
              <w:right w:val="single" w:sz="6" w:space="0" w:color="000000"/>
            </w:tcBorders>
            <w:tcMar>
              <w:top w:w="43" w:type="dxa"/>
              <w:left w:w="43" w:type="dxa"/>
              <w:bottom w:w="43" w:type="dxa"/>
              <w:right w:w="43" w:type="dxa"/>
            </w:tcMar>
            <w:hideMark/>
          </w:tcPr>
          <w:p w14:paraId="0E06EB3E" w14:textId="77777777" w:rsidR="00E5492C" w:rsidRPr="003B2AC6" w:rsidRDefault="00E5492C" w:rsidP="00710CFE">
            <w:pPr>
              <w:spacing w:after="0"/>
              <w:rPr>
                <w:rFonts w:eastAsia="Times New Roman" w:cs="Arial"/>
                <w:szCs w:val="22"/>
              </w:rPr>
            </w:pPr>
          </w:p>
        </w:tc>
      </w:tr>
      <w:tr w:rsidR="00E5492C" w14:paraId="021EFC81"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9A01B31" w14:textId="77777777" w:rsidR="00E5492C" w:rsidRPr="003B2AC6" w:rsidRDefault="002B053E" w:rsidP="00710CFE">
            <w:pPr>
              <w:pStyle w:val="Heading5"/>
              <w:spacing w:before="0" w:beforeAutospacing="0" w:after="0" w:afterAutospacing="0"/>
              <w:jc w:val="right"/>
              <w:rPr>
                <w:rFonts w:eastAsia="Times New Roman" w:cs="Arial"/>
                <w:sz w:val="22"/>
                <w:szCs w:val="22"/>
              </w:rPr>
            </w:pPr>
            <w:r w:rsidRPr="003B2AC6">
              <w:rPr>
                <w:rFonts w:eastAsia="Times New Roman" w:cs="Arial"/>
                <w:sz w:val="22"/>
                <w:szCs w:val="22"/>
              </w:rPr>
              <w:t>SUBTOTAL Cat. 1-6</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7E3FEA4F" w14:textId="77777777" w:rsidR="00E5492C" w:rsidRPr="003B2AC6" w:rsidRDefault="002B053E" w:rsidP="00710CFE">
            <w:pPr>
              <w:spacing w:after="0"/>
              <w:rPr>
                <w:rFonts w:eastAsia="Times New Roman" w:cs="Arial"/>
                <w:szCs w:val="22"/>
              </w:rPr>
            </w:pPr>
            <w:r w:rsidRPr="003B2AC6">
              <w:rPr>
                <w:rFonts w:eastAsia="Times New Roman" w:cs="Arial"/>
                <w:szCs w:val="22"/>
              </w:rPr>
              <w:t>550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50CCBC9"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6F2DE3A" w14:textId="77777777" w:rsidR="00E5492C" w:rsidRPr="003B2AC6" w:rsidRDefault="002B053E" w:rsidP="00710CFE">
            <w:pPr>
              <w:spacing w:after="0"/>
              <w:rPr>
                <w:rFonts w:eastAsia="Times New Roman" w:cs="Arial"/>
                <w:szCs w:val="22"/>
              </w:rPr>
            </w:pPr>
            <w:r w:rsidRPr="003B2AC6">
              <w:rPr>
                <w:rFonts w:eastAsia="Times New Roman" w:cs="Arial"/>
                <w:szCs w:val="22"/>
              </w:rPr>
              <w:t>260</w:t>
            </w:r>
          </w:p>
        </w:tc>
        <w:tc>
          <w:tcPr>
            <w:tcW w:w="0" w:type="auto"/>
            <w:tcBorders>
              <w:bottom w:val="single" w:sz="6" w:space="0" w:color="000000"/>
              <w:right w:val="single" w:sz="6" w:space="0" w:color="000000"/>
            </w:tcBorders>
            <w:tcMar>
              <w:top w:w="43" w:type="dxa"/>
              <w:left w:w="43" w:type="dxa"/>
              <w:bottom w:w="43" w:type="dxa"/>
              <w:right w:w="43" w:type="dxa"/>
            </w:tcMar>
            <w:hideMark/>
          </w:tcPr>
          <w:p w14:paraId="2E440275" w14:textId="5FE969F3" w:rsidR="00E5492C" w:rsidRPr="003B2AC6" w:rsidRDefault="002B053E" w:rsidP="00710CFE">
            <w:pPr>
              <w:spacing w:after="0"/>
              <w:rPr>
                <w:rFonts w:eastAsia="Times New Roman" w:cs="Arial"/>
                <w:szCs w:val="22"/>
              </w:rPr>
            </w:pPr>
            <w:r w:rsidRPr="003B2AC6">
              <w:rPr>
                <w:rFonts w:eastAsia="Times New Roman" w:cs="Arial"/>
                <w:szCs w:val="22"/>
              </w:rPr>
              <w:t>3 (201-260 p</w:t>
            </w:r>
            <w:r w:rsidR="003B2AC6">
              <w:rPr>
                <w:rFonts w:eastAsia="Times New Roman" w:cs="Arial"/>
                <w:szCs w:val="22"/>
              </w:rPr>
              <w:t>oints</w:t>
            </w:r>
            <w:r w:rsidRPr="003B2AC6">
              <w:rPr>
                <w:rFonts w:eastAsia="Times New Roman" w:cs="Arial"/>
                <w:szCs w:val="22"/>
              </w:rPr>
              <w:t>)</w:t>
            </w:r>
          </w:p>
        </w:tc>
      </w:tr>
      <w:tr w:rsidR="00E5492C" w14:paraId="42F0FA70" w14:textId="77777777" w:rsidTr="003B2AC6">
        <w:trPr>
          <w:divId w:val="1709640812"/>
        </w:trPr>
        <w:tc>
          <w:tcPr>
            <w:tcW w:w="0" w:type="auto"/>
            <w:gridSpan w:val="9"/>
            <w:tcBorders>
              <w:bottom w:val="single" w:sz="6" w:space="0" w:color="000000"/>
              <w:right w:val="single" w:sz="6" w:space="0" w:color="000000"/>
            </w:tcBorders>
            <w:tcMar>
              <w:top w:w="43" w:type="dxa"/>
              <w:left w:w="43" w:type="dxa"/>
              <w:bottom w:w="43" w:type="dxa"/>
              <w:right w:w="43" w:type="dxa"/>
            </w:tcMar>
            <w:hideMark/>
          </w:tcPr>
          <w:p w14:paraId="79C9849A" w14:textId="32A2D8DE"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Category 7</w:t>
            </w:r>
            <w:r w:rsidR="00025D4A" w:rsidRPr="003B2AC6">
              <w:rPr>
                <w:rFonts w:eastAsia="Times New Roman" w:cs="Arial"/>
                <w:sz w:val="22"/>
                <w:szCs w:val="22"/>
              </w:rPr>
              <w:t>—</w:t>
            </w:r>
            <w:r w:rsidRPr="003B2AC6">
              <w:rPr>
                <w:rFonts w:eastAsia="Times New Roman" w:cs="Arial"/>
                <w:sz w:val="22"/>
                <w:szCs w:val="22"/>
              </w:rPr>
              <w:t>Results</w:t>
            </w:r>
          </w:p>
        </w:tc>
      </w:tr>
      <w:tr w:rsidR="00E5492C" w14:paraId="2EECD6E0"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1C47A39" w14:textId="77777777" w:rsidR="00E5492C" w:rsidRPr="003B2AC6" w:rsidRDefault="002B053E" w:rsidP="00710CFE">
            <w:pPr>
              <w:spacing w:after="0"/>
              <w:rPr>
                <w:rFonts w:eastAsia="Times New Roman" w:cs="Arial"/>
                <w:szCs w:val="22"/>
              </w:rPr>
            </w:pPr>
            <w:r w:rsidRPr="003B2AC6">
              <w:rPr>
                <w:rFonts w:eastAsia="Times New Roman" w:cs="Arial"/>
                <w:szCs w:val="22"/>
              </w:rPr>
              <w:t>7.1 Product and Process Results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5991A6E3" w14:textId="77777777" w:rsidR="00E5492C" w:rsidRPr="003B2AC6" w:rsidRDefault="002B053E" w:rsidP="00710CFE">
            <w:pPr>
              <w:spacing w:after="0"/>
              <w:rPr>
                <w:rFonts w:eastAsia="Times New Roman" w:cs="Arial"/>
                <w:szCs w:val="22"/>
              </w:rPr>
            </w:pPr>
            <w:r w:rsidRPr="003B2AC6">
              <w:rPr>
                <w:rFonts w:eastAsia="Times New Roman" w:cs="Arial"/>
                <w:szCs w:val="22"/>
              </w:rPr>
              <w:t>120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3BC258F"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3F9C9A6" w14:textId="77777777" w:rsidR="00E5492C" w:rsidRPr="003B2AC6" w:rsidRDefault="002B053E" w:rsidP="00710CFE">
            <w:pPr>
              <w:spacing w:after="0"/>
              <w:rPr>
                <w:rFonts w:eastAsia="Times New Roman" w:cs="Arial"/>
                <w:szCs w:val="22"/>
              </w:rPr>
            </w:pPr>
            <w:r w:rsidRPr="003B2AC6">
              <w:rPr>
                <w:rFonts w:eastAsia="Times New Roman" w:cs="Arial"/>
                <w:szCs w:val="22"/>
              </w:rPr>
              <w:t>48</w:t>
            </w:r>
          </w:p>
        </w:tc>
        <w:tc>
          <w:tcPr>
            <w:tcW w:w="0" w:type="auto"/>
            <w:tcBorders>
              <w:bottom w:val="single" w:sz="6" w:space="0" w:color="000000"/>
              <w:right w:val="single" w:sz="6" w:space="0" w:color="000000"/>
            </w:tcBorders>
            <w:tcMar>
              <w:top w:w="43" w:type="dxa"/>
              <w:left w:w="43" w:type="dxa"/>
              <w:bottom w:w="43" w:type="dxa"/>
              <w:right w:w="43" w:type="dxa"/>
            </w:tcMar>
            <w:hideMark/>
          </w:tcPr>
          <w:p w14:paraId="40B9B1F5" w14:textId="77777777" w:rsidR="00E5492C" w:rsidRPr="003B2AC6" w:rsidRDefault="00E5492C" w:rsidP="00710CFE">
            <w:pPr>
              <w:spacing w:after="0"/>
              <w:rPr>
                <w:rFonts w:eastAsia="Times New Roman" w:cs="Arial"/>
                <w:szCs w:val="22"/>
              </w:rPr>
            </w:pPr>
          </w:p>
        </w:tc>
      </w:tr>
      <w:tr w:rsidR="00E5492C" w14:paraId="5FE263F9"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4EFC252B" w14:textId="77777777" w:rsidR="00E5492C" w:rsidRPr="003B2AC6" w:rsidRDefault="002B053E" w:rsidP="00710CFE">
            <w:pPr>
              <w:spacing w:after="0"/>
              <w:rPr>
                <w:rFonts w:eastAsia="Times New Roman" w:cs="Arial"/>
                <w:szCs w:val="22"/>
              </w:rPr>
            </w:pPr>
            <w:r w:rsidRPr="003B2AC6">
              <w:rPr>
                <w:rFonts w:eastAsia="Times New Roman" w:cs="Arial"/>
                <w:szCs w:val="22"/>
              </w:rPr>
              <w:t>7.2 Customer Results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A2ABBA3" w14:textId="77777777" w:rsidR="00E5492C" w:rsidRPr="003B2AC6" w:rsidRDefault="002B053E" w:rsidP="00710CFE">
            <w:pPr>
              <w:spacing w:after="0"/>
              <w:rPr>
                <w:rFonts w:eastAsia="Times New Roman" w:cs="Arial"/>
                <w:szCs w:val="22"/>
              </w:rPr>
            </w:pPr>
            <w:r w:rsidRPr="003B2AC6">
              <w:rPr>
                <w:rFonts w:eastAsia="Times New Roman" w:cs="Arial"/>
                <w:szCs w:val="22"/>
              </w:rPr>
              <w:t>80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46D2DF7" w14:textId="77777777" w:rsidR="00E5492C" w:rsidRPr="003B2AC6" w:rsidRDefault="002B053E" w:rsidP="00710CFE">
            <w:pPr>
              <w:spacing w:after="0"/>
              <w:rPr>
                <w:rFonts w:eastAsia="Times New Roman" w:cs="Arial"/>
                <w:szCs w:val="22"/>
              </w:rPr>
            </w:pPr>
            <w:r w:rsidRPr="003B2AC6">
              <w:rPr>
                <w:rFonts w:eastAsia="Times New Roman" w:cs="Arial"/>
                <w:szCs w:val="22"/>
              </w:rPr>
              <w:t>35%</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B8916BA" w14:textId="77777777" w:rsidR="00E5492C" w:rsidRPr="003B2AC6" w:rsidRDefault="002B053E" w:rsidP="00710CFE">
            <w:pPr>
              <w:spacing w:after="0"/>
              <w:rPr>
                <w:rFonts w:eastAsia="Times New Roman" w:cs="Arial"/>
                <w:szCs w:val="22"/>
              </w:rPr>
            </w:pPr>
            <w:r w:rsidRPr="003B2AC6">
              <w:rPr>
                <w:rFonts w:eastAsia="Times New Roman" w:cs="Arial"/>
                <w:szCs w:val="22"/>
              </w:rPr>
              <w:t>28</w:t>
            </w:r>
          </w:p>
        </w:tc>
        <w:tc>
          <w:tcPr>
            <w:tcW w:w="0" w:type="auto"/>
            <w:tcBorders>
              <w:bottom w:val="single" w:sz="6" w:space="0" w:color="000000"/>
              <w:right w:val="single" w:sz="6" w:space="0" w:color="000000"/>
            </w:tcBorders>
            <w:tcMar>
              <w:top w:w="43" w:type="dxa"/>
              <w:left w:w="43" w:type="dxa"/>
              <w:bottom w:w="43" w:type="dxa"/>
              <w:right w:w="43" w:type="dxa"/>
            </w:tcMar>
            <w:hideMark/>
          </w:tcPr>
          <w:p w14:paraId="1539A7AD" w14:textId="77777777" w:rsidR="00E5492C" w:rsidRPr="003B2AC6" w:rsidRDefault="00E5492C" w:rsidP="00710CFE">
            <w:pPr>
              <w:spacing w:after="0"/>
              <w:rPr>
                <w:rFonts w:eastAsia="Times New Roman" w:cs="Arial"/>
                <w:szCs w:val="22"/>
              </w:rPr>
            </w:pPr>
          </w:p>
        </w:tc>
      </w:tr>
      <w:tr w:rsidR="00E5492C" w14:paraId="59E9C62B"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B223648" w14:textId="77777777" w:rsidR="00E5492C" w:rsidRPr="003B2AC6" w:rsidRDefault="002B053E" w:rsidP="00710CFE">
            <w:pPr>
              <w:spacing w:after="0"/>
              <w:rPr>
                <w:rFonts w:eastAsia="Times New Roman" w:cs="Arial"/>
                <w:szCs w:val="22"/>
              </w:rPr>
            </w:pPr>
            <w:r w:rsidRPr="003B2AC6">
              <w:rPr>
                <w:rFonts w:eastAsia="Times New Roman" w:cs="Arial"/>
                <w:szCs w:val="22"/>
              </w:rPr>
              <w:t>7.3 Workforce Results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A890E12" w14:textId="77777777" w:rsidR="00E5492C" w:rsidRPr="003B2AC6" w:rsidRDefault="002B053E" w:rsidP="00710CFE">
            <w:pPr>
              <w:spacing w:after="0"/>
              <w:rPr>
                <w:rFonts w:eastAsia="Times New Roman" w:cs="Arial"/>
                <w:szCs w:val="22"/>
              </w:rPr>
            </w:pPr>
            <w:r w:rsidRPr="003B2AC6">
              <w:rPr>
                <w:rFonts w:eastAsia="Times New Roman" w:cs="Arial"/>
                <w:szCs w:val="22"/>
              </w:rPr>
              <w:t>80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36ED9EEF" w14:textId="77777777" w:rsidR="00E5492C" w:rsidRPr="003B2AC6" w:rsidRDefault="002B053E" w:rsidP="00710CFE">
            <w:pPr>
              <w:spacing w:after="0"/>
              <w:rPr>
                <w:rFonts w:eastAsia="Times New Roman" w:cs="Arial"/>
                <w:szCs w:val="22"/>
              </w:rPr>
            </w:pPr>
            <w:r w:rsidRPr="003B2AC6">
              <w:rPr>
                <w:rFonts w:eastAsia="Times New Roman" w:cs="Arial"/>
                <w:szCs w:val="22"/>
              </w:rPr>
              <w:t>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4F6FADC"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tcBorders>
              <w:bottom w:val="single" w:sz="6" w:space="0" w:color="000000"/>
              <w:right w:val="single" w:sz="6" w:space="0" w:color="000000"/>
            </w:tcBorders>
            <w:tcMar>
              <w:top w:w="43" w:type="dxa"/>
              <w:left w:w="43" w:type="dxa"/>
              <w:bottom w:w="43" w:type="dxa"/>
              <w:right w:w="43" w:type="dxa"/>
            </w:tcMar>
            <w:hideMark/>
          </w:tcPr>
          <w:p w14:paraId="2202A111" w14:textId="77777777" w:rsidR="00E5492C" w:rsidRPr="003B2AC6" w:rsidRDefault="00E5492C" w:rsidP="00710CFE">
            <w:pPr>
              <w:spacing w:after="0"/>
              <w:rPr>
                <w:rFonts w:eastAsia="Times New Roman" w:cs="Arial"/>
                <w:szCs w:val="22"/>
              </w:rPr>
            </w:pPr>
          </w:p>
        </w:tc>
      </w:tr>
      <w:tr w:rsidR="00E5492C" w14:paraId="02FC7840"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86433EA" w14:textId="77777777" w:rsidR="00E5492C" w:rsidRPr="003B2AC6" w:rsidRDefault="002B053E" w:rsidP="00710CFE">
            <w:pPr>
              <w:spacing w:after="0"/>
              <w:rPr>
                <w:rFonts w:eastAsia="Times New Roman" w:cs="Arial"/>
                <w:szCs w:val="22"/>
              </w:rPr>
            </w:pPr>
            <w:r w:rsidRPr="003B2AC6">
              <w:rPr>
                <w:rFonts w:eastAsia="Times New Roman" w:cs="Arial"/>
                <w:szCs w:val="22"/>
              </w:rPr>
              <w:t>7.4 Leadership and Governance Results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7287F1C" w14:textId="77777777" w:rsidR="00E5492C" w:rsidRPr="003B2AC6" w:rsidRDefault="002B053E" w:rsidP="00710CFE">
            <w:pPr>
              <w:spacing w:after="0"/>
              <w:rPr>
                <w:rFonts w:eastAsia="Times New Roman" w:cs="Arial"/>
                <w:szCs w:val="22"/>
              </w:rPr>
            </w:pPr>
            <w:r w:rsidRPr="003B2AC6">
              <w:rPr>
                <w:rFonts w:eastAsia="Times New Roman" w:cs="Arial"/>
                <w:szCs w:val="22"/>
              </w:rPr>
              <w:t>80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7A12C9D" w14:textId="77777777" w:rsidR="00E5492C" w:rsidRPr="003B2AC6" w:rsidRDefault="002B053E" w:rsidP="00710CFE">
            <w:pPr>
              <w:spacing w:after="0"/>
              <w:rPr>
                <w:rFonts w:eastAsia="Times New Roman" w:cs="Arial"/>
                <w:szCs w:val="22"/>
              </w:rPr>
            </w:pPr>
            <w:r w:rsidRPr="003B2AC6">
              <w:rPr>
                <w:rFonts w:eastAsia="Times New Roman" w:cs="Arial"/>
                <w:szCs w:val="22"/>
              </w:rPr>
              <w:t>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6D395BE6" w14:textId="77777777" w:rsidR="00E5492C" w:rsidRPr="003B2AC6" w:rsidRDefault="002B053E" w:rsidP="00710CFE">
            <w:pPr>
              <w:spacing w:after="0"/>
              <w:rPr>
                <w:rFonts w:eastAsia="Times New Roman" w:cs="Arial"/>
                <w:szCs w:val="22"/>
              </w:rPr>
            </w:pPr>
            <w:r w:rsidRPr="003B2AC6">
              <w:rPr>
                <w:rFonts w:eastAsia="Times New Roman" w:cs="Arial"/>
                <w:szCs w:val="22"/>
              </w:rPr>
              <w:t>40</w:t>
            </w:r>
          </w:p>
        </w:tc>
        <w:tc>
          <w:tcPr>
            <w:tcW w:w="0" w:type="auto"/>
            <w:tcBorders>
              <w:bottom w:val="single" w:sz="6" w:space="0" w:color="000000"/>
              <w:right w:val="single" w:sz="6" w:space="0" w:color="000000"/>
            </w:tcBorders>
            <w:tcMar>
              <w:top w:w="43" w:type="dxa"/>
              <w:left w:w="43" w:type="dxa"/>
              <w:bottom w:w="43" w:type="dxa"/>
              <w:right w:w="43" w:type="dxa"/>
            </w:tcMar>
            <w:hideMark/>
          </w:tcPr>
          <w:p w14:paraId="4C8770BA" w14:textId="77777777" w:rsidR="00E5492C" w:rsidRPr="003B2AC6" w:rsidRDefault="00E5492C" w:rsidP="00710CFE">
            <w:pPr>
              <w:spacing w:after="0"/>
              <w:rPr>
                <w:rFonts w:eastAsia="Times New Roman" w:cs="Arial"/>
                <w:szCs w:val="22"/>
              </w:rPr>
            </w:pPr>
          </w:p>
        </w:tc>
      </w:tr>
      <w:tr w:rsidR="00E5492C" w14:paraId="223C7069" w14:textId="77777777" w:rsidTr="003B2AC6">
        <w:trPr>
          <w:divId w:val="1709640812"/>
        </w:trPr>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A9DD936" w14:textId="77777777" w:rsidR="00E5492C" w:rsidRPr="003B2AC6" w:rsidRDefault="002B053E" w:rsidP="00710CFE">
            <w:pPr>
              <w:spacing w:after="0"/>
              <w:rPr>
                <w:rFonts w:eastAsia="Times New Roman" w:cs="Arial"/>
                <w:szCs w:val="22"/>
              </w:rPr>
            </w:pPr>
            <w:r w:rsidRPr="003B2AC6">
              <w:rPr>
                <w:rFonts w:eastAsia="Times New Roman" w:cs="Arial"/>
                <w:szCs w:val="22"/>
              </w:rPr>
              <w:t>7.5 Financial and Market Results</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04A2BBAC" w14:textId="77777777" w:rsidR="00E5492C" w:rsidRPr="003B2AC6" w:rsidRDefault="002B053E" w:rsidP="00710CFE">
            <w:pPr>
              <w:spacing w:after="0"/>
              <w:rPr>
                <w:rFonts w:eastAsia="Times New Roman" w:cs="Arial"/>
                <w:szCs w:val="22"/>
              </w:rPr>
            </w:pPr>
            <w:r w:rsidRPr="003B2AC6">
              <w:rPr>
                <w:rFonts w:eastAsia="Times New Roman" w:cs="Arial"/>
                <w:szCs w:val="22"/>
              </w:rPr>
              <w:t>90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20671CD" w14:textId="77777777" w:rsidR="00E5492C" w:rsidRPr="003B2AC6" w:rsidRDefault="002B053E" w:rsidP="00710CFE">
            <w:pPr>
              <w:spacing w:after="0"/>
              <w:rPr>
                <w:rFonts w:eastAsia="Times New Roman" w:cs="Arial"/>
                <w:szCs w:val="22"/>
              </w:rPr>
            </w:pPr>
            <w:r w:rsidRPr="003B2AC6">
              <w:rPr>
                <w:rFonts w:eastAsia="Times New Roman" w:cs="Arial"/>
                <w:szCs w:val="22"/>
              </w:rPr>
              <w:t>30%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7C48A7C6" w14:textId="77777777" w:rsidR="00E5492C" w:rsidRPr="003B2AC6" w:rsidRDefault="002B053E" w:rsidP="00710CFE">
            <w:pPr>
              <w:spacing w:after="0"/>
              <w:rPr>
                <w:rFonts w:eastAsia="Times New Roman" w:cs="Arial"/>
                <w:szCs w:val="22"/>
              </w:rPr>
            </w:pPr>
            <w:r w:rsidRPr="003B2AC6">
              <w:rPr>
                <w:rFonts w:eastAsia="Times New Roman" w:cs="Arial"/>
                <w:szCs w:val="22"/>
              </w:rPr>
              <w:t>27</w:t>
            </w:r>
          </w:p>
        </w:tc>
        <w:tc>
          <w:tcPr>
            <w:tcW w:w="0" w:type="auto"/>
            <w:tcBorders>
              <w:bottom w:val="single" w:sz="6" w:space="0" w:color="000000"/>
              <w:right w:val="single" w:sz="6" w:space="0" w:color="000000"/>
            </w:tcBorders>
            <w:tcMar>
              <w:top w:w="43" w:type="dxa"/>
              <w:left w:w="43" w:type="dxa"/>
              <w:bottom w:w="43" w:type="dxa"/>
              <w:right w:w="43" w:type="dxa"/>
            </w:tcMar>
            <w:hideMark/>
          </w:tcPr>
          <w:p w14:paraId="0A596320" w14:textId="77777777" w:rsidR="00E5492C" w:rsidRPr="003B2AC6" w:rsidRDefault="00E5492C" w:rsidP="00710CFE">
            <w:pPr>
              <w:spacing w:after="0"/>
              <w:rPr>
                <w:rFonts w:eastAsia="Times New Roman" w:cs="Arial"/>
                <w:szCs w:val="22"/>
              </w:rPr>
            </w:pPr>
          </w:p>
        </w:tc>
      </w:tr>
      <w:tr w:rsidR="00E5492C" w14:paraId="2D08A50C" w14:textId="77777777" w:rsidTr="003B2AC6">
        <w:trPr>
          <w:divId w:val="1709640812"/>
        </w:trPr>
        <w:tc>
          <w:tcPr>
            <w:tcW w:w="0" w:type="auto"/>
            <w:tcBorders>
              <w:bottom w:val="single" w:sz="6" w:space="0" w:color="000000"/>
              <w:right w:val="single" w:sz="6" w:space="0" w:color="000000"/>
            </w:tcBorders>
            <w:tcMar>
              <w:top w:w="43" w:type="dxa"/>
              <w:left w:w="43" w:type="dxa"/>
              <w:bottom w:w="43" w:type="dxa"/>
              <w:right w:w="43" w:type="dxa"/>
            </w:tcMar>
            <w:hideMark/>
          </w:tcPr>
          <w:p w14:paraId="03B11EF3" w14:textId="77777777" w:rsidR="00E5492C" w:rsidRPr="003B2AC6" w:rsidRDefault="002B053E" w:rsidP="00710CFE">
            <w:pPr>
              <w:pStyle w:val="Heading5"/>
              <w:spacing w:before="0" w:beforeAutospacing="0" w:after="0" w:afterAutospacing="0"/>
              <w:jc w:val="right"/>
              <w:rPr>
                <w:rFonts w:eastAsia="Times New Roman" w:cs="Arial"/>
                <w:sz w:val="22"/>
                <w:szCs w:val="22"/>
              </w:rPr>
            </w:pPr>
            <w:r w:rsidRPr="003B2AC6">
              <w:rPr>
                <w:rFonts w:eastAsia="Times New Roman" w:cs="Arial"/>
                <w:sz w:val="22"/>
                <w:szCs w:val="22"/>
              </w:rPr>
              <w:t>SUBTOTAL Cat. 7</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3CFD0999" w14:textId="77777777" w:rsidR="00E5492C" w:rsidRPr="003B2AC6" w:rsidRDefault="002B053E" w:rsidP="00710CFE">
            <w:pPr>
              <w:spacing w:after="0"/>
              <w:rPr>
                <w:rFonts w:eastAsia="Times New Roman" w:cs="Arial"/>
                <w:szCs w:val="22"/>
              </w:rPr>
            </w:pPr>
            <w:r w:rsidRPr="003B2AC6">
              <w:rPr>
                <w:rFonts w:eastAsia="Times New Roman" w:cs="Arial"/>
                <w:szCs w:val="22"/>
              </w:rPr>
              <w:t>450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2660AB2" w14:textId="77777777" w:rsidR="00E5492C" w:rsidRPr="003B2AC6" w:rsidRDefault="00E5492C" w:rsidP="00710CFE">
            <w:pPr>
              <w:spacing w:after="0"/>
              <w:rPr>
                <w:rFonts w:eastAsia="Times New Roman" w:cs="Arial"/>
                <w:szCs w:val="22"/>
              </w:rPr>
            </w:pP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2FB53FE2" w14:textId="77777777" w:rsidR="00E5492C" w:rsidRPr="003B2AC6" w:rsidRDefault="002B053E" w:rsidP="00710CFE">
            <w:pPr>
              <w:spacing w:after="0"/>
              <w:rPr>
                <w:rFonts w:eastAsia="Times New Roman" w:cs="Arial"/>
                <w:szCs w:val="22"/>
              </w:rPr>
            </w:pPr>
            <w:r w:rsidRPr="003B2AC6">
              <w:rPr>
                <w:rFonts w:eastAsia="Times New Roman" w:cs="Arial"/>
                <w:szCs w:val="22"/>
              </w:rPr>
              <w:t>183</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760862F" w14:textId="2D33D46F" w:rsidR="00E5492C" w:rsidRPr="003B2AC6" w:rsidRDefault="002B053E" w:rsidP="00710CFE">
            <w:pPr>
              <w:spacing w:after="0"/>
              <w:rPr>
                <w:rFonts w:eastAsia="Times New Roman" w:cs="Arial"/>
                <w:szCs w:val="22"/>
              </w:rPr>
            </w:pPr>
            <w:r w:rsidRPr="003B2AC6">
              <w:rPr>
                <w:rFonts w:eastAsia="Times New Roman" w:cs="Arial"/>
                <w:szCs w:val="22"/>
              </w:rPr>
              <w:t>3 (171-210 p</w:t>
            </w:r>
            <w:r w:rsidR="003B2AC6">
              <w:rPr>
                <w:rFonts w:eastAsia="Times New Roman" w:cs="Arial"/>
                <w:szCs w:val="22"/>
              </w:rPr>
              <w:t>oints</w:t>
            </w:r>
            <w:r w:rsidRPr="003B2AC6">
              <w:rPr>
                <w:rFonts w:eastAsia="Times New Roman" w:cs="Arial"/>
                <w:szCs w:val="22"/>
              </w:rPr>
              <w:t>)</w:t>
            </w:r>
          </w:p>
        </w:tc>
      </w:tr>
      <w:tr w:rsidR="00E5492C" w14:paraId="0AC3FA43" w14:textId="77777777" w:rsidTr="003B2AC6">
        <w:trPr>
          <w:divId w:val="1709640812"/>
        </w:trPr>
        <w:tc>
          <w:tcPr>
            <w:tcW w:w="0" w:type="auto"/>
            <w:tcBorders>
              <w:bottom w:val="single" w:sz="6" w:space="0" w:color="000000"/>
              <w:right w:val="single" w:sz="6" w:space="0" w:color="000000"/>
            </w:tcBorders>
            <w:tcMar>
              <w:top w:w="43" w:type="dxa"/>
              <w:left w:w="43" w:type="dxa"/>
              <w:bottom w:w="43" w:type="dxa"/>
              <w:right w:w="43" w:type="dxa"/>
            </w:tcMar>
            <w:hideMark/>
          </w:tcPr>
          <w:p w14:paraId="3FB08D62" w14:textId="77777777" w:rsidR="00E5492C" w:rsidRPr="003B2AC6" w:rsidRDefault="002B053E" w:rsidP="00710CFE">
            <w:pPr>
              <w:pStyle w:val="Heading5"/>
              <w:spacing w:before="0" w:beforeAutospacing="0" w:after="0" w:afterAutospacing="0"/>
              <w:jc w:val="right"/>
              <w:rPr>
                <w:rFonts w:eastAsia="Times New Roman" w:cs="Arial"/>
                <w:sz w:val="22"/>
                <w:szCs w:val="22"/>
              </w:rPr>
            </w:pPr>
            <w:r w:rsidRPr="003B2AC6">
              <w:rPr>
                <w:rFonts w:eastAsia="Times New Roman" w:cs="Arial"/>
                <w:sz w:val="22"/>
                <w:szCs w:val="22"/>
              </w:rPr>
              <w:t>GRAND TOTAL</w:t>
            </w:r>
          </w:p>
        </w:tc>
        <w:tc>
          <w:tcPr>
            <w:tcW w:w="1440" w:type="dxa"/>
            <w:gridSpan w:val="2"/>
            <w:tcBorders>
              <w:bottom w:val="single" w:sz="6" w:space="0" w:color="000000"/>
              <w:right w:val="single" w:sz="6" w:space="0" w:color="000000"/>
            </w:tcBorders>
            <w:tcMar>
              <w:top w:w="43" w:type="dxa"/>
              <w:left w:w="43" w:type="dxa"/>
              <w:bottom w:w="43" w:type="dxa"/>
              <w:right w:w="43" w:type="dxa"/>
            </w:tcMar>
            <w:hideMark/>
          </w:tcPr>
          <w:p w14:paraId="732CC223" w14:textId="77777777" w:rsidR="00E5492C" w:rsidRPr="003B2AC6" w:rsidRDefault="002B053E" w:rsidP="00710CFE">
            <w:pPr>
              <w:spacing w:after="0"/>
              <w:rPr>
                <w:rFonts w:eastAsia="Times New Roman" w:cs="Arial"/>
                <w:szCs w:val="22"/>
              </w:rPr>
            </w:pPr>
            <w:r w:rsidRPr="003B2AC6">
              <w:rPr>
                <w:rFonts w:eastAsia="Times New Roman" w:cs="Arial"/>
                <w:szCs w:val="22"/>
              </w:rPr>
              <w:t>1000</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1720BB3E" w14:textId="77777777" w:rsidR="00E5492C" w:rsidRPr="003B2AC6" w:rsidRDefault="002B053E" w:rsidP="00710CFE">
            <w:pPr>
              <w:pStyle w:val="Heading5"/>
              <w:spacing w:before="0" w:beforeAutospacing="0" w:after="0" w:afterAutospacing="0"/>
              <w:rPr>
                <w:rFonts w:eastAsia="Times New Roman" w:cs="Arial"/>
                <w:sz w:val="22"/>
                <w:szCs w:val="22"/>
              </w:rPr>
            </w:pPr>
            <w:r w:rsidRPr="003B2AC6">
              <w:rPr>
                <w:rFonts w:eastAsia="Times New Roman" w:cs="Arial"/>
                <w:sz w:val="22"/>
                <w:szCs w:val="22"/>
              </w:rPr>
              <w:t>TOTAL SCORE</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5DBBFD2F" w14:textId="77777777" w:rsidR="00E5492C" w:rsidRPr="003B2AC6" w:rsidRDefault="002B053E" w:rsidP="00710CFE">
            <w:pPr>
              <w:spacing w:after="0"/>
              <w:rPr>
                <w:rFonts w:eastAsia="Times New Roman" w:cs="Arial"/>
                <w:szCs w:val="22"/>
              </w:rPr>
            </w:pPr>
            <w:r w:rsidRPr="003B2AC6">
              <w:rPr>
                <w:rFonts w:eastAsia="Times New Roman" w:cs="Arial"/>
                <w:szCs w:val="22"/>
              </w:rPr>
              <w:t>443</w:t>
            </w:r>
          </w:p>
        </w:tc>
        <w:tc>
          <w:tcPr>
            <w:tcW w:w="0" w:type="auto"/>
            <w:gridSpan w:val="2"/>
            <w:tcBorders>
              <w:bottom w:val="single" w:sz="6" w:space="0" w:color="000000"/>
              <w:right w:val="single" w:sz="6" w:space="0" w:color="000000"/>
            </w:tcBorders>
            <w:tcMar>
              <w:top w:w="43" w:type="dxa"/>
              <w:left w:w="43" w:type="dxa"/>
              <w:bottom w:w="43" w:type="dxa"/>
              <w:right w:w="43" w:type="dxa"/>
            </w:tcMar>
            <w:hideMark/>
          </w:tcPr>
          <w:p w14:paraId="0FECCEBE" w14:textId="77777777" w:rsidR="00E5492C" w:rsidRPr="003B2AC6" w:rsidRDefault="00E5492C" w:rsidP="00710CFE">
            <w:pPr>
              <w:spacing w:after="0"/>
              <w:rPr>
                <w:rFonts w:eastAsia="Times New Roman" w:cs="Arial"/>
                <w:szCs w:val="22"/>
              </w:rPr>
            </w:pPr>
          </w:p>
        </w:tc>
      </w:tr>
    </w:tbl>
    <w:p w14:paraId="1B648866" w14:textId="77777777" w:rsidR="00E5492C" w:rsidRDefault="00E5492C">
      <w:pPr>
        <w:divId w:val="1709640812"/>
        <w:rPr>
          <w:rFonts w:eastAsia="Times New Roman"/>
        </w:rPr>
      </w:pPr>
    </w:p>
    <w:sectPr w:rsidR="00E5492C" w:rsidSect="009E6FBD">
      <w:footerReference w:type="default" r:id="rId8"/>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5CD83" w14:textId="77777777" w:rsidR="00D11319" w:rsidRDefault="00D11319" w:rsidP="009E6FBD">
      <w:pPr>
        <w:spacing w:after="0"/>
      </w:pPr>
      <w:r>
        <w:separator/>
      </w:r>
    </w:p>
  </w:endnote>
  <w:endnote w:type="continuationSeparator" w:id="0">
    <w:p w14:paraId="284A1C1C" w14:textId="77777777" w:rsidR="00D11319" w:rsidRDefault="00D11319" w:rsidP="009E6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421775"/>
      <w:docPartObj>
        <w:docPartGallery w:val="Page Numbers (Bottom of Page)"/>
        <w:docPartUnique/>
      </w:docPartObj>
    </w:sdtPr>
    <w:sdtEndPr>
      <w:rPr>
        <w:noProof/>
      </w:rPr>
    </w:sdtEndPr>
    <w:sdtContent>
      <w:p w14:paraId="4E386801" w14:textId="0191C398" w:rsidR="00D11319" w:rsidRDefault="00D11319" w:rsidP="009E6FBD">
        <w:pPr>
          <w:pStyle w:val="Footer"/>
        </w:pPr>
        <w:r>
          <w:fldChar w:fldCharType="begin"/>
        </w:r>
        <w:r>
          <w:instrText xml:space="preserve"> PAGE   \* MERGEFORMAT </w:instrText>
        </w:r>
        <w:r>
          <w:fldChar w:fldCharType="separate"/>
        </w:r>
        <w:r w:rsidR="009E07E8">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FA16C" w14:textId="77777777" w:rsidR="00D11319" w:rsidRDefault="00D11319" w:rsidP="009E6FBD">
      <w:pPr>
        <w:spacing w:after="0"/>
      </w:pPr>
      <w:r>
        <w:separator/>
      </w:r>
    </w:p>
  </w:footnote>
  <w:footnote w:type="continuationSeparator" w:id="0">
    <w:p w14:paraId="7F28C448" w14:textId="77777777" w:rsidR="00D11319" w:rsidRDefault="00D11319" w:rsidP="009E6FBD">
      <w:pPr>
        <w:spacing w:after="0"/>
      </w:pPr>
      <w:r>
        <w:continuationSeparator/>
      </w:r>
    </w:p>
  </w:footnote>
  <w:footnote w:id="1">
    <w:p w14:paraId="7DF00F13" w14:textId="6435B0CB" w:rsidR="00D11319" w:rsidRDefault="00D11319">
      <w:pPr>
        <w:pStyle w:val="FootnoteText"/>
      </w:pPr>
      <w:r>
        <w:rPr>
          <w:rStyle w:val="FootnoteReference"/>
        </w:rPr>
        <w:footnoteRef/>
      </w:r>
      <w:r>
        <w:t xml:space="preserve"> These source notes are included in the scorebook to allow the team and technical editor to confirm the accuracy of the key themes. They will be removed in the feedback report sent to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C37"/>
    <w:multiLevelType w:val="multilevel"/>
    <w:tmpl w:val="E62A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74CC7"/>
    <w:multiLevelType w:val="hybridMultilevel"/>
    <w:tmpl w:val="B1AA7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F429E"/>
    <w:multiLevelType w:val="multilevel"/>
    <w:tmpl w:val="ADBA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8282C"/>
    <w:multiLevelType w:val="multilevel"/>
    <w:tmpl w:val="CBC26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7215B"/>
    <w:multiLevelType w:val="hybridMultilevel"/>
    <w:tmpl w:val="CD7C85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40471D5"/>
    <w:multiLevelType w:val="multilevel"/>
    <w:tmpl w:val="A50E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325A0"/>
    <w:multiLevelType w:val="multilevel"/>
    <w:tmpl w:val="31B8B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20D3C"/>
    <w:multiLevelType w:val="multilevel"/>
    <w:tmpl w:val="EAF8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15F79"/>
    <w:multiLevelType w:val="multilevel"/>
    <w:tmpl w:val="C068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A1C0C"/>
    <w:multiLevelType w:val="multilevel"/>
    <w:tmpl w:val="42B0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56189"/>
    <w:multiLevelType w:val="multilevel"/>
    <w:tmpl w:val="1944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31F10"/>
    <w:multiLevelType w:val="multilevel"/>
    <w:tmpl w:val="E6EA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46EA3"/>
    <w:multiLevelType w:val="multilevel"/>
    <w:tmpl w:val="6B7C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64880"/>
    <w:multiLevelType w:val="multilevel"/>
    <w:tmpl w:val="2AE0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57D95"/>
    <w:multiLevelType w:val="multilevel"/>
    <w:tmpl w:val="3FC0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B4B7B"/>
    <w:multiLevelType w:val="multilevel"/>
    <w:tmpl w:val="FAD4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301D3"/>
    <w:multiLevelType w:val="multilevel"/>
    <w:tmpl w:val="42B0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F3B8B"/>
    <w:multiLevelType w:val="multilevel"/>
    <w:tmpl w:val="0544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F27AFE"/>
    <w:multiLevelType w:val="multilevel"/>
    <w:tmpl w:val="8606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FC5233"/>
    <w:multiLevelType w:val="multilevel"/>
    <w:tmpl w:val="42B0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D2005E"/>
    <w:multiLevelType w:val="multilevel"/>
    <w:tmpl w:val="42B0A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4959B5"/>
    <w:multiLevelType w:val="multilevel"/>
    <w:tmpl w:val="6AA0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007BCA"/>
    <w:multiLevelType w:val="multilevel"/>
    <w:tmpl w:val="AA00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3D2FD5"/>
    <w:multiLevelType w:val="multilevel"/>
    <w:tmpl w:val="6D12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1631FB"/>
    <w:multiLevelType w:val="multilevel"/>
    <w:tmpl w:val="36C4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C1511F"/>
    <w:multiLevelType w:val="multilevel"/>
    <w:tmpl w:val="A990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0"/>
  </w:num>
  <w:num w:numId="4">
    <w:abstractNumId w:val="25"/>
  </w:num>
  <w:num w:numId="5">
    <w:abstractNumId w:val="15"/>
  </w:num>
  <w:num w:numId="6">
    <w:abstractNumId w:val="22"/>
  </w:num>
  <w:num w:numId="7">
    <w:abstractNumId w:val="2"/>
  </w:num>
  <w:num w:numId="8">
    <w:abstractNumId w:val="21"/>
  </w:num>
  <w:num w:numId="9">
    <w:abstractNumId w:val="12"/>
  </w:num>
  <w:num w:numId="10">
    <w:abstractNumId w:val="5"/>
  </w:num>
  <w:num w:numId="11">
    <w:abstractNumId w:val="23"/>
  </w:num>
  <w:num w:numId="12">
    <w:abstractNumId w:val="3"/>
  </w:num>
  <w:num w:numId="13">
    <w:abstractNumId w:val="11"/>
  </w:num>
  <w:num w:numId="14">
    <w:abstractNumId w:val="13"/>
  </w:num>
  <w:num w:numId="15">
    <w:abstractNumId w:val="6"/>
  </w:num>
  <w:num w:numId="16">
    <w:abstractNumId w:val="24"/>
  </w:num>
  <w:num w:numId="17">
    <w:abstractNumId w:val="18"/>
  </w:num>
  <w:num w:numId="18">
    <w:abstractNumId w:val="7"/>
  </w:num>
  <w:num w:numId="19">
    <w:abstractNumId w:val="8"/>
  </w:num>
  <w:num w:numId="20">
    <w:abstractNumId w:val="14"/>
  </w:num>
  <w:num w:numId="21">
    <w:abstractNumId w:val="17"/>
  </w:num>
  <w:num w:numId="22">
    <w:abstractNumId w:val="4"/>
  </w:num>
  <w:num w:numId="23">
    <w:abstractNumId w:val="20"/>
  </w:num>
  <w:num w:numId="24">
    <w:abstractNumId w:val="16"/>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3E"/>
    <w:rsid w:val="0001281D"/>
    <w:rsid w:val="00025D4A"/>
    <w:rsid w:val="000334C5"/>
    <w:rsid w:val="000572C9"/>
    <w:rsid w:val="00074F19"/>
    <w:rsid w:val="00076AAE"/>
    <w:rsid w:val="00082912"/>
    <w:rsid w:val="00097D0B"/>
    <w:rsid w:val="000B2A8C"/>
    <w:rsid w:val="000C2149"/>
    <w:rsid w:val="000C3CD6"/>
    <w:rsid w:val="000C6C55"/>
    <w:rsid w:val="000D7020"/>
    <w:rsid w:val="0010073E"/>
    <w:rsid w:val="00136859"/>
    <w:rsid w:val="00141CA1"/>
    <w:rsid w:val="0015662A"/>
    <w:rsid w:val="001A589E"/>
    <w:rsid w:val="001C4CAD"/>
    <w:rsid w:val="001C710C"/>
    <w:rsid w:val="001F0F33"/>
    <w:rsid w:val="001F2559"/>
    <w:rsid w:val="001F2BF6"/>
    <w:rsid w:val="00216F0D"/>
    <w:rsid w:val="00217899"/>
    <w:rsid w:val="00224B3E"/>
    <w:rsid w:val="0022766C"/>
    <w:rsid w:val="0023220A"/>
    <w:rsid w:val="00232B2E"/>
    <w:rsid w:val="002371AF"/>
    <w:rsid w:val="00256F75"/>
    <w:rsid w:val="002608DE"/>
    <w:rsid w:val="002631FF"/>
    <w:rsid w:val="00271C10"/>
    <w:rsid w:val="00291675"/>
    <w:rsid w:val="00292E3E"/>
    <w:rsid w:val="002A1640"/>
    <w:rsid w:val="002A76B2"/>
    <w:rsid w:val="002B053E"/>
    <w:rsid w:val="002C522E"/>
    <w:rsid w:val="002D0F79"/>
    <w:rsid w:val="002D72CD"/>
    <w:rsid w:val="002F1CB3"/>
    <w:rsid w:val="0032053C"/>
    <w:rsid w:val="00327AB2"/>
    <w:rsid w:val="00334EFB"/>
    <w:rsid w:val="003607E5"/>
    <w:rsid w:val="003708FF"/>
    <w:rsid w:val="00374F69"/>
    <w:rsid w:val="0038688B"/>
    <w:rsid w:val="003A1AFB"/>
    <w:rsid w:val="003B2AC6"/>
    <w:rsid w:val="003B5399"/>
    <w:rsid w:val="003E35CD"/>
    <w:rsid w:val="003F69BA"/>
    <w:rsid w:val="00404316"/>
    <w:rsid w:val="00413613"/>
    <w:rsid w:val="0043388B"/>
    <w:rsid w:val="00452A0B"/>
    <w:rsid w:val="004859F2"/>
    <w:rsid w:val="004879F9"/>
    <w:rsid w:val="0049140D"/>
    <w:rsid w:val="00496BE5"/>
    <w:rsid w:val="004B4E3E"/>
    <w:rsid w:val="004C61F3"/>
    <w:rsid w:val="004D5B0C"/>
    <w:rsid w:val="004E00D5"/>
    <w:rsid w:val="004E1685"/>
    <w:rsid w:val="004F0F3C"/>
    <w:rsid w:val="004F216C"/>
    <w:rsid w:val="004F47AF"/>
    <w:rsid w:val="005338C6"/>
    <w:rsid w:val="00542B2A"/>
    <w:rsid w:val="005775DC"/>
    <w:rsid w:val="00577BE1"/>
    <w:rsid w:val="00587BAD"/>
    <w:rsid w:val="005B7807"/>
    <w:rsid w:val="005B797D"/>
    <w:rsid w:val="005D6AD1"/>
    <w:rsid w:val="005E4435"/>
    <w:rsid w:val="005E6B79"/>
    <w:rsid w:val="005E7327"/>
    <w:rsid w:val="00615547"/>
    <w:rsid w:val="006178FE"/>
    <w:rsid w:val="00643D57"/>
    <w:rsid w:val="006458EE"/>
    <w:rsid w:val="006804D4"/>
    <w:rsid w:val="006A029B"/>
    <w:rsid w:val="006A1440"/>
    <w:rsid w:val="006A477F"/>
    <w:rsid w:val="006C3181"/>
    <w:rsid w:val="006C7672"/>
    <w:rsid w:val="006D3CB9"/>
    <w:rsid w:val="006D794C"/>
    <w:rsid w:val="006E182C"/>
    <w:rsid w:val="00710CFE"/>
    <w:rsid w:val="00724966"/>
    <w:rsid w:val="00733AFD"/>
    <w:rsid w:val="00742D1D"/>
    <w:rsid w:val="00764E8C"/>
    <w:rsid w:val="0078510F"/>
    <w:rsid w:val="007907CF"/>
    <w:rsid w:val="007941E1"/>
    <w:rsid w:val="00795237"/>
    <w:rsid w:val="007A1D37"/>
    <w:rsid w:val="007A42F7"/>
    <w:rsid w:val="007C25C2"/>
    <w:rsid w:val="007F1D8B"/>
    <w:rsid w:val="007F5411"/>
    <w:rsid w:val="00840DBC"/>
    <w:rsid w:val="00851783"/>
    <w:rsid w:val="008865CE"/>
    <w:rsid w:val="008A5E8A"/>
    <w:rsid w:val="008C749C"/>
    <w:rsid w:val="008E079C"/>
    <w:rsid w:val="008F1EC7"/>
    <w:rsid w:val="00906AF0"/>
    <w:rsid w:val="0093364E"/>
    <w:rsid w:val="009365F1"/>
    <w:rsid w:val="009407C1"/>
    <w:rsid w:val="00960085"/>
    <w:rsid w:val="00962C83"/>
    <w:rsid w:val="009E07E8"/>
    <w:rsid w:val="009E1C9A"/>
    <w:rsid w:val="009E6FBD"/>
    <w:rsid w:val="00A008E8"/>
    <w:rsid w:val="00A0671B"/>
    <w:rsid w:val="00A42165"/>
    <w:rsid w:val="00A50DC3"/>
    <w:rsid w:val="00A65E52"/>
    <w:rsid w:val="00A67492"/>
    <w:rsid w:val="00A92F2E"/>
    <w:rsid w:val="00A95C50"/>
    <w:rsid w:val="00AA58A8"/>
    <w:rsid w:val="00AA7F94"/>
    <w:rsid w:val="00AB6EB3"/>
    <w:rsid w:val="00AE416A"/>
    <w:rsid w:val="00AE47D9"/>
    <w:rsid w:val="00AF1CCE"/>
    <w:rsid w:val="00AF7A09"/>
    <w:rsid w:val="00B028B3"/>
    <w:rsid w:val="00B23957"/>
    <w:rsid w:val="00B23C9D"/>
    <w:rsid w:val="00B31D46"/>
    <w:rsid w:val="00B32521"/>
    <w:rsid w:val="00B33885"/>
    <w:rsid w:val="00B43C95"/>
    <w:rsid w:val="00B45088"/>
    <w:rsid w:val="00B75C1C"/>
    <w:rsid w:val="00B9392A"/>
    <w:rsid w:val="00BC4041"/>
    <w:rsid w:val="00BE1267"/>
    <w:rsid w:val="00C52467"/>
    <w:rsid w:val="00C62A18"/>
    <w:rsid w:val="00C721FD"/>
    <w:rsid w:val="00C870B2"/>
    <w:rsid w:val="00CB3EC4"/>
    <w:rsid w:val="00CB60EE"/>
    <w:rsid w:val="00CC2D36"/>
    <w:rsid w:val="00CD5247"/>
    <w:rsid w:val="00D07266"/>
    <w:rsid w:val="00D10D0C"/>
    <w:rsid w:val="00D11319"/>
    <w:rsid w:val="00D23FB4"/>
    <w:rsid w:val="00D33DD4"/>
    <w:rsid w:val="00D3631B"/>
    <w:rsid w:val="00D82C4B"/>
    <w:rsid w:val="00D874EE"/>
    <w:rsid w:val="00DA4F29"/>
    <w:rsid w:val="00DA6B3C"/>
    <w:rsid w:val="00DC44CA"/>
    <w:rsid w:val="00DC55EC"/>
    <w:rsid w:val="00DE1B63"/>
    <w:rsid w:val="00DF340C"/>
    <w:rsid w:val="00DF3444"/>
    <w:rsid w:val="00E06093"/>
    <w:rsid w:val="00E205B0"/>
    <w:rsid w:val="00E21DB6"/>
    <w:rsid w:val="00E44169"/>
    <w:rsid w:val="00E460FA"/>
    <w:rsid w:val="00E467B9"/>
    <w:rsid w:val="00E546E7"/>
    <w:rsid w:val="00E5492C"/>
    <w:rsid w:val="00E764BA"/>
    <w:rsid w:val="00ED5E74"/>
    <w:rsid w:val="00EE128F"/>
    <w:rsid w:val="00EE6B01"/>
    <w:rsid w:val="00F00D94"/>
    <w:rsid w:val="00F10B61"/>
    <w:rsid w:val="00F35C52"/>
    <w:rsid w:val="00F46505"/>
    <w:rsid w:val="00F47FCF"/>
    <w:rsid w:val="00F64A09"/>
    <w:rsid w:val="00F6763D"/>
    <w:rsid w:val="00F80718"/>
    <w:rsid w:val="00F81DD8"/>
    <w:rsid w:val="00F844C6"/>
    <w:rsid w:val="00F92149"/>
    <w:rsid w:val="00FB124F"/>
    <w:rsid w:val="00FD04DA"/>
    <w:rsid w:val="00FD13AC"/>
    <w:rsid w:val="00FE0612"/>
    <w:rsid w:val="00FE395D"/>
    <w:rsid w:val="00FF0938"/>
    <w:rsid w:val="00FF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9C5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DB6"/>
    <w:pPr>
      <w:spacing w:after="60"/>
    </w:pPr>
    <w:rPr>
      <w:rFonts w:ascii="Arial" w:eastAsiaTheme="minorEastAsia" w:hAnsi="Arial"/>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E6FBD"/>
    <w:pPr>
      <w:spacing w:before="120"/>
      <w:outlineLvl w:val="3"/>
    </w:pPr>
    <w:rPr>
      <w:b/>
      <w:bCs/>
      <w:sz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page">
    <w:name w:val="page"/>
    <w:basedOn w:val="Normal"/>
    <w:pPr>
      <w:pageBreakBefore/>
    </w:pPr>
  </w:style>
  <w:style w:type="paragraph" w:customStyle="1" w:styleId="stitle">
    <w:name w:val="stitle"/>
    <w:basedOn w:val="Normal"/>
  </w:style>
  <w:style w:type="paragraph" w:styleId="Footer">
    <w:name w:val="footer"/>
    <w:basedOn w:val="Normal"/>
    <w:link w:val="FooterChar"/>
    <w:uiPriority w:val="99"/>
    <w:unhideWhenUsed/>
    <w:pPr>
      <w:tabs>
        <w:tab w:val="right" w:pos="1440"/>
      </w:tabs>
      <w:jc w:val="center"/>
    </w:pPr>
    <w:rPr>
      <w:sz w:val="20"/>
      <w:szCs w:val="20"/>
    </w:rPr>
  </w:style>
  <w:style w:type="character" w:customStyle="1" w:styleId="FooterChar">
    <w:name w:val="Footer Char"/>
    <w:basedOn w:val="DefaultParagraphFont"/>
    <w:link w:val="Footer"/>
    <w:uiPriority w:val="99"/>
    <w:rPr>
      <w:rFonts w:eastAsiaTheme="minorEastAsia"/>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E6FBD"/>
    <w:rPr>
      <w:rFonts w:ascii="Arial" w:eastAsiaTheme="minorEastAsia" w:hAnsi="Arial"/>
      <w:b/>
      <w:bCs/>
      <w:sz w:val="24"/>
      <w:szCs w:val="24"/>
    </w:rPr>
  </w:style>
  <w:style w:type="character" w:styleId="Strong">
    <w:name w:val="Strong"/>
    <w:basedOn w:val="DefaultParagraphFont"/>
    <w:uiPriority w:val="22"/>
    <w:rPr>
      <w:b/>
      <w:b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styleId="Hyperlink">
    <w:name w:val="Hyperlink"/>
    <w:basedOn w:val="DefaultParagraphFont"/>
    <w:uiPriority w:val="99"/>
    <w:semiHidden/>
    <w:unhideWhenUsed/>
    <w:rsid w:val="0015662A"/>
    <w:rPr>
      <w:color w:val="0563C1"/>
      <w:u w:val="single"/>
    </w:rPr>
  </w:style>
  <w:style w:type="paragraph" w:styleId="ListParagraph">
    <w:name w:val="List Paragraph"/>
    <w:basedOn w:val="Normal"/>
    <w:uiPriority w:val="34"/>
    <w:qFormat/>
    <w:rsid w:val="002F1CB3"/>
    <w:pPr>
      <w:spacing w:after="120"/>
      <w:ind w:left="720"/>
    </w:pPr>
  </w:style>
  <w:style w:type="paragraph" w:styleId="BalloonText">
    <w:name w:val="Balloon Text"/>
    <w:basedOn w:val="Normal"/>
    <w:link w:val="BalloonTextChar"/>
    <w:uiPriority w:val="99"/>
    <w:semiHidden/>
    <w:unhideWhenUsed/>
    <w:rsid w:val="00156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62A"/>
    <w:rPr>
      <w:rFonts w:ascii="Segoe UI" w:eastAsiaTheme="minorEastAsia" w:hAnsi="Segoe UI" w:cs="Segoe UI"/>
      <w:sz w:val="18"/>
      <w:szCs w:val="18"/>
    </w:rPr>
  </w:style>
  <w:style w:type="paragraph" w:styleId="Header">
    <w:name w:val="header"/>
    <w:basedOn w:val="Normal"/>
    <w:link w:val="HeaderChar"/>
    <w:uiPriority w:val="99"/>
    <w:unhideWhenUsed/>
    <w:rsid w:val="009E6FBD"/>
    <w:pPr>
      <w:tabs>
        <w:tab w:val="center" w:pos="4680"/>
        <w:tab w:val="right" w:pos="9360"/>
      </w:tabs>
      <w:spacing w:after="0"/>
    </w:pPr>
  </w:style>
  <w:style w:type="character" w:customStyle="1" w:styleId="HeaderChar">
    <w:name w:val="Header Char"/>
    <w:basedOn w:val="DefaultParagraphFont"/>
    <w:link w:val="Header"/>
    <w:uiPriority w:val="99"/>
    <w:rsid w:val="009E6FBD"/>
    <w:rPr>
      <w:rFonts w:ascii="Arial" w:eastAsiaTheme="minorEastAsia" w:hAnsi="Arial"/>
      <w:sz w:val="22"/>
      <w:szCs w:val="24"/>
    </w:rPr>
  </w:style>
  <w:style w:type="paragraph" w:styleId="FootnoteText">
    <w:name w:val="footnote text"/>
    <w:basedOn w:val="Normal"/>
    <w:link w:val="FootnoteTextChar"/>
    <w:uiPriority w:val="99"/>
    <w:semiHidden/>
    <w:unhideWhenUsed/>
    <w:rsid w:val="00E21DB6"/>
    <w:pPr>
      <w:spacing w:after="0"/>
    </w:pPr>
    <w:rPr>
      <w:sz w:val="20"/>
      <w:szCs w:val="20"/>
    </w:rPr>
  </w:style>
  <w:style w:type="character" w:customStyle="1" w:styleId="FootnoteTextChar">
    <w:name w:val="Footnote Text Char"/>
    <w:basedOn w:val="DefaultParagraphFont"/>
    <w:link w:val="FootnoteText"/>
    <w:uiPriority w:val="99"/>
    <w:semiHidden/>
    <w:rsid w:val="00E21DB6"/>
    <w:rPr>
      <w:rFonts w:ascii="Arial" w:eastAsiaTheme="minorEastAsia" w:hAnsi="Arial"/>
    </w:rPr>
  </w:style>
  <w:style w:type="character" w:styleId="FootnoteReference">
    <w:name w:val="footnote reference"/>
    <w:basedOn w:val="DefaultParagraphFont"/>
    <w:uiPriority w:val="99"/>
    <w:semiHidden/>
    <w:unhideWhenUsed/>
    <w:rsid w:val="00E21DB6"/>
    <w:rPr>
      <w:vertAlign w:val="superscript"/>
    </w:rPr>
  </w:style>
  <w:style w:type="character" w:styleId="CommentReference">
    <w:name w:val="annotation reference"/>
    <w:basedOn w:val="DefaultParagraphFont"/>
    <w:uiPriority w:val="99"/>
    <w:semiHidden/>
    <w:unhideWhenUsed/>
    <w:rsid w:val="00F844C6"/>
    <w:rPr>
      <w:sz w:val="16"/>
      <w:szCs w:val="16"/>
    </w:rPr>
  </w:style>
  <w:style w:type="paragraph" w:styleId="CommentText">
    <w:name w:val="annotation text"/>
    <w:basedOn w:val="Normal"/>
    <w:link w:val="CommentTextChar"/>
    <w:uiPriority w:val="99"/>
    <w:unhideWhenUsed/>
    <w:rsid w:val="00F844C6"/>
    <w:rPr>
      <w:sz w:val="20"/>
      <w:szCs w:val="20"/>
    </w:rPr>
  </w:style>
  <w:style w:type="character" w:customStyle="1" w:styleId="CommentTextChar">
    <w:name w:val="Comment Text Char"/>
    <w:basedOn w:val="DefaultParagraphFont"/>
    <w:link w:val="CommentText"/>
    <w:uiPriority w:val="99"/>
    <w:rsid w:val="00F844C6"/>
    <w:rPr>
      <w:rFonts w:ascii="Arial" w:eastAsiaTheme="minorEastAsia" w:hAnsi="Arial"/>
    </w:rPr>
  </w:style>
  <w:style w:type="paragraph" w:styleId="CommentSubject">
    <w:name w:val="annotation subject"/>
    <w:basedOn w:val="CommentText"/>
    <w:next w:val="CommentText"/>
    <w:link w:val="CommentSubjectChar"/>
    <w:uiPriority w:val="99"/>
    <w:semiHidden/>
    <w:unhideWhenUsed/>
    <w:rsid w:val="00F844C6"/>
    <w:rPr>
      <w:b/>
      <w:bCs/>
    </w:rPr>
  </w:style>
  <w:style w:type="character" w:customStyle="1" w:styleId="CommentSubjectChar">
    <w:name w:val="Comment Subject Char"/>
    <w:basedOn w:val="CommentTextChar"/>
    <w:link w:val="CommentSubject"/>
    <w:uiPriority w:val="99"/>
    <w:semiHidden/>
    <w:rsid w:val="00F844C6"/>
    <w:rPr>
      <w:rFonts w:ascii="Arial" w:eastAsiaTheme="minorEastAsia" w:hAnsi="Arial"/>
      <w:b/>
      <w:bCs/>
    </w:rPr>
  </w:style>
  <w:style w:type="table" w:styleId="TableGrid">
    <w:name w:val="Table Grid"/>
    <w:basedOn w:val="TableNormal"/>
    <w:uiPriority w:val="39"/>
    <w:rsid w:val="00B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8E8"/>
    <w:rPr>
      <w:rFonts w:ascii="Arial" w:eastAsiaTheme="minorEastAsia" w:hAnsi="Arial"/>
      <w:sz w:val="22"/>
      <w:szCs w:val="24"/>
    </w:rPr>
  </w:style>
  <w:style w:type="character" w:customStyle="1" w:styleId="ilfuvd">
    <w:name w:val="ilfuvd"/>
    <w:basedOn w:val="DefaultParagraphFont"/>
    <w:rsid w:val="0048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640812">
      <w:bodyDiv w:val="1"/>
      <w:marLeft w:val="360"/>
      <w:marRight w:val="360"/>
      <w:marTop w:val="360"/>
      <w:marBottom w:val="36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B21E-3D13-4B5B-BF66-EE720469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31226</Words>
  <Characters>178430</Characters>
  <Application>Microsoft Office Word</Application>
  <DocSecurity>4</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2018-07-24T18:56:00Z</dcterms:created>
  <dcterms:modified xsi:type="dcterms:W3CDTF">2018-07-24T18:56:00Z</dcterms:modified>
</cp:coreProperties>
</file>