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542" w:rsidRDefault="00A53C5C">
      <w:pPr>
        <w:pStyle w:val="Heading2"/>
        <w:divId w:val="394426896"/>
        <w:rPr>
          <w:rFonts w:ascii="Arial" w:eastAsia="Times New Roman" w:hAnsi="Arial" w:cs="Arial"/>
        </w:rPr>
      </w:pPr>
      <w:r w:rsidRPr="00A53C5C">
        <w:rPr>
          <w:rFonts w:ascii="Arial" w:eastAsia="Times New Roman" w:hAnsi="Arial" w:cs="Arial"/>
          <w:noProof/>
        </w:rPr>
        <mc:AlternateContent>
          <mc:Choice Requires="wps">
            <w:drawing>
              <wp:inline distT="0" distB="0" distL="0" distR="0" wp14:anchorId="2519637D">
                <wp:extent cx="3088640" cy="1404620"/>
                <wp:effectExtent l="0" t="0" r="1651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1404620"/>
                        </a:xfrm>
                        <a:prstGeom prst="rect">
                          <a:avLst/>
                        </a:prstGeom>
                        <a:solidFill>
                          <a:srgbClr val="FFFFFF"/>
                        </a:solidFill>
                        <a:ln w="9525">
                          <a:solidFill>
                            <a:srgbClr val="000000"/>
                          </a:solidFill>
                          <a:miter lim="800000"/>
                          <a:headEnd/>
                          <a:tailEnd/>
                        </a:ln>
                      </wps:spPr>
                      <wps:txbx>
                        <w:txbxContent>
                          <w:p w:rsidR="00A53C5C" w:rsidRPr="00B24F2B" w:rsidRDefault="00A53C5C" w:rsidP="00A53C5C">
                            <w:pPr>
                              <w:shd w:val="clear" w:color="auto" w:fill="FFFF00"/>
                              <w:rPr>
                                <w:rFonts w:asciiTheme="minorHAnsi" w:hAnsiTheme="minorHAnsi" w:cstheme="minorHAnsi"/>
                                <w:sz w:val="20"/>
                                <w:szCs w:val="20"/>
                              </w:rPr>
                            </w:pPr>
                            <w:r w:rsidRPr="00B24F2B">
                              <w:rPr>
                                <w:rFonts w:asciiTheme="minorHAnsi" w:hAnsiTheme="minorHAnsi" w:cstheme="minorHAnsi"/>
                                <w:sz w:val="20"/>
                                <w:szCs w:val="20"/>
                              </w:rPr>
                              <w:t>This sample reflects the thinking of a single examiner and should not necessarily be viewed as a “right” or “wrong” assessment of the applicant.</w:t>
                            </w:r>
                          </w:p>
                        </w:txbxContent>
                      </wps:txbx>
                      <wps:bodyPr rot="0" vert="horz" wrap="square" lIns="91440" tIns="45720" rIns="91440" bIns="45720" anchor="t" anchorCtr="0">
                        <a:spAutoFit/>
                      </wps:bodyPr>
                    </wps:wsp>
                  </a:graphicData>
                </a:graphic>
              </wp:inline>
            </w:drawing>
          </mc:Choice>
          <mc:Fallback>
            <w:pict>
              <v:shapetype w14:anchorId="2519637D" id="_x0000_t202" coordsize="21600,21600" o:spt="202" path="m,l,21600r21600,l21600,xe">
                <v:stroke joinstyle="miter"/>
                <v:path gradientshapeok="t" o:connecttype="rect"/>
              </v:shapetype>
              <v:shape id="Text Box 2" o:spid="_x0000_s1026" type="#_x0000_t202" style="width:243.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">
                <v:textbox style="mso-fit-shape-to-text:t">
                  <w:txbxContent>
                    <w:p w:rsidR="00A53C5C" w:rsidRPr="00B24F2B" w:rsidRDefault="00A53C5C" w:rsidP="00A53C5C">
                      <w:pPr>
                        <w:shd w:val="clear" w:color="auto" w:fill="FFFF00"/>
                        <w:rPr>
                          <w:rFonts w:asciiTheme="minorHAnsi" w:hAnsiTheme="minorHAnsi" w:cstheme="minorHAnsi"/>
                          <w:sz w:val="20"/>
                          <w:szCs w:val="20"/>
                        </w:rPr>
                      </w:pPr>
                      <w:r w:rsidRPr="00B24F2B">
                        <w:rPr>
                          <w:rFonts w:asciiTheme="minorHAnsi" w:hAnsiTheme="minorHAnsi" w:cstheme="minorHAnsi"/>
                          <w:sz w:val="20"/>
                          <w:szCs w:val="20"/>
                        </w:rPr>
                        <w:t>This sample reflects the thinking of a single examiner and should not necessarily be viewed as a “right” or “wrong” assessment of the applicant.</w:t>
                      </w:r>
                    </w:p>
                  </w:txbxContent>
                </v:textbox>
                <w10:anchorlock/>
              </v:shape>
            </w:pict>
          </mc:Fallback>
        </mc:AlternateContent>
      </w:r>
      <w:r w:rsidR="0032042D">
        <w:rPr>
          <w:rFonts w:ascii="Arial" w:eastAsia="Times New Roman" w:hAnsi="Arial" w:cs="Arial"/>
        </w:rPr>
        <w:t>Item Worksheet - Item 5.1</w:t>
      </w:r>
    </w:p>
    <w:p w:rsidR="002E5542" w:rsidRDefault="0032042D">
      <w:pPr>
        <w:pStyle w:val="Heading2"/>
        <w:divId w:val="394426896"/>
        <w:rPr>
          <w:rFonts w:ascii="Arial" w:eastAsia="Times New Roman" w:hAnsi="Arial" w:cs="Arial"/>
        </w:rPr>
      </w:pPr>
      <w:r>
        <w:rPr>
          <w:rFonts w:ascii="Arial" w:eastAsia="Times New Roman" w:hAnsi="Arial" w:cs="Arial"/>
        </w:rPr>
        <w:t>Workforce Environment</w:t>
      </w:r>
    </w:p>
    <w:p w:rsidR="002E5542" w:rsidRDefault="0032042D">
      <w:pPr>
        <w:pStyle w:val="Heading3"/>
        <w:divId w:val="394426896"/>
        <w:rPr>
          <w:rFonts w:ascii="Arial" w:eastAsia="Times New Roman" w:hAnsi="Arial" w:cs="Arial"/>
        </w:rPr>
      </w:pPr>
      <w:r>
        <w:rPr>
          <w:rFonts w:ascii="Arial" w:eastAsia="Times New Roman" w:hAnsi="Arial" w:cs="Arial"/>
        </w:rPr>
        <w:t>Relevant Key Factors</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Mission: Clothing our customers for a fit life and delighting them, always. Vision: Be the #1 Internet-preferred activewear and shoe resource in the nation Values: Fun, Innovative, Team-based, Healthy, Agile, Balanced, Integrity, Timely, and Service</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CC1: Relationships CC2: Innovation CC3: Fitness</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889 team members; managers are "coaches"; senior leaders are "senior coaches" Employee groups: 28% Call Center (HS Diploma); 36% Warehouse &amp; Fulfillment (HS Diploma); 18% Corporate/Administrative (Bachelor’s); 4% Marketing/Sales (Associate or Bachelor’s); 3% Purchasing (Associate or Bachelor’s); 6% IT (Bachelor’s); 5% Operations Support (Bachelor’s or certification). All team members in the Call Center are fitness enthusiasts who can speak knowledgably to customers about their fitness regimens. The Call Center team members hold a variety of fitness certifications. Tenure: 11% &lt;= 1 year; 25% 1-2 years; 18% 3-5 years; 27% 6-10 years; 19% &gt;10 years Ethnicity: 42% Black; 38% White; 11% Hispanic; 6% Asian; 3% Other No organized bargaining units</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Regulated by FTC, Consumer Product Safety Commission, EPA, OSHA, VA Dept of Taxation, IRS, and EEOC. Voluntarily certified to ISO 9000 and ISO/IEC 27001 standards. (Fig. P.1-4)</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Workforce: SC7: Retaining skilled team members in competitive boutique athlete market</w:t>
      </w:r>
    </w:p>
    <w:p w:rsidR="002E5542" w:rsidRDefault="0032042D">
      <w:pPr>
        <w:numPr>
          <w:ilvl w:val="0"/>
          <w:numId w:val="14"/>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Workforce: SA7: Highly engaged team members</w:t>
      </w:r>
    </w:p>
    <w:p w:rsidR="002E5542" w:rsidRDefault="0032042D" w:rsidP="00C91ECF">
      <w:pPr>
        <w:numPr>
          <w:ilvl w:val="0"/>
          <w:numId w:val="14"/>
        </w:numPr>
        <w:spacing w:before="100" w:beforeAutospacing="1" w:after="480"/>
        <w:divId w:val="394426896"/>
        <w:rPr>
          <w:rFonts w:ascii="Arial" w:eastAsia="Times New Roman" w:hAnsi="Arial" w:cs="Arial"/>
          <w:sz w:val="22"/>
          <w:szCs w:val="22"/>
        </w:rPr>
      </w:pPr>
      <w:r>
        <w:rPr>
          <w:rFonts w:ascii="Arial" w:eastAsia="Times New Roman" w:hAnsi="Arial" w:cs="Arial"/>
          <w:sz w:val="22"/>
          <w:szCs w:val="22"/>
        </w:rPr>
        <w:t>Basic health and safety requirements in the office environment; in warehouse and fulfillment areas, team members are required to complete training in hazard communications, lockout/tagout, lifting/handling, and fire extinguishers. Team members who drive forklifts must be certified in forklift safety.</w:t>
      </w:r>
      <w:r w:rsidR="004F4EBC" w:rsidRPr="004F4EBC">
        <w:rPr>
          <w:rFonts w:ascii="Arial" w:eastAsia="Times New Roman" w:hAnsi="Arial" w:cs="Arial"/>
          <w:noProof/>
        </w:rPr>
        <w:t xml:space="preserve"> </w:t>
      </w:r>
      <w:r w:rsidR="004F4EBC" w:rsidRPr="00A53C5C">
        <w:rPr>
          <w:rFonts w:ascii="Arial" w:eastAsia="Times New Roman" w:hAnsi="Arial" w:cs="Arial"/>
          <w:noProof/>
        </w:rPr>
        <mc:AlternateContent>
          <mc:Choice Requires="wps">
            <w:drawing>
              <wp:inline distT="0" distB="0" distL="0" distR="0" wp14:anchorId="3A57DDA3" wp14:editId="57DE7AC6">
                <wp:extent cx="6541135" cy="1404620"/>
                <wp:effectExtent l="0" t="0" r="1206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135" cy="1404620"/>
                        </a:xfrm>
                        <a:prstGeom prst="rect">
                          <a:avLst/>
                        </a:prstGeom>
                        <a:solidFill>
                          <a:srgbClr val="FFFFFF"/>
                        </a:solidFill>
                        <a:ln w="9525">
                          <a:solidFill>
                            <a:srgbClr val="000000"/>
                          </a:solidFill>
                          <a:miter lim="800000"/>
                          <a:headEnd/>
                          <a:tailEnd/>
                        </a:ln>
                      </wps:spPr>
                      <wps:txbx>
                        <w:txbxContent>
                          <w:p w:rsidR="004F4EBC" w:rsidRPr="00A53C5C" w:rsidRDefault="004F4EBC" w:rsidP="004F4EBC">
                            <w:pPr>
                              <w:shd w:val="clear" w:color="auto" w:fill="FFFF00"/>
                              <w:rPr>
                                <w:rFonts w:asciiTheme="minorHAnsi" w:hAnsiTheme="minorHAnsi" w:cstheme="minorHAnsi"/>
                                <w:sz w:val="20"/>
                                <w:szCs w:val="20"/>
                              </w:rPr>
                            </w:pPr>
                            <w:r>
                              <w:rPr>
                                <w:rFonts w:asciiTheme="minorHAnsi" w:hAnsiTheme="minorHAnsi" w:cstheme="minorHAnsi"/>
                                <w:sz w:val="20"/>
                                <w:szCs w:val="20"/>
                                <w:highlight w:val="yellow"/>
                              </w:rPr>
                              <w:t>Strengths/OFI</w:t>
                            </w:r>
                            <w:r w:rsidRPr="00A53C5C">
                              <w:rPr>
                                <w:rFonts w:asciiTheme="minorHAnsi" w:hAnsiTheme="minorHAnsi" w:cstheme="minorHAnsi"/>
                                <w:sz w:val="20"/>
                                <w:szCs w:val="20"/>
                                <w:highlight w:val="yellow"/>
                              </w:rPr>
                              <w:t>s should be placed in order of importance to the applicant.</w:t>
                            </w:r>
                          </w:p>
                        </w:txbxContent>
                      </wps:txbx>
                      <wps:bodyPr rot="0" vert="horz" wrap="square" lIns="91440" tIns="45720" rIns="91440" bIns="45720" anchor="t" anchorCtr="0">
                        <a:spAutoFit/>
                      </wps:bodyPr>
                    </wps:wsp>
                  </a:graphicData>
                </a:graphic>
              </wp:inline>
            </w:drawing>
          </mc:Choice>
          <mc:Fallback>
            <w:pict>
              <v:shapetype w14:anchorId="3A57DDA3" id="_x0000_t202" coordsize="21600,21600" o:spt="202" path="m,l,21600r21600,l21600,xe">
                <v:stroke joinstyle="miter"/>
                <v:path gradientshapeok="t" o:connecttype="rect"/>
              </v:shapetype>
              <v:shape id="_x0000_s1027" type="#_x0000_t202" style="width:51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jyJgIAAEw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">
                <v:textbox style="mso-fit-shape-to-text:t">
                  <w:txbxContent>
                    <w:p w:rsidR="004F4EBC" w:rsidRPr="00A53C5C" w:rsidRDefault="004F4EBC" w:rsidP="004F4EBC">
                      <w:pPr>
                        <w:shd w:val="clear" w:color="auto" w:fill="FFFF00"/>
                        <w:rPr>
                          <w:rFonts w:asciiTheme="minorHAnsi" w:hAnsiTheme="minorHAnsi" w:cstheme="minorHAnsi"/>
                          <w:sz w:val="20"/>
                          <w:szCs w:val="20"/>
                        </w:rPr>
                      </w:pPr>
                      <w:r>
                        <w:rPr>
                          <w:rFonts w:asciiTheme="minorHAnsi" w:hAnsiTheme="minorHAnsi" w:cstheme="minorHAnsi"/>
                          <w:sz w:val="20"/>
                          <w:szCs w:val="20"/>
                          <w:highlight w:val="yellow"/>
                        </w:rPr>
                        <w:t>Strengths/OFI</w:t>
                      </w:r>
                      <w:r w:rsidRPr="00A53C5C">
                        <w:rPr>
                          <w:rFonts w:asciiTheme="minorHAnsi" w:hAnsiTheme="minorHAnsi" w:cstheme="minorHAnsi"/>
                          <w:sz w:val="20"/>
                          <w:szCs w:val="20"/>
                          <w:highlight w:val="yellow"/>
                        </w:rPr>
                        <w:t>s should be placed in order of importance to the applicant.</w:t>
                      </w:r>
                    </w:p>
                  </w:txbxContent>
                </v:textbox>
                <w10:anchorlock/>
              </v:shape>
            </w:pict>
          </mc:Fallback>
        </mc:AlternateContent>
      </w:r>
    </w:p>
    <w:p w:rsidR="002E5542" w:rsidRDefault="0032042D">
      <w:pPr>
        <w:pStyle w:val="Heading3"/>
        <w:divId w:val="394426896"/>
        <w:rPr>
          <w:rFonts w:ascii="Arial" w:eastAsia="Times New Roman" w:hAnsi="Arial" w:cs="Arial"/>
        </w:rPr>
      </w:pPr>
      <w:r>
        <w:rPr>
          <w:rFonts w:ascii="Arial" w:eastAsia="Times New Roman" w:hAnsi="Arial" w:cs="Arial"/>
        </w:rPr>
        <w:t>Strengths</w:t>
      </w:r>
      <w:bookmarkStart w:id="0" w:name="_GoBack"/>
      <w:bookmarkEnd w:id="0"/>
    </w:p>
    <w:tbl>
      <w:tblPr>
        <w:tblW w:w="4700" w:type="pct"/>
        <w:tblBorders>
          <w:top w:val="single" w:sz="6" w:space="0" w:color="000000"/>
          <w:left w:val="single" w:sz="6" w:space="0" w:color="000000"/>
        </w:tblBorders>
        <w:tblCellMar>
          <w:top w:w="15" w:type="dxa"/>
          <w:left w:w="15" w:type="dxa"/>
          <w:bottom w:w="15" w:type="dxa"/>
          <w:right w:w="15" w:type="dxa"/>
        </w:tblCellMar>
        <w:tblLook w:val="0420" w:firstRow="1" w:lastRow="0" w:firstColumn="0" w:lastColumn="0" w:noHBand="0" w:noVBand="1"/>
        <w:tblCaption w:val="Strengths "/>
        <w:tblDescription w:val="Relevant Key Factors, whether or not doubled, Strength, Evidence, ADLI indicated, and Item Reference"/>
      </w:tblPr>
      <w:tblGrid>
        <w:gridCol w:w="1500"/>
        <w:gridCol w:w="480"/>
        <w:gridCol w:w="2049"/>
        <w:gridCol w:w="3800"/>
        <w:gridCol w:w="480"/>
        <w:gridCol w:w="480"/>
        <w:gridCol w:w="480"/>
        <w:gridCol w:w="480"/>
        <w:gridCol w:w="1200"/>
      </w:tblGrid>
      <w:tr w:rsidR="00A53C5C" w:rsidTr="00AC11FA">
        <w:trPr>
          <w:divId w:val="394426896"/>
          <w:tblHeader/>
        </w:trPr>
        <w:tc>
          <w:tcPr>
            <w:tcW w:w="15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Relevant KF</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Strength</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Evidence</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A</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D</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L</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A53C5C" w:rsidTr="00AC11FA">
        <w:trPr>
          <w:divId w:val="394426896"/>
        </w:trPr>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 xml:space="preserve">3 , 5 , 6 </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The applicant supports its workforce through services and benefit choices that may be tailored to meet individual team member needs.</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Applicant lists the Benefits and Services it offers to team members in Figure 5.1-3. These include Financial, Health, Professional Development, Work-Life Balance, and Other personal benefits. Choices are available for benefit and retirement packages so team members can tailor plans to meet their needs. Benefit plans are reviewed annually by the LT and adjusted if needed. The WellFit program provides financial rewards for engaging in healthy and responsible behaviors. It includes an on-site FitCenter offering classes and workout areas for team members and their families, as well as lifestyle coaching and personalized health assessments.</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b(2)</w:t>
            </w:r>
          </w:p>
        </w:tc>
      </w:tr>
      <w:tr w:rsidR="002E5542" w:rsidTr="00AC11FA">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 xml:space="preserve">3 </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 xml:space="preserve">Applicant uses a 7-Step Capability &amp; Capacity Planning </w:t>
            </w:r>
            <w:r>
              <w:rPr>
                <w:rFonts w:ascii="Arial" w:eastAsia="Times New Roman" w:hAnsi="Arial" w:cs="Arial"/>
                <w:sz w:val="22"/>
                <w:szCs w:val="22"/>
              </w:rPr>
              <w:lastRenderedPageBreak/>
              <w:t>Model, integrated with the SPP, to assess workforce needs.</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lastRenderedPageBreak/>
              <w:t xml:space="preserve">Process integrated with the phases of the SPP and allow the People Team to evaluate the current state of </w:t>
            </w:r>
            <w:r>
              <w:rPr>
                <w:rFonts w:ascii="Arial" w:eastAsia="Times New Roman" w:hAnsi="Arial" w:cs="Arial"/>
                <w:sz w:val="22"/>
                <w:szCs w:val="22"/>
              </w:rPr>
              <w:lastRenderedPageBreak/>
              <w:t>the workforce, forecast future state, review forecast against benchmarks, and develop plans to close gaps between current and future states. The process is reviewed annually and has been through cycles of refinement, such as the addition of the benchmarking step in 2013.</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lastRenderedPageBreak/>
              <w:t>X</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a(1)</w:t>
            </w:r>
          </w:p>
        </w:tc>
      </w:tr>
      <w:tr w:rsidR="00A53C5C" w:rsidTr="00AC11FA">
        <w:trPr>
          <w:divId w:val="394426896"/>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 xml:space="preserve">3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Applicant uses systematic processes to recruit, hire, place, onboard, and retain new workforce members.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Chief People Officer led a cross-functional team to design, test, and implement a new recruitment process using Targeted Selection behavioral-based interviewing. Positions are posted internally and with online recruitment sites, professional associations and with social and print media. Candidates are screened by recruiters and interviewed by hiring coaches and the People Team. Once hired, new team members participate in FitWelcome! orientation and get a FitBuddy to help introduce them to the organization. A 2013 ShapeItUp resulted in implementation of a Standardized Onboarding Process, which involves an Onboarding repository of information for new team members, introduction of the FitBuddy, and a welcome lunch with the CEO/president.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a(2)</w:t>
            </w:r>
          </w:p>
        </w:tc>
      </w:tr>
    </w:tbl>
    <w:p w:rsidR="002E5542" w:rsidRDefault="002E5542">
      <w:pPr>
        <w:divId w:val="394426896"/>
        <w:rPr>
          <w:rFonts w:ascii="Arial" w:eastAsia="Times New Roman" w:hAnsi="Arial" w:cs="Arial"/>
          <w:sz w:val="22"/>
          <w:szCs w:val="22"/>
        </w:rPr>
      </w:pP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Caption w:val="Feedback Ready Strength Comment"/>
        <w:tblDescription w:val="Whether or not doubled; Feedback Ready Strength Comment, Item Reference"/>
      </w:tblPr>
      <w:tblGrid>
        <w:gridCol w:w="287"/>
        <w:gridCol w:w="9462"/>
        <w:gridCol w:w="1200"/>
      </w:tblGrid>
      <w:tr w:rsidR="002E5542">
        <w:trPr>
          <w:divId w:val="394426896"/>
          <w:tblHeader/>
        </w:trPr>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rPr>
                <w:rFonts w:ascii="Arial" w:eastAsia="Times New Roman" w:hAnsi="Arial" w:cs="Arial"/>
                <w:b/>
                <w:bCs/>
                <w:sz w:val="22"/>
                <w:szCs w:val="22"/>
              </w:rPr>
            </w:pPr>
            <w:r>
              <w:rPr>
                <w:rFonts w:ascii="Arial" w:eastAsia="Times New Roman" w:hAnsi="Arial" w:cs="Arial"/>
                <w:b/>
                <w:bCs/>
                <w:sz w:val="22"/>
                <w:szCs w:val="22"/>
              </w:rPr>
              <w:t>Feedback Ready Strength Comment</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2E5542">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A53C5C" w:rsidP="00A00451">
            <w:pPr>
              <w:rPr>
                <w:rFonts w:ascii="Arial" w:eastAsia="Times New Roman" w:hAnsi="Arial" w:cs="Arial"/>
                <w:sz w:val="22"/>
                <w:szCs w:val="22"/>
              </w:rPr>
            </w:pPr>
            <w:r w:rsidRPr="00A53C5C">
              <w:rPr>
                <w:rFonts w:ascii="Arial" w:eastAsia="Times New Roman" w:hAnsi="Arial" w:cs="Arial"/>
                <w:noProof/>
              </w:rPr>
              <mc:AlternateContent>
                <mc:Choice Requires="wps">
                  <w:drawing>
                    <wp:inline distT="0" distB="0" distL="0" distR="0" wp14:anchorId="107F46B9">
                      <wp:extent cx="4552315" cy="1404620"/>
                      <wp:effectExtent l="0" t="0" r="19685" b="222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315" cy="1404620"/>
                              </a:xfrm>
                              <a:prstGeom prst="rect">
                                <a:avLst/>
                              </a:prstGeom>
                              <a:solidFill>
                                <a:srgbClr val="FFFFFF"/>
                              </a:solidFill>
                              <a:ln w="9525">
                                <a:solidFill>
                                  <a:srgbClr val="000000"/>
                                </a:solidFill>
                                <a:miter lim="800000"/>
                                <a:headEnd/>
                                <a:tailEnd/>
                              </a:ln>
                            </wps:spPr>
                            <wps:txbx>
                              <w:txbxContent>
                                <w:p w:rsidR="00A53C5C" w:rsidRPr="00A53C5C" w:rsidRDefault="00A53C5C" w:rsidP="00A53C5C">
                                  <w:pPr>
                                    <w:shd w:val="clear" w:color="auto" w:fill="FFFF00"/>
                                    <w:rPr>
                                      <w:rFonts w:asciiTheme="minorHAnsi" w:hAnsiTheme="minorHAnsi" w:cstheme="minorHAnsi"/>
                                      <w:sz w:val="20"/>
                                      <w:szCs w:val="20"/>
                                    </w:rPr>
                                  </w:pPr>
                                  <w:r w:rsidRPr="00A53C5C">
                                    <w:rPr>
                                      <w:rFonts w:asciiTheme="minorHAnsi" w:hAnsiTheme="minorHAnsi" w:cstheme="minorHAnsi"/>
                                      <w:bCs/>
                                      <w:sz w:val="20"/>
                                      <w:szCs w:val="20"/>
                                    </w:rPr>
                                    <w:t xml:space="preserve">Concisely state the feedback in the first sentence of </w:t>
                                  </w:r>
                                  <w:r>
                                    <w:rPr>
                                      <w:rFonts w:asciiTheme="minorHAnsi" w:hAnsiTheme="minorHAnsi" w:cstheme="minorHAnsi"/>
                                      <w:bCs/>
                                      <w:sz w:val="20"/>
                                      <w:szCs w:val="20"/>
                                    </w:rPr>
                                    <w:t>a</w:t>
                                  </w:r>
                                  <w:r w:rsidRPr="00A53C5C">
                                    <w:rPr>
                                      <w:rFonts w:asciiTheme="minorHAnsi" w:hAnsiTheme="minorHAnsi" w:cstheme="minorHAnsi"/>
                                      <w:bCs/>
                                      <w:sz w:val="20"/>
                                      <w:szCs w:val="20"/>
                                    </w:rPr>
                                    <w:t xml:space="preserve"> comment. Provide additional key evidence such as 1–2 examples or evidence that addresses the most important evaluation factors (e.g., approach, deployment, learning, or integration). Limit the length of the comment to less than 75 words or 500 characters of text.</w:t>
                                  </w:r>
                                </w:p>
                              </w:txbxContent>
                            </wps:txbx>
                            <wps:bodyPr rot="0" vert="horz" wrap="square" lIns="91440" tIns="45720" rIns="91440" bIns="45720" anchor="t" anchorCtr="0">
                              <a:spAutoFit/>
                            </wps:bodyPr>
                          </wps:wsp>
                        </a:graphicData>
                      </a:graphic>
                    </wp:inline>
                  </w:drawing>
                </mc:Choice>
                <mc:Fallback>
                  <w:pict>
                    <v:shape w14:anchorId="107F46B9" id="Text Box 3" o:spid="_x0000_s1028" type="#_x0000_t202" style="width:35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">
                      <v:textbox style="mso-fit-shape-to-text:t">
                        <w:txbxContent>
                          <w:p w:rsidR="00A53C5C" w:rsidRPr="00A53C5C" w:rsidRDefault="00A53C5C" w:rsidP="00A53C5C">
                            <w:pPr>
                              <w:shd w:val="clear" w:color="auto" w:fill="FFFF00"/>
                              <w:rPr>
                                <w:rFonts w:asciiTheme="minorHAnsi" w:hAnsiTheme="minorHAnsi" w:cstheme="minorHAnsi"/>
                                <w:sz w:val="20"/>
                                <w:szCs w:val="20"/>
                              </w:rPr>
                            </w:pPr>
                            <w:r w:rsidRPr="00A53C5C">
                              <w:rPr>
                                <w:rFonts w:asciiTheme="minorHAnsi" w:hAnsiTheme="minorHAnsi" w:cstheme="minorHAnsi"/>
                                <w:bCs/>
                                <w:sz w:val="20"/>
                                <w:szCs w:val="20"/>
                              </w:rPr>
                              <w:t xml:space="preserve">Concisely state the feedback in the first sentence of </w:t>
                            </w:r>
                            <w:r>
                              <w:rPr>
                                <w:rFonts w:asciiTheme="minorHAnsi" w:hAnsiTheme="minorHAnsi" w:cstheme="minorHAnsi"/>
                                <w:bCs/>
                                <w:sz w:val="20"/>
                                <w:szCs w:val="20"/>
                              </w:rPr>
                              <w:t>a</w:t>
                            </w:r>
                            <w:r w:rsidRPr="00A53C5C">
                              <w:rPr>
                                <w:rFonts w:asciiTheme="minorHAnsi" w:hAnsiTheme="minorHAnsi" w:cstheme="minorHAnsi"/>
                                <w:bCs/>
                                <w:sz w:val="20"/>
                                <w:szCs w:val="20"/>
                              </w:rPr>
                              <w:t xml:space="preserve"> comment. Provide additional key evidence such as 1–2 examples or evidence that addresses the most important evaluation factors (e.g., approach, deployment, learning, or integration). Limit the length of the comment to less than 75 words or 500 characters of text.</w:t>
                            </w:r>
                          </w:p>
                        </w:txbxContent>
                      </v:textbox>
                      <w10:anchorlock/>
                    </v:shape>
                  </w:pict>
                </mc:Fallback>
              </mc:AlternateContent>
            </w:r>
            <w:r w:rsidR="00C3087A">
              <w:rPr>
                <w:rFonts w:ascii="Arial" w:eastAsia="Times New Roman" w:hAnsi="Arial" w:cs="Arial"/>
                <w:sz w:val="22"/>
                <w:szCs w:val="22"/>
              </w:rPr>
              <w:t>For the</w:t>
            </w:r>
            <w:r w:rsidR="00A00451">
              <w:rPr>
                <w:rFonts w:ascii="Arial" w:eastAsia="Times New Roman" w:hAnsi="Arial" w:cs="Arial"/>
                <w:sz w:val="22"/>
                <w:szCs w:val="22"/>
              </w:rPr>
              <w:t xml:space="preserve"> assess</w:t>
            </w:r>
            <w:r w:rsidR="00C3087A">
              <w:rPr>
                <w:rFonts w:ascii="Arial" w:eastAsia="Times New Roman" w:hAnsi="Arial" w:cs="Arial"/>
                <w:sz w:val="22"/>
                <w:szCs w:val="22"/>
              </w:rPr>
              <w:t>ment of</w:t>
            </w:r>
            <w:r w:rsidR="00A00451">
              <w:rPr>
                <w:rFonts w:ascii="Arial" w:eastAsia="Times New Roman" w:hAnsi="Arial" w:cs="Arial"/>
                <w:sz w:val="22"/>
                <w:szCs w:val="22"/>
              </w:rPr>
              <w:t xml:space="preserve"> workforce needs, a seven-s</w:t>
            </w:r>
            <w:r w:rsidR="0032042D">
              <w:rPr>
                <w:rFonts w:ascii="Arial" w:eastAsia="Times New Roman" w:hAnsi="Arial" w:cs="Arial"/>
                <w:sz w:val="22"/>
                <w:szCs w:val="22"/>
              </w:rPr>
              <w:t xml:space="preserve">tep Capability </w:t>
            </w:r>
            <w:r w:rsidR="00A00451">
              <w:rPr>
                <w:rFonts w:ascii="Arial" w:eastAsia="Times New Roman" w:hAnsi="Arial" w:cs="Arial"/>
                <w:sz w:val="22"/>
                <w:szCs w:val="22"/>
              </w:rPr>
              <w:t>and</w:t>
            </w:r>
            <w:r w:rsidR="0032042D">
              <w:rPr>
                <w:rFonts w:ascii="Arial" w:eastAsia="Times New Roman" w:hAnsi="Arial" w:cs="Arial"/>
                <w:sz w:val="22"/>
                <w:szCs w:val="22"/>
              </w:rPr>
              <w:t xml:space="preserve"> Capacity Planning Model (Fig</w:t>
            </w:r>
            <w:r w:rsidR="00A00451">
              <w:rPr>
                <w:rFonts w:ascii="Arial" w:eastAsia="Times New Roman" w:hAnsi="Arial" w:cs="Arial"/>
                <w:sz w:val="22"/>
                <w:szCs w:val="22"/>
              </w:rPr>
              <w:t>ure</w:t>
            </w:r>
            <w:r w:rsidR="0032042D">
              <w:rPr>
                <w:rFonts w:ascii="Arial" w:eastAsia="Times New Roman" w:hAnsi="Arial" w:cs="Arial"/>
                <w:sz w:val="22"/>
                <w:szCs w:val="22"/>
              </w:rPr>
              <w:t xml:space="preserve"> 5.1-1)</w:t>
            </w:r>
            <w:r w:rsidR="00A00451">
              <w:rPr>
                <w:rFonts w:ascii="Arial" w:eastAsia="Times New Roman" w:hAnsi="Arial" w:cs="Arial"/>
                <w:sz w:val="22"/>
                <w:szCs w:val="22"/>
              </w:rPr>
              <w:t xml:space="preserve"> is integrated with the SPP</w:t>
            </w:r>
            <w:r w:rsidR="0032042D">
              <w:rPr>
                <w:rFonts w:ascii="Arial" w:eastAsia="Times New Roman" w:hAnsi="Arial" w:cs="Arial"/>
                <w:sz w:val="22"/>
                <w:szCs w:val="22"/>
              </w:rPr>
              <w:t xml:space="preserve">. The model enables the People Team to evaluate the current state of the workforce, forecast the future state, review </w:t>
            </w:r>
            <w:r w:rsidR="00A00451">
              <w:rPr>
                <w:rFonts w:ascii="Arial" w:eastAsia="Times New Roman" w:hAnsi="Arial" w:cs="Arial"/>
                <w:sz w:val="22"/>
                <w:szCs w:val="22"/>
              </w:rPr>
              <w:t xml:space="preserve">the </w:t>
            </w:r>
            <w:r w:rsidR="0032042D">
              <w:rPr>
                <w:rFonts w:ascii="Arial" w:eastAsia="Times New Roman" w:hAnsi="Arial" w:cs="Arial"/>
                <w:sz w:val="22"/>
                <w:szCs w:val="22"/>
              </w:rPr>
              <w:t xml:space="preserve">forecast against benchmarks, and develop plans to close gaps between current and future states. </w:t>
            </w:r>
            <w:r w:rsidR="00A00451">
              <w:rPr>
                <w:rFonts w:ascii="Arial" w:eastAsia="Times New Roman" w:hAnsi="Arial" w:cs="Arial"/>
                <w:sz w:val="22"/>
                <w:szCs w:val="22"/>
              </w:rPr>
              <w:t>Reviewed annually, t</w:t>
            </w:r>
            <w:r w:rsidR="0032042D">
              <w:rPr>
                <w:rFonts w:ascii="Arial" w:eastAsia="Times New Roman" w:hAnsi="Arial" w:cs="Arial"/>
                <w:sz w:val="22"/>
                <w:szCs w:val="22"/>
              </w:rPr>
              <w:t xml:space="preserve">he process has been through cycles of refinement, such as the addition of the benchmarking step in 2013. </w:t>
            </w:r>
            <w:r w:rsidR="00A00451">
              <w:rPr>
                <w:rFonts w:ascii="Arial" w:eastAsia="Times New Roman" w:hAnsi="Arial" w:cs="Arial"/>
                <w:sz w:val="22"/>
                <w:szCs w:val="22"/>
              </w:rPr>
              <w:t>This</w:t>
            </w:r>
            <w:r w:rsidR="0032042D">
              <w:rPr>
                <w:rFonts w:ascii="Arial" w:eastAsia="Times New Roman" w:hAnsi="Arial" w:cs="Arial"/>
                <w:sz w:val="22"/>
                <w:szCs w:val="22"/>
              </w:rPr>
              <w:t xml:space="preserve"> approach to assessing the workforce helps ensure </w:t>
            </w:r>
            <w:r w:rsidR="00A00451">
              <w:rPr>
                <w:rFonts w:ascii="Arial" w:eastAsia="Times New Roman" w:hAnsi="Arial" w:cs="Arial"/>
                <w:sz w:val="22"/>
                <w:szCs w:val="22"/>
              </w:rPr>
              <w:t xml:space="preserve">that </w:t>
            </w:r>
            <w:r w:rsidR="0032042D">
              <w:rPr>
                <w:rFonts w:ascii="Arial" w:eastAsia="Times New Roman" w:hAnsi="Arial" w:cs="Arial"/>
                <w:sz w:val="22"/>
                <w:szCs w:val="22"/>
              </w:rPr>
              <w:t>capability and capacity are aligned with strategy and may aid</w:t>
            </w:r>
            <w:r w:rsidR="00A00451">
              <w:rPr>
                <w:rFonts w:ascii="Arial" w:eastAsia="Times New Roman" w:hAnsi="Arial" w:cs="Arial"/>
                <w:sz w:val="22"/>
                <w:szCs w:val="22"/>
              </w:rPr>
              <w:t xml:space="preserve"> the applicant</w:t>
            </w:r>
            <w:r w:rsidR="0032042D">
              <w:rPr>
                <w:rFonts w:ascii="Arial" w:eastAsia="Times New Roman" w:hAnsi="Arial" w:cs="Arial"/>
                <w:sz w:val="22"/>
                <w:szCs w:val="22"/>
              </w:rPr>
              <w:t xml:space="preserve"> in retention of skilled team members in </w:t>
            </w:r>
            <w:r w:rsidR="00A00451">
              <w:rPr>
                <w:rFonts w:ascii="Arial" w:eastAsia="Times New Roman" w:hAnsi="Arial" w:cs="Arial"/>
                <w:sz w:val="22"/>
                <w:szCs w:val="22"/>
              </w:rPr>
              <w:t xml:space="preserve">the </w:t>
            </w:r>
            <w:r w:rsidR="0032042D">
              <w:rPr>
                <w:rFonts w:ascii="Arial" w:eastAsia="Times New Roman" w:hAnsi="Arial" w:cs="Arial"/>
                <w:sz w:val="22"/>
                <w:szCs w:val="22"/>
              </w:rPr>
              <w:t>competitive</w:t>
            </w:r>
            <w:r w:rsidR="00A00451">
              <w:rPr>
                <w:rFonts w:ascii="Arial" w:eastAsia="Times New Roman" w:hAnsi="Arial" w:cs="Arial"/>
                <w:sz w:val="22"/>
                <w:szCs w:val="22"/>
              </w:rPr>
              <w:t>,</w:t>
            </w:r>
            <w:r w:rsidR="0032042D">
              <w:rPr>
                <w:rFonts w:ascii="Arial" w:eastAsia="Times New Roman" w:hAnsi="Arial" w:cs="Arial"/>
                <w:sz w:val="22"/>
                <w:szCs w:val="22"/>
              </w:rPr>
              <w:t xml:space="preserve"> boutique</w:t>
            </w:r>
            <w:r w:rsidR="00A00451">
              <w:rPr>
                <w:rFonts w:ascii="Arial" w:eastAsia="Times New Roman" w:hAnsi="Arial" w:cs="Arial"/>
                <w:sz w:val="22"/>
                <w:szCs w:val="22"/>
              </w:rPr>
              <w:t>,</w:t>
            </w:r>
            <w:r w:rsidR="0032042D">
              <w:rPr>
                <w:rFonts w:ascii="Arial" w:eastAsia="Times New Roman" w:hAnsi="Arial" w:cs="Arial"/>
                <w:sz w:val="22"/>
                <w:szCs w:val="22"/>
              </w:rPr>
              <w:t xml:space="preserve"> athlete market.</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a(1)</w:t>
            </w:r>
          </w:p>
        </w:tc>
      </w:tr>
    </w:tbl>
    <w:p w:rsidR="002E5542" w:rsidRDefault="0032042D">
      <w:pPr>
        <w:pStyle w:val="Heading3"/>
        <w:divId w:val="394426896"/>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Caption w:val="Opportunities for Improvement"/>
        <w:tblDescription w:val="Relevant Key Factors, whether or not doubled, Opportunity for Improvement, Evidence, ADLI indicated, and Item Reference"/>
      </w:tblPr>
      <w:tblGrid>
        <w:gridCol w:w="1500"/>
        <w:gridCol w:w="480"/>
        <w:gridCol w:w="2652"/>
        <w:gridCol w:w="3197"/>
        <w:gridCol w:w="480"/>
        <w:gridCol w:w="480"/>
        <w:gridCol w:w="480"/>
        <w:gridCol w:w="480"/>
        <w:gridCol w:w="1200"/>
      </w:tblGrid>
      <w:tr w:rsidR="002E5542">
        <w:trPr>
          <w:divId w:val="394426896"/>
          <w:tblHeader/>
        </w:trPr>
        <w:tc>
          <w:tcPr>
            <w:tcW w:w="15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Relevant KF</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Opportunity for Improvement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Evidence</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A</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D</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L</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C524EF">
        <w:trPr>
          <w:divId w:val="394426896"/>
        </w:trPr>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 xml:space="preserve">2 , 3 , 5 , 6 </w:t>
            </w: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rPr>
                <w:rFonts w:ascii="Arial" w:eastAsia="Times New Roman" w:hAnsi="Arial" w:cs="Arial"/>
                <w:sz w:val="22"/>
                <w:szCs w:val="22"/>
              </w:rPr>
            </w:pP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 xml:space="preserve">Unclear how the applicant systematically prepares workforce for </w:t>
            </w:r>
            <w:r>
              <w:rPr>
                <w:rFonts w:ascii="Arial" w:eastAsia="Times New Roman" w:hAnsi="Arial" w:cs="Arial"/>
                <w:sz w:val="22"/>
                <w:szCs w:val="22"/>
              </w:rPr>
              <w:lastRenderedPageBreak/>
              <w:t>changing capability and capacity needs.</w:t>
            </w: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lastRenderedPageBreak/>
              <w:t xml:space="preserve">Applicant describes informing team members about expansion, but does not </w:t>
            </w:r>
            <w:r>
              <w:rPr>
                <w:rFonts w:ascii="Arial" w:eastAsia="Times New Roman" w:hAnsi="Arial" w:cs="Arial"/>
                <w:sz w:val="22"/>
                <w:szCs w:val="22"/>
              </w:rPr>
              <w:lastRenderedPageBreak/>
              <w:t>describe a process to prepare for periods of workforce growth. While the applicant has never experienced a reduction in force, no process is described through which the applicant would reduce the size of the workforce if it should become necessary.</w:t>
            </w: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lastRenderedPageBreak/>
              <w:t>X</w:t>
            </w: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jc w:val="center"/>
              <w:rPr>
                <w:rFonts w:eastAsia="Times New Roman"/>
                <w:sz w:val="20"/>
                <w:szCs w:val="20"/>
              </w:rPr>
            </w:pPr>
          </w:p>
        </w:tc>
        <w:tc>
          <w:tcPr>
            <w:tcW w:w="0" w:type="auto"/>
            <w:tcBorders>
              <w:bottom w:val="single" w:sz="6" w:space="0" w:color="000000"/>
              <w:right w:val="single" w:sz="6" w:space="0" w:color="000000"/>
            </w:tcBorders>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a(4)</w:t>
            </w:r>
          </w:p>
        </w:tc>
      </w:tr>
      <w:tr w:rsidR="00C524EF" w:rsidTr="00C524EF">
        <w:trPr>
          <w:divId w:val="394426896"/>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 xml:space="preserve">2 , 3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Unclear how functional/cross-functional organization of the workforce enables the applicant to capitalize on core competencies, reinforce customer and business focus, and exceed performance expectations.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Applicant states it is organized in functional departments (e.g. Call Center, IS, etc.) and also in cross-functional teams, either standing or project-based, to accomplish the work of the organization. It is unclear how this approach to work accomplishment leverages core competencies or reinforces customer focus.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C524EF" w:rsidRDefault="00C524EF" w:rsidP="00C524EF">
            <w:pPr>
              <w:rPr>
                <w:rFonts w:ascii="Arial" w:eastAsia="Times New Roman" w:hAnsi="Arial" w:cs="Arial"/>
                <w:sz w:val="22"/>
                <w:szCs w:val="22"/>
              </w:rPr>
            </w:pPr>
            <w:r>
              <w:rPr>
                <w:rFonts w:ascii="Arial" w:eastAsia="Times New Roman" w:hAnsi="Arial" w:cs="Arial"/>
                <w:sz w:val="22"/>
                <w:szCs w:val="22"/>
              </w:rPr>
              <w:t>a(3)</w:t>
            </w:r>
          </w:p>
        </w:tc>
      </w:tr>
    </w:tbl>
    <w:p w:rsidR="002E5542" w:rsidRDefault="002E5542">
      <w:pPr>
        <w:divId w:val="394426896"/>
        <w:rPr>
          <w:rFonts w:ascii="Arial" w:eastAsia="Times New Roman" w:hAnsi="Arial" w:cs="Arial"/>
          <w:sz w:val="22"/>
          <w:szCs w:val="22"/>
        </w:rPr>
      </w:pPr>
    </w:p>
    <w:tbl>
      <w:tblPr>
        <w:tblW w:w="4700" w:type="pct"/>
        <w:tblBorders>
          <w:top w:val="single" w:sz="6" w:space="0" w:color="000000"/>
          <w:left w:val="single" w:sz="6" w:space="0" w:color="000000"/>
        </w:tblBorders>
        <w:tblCellMar>
          <w:top w:w="15" w:type="dxa"/>
          <w:left w:w="15" w:type="dxa"/>
          <w:bottom w:w="15" w:type="dxa"/>
          <w:right w:w="15" w:type="dxa"/>
        </w:tblCellMar>
        <w:tblLook w:val="0620" w:firstRow="1" w:lastRow="0" w:firstColumn="0" w:lastColumn="0" w:noHBand="1" w:noVBand="1"/>
        <w:tblCaption w:val="Feedback Ready Opportunity for Improvement Comment"/>
        <w:tblDescription w:val="Whether or not doubled; Feedback Ready Opportunity for Improvement Comment, Item Reference"/>
      </w:tblPr>
      <w:tblGrid>
        <w:gridCol w:w="162"/>
        <w:gridCol w:w="9587"/>
        <w:gridCol w:w="1200"/>
      </w:tblGrid>
      <w:tr w:rsidR="002E5542" w:rsidTr="00AC11FA">
        <w:trPr>
          <w:divId w:val="394426896"/>
          <w:tblHeader/>
        </w:trPr>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rPr>
                <w:rFonts w:ascii="Arial" w:eastAsia="Times New Roman" w:hAnsi="Arial" w:cs="Arial"/>
                <w:b/>
                <w:bCs/>
                <w:sz w:val="22"/>
                <w:szCs w:val="22"/>
              </w:rPr>
            </w:pPr>
            <w:r>
              <w:rPr>
                <w:rFonts w:ascii="Arial" w:eastAsia="Times New Roman" w:hAnsi="Arial" w:cs="Arial"/>
                <w:b/>
                <w:bCs/>
                <w:sz w:val="22"/>
                <w:szCs w:val="22"/>
              </w:rPr>
              <w:t>Feedback Ready Opportunity for Improvement Comment</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2E5542" w:rsidTr="00AC11FA">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rsidP="00A00451">
            <w:pPr>
              <w:rPr>
                <w:rFonts w:ascii="Arial" w:eastAsia="Times New Roman" w:hAnsi="Arial" w:cs="Arial"/>
                <w:sz w:val="22"/>
                <w:szCs w:val="22"/>
              </w:rPr>
            </w:pPr>
            <w:r>
              <w:rPr>
                <w:rFonts w:ascii="Arial" w:eastAsia="Times New Roman" w:hAnsi="Arial" w:cs="Arial"/>
                <w:sz w:val="22"/>
                <w:szCs w:val="22"/>
              </w:rPr>
              <w:t xml:space="preserve">It is unclear how the applicant prepares </w:t>
            </w:r>
            <w:r w:rsidR="00A00451">
              <w:rPr>
                <w:rFonts w:ascii="Arial" w:eastAsia="Times New Roman" w:hAnsi="Arial" w:cs="Arial"/>
                <w:sz w:val="22"/>
                <w:szCs w:val="22"/>
              </w:rPr>
              <w:t xml:space="preserve">the </w:t>
            </w:r>
            <w:r>
              <w:rPr>
                <w:rFonts w:ascii="Arial" w:eastAsia="Times New Roman" w:hAnsi="Arial" w:cs="Arial"/>
                <w:sz w:val="22"/>
                <w:szCs w:val="22"/>
              </w:rPr>
              <w:t xml:space="preserve">workforce for changing capability and capacity needs. The applicant does not describe how it systematically prepares for and manages periods of workforce growth beyond informing team members of plans for expansion. Similarly, while the applicant has never experienced a reduction in force, no process is described through which the applicant would reduce the size of the workforce if it should become necessary. A well-ordered process to prepare the workforce for changing capability and capacity may help reinforce the core competency of </w:t>
            </w:r>
            <w:r w:rsidR="00A00451">
              <w:rPr>
                <w:rFonts w:ascii="Arial" w:eastAsia="Times New Roman" w:hAnsi="Arial" w:cs="Arial"/>
                <w:sz w:val="22"/>
                <w:szCs w:val="22"/>
              </w:rPr>
              <w:t>r</w:t>
            </w:r>
            <w:r>
              <w:rPr>
                <w:rFonts w:ascii="Arial" w:eastAsia="Times New Roman" w:hAnsi="Arial" w:cs="Arial"/>
                <w:sz w:val="22"/>
                <w:szCs w:val="22"/>
              </w:rPr>
              <w:t>elationships and solidify the strategic advantage of a highly engaged workforce.</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a(4)</w:t>
            </w:r>
          </w:p>
        </w:tc>
      </w:tr>
    </w:tbl>
    <w:p w:rsidR="002E5542" w:rsidRDefault="0032042D">
      <w:pPr>
        <w:pStyle w:val="Heading3"/>
        <w:divId w:val="394426896"/>
        <w:rPr>
          <w:rFonts w:ascii="Arial" w:eastAsia="Times New Roman" w:hAnsi="Arial" w:cs="Arial"/>
        </w:rPr>
      </w:pPr>
      <w:r>
        <w:rPr>
          <w:rFonts w:ascii="Arial" w:eastAsia="Times New Roman" w:hAnsi="Arial" w:cs="Arial"/>
        </w:rPr>
        <w:t>Scoring</w:t>
      </w:r>
    </w:p>
    <w:p w:rsidR="002E5542" w:rsidRDefault="0032042D">
      <w:pPr>
        <w:divId w:val="1792092856"/>
        <w:rPr>
          <w:rFonts w:ascii="Arial" w:eastAsia="Times New Roman" w:hAnsi="Arial" w:cs="Arial"/>
          <w:sz w:val="22"/>
          <w:szCs w:val="22"/>
        </w:rPr>
      </w:pPr>
      <w:r>
        <w:rPr>
          <w:rFonts w:ascii="Arial" w:eastAsia="Times New Roman" w:hAnsi="Arial" w:cs="Arial"/>
          <w:sz w:val="22"/>
          <w:szCs w:val="22"/>
        </w:rPr>
        <w:t xml:space="preserve">Score Value: </w:t>
      </w:r>
      <w:r>
        <w:rPr>
          <w:rStyle w:val="Strong"/>
          <w:rFonts w:ascii="Arial" w:eastAsia="Times New Roman" w:hAnsi="Arial" w:cs="Arial"/>
          <w:sz w:val="22"/>
          <w:szCs w:val="22"/>
        </w:rPr>
        <w:t>55</w:t>
      </w:r>
      <w:r>
        <w:rPr>
          <w:rFonts w:ascii="Arial" w:eastAsia="Times New Roman" w:hAnsi="Arial" w:cs="Arial"/>
          <w:sz w:val="22"/>
          <w:szCs w:val="22"/>
        </w:rPr>
        <w:br/>
        <w:t xml:space="preserve">Score Range: </w:t>
      </w:r>
      <w:r>
        <w:rPr>
          <w:rStyle w:val="Strong"/>
          <w:rFonts w:ascii="Arial" w:eastAsia="Times New Roman" w:hAnsi="Arial" w:cs="Arial"/>
          <w:sz w:val="22"/>
          <w:szCs w:val="22"/>
        </w:rPr>
        <w:t>50-65%</w:t>
      </w:r>
    </w:p>
    <w:p w:rsidR="002E5542" w:rsidRDefault="0032042D">
      <w:pPr>
        <w:pStyle w:val="page"/>
        <w:divId w:val="394426896"/>
        <w:rPr>
          <w:rFonts w:ascii="Arial" w:hAnsi="Arial" w:cs="Arial"/>
          <w:sz w:val="22"/>
          <w:szCs w:val="22"/>
        </w:rPr>
      </w:pPr>
      <w:r>
        <w:rPr>
          <w:rFonts w:ascii="Arial" w:hAnsi="Arial" w:cs="Arial"/>
          <w:sz w:val="22"/>
          <w:szCs w:val="22"/>
        </w:rPr>
        <w:t> </w:t>
      </w:r>
    </w:p>
    <w:p w:rsidR="002E5542" w:rsidRDefault="0032042D">
      <w:pPr>
        <w:pStyle w:val="Heading2"/>
        <w:divId w:val="394426896"/>
        <w:rPr>
          <w:rFonts w:ascii="Arial" w:eastAsia="Times New Roman" w:hAnsi="Arial" w:cs="Arial"/>
        </w:rPr>
      </w:pPr>
      <w:r>
        <w:rPr>
          <w:rFonts w:ascii="Arial" w:eastAsia="Times New Roman" w:hAnsi="Arial" w:cs="Arial"/>
        </w:rPr>
        <w:t>Item Worksheet - Item 7.3</w:t>
      </w:r>
    </w:p>
    <w:p w:rsidR="002E5542" w:rsidRDefault="0032042D">
      <w:pPr>
        <w:pStyle w:val="Heading2"/>
        <w:divId w:val="394426896"/>
        <w:rPr>
          <w:rFonts w:ascii="Arial" w:eastAsia="Times New Roman" w:hAnsi="Arial" w:cs="Arial"/>
        </w:rPr>
      </w:pPr>
      <w:r>
        <w:rPr>
          <w:rFonts w:ascii="Arial" w:eastAsia="Times New Roman" w:hAnsi="Arial" w:cs="Arial"/>
        </w:rPr>
        <w:t>Workforce-Focused Results</w:t>
      </w:r>
    </w:p>
    <w:p w:rsidR="002E5542" w:rsidRDefault="0032042D">
      <w:pPr>
        <w:pStyle w:val="Heading3"/>
        <w:divId w:val="394426896"/>
        <w:rPr>
          <w:rFonts w:ascii="Arial" w:eastAsia="Times New Roman" w:hAnsi="Arial" w:cs="Arial"/>
        </w:rPr>
      </w:pPr>
      <w:r>
        <w:rPr>
          <w:rFonts w:ascii="Arial" w:eastAsia="Times New Roman" w:hAnsi="Arial" w:cs="Arial"/>
        </w:rPr>
        <w:t>Relevant Key Factors</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Mission: Clothing our customers for a fit life and delighting them, always. Vision: Be the #1 Internet-preferred activewear and shoe resource in the nation Values: Fun, Innovative, Team-based, Healthy, Agile, Balanced, Integrity, Timely, and Service</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889 team members; managers are "coaches"; senior leaders are "senior coaches" Employee groups: 28% Call Center (HS Diploma); 36% Warehouse &amp; Fulfillment (HS Diploma); 18% Corporate/Administrative (Bachelor’s); 4% Marketing/Sales (Associate or Bachelor’s); 3% Purchasing (Associate or Bachelor’s); 6% IT (Bachelor’s); 5% Operations Support (Bachelor’s or certification). All team members in the Call Center are fitness enthusiasts who can speak knowledgably to customers about their fitness regimens. The Call Center team members hold a variety of fitness certifications. Tenure: 11% &lt;= 1 year; 25% 1-2 years; 18% 3-5 years; 27% 6-10 years; 19% &gt;10 years Ethnicity: 42% Black; 38% White; 11% Hispanic; 6% Asian; 3% Other No organized bargaining units</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Factors vary slightly by workforce segment, but include: teamwork, recognition, pride in work, opportunity to grow, communication, professional development/technical training (for IT &amp; Ops Support)</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Regulated by FTC, Consumer Product Safety Commission, EPA, OSHA, VA Dept of Taxation, IRS, and EEOC. Voluntarily certified to ISO 9000 and ISO/IEC 27001 standards. (Fig. P.1-4)</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Workforce: SC7: Retaining skilled team members in competitive boutique athlete market</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Workforce: SA7: Highly engaged team members</w:t>
      </w:r>
    </w:p>
    <w:p w:rsidR="002E5542" w:rsidRDefault="0032042D">
      <w:pPr>
        <w:numPr>
          <w:ilvl w:val="0"/>
          <w:numId w:val="20"/>
        </w:numPr>
        <w:spacing w:before="100" w:beforeAutospacing="1" w:after="100" w:afterAutospacing="1"/>
        <w:divId w:val="394426896"/>
        <w:rPr>
          <w:rFonts w:ascii="Arial" w:eastAsia="Times New Roman" w:hAnsi="Arial" w:cs="Arial"/>
          <w:sz w:val="22"/>
          <w:szCs w:val="22"/>
        </w:rPr>
      </w:pPr>
      <w:r>
        <w:rPr>
          <w:rFonts w:ascii="Arial" w:eastAsia="Times New Roman" w:hAnsi="Arial" w:cs="Arial"/>
          <w:sz w:val="22"/>
          <w:szCs w:val="22"/>
        </w:rPr>
        <w:t>Basic health and safety requirements in the office environment; in warehouse and fulfillment areas, team members are required to complete training in hazard communications, lockout/tagout, lifting/handling, and fire extinguishers. Team members who drive forklifts must be certified in forklift safety.</w:t>
      </w:r>
    </w:p>
    <w:p w:rsidR="002E5542" w:rsidRDefault="0032042D">
      <w:pPr>
        <w:pStyle w:val="Heading3"/>
        <w:divId w:val="394426896"/>
        <w:rPr>
          <w:rFonts w:ascii="Arial" w:eastAsia="Times New Roman" w:hAnsi="Arial" w:cs="Arial"/>
        </w:rPr>
      </w:pPr>
      <w:r>
        <w:rPr>
          <w:rFonts w:ascii="Arial" w:eastAsia="Times New Roman" w:hAnsi="Arial"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00" w:firstRow="0" w:lastRow="0" w:firstColumn="0" w:lastColumn="0" w:noHBand="0" w:noVBand="1"/>
        <w:tblCaption w:val="Strengths"/>
        <w:tblDescription w:val="Relevant Key Factors, whether or not doubled, Strength, Evidence, ADLI indicated, and Item Reference"/>
      </w:tblPr>
      <w:tblGrid>
        <w:gridCol w:w="1500"/>
        <w:gridCol w:w="480"/>
        <w:gridCol w:w="1959"/>
        <w:gridCol w:w="3890"/>
        <w:gridCol w:w="480"/>
        <w:gridCol w:w="480"/>
        <w:gridCol w:w="480"/>
        <w:gridCol w:w="480"/>
        <w:gridCol w:w="1200"/>
      </w:tblGrid>
      <w:tr w:rsidR="002E5542" w:rsidTr="004A423D">
        <w:trPr>
          <w:divId w:val="394426896"/>
          <w:trHeight w:val="76"/>
          <w:tblHeader/>
        </w:trPr>
        <w:tc>
          <w:tcPr>
            <w:tcW w:w="15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Relevant KF</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Strength</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Evidence</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L</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T</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C</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E24CE2" w:rsidTr="004A423D">
        <w:trPr>
          <w:divId w:val="394426896"/>
        </w:trPr>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 xml:space="preserve">2 , 3 , 6 </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Key measures of Workforce Engagement all exceed Guppol Best Practice Levels</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Key engagement results (Fig. 7.3-12-17) all outperform the survey provider's best practice benchmark</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a(3)</w:t>
            </w:r>
          </w:p>
        </w:tc>
      </w:tr>
      <w:tr w:rsidR="00E24CE2" w:rsidTr="004A423D">
        <w:trPr>
          <w:divId w:val="394426896"/>
        </w:trPr>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 xml:space="preserve">2 , 3 </w:t>
            </w: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rPr>
                <w:rFonts w:ascii="Arial" w:eastAsia="Times New Roman" w:hAnsi="Arial" w:cs="Arial"/>
                <w:sz w:val="22"/>
                <w:szCs w:val="22"/>
              </w:rPr>
            </w:pP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Several key measures of Workforce Development exceed best practice benchmarks</w:t>
            </w: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Engagement survey responses to questions about Opportunity to Grow (Fig. 7.3-22) has exceeded Guppol Best Practice level for in the latest 3 years. Applicant's measures of Internal Promotions, Average Training Hours, and Tuition Reimbursement (Fig. 7.3-24,25,27) all outperform the AFPM Best Practice levels.</w:t>
            </w:r>
            <w:r>
              <w:rPr>
                <w:rFonts w:ascii="Arial" w:eastAsia="Times New Roman" w:hAnsi="Arial" w:cs="Arial"/>
                <w:sz w:val="22"/>
                <w:szCs w:val="22"/>
              </w:rPr>
              <w:tab/>
            </w: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a(4)</w:t>
            </w:r>
          </w:p>
        </w:tc>
      </w:tr>
      <w:tr w:rsidR="00E24CE2" w:rsidTr="004A423D">
        <w:trPr>
          <w:divId w:val="394426896"/>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 xml:space="preserve">2 , 4 , 6 , 7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Favorable trends for most workforce focused results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Favorable trends for all measures presented except L&amp;D Evaluations (7.3-26) where no trends are presented and Internal Promotions (7.3-24, which experienced a dip in 2013, but has otherwise shown sustained high performance.</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jc w:val="center"/>
              <w:rPr>
                <w:rFonts w:eastAsia="Times New Roman"/>
                <w:sz w:val="20"/>
                <w:szCs w:val="20"/>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rsidR="00E24CE2" w:rsidRDefault="00E24CE2" w:rsidP="00E24CE2">
            <w:pPr>
              <w:rPr>
                <w:rFonts w:ascii="Arial" w:eastAsia="Times New Roman" w:hAnsi="Arial" w:cs="Arial"/>
                <w:sz w:val="22"/>
                <w:szCs w:val="22"/>
              </w:rPr>
            </w:pPr>
            <w:r>
              <w:rPr>
                <w:rFonts w:ascii="Arial" w:eastAsia="Times New Roman" w:hAnsi="Arial" w:cs="Arial"/>
                <w:sz w:val="22"/>
                <w:szCs w:val="22"/>
              </w:rPr>
              <w:t>a</w:t>
            </w:r>
          </w:p>
        </w:tc>
      </w:tr>
    </w:tbl>
    <w:p w:rsidR="002E5542" w:rsidRDefault="002E5542">
      <w:pPr>
        <w:divId w:val="394426896"/>
        <w:rPr>
          <w:rFonts w:ascii="Arial" w:eastAsia="Times New Roman" w:hAnsi="Arial" w:cs="Arial"/>
          <w:sz w:val="22"/>
          <w:szCs w:val="22"/>
        </w:rPr>
      </w:pPr>
    </w:p>
    <w:tbl>
      <w:tblPr>
        <w:tblW w:w="4700" w:type="pct"/>
        <w:tblBorders>
          <w:top w:val="single" w:sz="6" w:space="0" w:color="000000"/>
          <w:left w:val="single" w:sz="6" w:space="0" w:color="000000"/>
        </w:tblBorders>
        <w:tblCellMar>
          <w:top w:w="15" w:type="dxa"/>
          <w:left w:w="15" w:type="dxa"/>
          <w:bottom w:w="15" w:type="dxa"/>
          <w:right w:w="15" w:type="dxa"/>
        </w:tblCellMar>
        <w:tblLook w:val="0500" w:firstRow="0" w:lastRow="0" w:firstColumn="0" w:lastColumn="1" w:noHBand="0" w:noVBand="1"/>
        <w:tblCaption w:val="Feedback Ready Strength Comment"/>
        <w:tblDescription w:val="Whether or not doubled; Feedback Ready Strength Comment, Item Reference"/>
      </w:tblPr>
      <w:tblGrid>
        <w:gridCol w:w="287"/>
        <w:gridCol w:w="9462"/>
        <w:gridCol w:w="1200"/>
      </w:tblGrid>
      <w:tr w:rsidR="002E5542" w:rsidTr="00AC11FA">
        <w:trPr>
          <w:divId w:val="394426896"/>
          <w:tblHeader/>
        </w:trPr>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rPr>
                <w:rFonts w:ascii="Arial" w:eastAsia="Times New Roman" w:hAnsi="Arial" w:cs="Arial"/>
                <w:b/>
                <w:bCs/>
                <w:sz w:val="22"/>
                <w:szCs w:val="22"/>
              </w:rPr>
            </w:pPr>
            <w:r>
              <w:rPr>
                <w:rFonts w:ascii="Arial" w:eastAsia="Times New Roman" w:hAnsi="Arial" w:cs="Arial"/>
                <w:b/>
                <w:bCs/>
                <w:sz w:val="22"/>
                <w:szCs w:val="22"/>
              </w:rPr>
              <w:t>Feedback Ready Strength Comment</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2E5542" w:rsidTr="00AC11FA">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41000B" w:rsidP="0041000B">
            <w:pPr>
              <w:rPr>
                <w:rFonts w:ascii="Arial" w:eastAsia="Times New Roman" w:hAnsi="Arial" w:cs="Arial"/>
                <w:sz w:val="22"/>
                <w:szCs w:val="22"/>
              </w:rPr>
            </w:pPr>
            <w:r>
              <w:rPr>
                <w:rFonts w:ascii="Arial" w:eastAsia="Times New Roman" w:hAnsi="Arial" w:cs="Arial"/>
                <w:sz w:val="22"/>
                <w:szCs w:val="22"/>
              </w:rPr>
              <w:t>In support of the applicant's strategic advantage of highly engaged team members, b</w:t>
            </w:r>
            <w:r w:rsidR="0032042D">
              <w:rPr>
                <w:rFonts w:ascii="Arial" w:eastAsia="Times New Roman" w:hAnsi="Arial" w:cs="Arial"/>
                <w:sz w:val="22"/>
                <w:szCs w:val="22"/>
              </w:rPr>
              <w:t>eneficial trends</w:t>
            </w:r>
            <w:r w:rsidR="00A00451">
              <w:rPr>
                <w:rFonts w:ascii="Arial" w:eastAsia="Times New Roman" w:hAnsi="Arial" w:cs="Arial"/>
                <w:sz w:val="22"/>
                <w:szCs w:val="22"/>
              </w:rPr>
              <w:t xml:space="preserve"> are demonstrated</w:t>
            </w:r>
            <w:r w:rsidR="0032042D">
              <w:rPr>
                <w:rFonts w:ascii="Arial" w:eastAsia="Times New Roman" w:hAnsi="Arial" w:cs="Arial"/>
                <w:sz w:val="22"/>
                <w:szCs w:val="22"/>
              </w:rPr>
              <w:t xml:space="preserve"> for nearly all workforce</w:t>
            </w:r>
            <w:r w:rsidR="00A00451">
              <w:rPr>
                <w:rFonts w:ascii="Arial" w:eastAsia="Times New Roman" w:hAnsi="Arial" w:cs="Arial"/>
                <w:sz w:val="22"/>
                <w:szCs w:val="22"/>
              </w:rPr>
              <w:t>-</w:t>
            </w:r>
            <w:r w:rsidR="0032042D">
              <w:rPr>
                <w:rFonts w:ascii="Arial" w:eastAsia="Times New Roman" w:hAnsi="Arial" w:cs="Arial"/>
                <w:sz w:val="22"/>
                <w:szCs w:val="22"/>
              </w:rPr>
              <w:t xml:space="preserve">focused results. Improving trends are present in 26 of the 28 results provided, indicating improvement in workforce capability and capacity, workforce climate, workforce engagement, and workforce development. </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w:t>
            </w:r>
          </w:p>
        </w:tc>
      </w:tr>
    </w:tbl>
    <w:p w:rsidR="002E5542" w:rsidRDefault="0032042D">
      <w:pPr>
        <w:pStyle w:val="Heading3"/>
        <w:divId w:val="394426896"/>
        <w:rPr>
          <w:rFonts w:ascii="Arial" w:eastAsia="Times New Roman" w:hAnsi="Arial" w:cs="Arial"/>
        </w:rPr>
      </w:pPr>
      <w:r>
        <w:rPr>
          <w:rFonts w:ascii="Arial" w:eastAsia="Times New Roman" w:hAnsi="Arial"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500" w:firstRow="0" w:lastRow="0" w:firstColumn="0" w:lastColumn="1" w:noHBand="0" w:noVBand="1"/>
      </w:tblPr>
      <w:tblGrid>
        <w:gridCol w:w="1500"/>
        <w:gridCol w:w="480"/>
        <w:gridCol w:w="1947"/>
        <w:gridCol w:w="3902"/>
        <w:gridCol w:w="480"/>
        <w:gridCol w:w="480"/>
        <w:gridCol w:w="480"/>
        <w:gridCol w:w="480"/>
        <w:gridCol w:w="1200"/>
      </w:tblGrid>
      <w:tr w:rsidR="002E5542" w:rsidTr="00AC11FA">
        <w:trPr>
          <w:divId w:val="394426896"/>
          <w:tblHeader/>
        </w:trPr>
        <w:tc>
          <w:tcPr>
            <w:tcW w:w="15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Relevant KF</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Opportunity for Improvement</w:t>
            </w:r>
          </w:p>
        </w:tc>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Evidence</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L</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T</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C</w:t>
            </w:r>
          </w:p>
        </w:tc>
        <w:tc>
          <w:tcPr>
            <w:tcW w:w="48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2E5542" w:rsidTr="00AC11FA">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 xml:space="preserve">2 , 3 , 4 , 7 </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Limited segmentation of workforce climate and workforce development results.</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Segmentation by workforce group is not provided for most measures of workforce health &amp; safety or workforce development. Only one Health &amp; Safety metric (Fig. 7.3-9) is segmented by new hire vs. tenure. Only one workforce development metric (Fig. 7.3-23) breaks out the IS/Operational Support segment, but no measures in these areas provide comprehensive segmentation by workforce group.</w:t>
            </w:r>
            <w:r>
              <w:rPr>
                <w:rFonts w:ascii="Arial" w:eastAsia="Times New Roman" w:hAnsi="Arial" w:cs="Arial"/>
                <w:sz w:val="22"/>
                <w:szCs w:val="22"/>
              </w:rPr>
              <w:tab/>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eastAsia="Times New Roman"/>
                <w:sz w:val="20"/>
                <w:szCs w:val="20"/>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eastAsia="Times New Roman"/>
                <w:sz w:val="20"/>
                <w:szCs w:val="20"/>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a(2,4)</w:t>
            </w:r>
          </w:p>
        </w:tc>
      </w:tr>
      <w:tr w:rsidR="002E5542" w:rsidTr="00AC11FA">
        <w:trPr>
          <w:divId w:val="394426896"/>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 xml:space="preserve">2 , 3 , 5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No results of leader development.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While applicant presents several indicators of learning and development, no results of the Talent Review or Talent Development Program are provided.</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rPr>
                <w:rFonts w:ascii="Arial" w:eastAsia="Times New Roman" w:hAnsi="Arial" w:cs="Arial"/>
                <w:sz w:val="22"/>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jc w:val="center"/>
              <w:rPr>
                <w:rFonts w:eastAsia="Times New Roman"/>
                <w:sz w:val="20"/>
                <w:szCs w:val="20"/>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2E5542">
            <w:pPr>
              <w:jc w:val="center"/>
              <w:rPr>
                <w:rFonts w:eastAsia="Times New Roman"/>
                <w:sz w:val="20"/>
                <w:szCs w:val="20"/>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X</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a(4)</w:t>
            </w:r>
          </w:p>
        </w:tc>
      </w:tr>
    </w:tbl>
    <w:p w:rsidR="002E5542" w:rsidRDefault="002E5542">
      <w:pPr>
        <w:divId w:val="394426896"/>
        <w:rPr>
          <w:rFonts w:ascii="Arial" w:eastAsia="Times New Roman" w:hAnsi="Arial" w:cs="Arial"/>
          <w:sz w:val="22"/>
          <w:szCs w:val="22"/>
        </w:rPr>
      </w:pPr>
    </w:p>
    <w:tbl>
      <w:tblPr>
        <w:tblW w:w="4700" w:type="pct"/>
        <w:tblBorders>
          <w:top w:val="single" w:sz="6" w:space="0" w:color="000000"/>
          <w:left w:val="single" w:sz="6" w:space="0" w:color="000000"/>
        </w:tblBorders>
        <w:tblCellMar>
          <w:top w:w="15" w:type="dxa"/>
          <w:left w:w="15" w:type="dxa"/>
          <w:bottom w:w="15" w:type="dxa"/>
          <w:right w:w="15" w:type="dxa"/>
        </w:tblCellMar>
        <w:tblLook w:val="0700" w:firstRow="0" w:lastRow="0" w:firstColumn="0" w:lastColumn="1" w:noHBand="1" w:noVBand="1"/>
        <w:tblCaption w:val="Feedback Ready Opportunity for Improvement Comment"/>
        <w:tblDescription w:val="Whether or not doubled; Feedback Ready Opportunity for Improvement Comment, Item Reference"/>
      </w:tblPr>
      <w:tblGrid>
        <w:gridCol w:w="162"/>
        <w:gridCol w:w="9587"/>
        <w:gridCol w:w="1200"/>
      </w:tblGrid>
      <w:tr w:rsidR="002E5542" w:rsidTr="001B74F0">
        <w:trPr>
          <w:divId w:val="394426896"/>
          <w:tblHeader/>
        </w:trPr>
        <w:tc>
          <w:tcPr>
            <w:tcW w:w="0" w:type="auto"/>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w:t>
            </w:r>
          </w:p>
        </w:tc>
        <w:tc>
          <w:tcPr>
            <w:tcW w:w="0" w:type="auto"/>
            <w:tcBorders>
              <w:bottom w:val="single" w:sz="12" w:space="0" w:color="000000"/>
              <w:right w:val="single" w:sz="6" w:space="0" w:color="000000"/>
            </w:tcBorders>
            <w:shd w:val="clear" w:color="auto" w:fill="DFDFDF"/>
            <w:vAlign w:val="center"/>
            <w:hideMark/>
          </w:tcPr>
          <w:p w:rsidR="002E5542" w:rsidRDefault="0032042D">
            <w:pPr>
              <w:rPr>
                <w:rFonts w:ascii="Arial" w:eastAsia="Times New Roman" w:hAnsi="Arial" w:cs="Arial"/>
                <w:b/>
                <w:bCs/>
                <w:sz w:val="22"/>
                <w:szCs w:val="22"/>
              </w:rPr>
            </w:pPr>
            <w:r>
              <w:rPr>
                <w:rFonts w:ascii="Arial" w:eastAsia="Times New Roman" w:hAnsi="Arial" w:cs="Arial"/>
                <w:b/>
                <w:bCs/>
                <w:sz w:val="22"/>
                <w:szCs w:val="22"/>
              </w:rPr>
              <w:t>Feedback Ready Opportunity for Improvement Comment</w:t>
            </w:r>
          </w:p>
        </w:tc>
        <w:tc>
          <w:tcPr>
            <w:tcW w:w="1200" w:type="dxa"/>
            <w:tcBorders>
              <w:bottom w:val="single" w:sz="12" w:space="0" w:color="000000"/>
              <w:right w:val="single" w:sz="6" w:space="0" w:color="000000"/>
            </w:tcBorders>
            <w:shd w:val="clear" w:color="auto" w:fill="DFDFDF"/>
            <w:vAlign w:val="center"/>
            <w:hideMark/>
          </w:tcPr>
          <w:p w:rsidR="002E5542" w:rsidRDefault="0032042D">
            <w:pPr>
              <w:jc w:val="center"/>
              <w:rPr>
                <w:rFonts w:ascii="Arial" w:eastAsia="Times New Roman" w:hAnsi="Arial" w:cs="Arial"/>
                <w:b/>
                <w:bCs/>
                <w:sz w:val="22"/>
                <w:szCs w:val="22"/>
              </w:rPr>
            </w:pPr>
            <w:r>
              <w:rPr>
                <w:rFonts w:ascii="Arial" w:eastAsia="Times New Roman" w:hAnsi="Arial" w:cs="Arial"/>
                <w:b/>
                <w:bCs/>
                <w:sz w:val="22"/>
                <w:szCs w:val="22"/>
              </w:rPr>
              <w:t>Item Ref</w:t>
            </w:r>
          </w:p>
        </w:tc>
      </w:tr>
      <w:tr w:rsidR="002E5542" w:rsidTr="001B74F0">
        <w:trPr>
          <w:divId w:val="394426896"/>
        </w:trPr>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E5542">
            <w:pPr>
              <w:jc w:val="center"/>
              <w:rPr>
                <w:rFonts w:ascii="Arial" w:eastAsia="Times New Roman" w:hAnsi="Arial" w:cs="Arial"/>
                <w:b/>
                <w:bCs/>
                <w:sz w:val="22"/>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2F2752" w:rsidP="002F2752">
            <w:pPr>
              <w:rPr>
                <w:rFonts w:ascii="Arial" w:eastAsia="Times New Roman" w:hAnsi="Arial" w:cs="Arial"/>
                <w:sz w:val="22"/>
                <w:szCs w:val="22"/>
              </w:rPr>
            </w:pPr>
            <w:r>
              <w:rPr>
                <w:rFonts w:ascii="Arial" w:eastAsia="Times New Roman" w:hAnsi="Arial" w:cs="Arial"/>
                <w:sz w:val="22"/>
                <w:szCs w:val="22"/>
              </w:rPr>
              <w:t>Since n</w:t>
            </w:r>
            <w:r w:rsidR="00A00451">
              <w:rPr>
                <w:rFonts w:ascii="Arial" w:eastAsia="Times New Roman" w:hAnsi="Arial" w:cs="Arial"/>
                <w:sz w:val="22"/>
                <w:szCs w:val="22"/>
              </w:rPr>
              <w:t>o results are provided for key measures or indic</w:t>
            </w:r>
            <w:r>
              <w:rPr>
                <w:rFonts w:ascii="Arial" w:eastAsia="Times New Roman" w:hAnsi="Arial" w:cs="Arial"/>
                <w:sz w:val="22"/>
                <w:szCs w:val="22"/>
              </w:rPr>
              <w:t xml:space="preserve">ators of leader development, </w:t>
            </w:r>
            <w:r w:rsidR="00A00451">
              <w:rPr>
                <w:rFonts w:ascii="Arial" w:eastAsia="Times New Roman" w:hAnsi="Arial" w:cs="Arial"/>
                <w:sz w:val="22"/>
                <w:szCs w:val="22"/>
              </w:rPr>
              <w:t xml:space="preserve">the applicant may not know if its leadership development processes are meeting the current and future needs of the organization. For example, </w:t>
            </w:r>
            <w:r w:rsidR="0032042D">
              <w:rPr>
                <w:rFonts w:ascii="Arial" w:eastAsia="Times New Roman" w:hAnsi="Arial" w:cs="Arial"/>
                <w:sz w:val="22"/>
                <w:szCs w:val="22"/>
              </w:rPr>
              <w:t xml:space="preserve">Talent Review was created in 2013 and the Talent Development Program was refined in the same year, but no levels or trends since that time are provided to indicate the depth of </w:t>
            </w:r>
            <w:r w:rsidR="00A00451">
              <w:rPr>
                <w:rFonts w:ascii="Arial" w:eastAsia="Times New Roman" w:hAnsi="Arial" w:cs="Arial"/>
                <w:sz w:val="22"/>
                <w:szCs w:val="22"/>
              </w:rPr>
              <w:t xml:space="preserve">the </w:t>
            </w:r>
            <w:r w:rsidR="0032042D">
              <w:rPr>
                <w:rFonts w:ascii="Arial" w:eastAsia="Times New Roman" w:hAnsi="Arial" w:cs="Arial"/>
                <w:sz w:val="22"/>
                <w:szCs w:val="22"/>
              </w:rPr>
              <w:t xml:space="preserve">deployment or effectiveness of these processes. </w:t>
            </w:r>
          </w:p>
        </w:tc>
        <w:tc>
          <w:tcPr>
            <w:tcW w:w="0" w:type="auto"/>
            <w:tcBorders>
              <w:bottom w:val="single" w:sz="6" w:space="0" w:color="000000"/>
              <w:right w:val="single" w:sz="6" w:space="0" w:color="000000"/>
            </w:tcBorders>
            <w:tcMar>
              <w:top w:w="75" w:type="dxa"/>
              <w:left w:w="75" w:type="dxa"/>
              <w:bottom w:w="75" w:type="dxa"/>
              <w:right w:w="75" w:type="dxa"/>
            </w:tcMar>
            <w:hideMark/>
          </w:tcPr>
          <w:p w:rsidR="002E5542" w:rsidRDefault="0032042D">
            <w:pPr>
              <w:rPr>
                <w:rFonts w:ascii="Arial" w:eastAsia="Times New Roman" w:hAnsi="Arial" w:cs="Arial"/>
                <w:sz w:val="22"/>
                <w:szCs w:val="22"/>
              </w:rPr>
            </w:pPr>
            <w:r>
              <w:rPr>
                <w:rFonts w:ascii="Arial" w:eastAsia="Times New Roman" w:hAnsi="Arial" w:cs="Arial"/>
                <w:sz w:val="22"/>
                <w:szCs w:val="22"/>
              </w:rPr>
              <w:t>a(4)</w:t>
            </w:r>
          </w:p>
        </w:tc>
      </w:tr>
    </w:tbl>
    <w:p w:rsidR="002E5542" w:rsidRDefault="0032042D">
      <w:pPr>
        <w:pStyle w:val="Heading3"/>
        <w:divId w:val="394426896"/>
        <w:rPr>
          <w:rFonts w:ascii="Arial" w:eastAsia="Times New Roman" w:hAnsi="Arial" w:cs="Arial"/>
        </w:rPr>
      </w:pPr>
      <w:r>
        <w:rPr>
          <w:rFonts w:ascii="Arial" w:eastAsia="Times New Roman" w:hAnsi="Arial" w:cs="Arial"/>
        </w:rPr>
        <w:t>Scoring</w:t>
      </w:r>
    </w:p>
    <w:p w:rsidR="002E5542" w:rsidRDefault="0032042D">
      <w:pPr>
        <w:divId w:val="1263415117"/>
        <w:rPr>
          <w:rFonts w:ascii="Arial" w:eastAsia="Times New Roman" w:hAnsi="Arial" w:cs="Arial"/>
          <w:sz w:val="22"/>
          <w:szCs w:val="22"/>
        </w:rPr>
      </w:pPr>
      <w:r>
        <w:rPr>
          <w:rFonts w:ascii="Arial" w:eastAsia="Times New Roman" w:hAnsi="Arial" w:cs="Arial"/>
          <w:sz w:val="22"/>
          <w:szCs w:val="22"/>
        </w:rPr>
        <w:t xml:space="preserve">Score Value: </w:t>
      </w:r>
      <w:r>
        <w:rPr>
          <w:rStyle w:val="Strong"/>
          <w:rFonts w:ascii="Arial" w:eastAsia="Times New Roman" w:hAnsi="Arial" w:cs="Arial"/>
          <w:sz w:val="22"/>
          <w:szCs w:val="22"/>
        </w:rPr>
        <w:t>65</w:t>
      </w:r>
      <w:r>
        <w:rPr>
          <w:rFonts w:ascii="Arial" w:eastAsia="Times New Roman" w:hAnsi="Arial" w:cs="Arial"/>
          <w:sz w:val="22"/>
          <w:szCs w:val="22"/>
        </w:rPr>
        <w:br/>
        <w:t xml:space="preserve">Score Range: </w:t>
      </w:r>
      <w:r>
        <w:rPr>
          <w:rStyle w:val="Strong"/>
          <w:rFonts w:ascii="Arial" w:eastAsia="Times New Roman" w:hAnsi="Arial" w:cs="Arial"/>
          <w:sz w:val="22"/>
          <w:szCs w:val="22"/>
        </w:rPr>
        <w:t>50-65%</w:t>
      </w:r>
    </w:p>
    <w:sectPr w:rsidR="002E5542">
      <w:pgSz w:w="12240" w:h="15840"/>
      <w:pgMar w:top="245" w:right="288" w:bottom="245" w:left="28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5A8" w:rsidRDefault="00CD65A8" w:rsidP="00CD65A8">
      <w:r>
        <w:separator/>
      </w:r>
    </w:p>
  </w:endnote>
  <w:endnote w:type="continuationSeparator" w:id="0">
    <w:p w:rsidR="00CD65A8" w:rsidRDefault="00CD65A8" w:rsidP="00CD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5A8" w:rsidRDefault="00CD65A8" w:rsidP="00CD65A8">
      <w:r>
        <w:separator/>
      </w:r>
    </w:p>
  </w:footnote>
  <w:footnote w:type="continuationSeparator" w:id="0">
    <w:p w:rsidR="00CD65A8" w:rsidRDefault="00CD65A8" w:rsidP="00CD6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D34"/>
    <w:multiLevelType w:val="multilevel"/>
    <w:tmpl w:val="73842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7A1D"/>
    <w:multiLevelType w:val="multilevel"/>
    <w:tmpl w:val="DCFE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52716"/>
    <w:multiLevelType w:val="multilevel"/>
    <w:tmpl w:val="617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70BFE"/>
    <w:multiLevelType w:val="multilevel"/>
    <w:tmpl w:val="A280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C065C"/>
    <w:multiLevelType w:val="multilevel"/>
    <w:tmpl w:val="36AA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A24E5"/>
    <w:multiLevelType w:val="multilevel"/>
    <w:tmpl w:val="3DD4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F5C59"/>
    <w:multiLevelType w:val="multilevel"/>
    <w:tmpl w:val="FD4AB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A3BD1"/>
    <w:multiLevelType w:val="multilevel"/>
    <w:tmpl w:val="E948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A5BC9"/>
    <w:multiLevelType w:val="multilevel"/>
    <w:tmpl w:val="D224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E0A87"/>
    <w:multiLevelType w:val="multilevel"/>
    <w:tmpl w:val="3A68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8190B"/>
    <w:multiLevelType w:val="multilevel"/>
    <w:tmpl w:val="BFA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4151"/>
    <w:multiLevelType w:val="multilevel"/>
    <w:tmpl w:val="F2A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359A"/>
    <w:multiLevelType w:val="multilevel"/>
    <w:tmpl w:val="0D94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D166F"/>
    <w:multiLevelType w:val="multilevel"/>
    <w:tmpl w:val="98CA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D1A32"/>
    <w:multiLevelType w:val="multilevel"/>
    <w:tmpl w:val="31D6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D08F9"/>
    <w:multiLevelType w:val="multilevel"/>
    <w:tmpl w:val="C8B6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C385B"/>
    <w:multiLevelType w:val="multilevel"/>
    <w:tmpl w:val="5BD4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EC2F4C"/>
    <w:multiLevelType w:val="multilevel"/>
    <w:tmpl w:val="7132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9E132B"/>
    <w:multiLevelType w:val="multilevel"/>
    <w:tmpl w:val="F6D4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FC01C0"/>
    <w:multiLevelType w:val="multilevel"/>
    <w:tmpl w:val="C094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FD4440"/>
    <w:multiLevelType w:val="multilevel"/>
    <w:tmpl w:val="1C64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A30C2"/>
    <w:multiLevelType w:val="multilevel"/>
    <w:tmpl w:val="60E4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0"/>
  </w:num>
  <w:num w:numId="4">
    <w:abstractNumId w:val="2"/>
  </w:num>
  <w:num w:numId="5">
    <w:abstractNumId w:val="11"/>
  </w:num>
  <w:num w:numId="6">
    <w:abstractNumId w:val="14"/>
  </w:num>
  <w:num w:numId="7">
    <w:abstractNumId w:val="9"/>
  </w:num>
  <w:num w:numId="8">
    <w:abstractNumId w:val="18"/>
  </w:num>
  <w:num w:numId="9">
    <w:abstractNumId w:val="20"/>
  </w:num>
  <w:num w:numId="10">
    <w:abstractNumId w:val="6"/>
  </w:num>
  <w:num w:numId="11">
    <w:abstractNumId w:val="0"/>
  </w:num>
  <w:num w:numId="12">
    <w:abstractNumId w:val="3"/>
  </w:num>
  <w:num w:numId="13">
    <w:abstractNumId w:val="5"/>
  </w:num>
  <w:num w:numId="14">
    <w:abstractNumId w:val="21"/>
  </w:num>
  <w:num w:numId="15">
    <w:abstractNumId w:val="16"/>
  </w:num>
  <w:num w:numId="16">
    <w:abstractNumId w:val="13"/>
  </w:num>
  <w:num w:numId="17">
    <w:abstractNumId w:val="1"/>
  </w:num>
  <w:num w:numId="18">
    <w:abstractNumId w:val="8"/>
  </w:num>
  <w:num w:numId="19">
    <w:abstractNumId w:val="4"/>
  </w:num>
  <w:num w:numId="20">
    <w:abstractNumId w:val="19"/>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77"/>
    <w:rsid w:val="001341DF"/>
    <w:rsid w:val="001B74F0"/>
    <w:rsid w:val="002E5542"/>
    <w:rsid w:val="002F2752"/>
    <w:rsid w:val="00306577"/>
    <w:rsid w:val="0032042D"/>
    <w:rsid w:val="0041000B"/>
    <w:rsid w:val="00465103"/>
    <w:rsid w:val="004A423D"/>
    <w:rsid w:val="004F4EBC"/>
    <w:rsid w:val="005B0E5A"/>
    <w:rsid w:val="005C60C6"/>
    <w:rsid w:val="0067030A"/>
    <w:rsid w:val="007D24B9"/>
    <w:rsid w:val="00812BCC"/>
    <w:rsid w:val="00824060"/>
    <w:rsid w:val="008C770F"/>
    <w:rsid w:val="00A00451"/>
    <w:rsid w:val="00A53C5C"/>
    <w:rsid w:val="00AC11FA"/>
    <w:rsid w:val="00B24F2B"/>
    <w:rsid w:val="00B74507"/>
    <w:rsid w:val="00C3087A"/>
    <w:rsid w:val="00C524EF"/>
    <w:rsid w:val="00C6699C"/>
    <w:rsid w:val="00C91ECF"/>
    <w:rsid w:val="00CD65A8"/>
    <w:rsid w:val="00D60545"/>
    <w:rsid w:val="00E24CE2"/>
    <w:rsid w:val="00F46688"/>
    <w:rsid w:val="00FA2B90"/>
    <w:rsid w:val="00FD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page">
    <w:name w:val="page"/>
    <w:basedOn w:val="Normal"/>
    <w:pPr>
      <w:pageBreakBefore/>
    </w:pPr>
  </w:style>
  <w:style w:type="paragraph" w:customStyle="1" w:styleId="stitle">
    <w:name w:val="stitle"/>
    <w:basedOn w:val="Normal"/>
  </w:style>
  <w:style w:type="paragraph" w:styleId="Footer">
    <w:name w:val="footer"/>
    <w:basedOn w:val="Normal"/>
    <w:link w:val="FooterChar"/>
    <w:uiPriority w:val="99"/>
    <w:unhideWhenUsed/>
    <w:pPr>
      <w:tabs>
        <w:tab w:val="right" w:pos="1440"/>
      </w:tabs>
      <w:jc w:val="center"/>
    </w:pPr>
    <w:rPr>
      <w:sz w:val="20"/>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CD65A8"/>
    <w:pPr>
      <w:tabs>
        <w:tab w:val="center" w:pos="4680"/>
        <w:tab w:val="right" w:pos="9360"/>
      </w:tabs>
    </w:pPr>
  </w:style>
  <w:style w:type="character" w:customStyle="1" w:styleId="HeaderChar">
    <w:name w:val="Header Char"/>
    <w:basedOn w:val="DefaultParagraphFont"/>
    <w:link w:val="Header"/>
    <w:uiPriority w:val="99"/>
    <w:rsid w:val="00CD65A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268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792092856">
          <w:marLeft w:val="0"/>
          <w:marRight w:val="0"/>
          <w:marTop w:val="0"/>
          <w:marBottom w:val="0"/>
          <w:divBdr>
            <w:top w:val="single" w:sz="6" w:space="8" w:color="000000"/>
            <w:left w:val="single" w:sz="6" w:space="8" w:color="000000"/>
            <w:bottom w:val="single" w:sz="6" w:space="8" w:color="000000"/>
            <w:right w:val="single" w:sz="6" w:space="8" w:color="000000"/>
          </w:divBdr>
        </w:div>
        <w:div w:id="1263415117">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AAF7-5A97-4A64-BE19-32258189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2018-03-01T21:02:00Z</dcterms:created>
  <dcterms:modified xsi:type="dcterms:W3CDTF">2018-03-01T21:02:00Z</dcterms:modified>
</cp:coreProperties>
</file>