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26A" w:rsidRPr="00D9426A" w:rsidRDefault="00D9426A" w:rsidP="00D9426A">
      <w:pPr>
        <w:spacing w:before="360" w:after="200" w:line="276" w:lineRule="auto"/>
        <w:jc w:val="center"/>
        <w:rPr>
          <w:rFonts w:ascii="Times New Roman" w:eastAsia="Calibri" w:hAnsi="Times New Roman" w:cs="Times New Roman"/>
          <w:b/>
          <w:sz w:val="28"/>
        </w:rPr>
      </w:pPr>
      <w:r w:rsidRPr="00D9426A">
        <w:rPr>
          <w:rFonts w:ascii="Times New Roman" w:eastAsia="Calibri" w:hAnsi="Times New Roman" w:cs="Times New Roman"/>
          <w:b/>
          <w:sz w:val="28"/>
        </w:rPr>
        <w:t>Appendix F</w:t>
      </w:r>
    </w:p>
    <w:p w:rsidR="00D9426A" w:rsidRPr="00620753" w:rsidRDefault="00D9426A" w:rsidP="00620753">
      <w:pPr>
        <w:pStyle w:val="AppendixHeading"/>
      </w:pPr>
      <w:bookmarkStart w:id="0" w:name="_Toc518386872"/>
      <w:r w:rsidRPr="00620753">
        <w:t>National Type Evaluation Program (NTEP)</w:t>
      </w:r>
      <w:r w:rsidRPr="00620753">
        <w:br/>
        <w:t>Weighing Sector Meeting Summary</w:t>
      </w:r>
      <w:bookmarkEnd w:id="0"/>
      <w:r w:rsidRPr="00620753">
        <w:t xml:space="preserve">  </w:t>
      </w:r>
    </w:p>
    <w:p w:rsidR="00D9426A" w:rsidRPr="00D9426A" w:rsidRDefault="00D9426A" w:rsidP="00D9426A">
      <w:pPr>
        <w:spacing w:after="0" w:line="240" w:lineRule="auto"/>
        <w:jc w:val="center"/>
        <w:rPr>
          <w:rFonts w:ascii="Times New Roman" w:eastAsia="Calibri" w:hAnsi="Times New Roman" w:cs="Times New Roman"/>
          <w:sz w:val="20"/>
        </w:rPr>
      </w:pPr>
      <w:bookmarkStart w:id="1" w:name="_Toc301535051"/>
      <w:bookmarkStart w:id="2" w:name="_Toc301768234"/>
      <w:bookmarkStart w:id="3" w:name="_Toc301773549"/>
      <w:bookmarkStart w:id="4" w:name="_Toc301773720"/>
      <w:bookmarkStart w:id="5" w:name="_Toc301773950"/>
      <w:bookmarkStart w:id="6" w:name="_Toc301774082"/>
      <w:r w:rsidRPr="00D9426A">
        <w:rPr>
          <w:rFonts w:ascii="Times New Roman" w:eastAsia="Calibri" w:hAnsi="Times New Roman" w:cs="Times New Roman"/>
          <w:sz w:val="20"/>
        </w:rPr>
        <w:t>August 23 - 24, 2016</w:t>
      </w:r>
    </w:p>
    <w:p w:rsidR="00D9426A" w:rsidRPr="00D9426A" w:rsidRDefault="00D9426A" w:rsidP="00D9426A">
      <w:pPr>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Denver, Colorado</w:t>
      </w:r>
    </w:p>
    <w:p w:rsidR="00D9426A" w:rsidRPr="00945EC8" w:rsidRDefault="003C22C4" w:rsidP="00945EC8">
      <w:pPr>
        <w:pStyle w:val="HeadingTitle"/>
        <w:ind w:left="900" w:hanging="900"/>
      </w:pPr>
      <w:bookmarkStart w:id="7" w:name="_Toc308527688"/>
      <w:bookmarkStart w:id="8" w:name="_Toc310427959"/>
      <w:bookmarkStart w:id="9" w:name="_Toc511027478"/>
      <w:bookmarkStart w:id="10" w:name="_Toc518387120"/>
      <w:r w:rsidRPr="00945EC8">
        <w:t>5200-3</w:t>
      </w:r>
      <w:r w:rsidRPr="00945EC8">
        <w:tab/>
      </w:r>
      <w:r w:rsidR="00D9426A" w:rsidRPr="00945EC8">
        <w:t>Introduction</w:t>
      </w:r>
      <w:bookmarkEnd w:id="1"/>
      <w:bookmarkEnd w:id="2"/>
      <w:bookmarkEnd w:id="3"/>
      <w:bookmarkEnd w:id="4"/>
      <w:bookmarkEnd w:id="5"/>
      <w:bookmarkEnd w:id="6"/>
      <w:bookmarkEnd w:id="7"/>
      <w:bookmarkEnd w:id="8"/>
      <w:bookmarkEnd w:id="9"/>
      <w:bookmarkEnd w:id="10"/>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The charge of the NTEP Weighing Sector (WS) is important in providing appropriate type evaluation criteria based on specifications, tolerances, and technical requirements of NIST Handbook 44, “Specifications, Tolerances, and Other Technical Requirements for Weighing and Measuring Devices,” Sections 1.10. General Code, 2.20. Scales, 2.22. Automatic Bulk Weighing Systems, and 2.24. Automatic Weighing Systems.  The Sector’s recommendations will be presented to the National Type Evaluation Program (NTEP) Committee each January for approval and inclusion in NCWM Publication 14, “Technical Policy, Checklists, and Test Procedures” for national type evaluation.</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The Sector is also called upon occasionally for technical expertise in addressing difficult NIST Handbook 44, issues on the agenda of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szCs w:val="20"/>
        </w:rPr>
        <w:t xml:space="preserve">Proposed revisions to the handbook(s) are shown as follows:  1) </w:t>
      </w:r>
      <w:r w:rsidRPr="00D9426A">
        <w:rPr>
          <w:rFonts w:ascii="Times New Roman" w:eastAsia="Calibri" w:hAnsi="Times New Roman" w:cs="Times New Roman"/>
          <w:bCs/>
          <w:sz w:val="20"/>
          <w:szCs w:val="20"/>
        </w:rPr>
        <w:t>deleted language is indicated</w:t>
      </w:r>
      <w:r w:rsidRPr="00D9426A">
        <w:rPr>
          <w:rFonts w:ascii="Times New Roman" w:eastAsia="Calibri" w:hAnsi="Times New Roman" w:cs="Times New Roman"/>
          <w:b/>
          <w:bCs/>
          <w:sz w:val="20"/>
          <w:szCs w:val="20"/>
        </w:rPr>
        <w:t xml:space="preserve"> </w:t>
      </w:r>
      <w:r w:rsidRPr="00D9426A">
        <w:rPr>
          <w:rFonts w:ascii="Times New Roman" w:eastAsia="Calibri" w:hAnsi="Times New Roman" w:cs="Times New Roman"/>
          <w:sz w:val="20"/>
          <w:szCs w:val="20"/>
        </w:rPr>
        <w:t xml:space="preserve">with a </w:t>
      </w:r>
      <w:r w:rsidRPr="00D9426A">
        <w:rPr>
          <w:rFonts w:ascii="Times New Roman" w:eastAsia="Calibri" w:hAnsi="Times New Roman" w:cs="Times New Roman"/>
          <w:b/>
          <w:sz w:val="20"/>
          <w:szCs w:val="20"/>
        </w:rPr>
        <w:t xml:space="preserve">bold face font using </w:t>
      </w:r>
      <w:r w:rsidRPr="00D9426A">
        <w:rPr>
          <w:rFonts w:ascii="Times New Roman" w:eastAsia="Calibri" w:hAnsi="Times New Roman" w:cs="Times New Roman"/>
          <w:b/>
          <w:strike/>
          <w:sz w:val="20"/>
          <w:szCs w:val="20"/>
        </w:rPr>
        <w:t>strikeouts</w:t>
      </w:r>
      <w:r w:rsidRPr="00D9426A">
        <w:rPr>
          <w:rFonts w:ascii="Times New Roman" w:eastAsia="Calibri" w:hAnsi="Times New Roman" w:cs="Times New Roman"/>
          <w:sz w:val="20"/>
          <w:szCs w:val="20"/>
        </w:rPr>
        <w:t xml:space="preserve"> (e.g., </w:t>
      </w:r>
      <w:r w:rsidRPr="00D9426A">
        <w:rPr>
          <w:rFonts w:ascii="Times New Roman" w:eastAsia="Calibri" w:hAnsi="Times New Roman" w:cs="Times New Roman"/>
          <w:b/>
          <w:strike/>
          <w:sz w:val="20"/>
          <w:szCs w:val="20"/>
        </w:rPr>
        <w:t>this report</w:t>
      </w:r>
      <w:r w:rsidRPr="00D9426A">
        <w:rPr>
          <w:rFonts w:ascii="Times New Roman" w:eastAsia="Calibri" w:hAnsi="Times New Roman" w:cs="Times New Roman"/>
          <w:sz w:val="20"/>
          <w:szCs w:val="20"/>
        </w:rPr>
        <w:t xml:space="preserve">), 2) proposed new language is indicated with an </w:t>
      </w:r>
      <w:r w:rsidRPr="00D9426A">
        <w:rPr>
          <w:rFonts w:ascii="Times New Roman" w:eastAsia="Calibri" w:hAnsi="Times New Roman" w:cs="Times New Roman"/>
          <w:b/>
          <w:sz w:val="20"/>
          <w:szCs w:val="20"/>
          <w:u w:val="single"/>
        </w:rPr>
        <w:t>underscored bold-faced font</w:t>
      </w:r>
      <w:r w:rsidRPr="00D9426A">
        <w:rPr>
          <w:rFonts w:ascii="Times New Roman" w:eastAsia="Calibri" w:hAnsi="Times New Roman" w:cs="Times New Roman"/>
          <w:sz w:val="20"/>
          <w:szCs w:val="20"/>
        </w:rPr>
        <w:t xml:space="preserve"> (e.g., </w:t>
      </w:r>
      <w:r w:rsidRPr="00D9426A">
        <w:rPr>
          <w:rFonts w:ascii="Times New Roman" w:eastAsia="Calibri" w:hAnsi="Times New Roman" w:cs="Times New Roman"/>
          <w:b/>
          <w:sz w:val="20"/>
          <w:szCs w:val="20"/>
          <w:u w:val="single"/>
        </w:rPr>
        <w:t>new items</w:t>
      </w:r>
      <w:r w:rsidRPr="00D9426A">
        <w:rPr>
          <w:rFonts w:ascii="Times New Roman" w:eastAsia="Calibri" w:hAnsi="Times New Roman" w:cs="Times New Roman"/>
          <w:sz w:val="20"/>
          <w:szCs w:val="20"/>
        </w:rPr>
        <w:t xml:space="preserve">), and 3) nonretroactive items are identified in </w:t>
      </w:r>
      <w:r w:rsidRPr="00D9426A">
        <w:rPr>
          <w:rFonts w:ascii="Times New Roman" w:eastAsia="Calibri" w:hAnsi="Times New Roman" w:cs="Times New Roman"/>
          <w:b/>
          <w:i/>
          <w:sz w:val="20"/>
          <w:szCs w:val="20"/>
        </w:rPr>
        <w:t>italics</w:t>
      </w:r>
      <w:r w:rsidRPr="00D9426A">
        <w:rPr>
          <w:rFonts w:ascii="Times New Roman" w:eastAsia="Calibri" w:hAnsi="Times New Roman" w:cs="Times New Roman"/>
          <w:sz w:val="20"/>
          <w:szCs w:val="20"/>
        </w:rPr>
        <w:t xml:space="preserve">.  </w:t>
      </w:r>
      <w:r w:rsidRPr="00D9426A">
        <w:rPr>
          <w:rFonts w:ascii="Times New Roman" w:eastAsia="Calibri" w:hAnsi="Times New Roman" w:cs="Times New Roman"/>
          <w:sz w:val="20"/>
        </w:rPr>
        <w:t xml:space="preserve">There are instances where the Sector will use </w:t>
      </w:r>
      <w:r w:rsidRPr="00D9426A">
        <w:rPr>
          <w:rFonts w:ascii="Times New Roman" w:eastAsia="Calibri" w:hAnsi="Times New Roman" w:cs="Times New Roman"/>
          <w:b/>
          <w:color w:val="FF0000"/>
          <w:sz w:val="20"/>
        </w:rPr>
        <w:t>red</w:t>
      </w:r>
      <w:r w:rsidRPr="00D9426A">
        <w:rPr>
          <w:rFonts w:ascii="Times New Roman" w:eastAsia="Calibri" w:hAnsi="Times New Roman" w:cs="Times New Roman"/>
          <w:sz w:val="20"/>
        </w:rPr>
        <w:t xml:space="preserve"> text and/or </w:t>
      </w:r>
      <w:r w:rsidRPr="00D9426A">
        <w:rPr>
          <w:rFonts w:ascii="Times New Roman" w:eastAsia="Calibri" w:hAnsi="Times New Roman" w:cs="Times New Roman"/>
          <w:sz w:val="20"/>
          <w:highlight w:val="yellow"/>
        </w:rPr>
        <w:t>highlighted</w:t>
      </w:r>
      <w:r w:rsidRPr="00D9426A">
        <w:rPr>
          <w:rFonts w:ascii="Times New Roman" w:eastAsia="Calibri" w:hAnsi="Times New Roman" w:cs="Times New Roman"/>
          <w:sz w:val="20"/>
        </w:rPr>
        <w:t xml:space="preserve"> text to bring emphasis to text that requires additional attention.  </w:t>
      </w:r>
      <w:r w:rsidRPr="00D9426A">
        <w:rPr>
          <w:rFonts w:ascii="Times New Roman" w:eastAsia="Calibri" w:hAnsi="Times New Roman" w:cs="Times New Roman"/>
          <w:sz w:val="20"/>
          <w:szCs w:val="20"/>
        </w:rPr>
        <w:t xml:space="preserve">When used in this report, the term “weight” means “mass.”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b/>
          <w:spacing w:val="-4"/>
          <w:sz w:val="20"/>
        </w:rPr>
        <w:t xml:space="preserve">Note:  </w:t>
      </w:r>
      <w:r w:rsidRPr="00D9426A">
        <w:rPr>
          <w:rFonts w:ascii="Times New Roman" w:eastAsia="Calibri" w:hAnsi="Times New Roman" w:cs="Times New Roman"/>
          <w:spacing w:val="-4"/>
          <w:sz w:val="20"/>
        </w:rPr>
        <w:t>It is the policy of the National Institute of Standards and Technology (NIST) to use metric units of measurement in all of its publications; however, recommendations received by NCWM technical committees and regional weights and measures associations have been printed in this publication as submitted.  Therefore, the report may contain references in U.S. customary units.</w:t>
      </w:r>
    </w:p>
    <w:tbl>
      <w:tblPr>
        <w:tblW w:w="9468" w:type="dxa"/>
        <w:tblBorders>
          <w:top w:val="single" w:sz="4" w:space="0" w:color="auto"/>
          <w:bottom w:val="single" w:sz="4" w:space="0" w:color="auto"/>
        </w:tblBorders>
        <w:tblLook w:val="04A0" w:firstRow="1" w:lastRow="0" w:firstColumn="1" w:lastColumn="0" w:noHBand="0" w:noVBand="1"/>
        <w:tblCaption w:val="Table A - Table of Contents"/>
        <w:tblDescription w:val="Banner used at the top of the Table of Contents"/>
      </w:tblPr>
      <w:tblGrid>
        <w:gridCol w:w="9468"/>
      </w:tblGrid>
      <w:tr w:rsidR="00D9426A" w:rsidRPr="00D9426A" w:rsidTr="001B0617">
        <w:trPr>
          <w:cantSplit/>
          <w:tblHeader/>
        </w:trPr>
        <w:tc>
          <w:tcPr>
            <w:tcW w:w="9468" w:type="dxa"/>
            <w:tcBorders>
              <w:top w:val="single" w:sz="12" w:space="0" w:color="auto"/>
              <w:bottom w:val="single" w:sz="12" w:space="0" w:color="auto"/>
            </w:tcBorders>
          </w:tcPr>
          <w:p w:rsidR="00D9426A" w:rsidRPr="00D9426A" w:rsidRDefault="00D9426A" w:rsidP="00D9426A">
            <w:pPr>
              <w:keepNext/>
              <w:keepLines/>
              <w:spacing w:before="40" w:after="40" w:line="240" w:lineRule="auto"/>
              <w:jc w:val="center"/>
              <w:rPr>
                <w:rFonts w:ascii="Times New Roman" w:eastAsia="Times New Roman" w:hAnsi="Times New Roman" w:cs="Times New Roman"/>
                <w:b/>
                <w:bCs/>
              </w:rPr>
            </w:pPr>
            <w:r w:rsidRPr="00D9426A">
              <w:rPr>
                <w:rFonts w:ascii="Times New Roman" w:eastAsia="Times New Roman" w:hAnsi="Times New Roman" w:cs="Times New Roman"/>
                <w:b/>
                <w:bCs/>
              </w:rPr>
              <w:t>Table A</w:t>
            </w:r>
            <w:r w:rsidRPr="00D9426A">
              <w:rPr>
                <w:rFonts w:ascii="Times New Roman" w:eastAsia="Times New Roman" w:hAnsi="Times New Roman" w:cs="Times New Roman"/>
                <w:b/>
                <w:bCs/>
              </w:rPr>
              <w:br/>
              <w:t>Table of Contents</w:t>
            </w:r>
          </w:p>
        </w:tc>
      </w:tr>
      <w:tr w:rsidR="007A0606" w:rsidRPr="00D9426A" w:rsidTr="001B0617">
        <w:trPr>
          <w:cantSplit/>
          <w:tblHeader/>
        </w:trPr>
        <w:tc>
          <w:tcPr>
            <w:tcW w:w="9468" w:type="dxa"/>
            <w:tcBorders>
              <w:top w:val="single" w:sz="12" w:space="0" w:color="auto"/>
              <w:bottom w:val="single" w:sz="12" w:space="0" w:color="auto"/>
            </w:tcBorders>
          </w:tcPr>
          <w:p w:rsidR="007A0606" w:rsidRPr="007A0606" w:rsidRDefault="007A0606" w:rsidP="008E32D4">
            <w:pPr>
              <w:keepNext/>
              <w:keepLines/>
              <w:tabs>
                <w:tab w:val="left" w:pos="3646"/>
                <w:tab w:val="right" w:pos="9249"/>
              </w:tabs>
              <w:spacing w:before="40" w:after="40" w:line="240" w:lineRule="auto"/>
              <w:rPr>
                <w:rFonts w:ascii="Times New Roman" w:eastAsia="Times New Roman" w:hAnsi="Times New Roman" w:cs="Times New Roman"/>
                <w:b/>
                <w:bCs/>
                <w:sz w:val="20"/>
                <w:szCs w:val="20"/>
              </w:rPr>
            </w:pPr>
            <w:r w:rsidRPr="007A0606">
              <w:rPr>
                <w:rFonts w:ascii="Times New Roman" w:eastAsia="Times New Roman" w:hAnsi="Times New Roman" w:cs="Times New Roman"/>
                <w:b/>
                <w:bCs/>
                <w:sz w:val="20"/>
                <w:szCs w:val="20"/>
              </w:rPr>
              <w:t>Reference Key</w:t>
            </w:r>
            <w:r w:rsidR="008E32D4">
              <w:rPr>
                <w:rFonts w:ascii="Times New Roman" w:eastAsia="Times New Roman" w:hAnsi="Times New Roman" w:cs="Times New Roman"/>
                <w:b/>
                <w:bCs/>
                <w:sz w:val="20"/>
                <w:szCs w:val="20"/>
              </w:rPr>
              <w:tab/>
              <w:t>Title of Contents</w:t>
            </w:r>
            <w:r w:rsidR="008E32D4">
              <w:rPr>
                <w:rFonts w:ascii="Times New Roman" w:eastAsia="Times New Roman" w:hAnsi="Times New Roman" w:cs="Times New Roman"/>
                <w:b/>
                <w:bCs/>
                <w:sz w:val="20"/>
                <w:szCs w:val="20"/>
              </w:rPr>
              <w:tab/>
              <w:t>Page F</w:t>
            </w:r>
          </w:p>
        </w:tc>
      </w:tr>
    </w:tbl>
    <w:p w:rsidR="00910065" w:rsidRDefault="00DE576F" w:rsidP="00910065">
      <w:pPr>
        <w:tabs>
          <w:tab w:val="left" w:pos="547"/>
          <w:tab w:val="left" w:pos="990"/>
          <w:tab w:val="right" w:leader="dot" w:pos="9360"/>
        </w:tabs>
        <w:spacing w:before="80" w:after="80" w:line="240" w:lineRule="auto"/>
        <w:rPr>
          <w:noProof/>
        </w:rPr>
      </w:pPr>
      <w:r>
        <w:rPr>
          <w:rFonts w:ascii="Times New Roman Bold" w:eastAsia="Times New Roman" w:hAnsi="Times New Roman Bold" w:cs="Times New Roman"/>
          <w:color w:val="000000"/>
          <w:sz w:val="20"/>
          <w:lang w:eastAsia="ja-JP"/>
        </w:rPr>
        <w:tab/>
      </w:r>
      <w:r w:rsidR="00910065">
        <w:rPr>
          <w:rFonts w:ascii="Times New Roman Bold" w:eastAsia="Times New Roman" w:hAnsi="Times New Roman Bold" w:cs="Times New Roman"/>
          <w:color w:val="000000"/>
          <w:sz w:val="20"/>
          <w:lang w:eastAsia="ja-JP"/>
        </w:rPr>
        <w:fldChar w:fldCharType="begin"/>
      </w:r>
      <w:r w:rsidR="00910065">
        <w:rPr>
          <w:rFonts w:ascii="Times New Roman Bold" w:eastAsia="Times New Roman" w:hAnsi="Times New Roman Bold" w:cs="Times New Roman"/>
          <w:color w:val="000000"/>
          <w:sz w:val="20"/>
          <w:lang w:eastAsia="ja-JP"/>
        </w:rPr>
        <w:instrText xml:space="preserve"> TOC \h \z \t "Heading 1,1,Heading 2,2,Heading 3,3,Item Heading,2,Heading Title,1,1.a. Heading 3,3" </w:instrText>
      </w:r>
      <w:r w:rsidR="00910065">
        <w:rPr>
          <w:rFonts w:ascii="Times New Roman Bold" w:eastAsia="Times New Roman" w:hAnsi="Times New Roman Bold" w:cs="Times New Roman"/>
          <w:color w:val="000000"/>
          <w:sz w:val="20"/>
          <w:lang w:eastAsia="ja-JP"/>
        </w:rPr>
        <w:fldChar w:fldCharType="separate"/>
      </w:r>
    </w:p>
    <w:p w:rsidR="00910065" w:rsidRDefault="00910065" w:rsidP="004A388B">
      <w:pPr>
        <w:pStyle w:val="TOC1"/>
        <w:rPr>
          <w:rFonts w:asciiTheme="minorHAnsi" w:eastAsiaTheme="minorEastAsia" w:hAnsiTheme="minorHAnsi"/>
          <w:noProof/>
          <w:sz w:val="22"/>
        </w:rPr>
      </w:pPr>
      <w:hyperlink w:anchor="_Toc518387120" w:history="1">
        <w:r w:rsidRPr="00626984">
          <w:rPr>
            <w:rStyle w:val="Hyperlink"/>
            <w:noProof/>
          </w:rPr>
          <w:t>5200-3</w:t>
        </w:r>
        <w:r>
          <w:rPr>
            <w:rFonts w:asciiTheme="minorHAnsi" w:eastAsiaTheme="minorEastAsia" w:hAnsiTheme="minorHAnsi"/>
            <w:noProof/>
            <w:sz w:val="22"/>
          </w:rPr>
          <w:tab/>
        </w:r>
        <w:r w:rsidRPr="00626984">
          <w:rPr>
            <w:rStyle w:val="Hyperlink"/>
            <w:noProof/>
          </w:rPr>
          <w:t>Introduction</w:t>
        </w:r>
        <w:r>
          <w:rPr>
            <w:noProof/>
            <w:webHidden/>
          </w:rPr>
          <w:tab/>
        </w:r>
        <w:r>
          <w:rPr>
            <w:noProof/>
            <w:webHidden/>
          </w:rPr>
          <w:fldChar w:fldCharType="begin"/>
        </w:r>
        <w:r>
          <w:rPr>
            <w:noProof/>
            <w:webHidden/>
          </w:rPr>
          <w:instrText xml:space="preserve"> PAGEREF _Toc518387120 \h </w:instrText>
        </w:r>
        <w:r>
          <w:rPr>
            <w:noProof/>
            <w:webHidden/>
          </w:rPr>
        </w:r>
        <w:r>
          <w:rPr>
            <w:noProof/>
            <w:webHidden/>
          </w:rPr>
          <w:fldChar w:fldCharType="separate"/>
        </w:r>
        <w:r>
          <w:rPr>
            <w:noProof/>
            <w:webHidden/>
          </w:rPr>
          <w:t>1</w:t>
        </w:r>
        <w:r>
          <w:rPr>
            <w:noProof/>
            <w:webHidden/>
          </w:rPr>
          <w:fldChar w:fldCharType="end"/>
        </w:r>
      </w:hyperlink>
    </w:p>
    <w:p w:rsidR="00910065" w:rsidRDefault="00910065" w:rsidP="004A388B">
      <w:pPr>
        <w:pStyle w:val="TOC1"/>
        <w:rPr>
          <w:rFonts w:asciiTheme="minorHAnsi" w:eastAsiaTheme="minorEastAsia" w:hAnsiTheme="minorHAnsi"/>
          <w:noProof/>
          <w:sz w:val="22"/>
        </w:rPr>
      </w:pPr>
      <w:hyperlink w:anchor="_Toc518387121" w:history="1">
        <w:r w:rsidRPr="00626984">
          <w:rPr>
            <w:rStyle w:val="Hyperlink"/>
            <w:noProof/>
          </w:rPr>
          <w:t>Carry-over Items</w:t>
        </w:r>
        <w:r>
          <w:rPr>
            <w:noProof/>
            <w:webHidden/>
          </w:rPr>
          <w:tab/>
        </w:r>
        <w:r>
          <w:rPr>
            <w:noProof/>
            <w:webHidden/>
          </w:rPr>
          <w:fldChar w:fldCharType="begin"/>
        </w:r>
        <w:r>
          <w:rPr>
            <w:noProof/>
            <w:webHidden/>
          </w:rPr>
          <w:instrText xml:space="preserve"> PAGEREF _Toc518387121 \h </w:instrText>
        </w:r>
        <w:r>
          <w:rPr>
            <w:noProof/>
            <w:webHidden/>
          </w:rPr>
        </w:r>
        <w:r>
          <w:rPr>
            <w:noProof/>
            <w:webHidden/>
          </w:rPr>
          <w:fldChar w:fldCharType="separate"/>
        </w:r>
        <w:r>
          <w:rPr>
            <w:noProof/>
            <w:webHidden/>
          </w:rPr>
          <w:t>3</w:t>
        </w:r>
        <w:r>
          <w:rPr>
            <w:noProof/>
            <w:webHidden/>
          </w:rPr>
          <w:fldChar w:fldCharType="end"/>
        </w:r>
      </w:hyperlink>
    </w:p>
    <w:p w:rsidR="00910065" w:rsidRDefault="00910065" w:rsidP="004A388B">
      <w:pPr>
        <w:pStyle w:val="TOC2"/>
        <w:rPr>
          <w:rFonts w:asciiTheme="minorHAnsi" w:eastAsiaTheme="minorEastAsia" w:hAnsiTheme="minorHAnsi"/>
          <w:noProof/>
          <w:sz w:val="22"/>
        </w:rPr>
      </w:pPr>
      <w:hyperlink w:anchor="_Toc518387122" w:history="1">
        <w:r w:rsidRPr="00626984">
          <w:rPr>
            <w:rStyle w:val="Hyperlink"/>
            <w:rFonts w:eastAsia="Times New Roman"/>
            <w:noProof/>
            <w14:scene3d>
              <w14:camera w14:prst="orthographicFront"/>
              <w14:lightRig w14:rig="threePt" w14:dir="t">
                <w14:rot w14:lat="0" w14:lon="0" w14:rev="0"/>
              </w14:lightRig>
            </w14:scene3d>
          </w:rPr>
          <w:t>1.</w:t>
        </w:r>
        <w:r>
          <w:rPr>
            <w:rFonts w:asciiTheme="minorHAnsi" w:eastAsiaTheme="minorEastAsia" w:hAnsiTheme="minorHAnsi"/>
            <w:noProof/>
            <w:sz w:val="22"/>
          </w:rPr>
          <w:tab/>
        </w:r>
        <w:r w:rsidRPr="00626984">
          <w:rPr>
            <w:rStyle w:val="Hyperlink"/>
            <w:rFonts w:eastAsia="Times New Roman"/>
            <w:noProof/>
          </w:rPr>
          <w:t>Recommended Changes to NCWM Publication 14 Based on Actions at the 2016 NCWM Annual Meeting</w:t>
        </w:r>
        <w:r w:rsidR="004A388B">
          <w:rPr>
            <w:rStyle w:val="Hyperlink"/>
            <w:rFonts w:eastAsia="Times New Roman"/>
            <w:noProof/>
          </w:rPr>
          <w:br/>
        </w:r>
        <w:r w:rsidRPr="00626984">
          <w:rPr>
            <w:rStyle w:val="Hyperlink"/>
            <w:rFonts w:eastAsia="Times New Roman"/>
            <w:noProof/>
          </w:rPr>
          <w:t>.</w:t>
        </w:r>
        <w:r>
          <w:rPr>
            <w:noProof/>
            <w:webHidden/>
          </w:rPr>
          <w:tab/>
        </w:r>
        <w:r w:rsidR="00FD7E82">
          <w:rPr>
            <w:noProof/>
            <w:webHidden/>
          </w:rPr>
          <w:tab/>
        </w:r>
        <w:bookmarkStart w:id="11" w:name="_GoBack"/>
        <w:bookmarkEnd w:id="11"/>
        <w:r>
          <w:rPr>
            <w:noProof/>
            <w:webHidden/>
          </w:rPr>
          <w:fldChar w:fldCharType="begin"/>
        </w:r>
        <w:r>
          <w:rPr>
            <w:noProof/>
            <w:webHidden/>
          </w:rPr>
          <w:instrText xml:space="preserve"> PAGEREF _Toc518387122 \h </w:instrText>
        </w:r>
        <w:r>
          <w:rPr>
            <w:noProof/>
            <w:webHidden/>
          </w:rPr>
        </w:r>
        <w:r>
          <w:rPr>
            <w:noProof/>
            <w:webHidden/>
          </w:rPr>
          <w:fldChar w:fldCharType="separate"/>
        </w:r>
        <w:r>
          <w:rPr>
            <w:noProof/>
            <w:webHidden/>
          </w:rPr>
          <w:t>3</w:t>
        </w:r>
        <w:r>
          <w:rPr>
            <w:noProof/>
            <w:webHidden/>
          </w:rPr>
          <w:fldChar w:fldCharType="end"/>
        </w:r>
      </w:hyperlink>
    </w:p>
    <w:p w:rsidR="00910065" w:rsidRDefault="00910065" w:rsidP="004A388B">
      <w:pPr>
        <w:pStyle w:val="TOC3"/>
        <w:rPr>
          <w:rFonts w:asciiTheme="minorHAnsi" w:eastAsiaTheme="minorEastAsia" w:hAnsiTheme="minorHAnsi" w:cstheme="minorBidi"/>
          <w:sz w:val="22"/>
          <w:lang w:eastAsia="en-US"/>
        </w:rPr>
      </w:pPr>
      <w:hyperlink w:anchor="_Toc518387123" w:history="1">
        <w:r w:rsidRPr="00626984">
          <w:rPr>
            <w:rStyle w:val="Hyperlink"/>
          </w:rPr>
          <w:t>1.a.</w:t>
        </w:r>
        <w:r>
          <w:rPr>
            <w:rFonts w:asciiTheme="minorHAnsi" w:eastAsiaTheme="minorEastAsia" w:hAnsiTheme="minorHAnsi" w:cstheme="minorBidi"/>
            <w:sz w:val="22"/>
            <w:lang w:eastAsia="en-US"/>
          </w:rPr>
          <w:tab/>
        </w:r>
        <w:r w:rsidRPr="00626984">
          <w:rPr>
            <w:rStyle w:val="Hyperlink"/>
          </w:rPr>
          <w:t>Item 310-1:  G-S.1. Identification. – (Software)</w:t>
        </w:r>
        <w:r>
          <w:rPr>
            <w:webHidden/>
          </w:rPr>
          <w:tab/>
        </w:r>
        <w:r>
          <w:rPr>
            <w:webHidden/>
          </w:rPr>
          <w:fldChar w:fldCharType="begin"/>
        </w:r>
        <w:r>
          <w:rPr>
            <w:webHidden/>
          </w:rPr>
          <w:instrText xml:space="preserve"> PAGEREF _Toc518387123 \h </w:instrText>
        </w:r>
        <w:r>
          <w:rPr>
            <w:webHidden/>
          </w:rPr>
        </w:r>
        <w:r>
          <w:rPr>
            <w:webHidden/>
          </w:rPr>
          <w:fldChar w:fldCharType="separate"/>
        </w:r>
        <w:r>
          <w:rPr>
            <w:webHidden/>
          </w:rPr>
          <w:t>3</w:t>
        </w:r>
        <w:r>
          <w:rPr>
            <w:webHidden/>
          </w:rPr>
          <w:fldChar w:fldCharType="end"/>
        </w:r>
      </w:hyperlink>
    </w:p>
    <w:p w:rsidR="00910065" w:rsidRDefault="00910065" w:rsidP="004A388B">
      <w:pPr>
        <w:pStyle w:val="TOC3"/>
        <w:rPr>
          <w:rFonts w:asciiTheme="minorHAnsi" w:eastAsiaTheme="minorEastAsia" w:hAnsiTheme="minorHAnsi" w:cstheme="minorBidi"/>
          <w:sz w:val="22"/>
          <w:lang w:eastAsia="en-US"/>
        </w:rPr>
      </w:pPr>
      <w:hyperlink w:anchor="_Toc518387124" w:history="1">
        <w:r w:rsidRPr="00626984">
          <w:rPr>
            <w:rStyle w:val="Hyperlink"/>
          </w:rPr>
          <w:t>1.b.</w:t>
        </w:r>
        <w:r>
          <w:rPr>
            <w:rFonts w:asciiTheme="minorHAnsi" w:eastAsiaTheme="minorEastAsia" w:hAnsiTheme="minorHAnsi" w:cstheme="minorBidi"/>
            <w:sz w:val="22"/>
            <w:lang w:eastAsia="en-US"/>
          </w:rPr>
          <w:tab/>
        </w:r>
        <w:r w:rsidRPr="00626984">
          <w:rPr>
            <w:rStyle w:val="Hyperlink"/>
          </w:rPr>
          <w:t>Item 310-2:  G-S.9. Metrologically Significant Software Updates.</w:t>
        </w:r>
        <w:r>
          <w:rPr>
            <w:webHidden/>
          </w:rPr>
          <w:tab/>
        </w:r>
        <w:r>
          <w:rPr>
            <w:webHidden/>
          </w:rPr>
          <w:fldChar w:fldCharType="begin"/>
        </w:r>
        <w:r>
          <w:rPr>
            <w:webHidden/>
          </w:rPr>
          <w:instrText xml:space="preserve"> PAGEREF _Toc518387124 \h </w:instrText>
        </w:r>
        <w:r>
          <w:rPr>
            <w:webHidden/>
          </w:rPr>
        </w:r>
        <w:r>
          <w:rPr>
            <w:webHidden/>
          </w:rPr>
          <w:fldChar w:fldCharType="separate"/>
        </w:r>
        <w:r>
          <w:rPr>
            <w:webHidden/>
          </w:rPr>
          <w:t>9</w:t>
        </w:r>
        <w:r>
          <w:rPr>
            <w:webHidden/>
          </w:rPr>
          <w:fldChar w:fldCharType="end"/>
        </w:r>
      </w:hyperlink>
    </w:p>
    <w:p w:rsidR="00910065" w:rsidRDefault="00910065" w:rsidP="004A388B">
      <w:pPr>
        <w:pStyle w:val="TOC3"/>
        <w:rPr>
          <w:rFonts w:asciiTheme="minorHAnsi" w:eastAsiaTheme="minorEastAsia" w:hAnsiTheme="minorHAnsi" w:cstheme="minorBidi"/>
          <w:sz w:val="22"/>
          <w:lang w:eastAsia="en-US"/>
        </w:rPr>
      </w:pPr>
      <w:hyperlink w:anchor="_Toc518387125" w:history="1">
        <w:r w:rsidRPr="00626984">
          <w:rPr>
            <w:rStyle w:val="Hyperlink"/>
          </w:rPr>
          <w:t>1.c.</w:t>
        </w:r>
        <w:r>
          <w:rPr>
            <w:rFonts w:asciiTheme="minorHAnsi" w:eastAsiaTheme="minorEastAsia" w:hAnsiTheme="minorHAnsi" w:cstheme="minorBidi"/>
            <w:sz w:val="22"/>
            <w:lang w:eastAsia="en-US"/>
          </w:rPr>
          <w:tab/>
        </w:r>
        <w:r w:rsidRPr="00626984">
          <w:rPr>
            <w:rStyle w:val="Hyperlink"/>
          </w:rPr>
          <w:t>Item 320-2:  Relationship of Load Cell Verification Interval to the Scale Division</w:t>
        </w:r>
        <w:r>
          <w:rPr>
            <w:webHidden/>
          </w:rPr>
          <w:tab/>
        </w:r>
        <w:r>
          <w:rPr>
            <w:webHidden/>
          </w:rPr>
          <w:fldChar w:fldCharType="begin"/>
        </w:r>
        <w:r>
          <w:rPr>
            <w:webHidden/>
          </w:rPr>
          <w:instrText xml:space="preserve"> PAGEREF _Toc518387125 \h </w:instrText>
        </w:r>
        <w:r>
          <w:rPr>
            <w:webHidden/>
          </w:rPr>
        </w:r>
        <w:r>
          <w:rPr>
            <w:webHidden/>
          </w:rPr>
          <w:fldChar w:fldCharType="separate"/>
        </w:r>
        <w:r>
          <w:rPr>
            <w:webHidden/>
          </w:rPr>
          <w:t>13</w:t>
        </w:r>
        <w:r>
          <w:rPr>
            <w:webHidden/>
          </w:rPr>
          <w:fldChar w:fldCharType="end"/>
        </w:r>
      </w:hyperlink>
    </w:p>
    <w:p w:rsidR="00910065" w:rsidRDefault="00910065" w:rsidP="004A388B">
      <w:pPr>
        <w:pStyle w:val="TOC2"/>
        <w:rPr>
          <w:rFonts w:asciiTheme="minorHAnsi" w:eastAsiaTheme="minorEastAsia" w:hAnsiTheme="minorHAnsi"/>
          <w:noProof/>
          <w:sz w:val="22"/>
        </w:rPr>
      </w:pPr>
      <w:hyperlink w:anchor="_Toc518387126" w:history="1">
        <w:r w:rsidRPr="00626984">
          <w:rPr>
            <w:rStyle w:val="Hyperlink"/>
            <w:rFonts w:eastAsia="Times New Roman"/>
            <w:noProof/>
            <w14:scene3d>
              <w14:camera w14:prst="orthographicFront"/>
              <w14:lightRig w14:rig="threePt" w14:dir="t">
                <w14:rot w14:lat="0" w14:lon="0" w14:rev="0"/>
              </w14:lightRig>
            </w14:scene3d>
          </w:rPr>
          <w:t>2.</w:t>
        </w:r>
        <w:r>
          <w:rPr>
            <w:rFonts w:asciiTheme="minorHAnsi" w:eastAsiaTheme="minorEastAsia" w:hAnsiTheme="minorHAnsi"/>
            <w:noProof/>
            <w:sz w:val="22"/>
          </w:rPr>
          <w:tab/>
        </w:r>
        <w:r w:rsidRPr="00626984">
          <w:rPr>
            <w:rStyle w:val="Hyperlink"/>
            <w:rFonts w:eastAsia="Times New Roman"/>
            <w:noProof/>
          </w:rPr>
          <w:t>NCWM Publication 14, DES Section 31. Multi-Interval Scales</w:t>
        </w:r>
        <w:r>
          <w:rPr>
            <w:noProof/>
            <w:webHidden/>
          </w:rPr>
          <w:tab/>
        </w:r>
        <w:r>
          <w:rPr>
            <w:noProof/>
            <w:webHidden/>
          </w:rPr>
          <w:fldChar w:fldCharType="begin"/>
        </w:r>
        <w:r>
          <w:rPr>
            <w:noProof/>
            <w:webHidden/>
          </w:rPr>
          <w:instrText xml:space="preserve"> PAGEREF _Toc518387126 \h </w:instrText>
        </w:r>
        <w:r>
          <w:rPr>
            <w:noProof/>
            <w:webHidden/>
          </w:rPr>
        </w:r>
        <w:r>
          <w:rPr>
            <w:noProof/>
            <w:webHidden/>
          </w:rPr>
          <w:fldChar w:fldCharType="separate"/>
        </w:r>
        <w:r>
          <w:rPr>
            <w:noProof/>
            <w:webHidden/>
          </w:rPr>
          <w:t>16</w:t>
        </w:r>
        <w:r>
          <w:rPr>
            <w:noProof/>
            <w:webHidden/>
          </w:rPr>
          <w:fldChar w:fldCharType="end"/>
        </w:r>
      </w:hyperlink>
    </w:p>
    <w:p w:rsidR="00910065" w:rsidRDefault="00910065" w:rsidP="004A388B">
      <w:pPr>
        <w:pStyle w:val="TOC1"/>
        <w:rPr>
          <w:rFonts w:asciiTheme="minorHAnsi" w:eastAsiaTheme="minorEastAsia" w:hAnsiTheme="minorHAnsi"/>
          <w:noProof/>
          <w:sz w:val="22"/>
        </w:rPr>
      </w:pPr>
      <w:hyperlink w:anchor="_Toc518387127" w:history="1">
        <w:r w:rsidRPr="00626984">
          <w:rPr>
            <w:rStyle w:val="Hyperlink"/>
            <w:noProof/>
          </w:rPr>
          <w:t>NEW ITEMS</w:t>
        </w:r>
        <w:r>
          <w:rPr>
            <w:noProof/>
            <w:webHidden/>
          </w:rPr>
          <w:tab/>
        </w:r>
        <w:r>
          <w:rPr>
            <w:noProof/>
            <w:webHidden/>
          </w:rPr>
          <w:fldChar w:fldCharType="begin"/>
        </w:r>
        <w:r>
          <w:rPr>
            <w:noProof/>
            <w:webHidden/>
          </w:rPr>
          <w:instrText xml:space="preserve"> PAGEREF _Toc518387127 \h </w:instrText>
        </w:r>
        <w:r>
          <w:rPr>
            <w:noProof/>
            <w:webHidden/>
          </w:rPr>
        </w:r>
        <w:r>
          <w:rPr>
            <w:noProof/>
            <w:webHidden/>
          </w:rPr>
          <w:fldChar w:fldCharType="separate"/>
        </w:r>
        <w:r>
          <w:rPr>
            <w:noProof/>
            <w:webHidden/>
          </w:rPr>
          <w:t>19</w:t>
        </w:r>
        <w:r>
          <w:rPr>
            <w:noProof/>
            <w:webHidden/>
          </w:rPr>
          <w:fldChar w:fldCharType="end"/>
        </w:r>
      </w:hyperlink>
    </w:p>
    <w:p w:rsidR="00910065" w:rsidRDefault="00910065" w:rsidP="004A388B">
      <w:pPr>
        <w:pStyle w:val="TOC2"/>
        <w:rPr>
          <w:rFonts w:asciiTheme="minorHAnsi" w:eastAsiaTheme="minorEastAsia" w:hAnsiTheme="minorHAnsi"/>
          <w:noProof/>
          <w:sz w:val="22"/>
        </w:rPr>
      </w:pPr>
      <w:hyperlink w:anchor="_Toc518387128" w:history="1">
        <w:r w:rsidRPr="00626984">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sz w:val="22"/>
          </w:rPr>
          <w:tab/>
        </w:r>
        <w:r w:rsidRPr="00626984">
          <w:rPr>
            <w:rStyle w:val="Hyperlink"/>
            <w:noProof/>
          </w:rPr>
          <w:t>NCWM Publication 14, DES Section 57. Device Tolerances</w:t>
        </w:r>
        <w:r>
          <w:rPr>
            <w:noProof/>
            <w:webHidden/>
          </w:rPr>
          <w:tab/>
        </w:r>
        <w:r>
          <w:rPr>
            <w:noProof/>
            <w:webHidden/>
          </w:rPr>
          <w:fldChar w:fldCharType="begin"/>
        </w:r>
        <w:r>
          <w:rPr>
            <w:noProof/>
            <w:webHidden/>
          </w:rPr>
          <w:instrText xml:space="preserve"> PAGEREF _Toc518387128 \h </w:instrText>
        </w:r>
        <w:r>
          <w:rPr>
            <w:noProof/>
            <w:webHidden/>
          </w:rPr>
        </w:r>
        <w:r>
          <w:rPr>
            <w:noProof/>
            <w:webHidden/>
          </w:rPr>
          <w:fldChar w:fldCharType="separate"/>
        </w:r>
        <w:r>
          <w:rPr>
            <w:noProof/>
            <w:webHidden/>
          </w:rPr>
          <w:t>19</w:t>
        </w:r>
        <w:r>
          <w:rPr>
            <w:noProof/>
            <w:webHidden/>
          </w:rPr>
          <w:fldChar w:fldCharType="end"/>
        </w:r>
      </w:hyperlink>
    </w:p>
    <w:p w:rsidR="00910065" w:rsidRDefault="00910065" w:rsidP="004A388B">
      <w:pPr>
        <w:pStyle w:val="TOC2"/>
        <w:rPr>
          <w:rFonts w:asciiTheme="minorHAnsi" w:eastAsiaTheme="minorEastAsia" w:hAnsiTheme="minorHAnsi"/>
          <w:noProof/>
          <w:sz w:val="22"/>
        </w:rPr>
      </w:pPr>
      <w:hyperlink w:anchor="_Toc518387129" w:history="1">
        <w:r w:rsidRPr="00626984">
          <w:rPr>
            <w:rStyle w:val="Hyperlink"/>
            <w:rFonts w:eastAsia="Times New Roman"/>
            <w:noProof/>
            <w14:scene3d>
              <w14:camera w14:prst="orthographicFront"/>
              <w14:lightRig w14:rig="threePt" w14:dir="t">
                <w14:rot w14:lat="0" w14:lon="0" w14:rev="0"/>
              </w14:lightRig>
            </w14:scene3d>
          </w:rPr>
          <w:t>4.</w:t>
        </w:r>
        <w:r>
          <w:rPr>
            <w:rFonts w:asciiTheme="minorHAnsi" w:eastAsiaTheme="minorEastAsia" w:hAnsiTheme="minorHAnsi"/>
            <w:noProof/>
            <w:sz w:val="22"/>
          </w:rPr>
          <w:tab/>
        </w:r>
        <w:r w:rsidRPr="00626984">
          <w:rPr>
            <w:rStyle w:val="Hyperlink"/>
            <w:rFonts w:eastAsia="Times New Roman"/>
            <w:noProof/>
          </w:rPr>
          <w:t>NCWM Publication 14, DES Section 61. Power Voltage Variations</w:t>
        </w:r>
        <w:r>
          <w:rPr>
            <w:noProof/>
            <w:webHidden/>
          </w:rPr>
          <w:tab/>
        </w:r>
        <w:r>
          <w:rPr>
            <w:noProof/>
            <w:webHidden/>
          </w:rPr>
          <w:fldChar w:fldCharType="begin"/>
        </w:r>
        <w:r>
          <w:rPr>
            <w:noProof/>
            <w:webHidden/>
          </w:rPr>
          <w:instrText xml:space="preserve"> PAGEREF _Toc518387129 \h </w:instrText>
        </w:r>
        <w:r>
          <w:rPr>
            <w:noProof/>
            <w:webHidden/>
          </w:rPr>
        </w:r>
        <w:r>
          <w:rPr>
            <w:noProof/>
            <w:webHidden/>
          </w:rPr>
          <w:fldChar w:fldCharType="separate"/>
        </w:r>
        <w:r>
          <w:rPr>
            <w:noProof/>
            <w:webHidden/>
          </w:rPr>
          <w:t>21</w:t>
        </w:r>
        <w:r>
          <w:rPr>
            <w:noProof/>
            <w:webHidden/>
          </w:rPr>
          <w:fldChar w:fldCharType="end"/>
        </w:r>
      </w:hyperlink>
    </w:p>
    <w:p w:rsidR="00910065" w:rsidRDefault="00910065" w:rsidP="004A388B">
      <w:pPr>
        <w:pStyle w:val="TOC2"/>
        <w:rPr>
          <w:rFonts w:asciiTheme="minorHAnsi" w:eastAsiaTheme="minorEastAsia" w:hAnsiTheme="minorHAnsi"/>
          <w:noProof/>
          <w:sz w:val="22"/>
        </w:rPr>
      </w:pPr>
      <w:hyperlink w:anchor="_Toc518387130" w:history="1">
        <w:r w:rsidRPr="00626984">
          <w:rPr>
            <w:rStyle w:val="Hyperlink"/>
            <w:noProof/>
            <w14:scene3d>
              <w14:camera w14:prst="orthographicFront"/>
              <w14:lightRig w14:rig="threePt" w14:dir="t">
                <w14:rot w14:lat="0" w14:lon="0" w14:rev="0"/>
              </w14:lightRig>
            </w14:scene3d>
          </w:rPr>
          <w:t>5.</w:t>
        </w:r>
        <w:r>
          <w:rPr>
            <w:rFonts w:asciiTheme="minorHAnsi" w:eastAsiaTheme="minorEastAsia" w:hAnsiTheme="minorHAnsi"/>
            <w:noProof/>
            <w:sz w:val="22"/>
          </w:rPr>
          <w:tab/>
        </w:r>
        <w:r w:rsidRPr="00626984">
          <w:rPr>
            <w:rStyle w:val="Hyperlink"/>
            <w:noProof/>
          </w:rPr>
          <w:t>NCWM Publication 14. Automatic Weighing Systems Technical Policy Section Certificate of Conformance Parameters</w:t>
        </w:r>
        <w:r>
          <w:rPr>
            <w:noProof/>
            <w:webHidden/>
          </w:rPr>
          <w:tab/>
        </w:r>
        <w:r>
          <w:rPr>
            <w:noProof/>
            <w:webHidden/>
          </w:rPr>
          <w:fldChar w:fldCharType="begin"/>
        </w:r>
        <w:r>
          <w:rPr>
            <w:noProof/>
            <w:webHidden/>
          </w:rPr>
          <w:instrText xml:space="preserve"> PAGEREF _Toc518387130 \h </w:instrText>
        </w:r>
        <w:r>
          <w:rPr>
            <w:noProof/>
            <w:webHidden/>
          </w:rPr>
        </w:r>
        <w:r>
          <w:rPr>
            <w:noProof/>
            <w:webHidden/>
          </w:rPr>
          <w:fldChar w:fldCharType="separate"/>
        </w:r>
        <w:r>
          <w:rPr>
            <w:noProof/>
            <w:webHidden/>
          </w:rPr>
          <w:t>21</w:t>
        </w:r>
        <w:r>
          <w:rPr>
            <w:noProof/>
            <w:webHidden/>
          </w:rPr>
          <w:fldChar w:fldCharType="end"/>
        </w:r>
      </w:hyperlink>
    </w:p>
    <w:p w:rsidR="00910065" w:rsidRDefault="00910065" w:rsidP="004A388B">
      <w:pPr>
        <w:pStyle w:val="TOC1"/>
        <w:rPr>
          <w:rFonts w:asciiTheme="minorHAnsi" w:eastAsiaTheme="minorEastAsia" w:hAnsiTheme="minorHAnsi"/>
          <w:noProof/>
          <w:sz w:val="22"/>
        </w:rPr>
      </w:pPr>
      <w:hyperlink w:anchor="_Toc518387131" w:history="1">
        <w:r w:rsidRPr="00626984">
          <w:rPr>
            <w:rStyle w:val="Hyperlink"/>
            <w:noProof/>
          </w:rPr>
          <w:t>ADDITIONAL ITEMS (NOT INCLUDED ON THE DRAFT AGENDA)</w:t>
        </w:r>
        <w:r>
          <w:rPr>
            <w:noProof/>
            <w:webHidden/>
          </w:rPr>
          <w:tab/>
        </w:r>
        <w:r>
          <w:rPr>
            <w:noProof/>
            <w:webHidden/>
          </w:rPr>
          <w:fldChar w:fldCharType="begin"/>
        </w:r>
        <w:r>
          <w:rPr>
            <w:noProof/>
            <w:webHidden/>
          </w:rPr>
          <w:instrText xml:space="preserve"> PAGEREF _Toc518387131 \h </w:instrText>
        </w:r>
        <w:r>
          <w:rPr>
            <w:noProof/>
            <w:webHidden/>
          </w:rPr>
        </w:r>
        <w:r>
          <w:rPr>
            <w:noProof/>
            <w:webHidden/>
          </w:rPr>
          <w:fldChar w:fldCharType="separate"/>
        </w:r>
        <w:r>
          <w:rPr>
            <w:noProof/>
            <w:webHidden/>
          </w:rPr>
          <w:t>24</w:t>
        </w:r>
        <w:r>
          <w:rPr>
            <w:noProof/>
            <w:webHidden/>
          </w:rPr>
          <w:fldChar w:fldCharType="end"/>
        </w:r>
      </w:hyperlink>
    </w:p>
    <w:p w:rsidR="00910065" w:rsidRDefault="00910065" w:rsidP="004A388B">
      <w:pPr>
        <w:pStyle w:val="TOC2"/>
        <w:rPr>
          <w:rFonts w:asciiTheme="minorHAnsi" w:eastAsiaTheme="minorEastAsia" w:hAnsiTheme="minorHAnsi"/>
          <w:noProof/>
          <w:sz w:val="22"/>
        </w:rPr>
      </w:pPr>
      <w:hyperlink w:anchor="_Toc518387132" w:history="1">
        <w:r w:rsidRPr="00626984">
          <w:rPr>
            <w:rStyle w:val="Hyperlink"/>
            <w:rFonts w:eastAsia="Calibri"/>
            <w:noProof/>
            <w14:scene3d>
              <w14:camera w14:prst="orthographicFront"/>
              <w14:lightRig w14:rig="threePt" w14:dir="t">
                <w14:rot w14:lat="0" w14:lon="0" w14:rev="0"/>
              </w14:lightRig>
            </w14:scene3d>
          </w:rPr>
          <w:t>6.</w:t>
        </w:r>
        <w:r>
          <w:rPr>
            <w:rFonts w:asciiTheme="minorHAnsi" w:eastAsiaTheme="minorEastAsia" w:hAnsiTheme="minorHAnsi"/>
            <w:noProof/>
            <w:sz w:val="22"/>
          </w:rPr>
          <w:tab/>
        </w:r>
        <w:r w:rsidRPr="00626984">
          <w:rPr>
            <w:rStyle w:val="Hyperlink"/>
            <w:rFonts w:eastAsia="Calibri"/>
            <w:noProof/>
          </w:rPr>
          <w:t>NCWM Publication 14, Administrative Policy, Section 9 Process to Obtaining Type Evaluation and NTEP Certification and Section 19 Certificate of Conformance.</w:t>
        </w:r>
        <w:r>
          <w:rPr>
            <w:noProof/>
            <w:webHidden/>
          </w:rPr>
          <w:tab/>
        </w:r>
        <w:r>
          <w:rPr>
            <w:noProof/>
            <w:webHidden/>
          </w:rPr>
          <w:fldChar w:fldCharType="begin"/>
        </w:r>
        <w:r>
          <w:rPr>
            <w:noProof/>
            <w:webHidden/>
          </w:rPr>
          <w:instrText xml:space="preserve"> PAGEREF _Toc518387132 \h </w:instrText>
        </w:r>
        <w:r>
          <w:rPr>
            <w:noProof/>
            <w:webHidden/>
          </w:rPr>
        </w:r>
        <w:r>
          <w:rPr>
            <w:noProof/>
            <w:webHidden/>
          </w:rPr>
          <w:fldChar w:fldCharType="separate"/>
        </w:r>
        <w:r>
          <w:rPr>
            <w:noProof/>
            <w:webHidden/>
          </w:rPr>
          <w:t>24</w:t>
        </w:r>
        <w:r>
          <w:rPr>
            <w:noProof/>
            <w:webHidden/>
          </w:rPr>
          <w:fldChar w:fldCharType="end"/>
        </w:r>
      </w:hyperlink>
    </w:p>
    <w:p w:rsidR="00910065" w:rsidRDefault="00910065" w:rsidP="004A388B">
      <w:pPr>
        <w:pStyle w:val="TOC1"/>
        <w:rPr>
          <w:rFonts w:asciiTheme="minorHAnsi" w:eastAsiaTheme="minorEastAsia" w:hAnsiTheme="minorHAnsi"/>
          <w:noProof/>
          <w:sz w:val="22"/>
        </w:rPr>
      </w:pPr>
      <w:hyperlink w:anchor="_Toc518387133" w:history="1">
        <w:r w:rsidRPr="00626984">
          <w:rPr>
            <w:rStyle w:val="Hyperlink"/>
            <w:noProof/>
          </w:rPr>
          <w:t>Appendix A - Recommendations for Amendments to Publication 14</w:t>
        </w:r>
        <w:r>
          <w:rPr>
            <w:noProof/>
            <w:webHidden/>
          </w:rPr>
          <w:tab/>
        </w:r>
        <w:r>
          <w:rPr>
            <w:noProof/>
            <w:webHidden/>
          </w:rPr>
          <w:fldChar w:fldCharType="begin"/>
        </w:r>
        <w:r>
          <w:rPr>
            <w:noProof/>
            <w:webHidden/>
          </w:rPr>
          <w:instrText xml:space="preserve"> PAGEREF _Toc518387133 \h </w:instrText>
        </w:r>
        <w:r>
          <w:rPr>
            <w:noProof/>
            <w:webHidden/>
          </w:rPr>
        </w:r>
        <w:r>
          <w:rPr>
            <w:noProof/>
            <w:webHidden/>
          </w:rPr>
          <w:fldChar w:fldCharType="separate"/>
        </w:r>
        <w:r>
          <w:rPr>
            <w:noProof/>
            <w:webHidden/>
          </w:rPr>
          <w:t>27</w:t>
        </w:r>
        <w:r>
          <w:rPr>
            <w:noProof/>
            <w:webHidden/>
          </w:rPr>
          <w:fldChar w:fldCharType="end"/>
        </w:r>
      </w:hyperlink>
    </w:p>
    <w:p w:rsidR="00910065" w:rsidRDefault="00910065" w:rsidP="004A388B">
      <w:pPr>
        <w:pStyle w:val="TOC3"/>
        <w:rPr>
          <w:rFonts w:asciiTheme="minorHAnsi" w:eastAsiaTheme="minorEastAsia" w:hAnsiTheme="minorHAnsi" w:cstheme="minorBidi"/>
          <w:sz w:val="22"/>
          <w:lang w:eastAsia="en-US"/>
        </w:rPr>
      </w:pPr>
      <w:hyperlink w:anchor="_Toc518387134" w:history="1">
        <w:r w:rsidRPr="00626984">
          <w:rPr>
            <w:rStyle w:val="Hyperlink"/>
          </w:rPr>
          <w:t>1.a.</w:t>
        </w:r>
        <w:r>
          <w:rPr>
            <w:rFonts w:asciiTheme="minorHAnsi" w:eastAsiaTheme="minorEastAsia" w:hAnsiTheme="minorHAnsi" w:cstheme="minorBidi"/>
            <w:sz w:val="22"/>
            <w:lang w:eastAsia="en-US"/>
          </w:rPr>
          <w:tab/>
        </w:r>
        <w:r w:rsidRPr="00626984">
          <w:rPr>
            <w:rStyle w:val="Hyperlink"/>
          </w:rPr>
          <w:t>Agenda Item 1.a.</w:t>
        </w:r>
        <w:r>
          <w:rPr>
            <w:webHidden/>
          </w:rPr>
          <w:tab/>
        </w:r>
        <w:r>
          <w:rPr>
            <w:webHidden/>
          </w:rPr>
          <w:fldChar w:fldCharType="begin"/>
        </w:r>
        <w:r>
          <w:rPr>
            <w:webHidden/>
          </w:rPr>
          <w:instrText xml:space="preserve"> PAGEREF _Toc518387134 \h </w:instrText>
        </w:r>
        <w:r>
          <w:rPr>
            <w:webHidden/>
          </w:rPr>
        </w:r>
        <w:r>
          <w:rPr>
            <w:webHidden/>
          </w:rPr>
          <w:fldChar w:fldCharType="separate"/>
        </w:r>
        <w:r>
          <w:rPr>
            <w:webHidden/>
          </w:rPr>
          <w:t>27</w:t>
        </w:r>
        <w:r>
          <w:rPr>
            <w:webHidden/>
          </w:rPr>
          <w:fldChar w:fldCharType="end"/>
        </w:r>
      </w:hyperlink>
    </w:p>
    <w:p w:rsidR="00910065" w:rsidRDefault="00910065" w:rsidP="004A388B">
      <w:pPr>
        <w:pStyle w:val="TOC3"/>
        <w:rPr>
          <w:rFonts w:asciiTheme="minorHAnsi" w:eastAsiaTheme="minorEastAsia" w:hAnsiTheme="minorHAnsi" w:cstheme="minorBidi"/>
          <w:sz w:val="22"/>
          <w:lang w:eastAsia="en-US"/>
        </w:rPr>
      </w:pPr>
      <w:hyperlink w:anchor="_Toc518387135" w:history="1">
        <w:r w:rsidRPr="00626984">
          <w:rPr>
            <w:rStyle w:val="Hyperlink"/>
          </w:rPr>
          <w:t>1.b.</w:t>
        </w:r>
        <w:r>
          <w:rPr>
            <w:rFonts w:asciiTheme="minorHAnsi" w:eastAsiaTheme="minorEastAsia" w:hAnsiTheme="minorHAnsi" w:cstheme="minorBidi"/>
            <w:sz w:val="22"/>
            <w:lang w:eastAsia="en-US"/>
          </w:rPr>
          <w:tab/>
        </w:r>
        <w:r w:rsidRPr="00626984">
          <w:rPr>
            <w:rStyle w:val="Hyperlink"/>
          </w:rPr>
          <w:t>Agenda Item 1.b.</w:t>
        </w:r>
        <w:r>
          <w:rPr>
            <w:webHidden/>
          </w:rPr>
          <w:tab/>
        </w:r>
        <w:r>
          <w:rPr>
            <w:webHidden/>
          </w:rPr>
          <w:fldChar w:fldCharType="begin"/>
        </w:r>
        <w:r>
          <w:rPr>
            <w:webHidden/>
          </w:rPr>
          <w:instrText xml:space="preserve"> PAGEREF _Toc518387135 \h </w:instrText>
        </w:r>
        <w:r>
          <w:rPr>
            <w:webHidden/>
          </w:rPr>
        </w:r>
        <w:r>
          <w:rPr>
            <w:webHidden/>
          </w:rPr>
          <w:fldChar w:fldCharType="separate"/>
        </w:r>
        <w:r>
          <w:rPr>
            <w:webHidden/>
          </w:rPr>
          <w:t>30</w:t>
        </w:r>
        <w:r>
          <w:rPr>
            <w:webHidden/>
          </w:rPr>
          <w:fldChar w:fldCharType="end"/>
        </w:r>
      </w:hyperlink>
    </w:p>
    <w:p w:rsidR="00910065" w:rsidRDefault="00910065" w:rsidP="004A388B">
      <w:pPr>
        <w:pStyle w:val="TOC3"/>
        <w:rPr>
          <w:rFonts w:asciiTheme="minorHAnsi" w:eastAsiaTheme="minorEastAsia" w:hAnsiTheme="minorHAnsi" w:cstheme="minorBidi"/>
          <w:sz w:val="22"/>
          <w:lang w:eastAsia="en-US"/>
        </w:rPr>
      </w:pPr>
      <w:hyperlink w:anchor="_Toc518387136" w:history="1">
        <w:r w:rsidRPr="00626984">
          <w:rPr>
            <w:rStyle w:val="Hyperlink"/>
          </w:rPr>
          <w:t>Agenda Item 4.</w:t>
        </w:r>
        <w:r>
          <w:rPr>
            <w:webHidden/>
          </w:rPr>
          <w:tab/>
        </w:r>
        <w:r>
          <w:rPr>
            <w:webHidden/>
          </w:rPr>
          <w:fldChar w:fldCharType="begin"/>
        </w:r>
        <w:r>
          <w:rPr>
            <w:webHidden/>
          </w:rPr>
          <w:instrText xml:space="preserve"> PAGEREF _Toc518387136 \h </w:instrText>
        </w:r>
        <w:r>
          <w:rPr>
            <w:webHidden/>
          </w:rPr>
        </w:r>
        <w:r>
          <w:rPr>
            <w:webHidden/>
          </w:rPr>
          <w:fldChar w:fldCharType="separate"/>
        </w:r>
        <w:r>
          <w:rPr>
            <w:webHidden/>
          </w:rPr>
          <w:t>34</w:t>
        </w:r>
        <w:r>
          <w:rPr>
            <w:webHidden/>
          </w:rPr>
          <w:fldChar w:fldCharType="end"/>
        </w:r>
      </w:hyperlink>
    </w:p>
    <w:p w:rsidR="00910065" w:rsidRDefault="00910065" w:rsidP="004A388B">
      <w:pPr>
        <w:pStyle w:val="TOC3"/>
        <w:rPr>
          <w:rFonts w:asciiTheme="minorHAnsi" w:eastAsiaTheme="minorEastAsia" w:hAnsiTheme="minorHAnsi" w:cstheme="minorBidi"/>
          <w:sz w:val="22"/>
          <w:lang w:eastAsia="en-US"/>
        </w:rPr>
      </w:pPr>
      <w:hyperlink w:anchor="_Toc518387137" w:history="1">
        <w:r w:rsidRPr="00626984">
          <w:rPr>
            <w:rStyle w:val="Hyperlink"/>
          </w:rPr>
          <w:t>Agenda Item 5.</w:t>
        </w:r>
        <w:r>
          <w:rPr>
            <w:webHidden/>
          </w:rPr>
          <w:tab/>
        </w:r>
        <w:r>
          <w:rPr>
            <w:webHidden/>
          </w:rPr>
          <w:fldChar w:fldCharType="begin"/>
        </w:r>
        <w:r>
          <w:rPr>
            <w:webHidden/>
          </w:rPr>
          <w:instrText xml:space="preserve"> PAGEREF _Toc518387137 \h </w:instrText>
        </w:r>
        <w:r>
          <w:rPr>
            <w:webHidden/>
          </w:rPr>
        </w:r>
        <w:r>
          <w:rPr>
            <w:webHidden/>
          </w:rPr>
          <w:fldChar w:fldCharType="separate"/>
        </w:r>
        <w:r>
          <w:rPr>
            <w:webHidden/>
          </w:rPr>
          <w:t>35</w:t>
        </w:r>
        <w:r>
          <w:rPr>
            <w:webHidden/>
          </w:rPr>
          <w:fldChar w:fldCharType="end"/>
        </w:r>
      </w:hyperlink>
    </w:p>
    <w:p w:rsidR="00910065" w:rsidRDefault="00910065" w:rsidP="004A388B">
      <w:pPr>
        <w:pStyle w:val="TOC1"/>
        <w:rPr>
          <w:rFonts w:asciiTheme="minorHAnsi" w:eastAsiaTheme="minorEastAsia" w:hAnsiTheme="minorHAnsi"/>
          <w:noProof/>
          <w:sz w:val="22"/>
        </w:rPr>
      </w:pPr>
      <w:hyperlink w:anchor="_Toc518387138" w:history="1">
        <w:r w:rsidRPr="00626984">
          <w:rPr>
            <w:rStyle w:val="Hyperlink"/>
            <w:noProof/>
          </w:rPr>
          <w:t>ATTACHMENTS</w:t>
        </w:r>
        <w:r>
          <w:rPr>
            <w:noProof/>
            <w:webHidden/>
          </w:rPr>
          <w:tab/>
        </w:r>
        <w:r>
          <w:rPr>
            <w:noProof/>
            <w:webHidden/>
          </w:rPr>
          <w:fldChar w:fldCharType="begin"/>
        </w:r>
        <w:r>
          <w:rPr>
            <w:noProof/>
            <w:webHidden/>
          </w:rPr>
          <w:instrText xml:space="preserve"> PAGEREF _Toc518387138 \h </w:instrText>
        </w:r>
        <w:r>
          <w:rPr>
            <w:noProof/>
            <w:webHidden/>
          </w:rPr>
        </w:r>
        <w:r>
          <w:rPr>
            <w:noProof/>
            <w:webHidden/>
          </w:rPr>
          <w:fldChar w:fldCharType="separate"/>
        </w:r>
        <w:r>
          <w:rPr>
            <w:noProof/>
            <w:webHidden/>
          </w:rPr>
          <w:t>37</w:t>
        </w:r>
        <w:r>
          <w:rPr>
            <w:noProof/>
            <w:webHidden/>
          </w:rPr>
          <w:fldChar w:fldCharType="end"/>
        </w:r>
      </w:hyperlink>
    </w:p>
    <w:p w:rsidR="00910065" w:rsidRDefault="00910065" w:rsidP="004A388B">
      <w:pPr>
        <w:pStyle w:val="TOC3"/>
        <w:rPr>
          <w:rFonts w:asciiTheme="minorHAnsi" w:eastAsiaTheme="minorEastAsia" w:hAnsiTheme="minorHAnsi" w:cstheme="minorBidi"/>
          <w:sz w:val="22"/>
          <w:lang w:eastAsia="en-US"/>
        </w:rPr>
      </w:pPr>
      <w:hyperlink w:anchor="_Toc518387139" w:history="1">
        <w:r w:rsidRPr="00626984">
          <w:rPr>
            <w:rStyle w:val="Hyperlink"/>
          </w:rPr>
          <w:t>Attachment to Agenda Item 2. Principles of Tare</w:t>
        </w:r>
        <w:r>
          <w:rPr>
            <w:webHidden/>
          </w:rPr>
          <w:tab/>
        </w:r>
        <w:r>
          <w:rPr>
            <w:webHidden/>
          </w:rPr>
          <w:fldChar w:fldCharType="begin"/>
        </w:r>
        <w:r>
          <w:rPr>
            <w:webHidden/>
          </w:rPr>
          <w:instrText xml:space="preserve"> PAGEREF _Toc518387139 \h </w:instrText>
        </w:r>
        <w:r>
          <w:rPr>
            <w:webHidden/>
          </w:rPr>
        </w:r>
        <w:r>
          <w:rPr>
            <w:webHidden/>
          </w:rPr>
          <w:fldChar w:fldCharType="separate"/>
        </w:r>
        <w:r>
          <w:rPr>
            <w:webHidden/>
          </w:rPr>
          <w:t>37</w:t>
        </w:r>
        <w:r>
          <w:rPr>
            <w:webHidden/>
          </w:rPr>
          <w:fldChar w:fldCharType="end"/>
        </w:r>
      </w:hyperlink>
    </w:p>
    <w:p w:rsidR="00910065" w:rsidRDefault="00910065" w:rsidP="004A388B">
      <w:pPr>
        <w:pStyle w:val="TOC1"/>
        <w:rPr>
          <w:rFonts w:asciiTheme="minorHAnsi" w:eastAsiaTheme="minorEastAsia" w:hAnsiTheme="minorHAnsi"/>
          <w:noProof/>
          <w:sz w:val="22"/>
        </w:rPr>
      </w:pPr>
      <w:hyperlink w:anchor="_Toc518387140" w:history="1">
        <w:r w:rsidRPr="00626984">
          <w:rPr>
            <w:rStyle w:val="Hyperlink"/>
            <w:noProof/>
          </w:rPr>
          <w:t>Attendee List</w:t>
        </w:r>
        <w:r>
          <w:rPr>
            <w:noProof/>
            <w:webHidden/>
          </w:rPr>
          <w:tab/>
        </w:r>
        <w:r>
          <w:rPr>
            <w:noProof/>
            <w:webHidden/>
          </w:rPr>
          <w:fldChar w:fldCharType="begin"/>
        </w:r>
        <w:r>
          <w:rPr>
            <w:noProof/>
            <w:webHidden/>
          </w:rPr>
          <w:instrText xml:space="preserve"> PAGEREF _Toc518387140 \h </w:instrText>
        </w:r>
        <w:r>
          <w:rPr>
            <w:noProof/>
            <w:webHidden/>
          </w:rPr>
        </w:r>
        <w:r>
          <w:rPr>
            <w:noProof/>
            <w:webHidden/>
          </w:rPr>
          <w:fldChar w:fldCharType="separate"/>
        </w:r>
        <w:r>
          <w:rPr>
            <w:noProof/>
            <w:webHidden/>
          </w:rPr>
          <w:t>41</w:t>
        </w:r>
        <w:r>
          <w:rPr>
            <w:noProof/>
            <w:webHidden/>
          </w:rPr>
          <w:fldChar w:fldCharType="end"/>
        </w:r>
      </w:hyperlink>
    </w:p>
    <w:p w:rsidR="00910065" w:rsidRDefault="00910065" w:rsidP="004A388B">
      <w:pPr>
        <w:pStyle w:val="TOC1"/>
        <w:rPr>
          <w:rFonts w:asciiTheme="minorHAnsi" w:eastAsiaTheme="minorEastAsia" w:hAnsiTheme="minorHAnsi"/>
          <w:noProof/>
          <w:sz w:val="22"/>
        </w:rPr>
      </w:pPr>
      <w:hyperlink w:anchor="_Toc518387141" w:history="1">
        <w:r w:rsidRPr="00626984">
          <w:rPr>
            <w:rStyle w:val="Hyperlink"/>
            <w:noProof/>
          </w:rPr>
          <w:t>NEXT Meeting:</w:t>
        </w:r>
        <w:r>
          <w:rPr>
            <w:noProof/>
            <w:webHidden/>
          </w:rPr>
          <w:tab/>
        </w:r>
        <w:r>
          <w:rPr>
            <w:noProof/>
            <w:webHidden/>
          </w:rPr>
          <w:fldChar w:fldCharType="begin"/>
        </w:r>
        <w:r>
          <w:rPr>
            <w:noProof/>
            <w:webHidden/>
          </w:rPr>
          <w:instrText xml:space="preserve"> PAGEREF _Toc518387141 \h </w:instrText>
        </w:r>
        <w:r>
          <w:rPr>
            <w:noProof/>
            <w:webHidden/>
          </w:rPr>
        </w:r>
        <w:r>
          <w:rPr>
            <w:noProof/>
            <w:webHidden/>
          </w:rPr>
          <w:fldChar w:fldCharType="separate"/>
        </w:r>
        <w:r>
          <w:rPr>
            <w:noProof/>
            <w:webHidden/>
          </w:rPr>
          <w:t>43</w:t>
        </w:r>
        <w:r>
          <w:rPr>
            <w:noProof/>
            <w:webHidden/>
          </w:rPr>
          <w:fldChar w:fldCharType="end"/>
        </w:r>
      </w:hyperlink>
    </w:p>
    <w:p w:rsidR="00D9426A" w:rsidRPr="00D9426A" w:rsidRDefault="00910065" w:rsidP="00910065">
      <w:pPr>
        <w:tabs>
          <w:tab w:val="left" w:pos="547"/>
          <w:tab w:val="left" w:pos="990"/>
          <w:tab w:val="right" w:leader="dot" w:pos="9360"/>
        </w:tabs>
        <w:spacing w:before="80" w:after="80" w:line="240" w:lineRule="auto"/>
        <w:rPr>
          <w:rFonts w:ascii="Times New Roman" w:eastAsia="Calibri" w:hAnsi="Times New Roman" w:cs="Times New Roman"/>
          <w:sz w:val="20"/>
        </w:rPr>
      </w:pPr>
      <w:r>
        <w:rPr>
          <w:rFonts w:ascii="Times New Roman Bold" w:eastAsia="Times New Roman" w:hAnsi="Times New Roman Bold" w:cs="Times New Roman"/>
          <w:color w:val="000000"/>
          <w:sz w:val="20"/>
          <w:lang w:eastAsia="ja-JP"/>
        </w:rPr>
        <w:fldChar w:fldCharType="end"/>
      </w:r>
    </w:p>
    <w:tbl>
      <w:tblPr>
        <w:tblW w:w="9360" w:type="dxa"/>
        <w:tblInd w:w="108" w:type="dxa"/>
        <w:tblBorders>
          <w:top w:val="single" w:sz="4" w:space="0" w:color="auto"/>
          <w:bottom w:val="single" w:sz="4" w:space="0" w:color="auto"/>
        </w:tblBorders>
        <w:tblLook w:val="04A0" w:firstRow="1" w:lastRow="0" w:firstColumn="1" w:lastColumn="0" w:noHBand="0" w:noVBand="1"/>
        <w:tblCaption w:val="Table B - Glossary of Acronyms and Terms "/>
        <w:tblDescription w:val="This is a banner to identify the table to follow."/>
      </w:tblPr>
      <w:tblGrid>
        <w:gridCol w:w="9360"/>
      </w:tblGrid>
      <w:tr w:rsidR="00D9426A" w:rsidRPr="00D9426A" w:rsidTr="001B0617">
        <w:trPr>
          <w:tblHeader/>
        </w:trPr>
        <w:tc>
          <w:tcPr>
            <w:tcW w:w="9360" w:type="dxa"/>
            <w:tcBorders>
              <w:top w:val="single" w:sz="12" w:space="0" w:color="auto"/>
              <w:bottom w:val="single" w:sz="12" w:space="0" w:color="auto"/>
            </w:tcBorders>
          </w:tcPr>
          <w:p w:rsidR="00D9426A" w:rsidRPr="00D9426A" w:rsidRDefault="00D9426A" w:rsidP="00D9426A">
            <w:pPr>
              <w:keepNext/>
              <w:keepLines/>
              <w:spacing w:before="40" w:after="40" w:line="240" w:lineRule="auto"/>
              <w:jc w:val="center"/>
              <w:rPr>
                <w:rFonts w:ascii="Times New Roman" w:eastAsia="Times New Roman" w:hAnsi="Times New Roman" w:cs="Times New Roman"/>
                <w:b/>
                <w:bCs/>
              </w:rPr>
            </w:pPr>
            <w:r w:rsidRPr="00D9426A">
              <w:rPr>
                <w:rFonts w:ascii="Times New Roman" w:eastAsia="Times New Roman" w:hAnsi="Times New Roman" w:cs="Times New Roman"/>
                <w:b/>
                <w:bCs/>
              </w:rPr>
              <w:br w:type="page"/>
            </w:r>
            <w:r w:rsidRPr="00D9426A">
              <w:rPr>
                <w:rFonts w:ascii="Times New Roman" w:eastAsia="Times New Roman" w:hAnsi="Times New Roman" w:cs="Times New Roman"/>
                <w:b/>
                <w:bCs/>
                <w:noProof/>
              </w:rPr>
              <w:br w:type="page"/>
            </w:r>
            <w:r w:rsidRPr="00D9426A">
              <w:rPr>
                <w:rFonts w:ascii="Times New Roman" w:eastAsia="Times New Roman" w:hAnsi="Times New Roman" w:cs="Times New Roman"/>
                <w:b/>
                <w:bCs/>
              </w:rPr>
              <w:t>Table B</w:t>
            </w:r>
            <w:r w:rsidRPr="00D9426A">
              <w:rPr>
                <w:rFonts w:ascii="Times New Roman" w:eastAsia="Times New Roman" w:hAnsi="Times New Roman" w:cs="Times New Roman"/>
                <w:b/>
                <w:bCs/>
              </w:rPr>
              <w:br/>
              <w:t>Glossary of Acronyms and Terms</w:t>
            </w:r>
          </w:p>
        </w:tc>
      </w:tr>
    </w:tbl>
    <w:p w:rsidR="00D9426A" w:rsidRPr="00D9426A" w:rsidRDefault="00D9426A" w:rsidP="00D9426A">
      <w:pPr>
        <w:spacing w:after="0" w:line="240" w:lineRule="auto"/>
        <w:jc w:val="both"/>
        <w:rPr>
          <w:rFonts w:ascii="Times New Roman" w:eastAsia="Calibri" w:hAnsi="Times New Roman" w:cs="Times New Roman"/>
          <w:sz w:val="20"/>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Table of Acronyms with Terms"/>
        <w:tblDescription w:val="Table reads from left to right.  "/>
      </w:tblPr>
      <w:tblGrid>
        <w:gridCol w:w="1151"/>
        <w:gridCol w:w="3237"/>
        <w:gridCol w:w="1638"/>
        <w:gridCol w:w="3327"/>
        <w:gridCol w:w="7"/>
      </w:tblGrid>
      <w:tr w:rsidR="00D9426A" w:rsidRPr="00D9426A" w:rsidTr="001B0617">
        <w:trPr>
          <w:gridAfter w:val="1"/>
          <w:wAfter w:w="7" w:type="dxa"/>
          <w:tblHeader/>
        </w:trPr>
        <w:tc>
          <w:tcPr>
            <w:tcW w:w="1151" w:type="dxa"/>
            <w:tcBorders>
              <w:top w:val="double" w:sz="4" w:space="0" w:color="auto"/>
              <w:bottom w:val="double" w:sz="4" w:space="0" w:color="auto"/>
            </w:tcBorders>
          </w:tcPr>
          <w:p w:rsidR="00D9426A" w:rsidRPr="00D9426A" w:rsidRDefault="00D9426A" w:rsidP="00D9426A">
            <w:pPr>
              <w:keepNext/>
              <w:keepLines/>
              <w:spacing w:after="0" w:line="240" w:lineRule="auto"/>
              <w:jc w:val="center"/>
              <w:outlineLvl w:val="2"/>
              <w:rPr>
                <w:rFonts w:ascii="Times New Roman" w:eastAsia="Times New Roman" w:hAnsi="Times New Roman" w:cs="Times New Roman"/>
                <w:b/>
                <w:bCs/>
                <w:sz w:val="20"/>
                <w:lang w:eastAsia="ja-JP"/>
              </w:rPr>
            </w:pPr>
            <w:r w:rsidRPr="00D9426A">
              <w:rPr>
                <w:rFonts w:ascii="Times New Roman" w:eastAsia="Times New Roman" w:hAnsi="Times New Roman" w:cs="Times New Roman"/>
                <w:b/>
                <w:bCs/>
                <w:sz w:val="20"/>
                <w:lang w:eastAsia="ja-JP"/>
              </w:rPr>
              <w:t>Acronym</w:t>
            </w:r>
          </w:p>
        </w:tc>
        <w:tc>
          <w:tcPr>
            <w:tcW w:w="3240" w:type="dxa"/>
            <w:tcBorders>
              <w:top w:val="double" w:sz="4" w:space="0" w:color="auto"/>
              <w:bottom w:val="double" w:sz="4" w:space="0" w:color="auto"/>
            </w:tcBorders>
          </w:tcPr>
          <w:p w:rsidR="00D9426A" w:rsidRPr="00D9426A" w:rsidRDefault="00D9426A" w:rsidP="00D9426A">
            <w:pPr>
              <w:keepNext/>
              <w:keepLines/>
              <w:spacing w:after="0" w:line="240" w:lineRule="auto"/>
              <w:jc w:val="center"/>
              <w:outlineLvl w:val="2"/>
              <w:rPr>
                <w:rFonts w:ascii="Times New Roman" w:eastAsia="Times New Roman" w:hAnsi="Times New Roman" w:cs="Times New Roman"/>
                <w:b/>
                <w:bCs/>
                <w:sz w:val="20"/>
                <w:lang w:eastAsia="ja-JP"/>
              </w:rPr>
            </w:pPr>
            <w:r w:rsidRPr="00D9426A">
              <w:rPr>
                <w:rFonts w:ascii="Times New Roman" w:eastAsia="Times New Roman" w:hAnsi="Times New Roman" w:cs="Times New Roman"/>
                <w:b/>
                <w:bCs/>
                <w:sz w:val="20"/>
                <w:lang w:eastAsia="ja-JP"/>
              </w:rPr>
              <w:t>Term</w:t>
            </w:r>
          </w:p>
        </w:tc>
        <w:tc>
          <w:tcPr>
            <w:tcW w:w="1639" w:type="dxa"/>
            <w:tcBorders>
              <w:top w:val="double" w:sz="4" w:space="0" w:color="auto"/>
              <w:bottom w:val="double" w:sz="4" w:space="0" w:color="auto"/>
            </w:tcBorders>
          </w:tcPr>
          <w:p w:rsidR="00D9426A" w:rsidRPr="00D9426A" w:rsidRDefault="00D9426A" w:rsidP="00D9426A">
            <w:pPr>
              <w:keepNext/>
              <w:keepLines/>
              <w:spacing w:after="0" w:line="240" w:lineRule="auto"/>
              <w:jc w:val="center"/>
              <w:outlineLvl w:val="2"/>
              <w:rPr>
                <w:rFonts w:ascii="Times New Roman" w:eastAsia="Times New Roman" w:hAnsi="Times New Roman" w:cs="Times New Roman"/>
                <w:b/>
                <w:bCs/>
                <w:sz w:val="20"/>
                <w:lang w:eastAsia="ja-JP"/>
              </w:rPr>
            </w:pPr>
            <w:r w:rsidRPr="00D9426A">
              <w:rPr>
                <w:rFonts w:ascii="Times New Roman" w:eastAsia="Times New Roman" w:hAnsi="Times New Roman" w:cs="Times New Roman"/>
                <w:b/>
                <w:bCs/>
                <w:sz w:val="20"/>
                <w:lang w:eastAsia="ja-JP"/>
              </w:rPr>
              <w:t>Acronym</w:t>
            </w:r>
          </w:p>
        </w:tc>
        <w:tc>
          <w:tcPr>
            <w:tcW w:w="3330" w:type="dxa"/>
            <w:tcBorders>
              <w:top w:val="double" w:sz="4" w:space="0" w:color="auto"/>
              <w:bottom w:val="double" w:sz="4" w:space="0" w:color="auto"/>
            </w:tcBorders>
          </w:tcPr>
          <w:p w:rsidR="00D9426A" w:rsidRPr="00D9426A" w:rsidRDefault="00D9426A" w:rsidP="00D9426A">
            <w:pPr>
              <w:keepNext/>
              <w:keepLines/>
              <w:spacing w:after="0" w:line="240" w:lineRule="auto"/>
              <w:jc w:val="center"/>
              <w:outlineLvl w:val="2"/>
              <w:rPr>
                <w:rFonts w:ascii="Times New Roman" w:eastAsia="Times New Roman" w:hAnsi="Times New Roman" w:cs="Times New Roman"/>
                <w:b/>
                <w:bCs/>
                <w:sz w:val="20"/>
                <w:lang w:eastAsia="ja-JP"/>
              </w:rPr>
            </w:pPr>
            <w:r w:rsidRPr="00D9426A">
              <w:rPr>
                <w:rFonts w:ascii="Times New Roman" w:eastAsia="Times New Roman" w:hAnsi="Times New Roman" w:cs="Times New Roman"/>
                <w:b/>
                <w:bCs/>
                <w:sz w:val="20"/>
                <w:lang w:eastAsia="ja-JP"/>
              </w:rPr>
              <w:t>Term</w:t>
            </w:r>
          </w:p>
        </w:tc>
      </w:tr>
      <w:tr w:rsidR="00D9426A" w:rsidRPr="00D9426A" w:rsidTr="001B0617">
        <w:tc>
          <w:tcPr>
            <w:tcW w:w="1151"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ABWS</w:t>
            </w:r>
          </w:p>
        </w:tc>
        <w:tc>
          <w:tcPr>
            <w:tcW w:w="3240"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Automatic Bulk Weighing Systems</w:t>
            </w:r>
          </w:p>
        </w:tc>
        <w:tc>
          <w:tcPr>
            <w:tcW w:w="1639"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NCWM</w:t>
            </w:r>
          </w:p>
        </w:tc>
        <w:tc>
          <w:tcPr>
            <w:tcW w:w="3330" w:type="dxa"/>
            <w:gridSpan w:val="2"/>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National Conference on Weights and Measures</w:t>
            </w:r>
          </w:p>
        </w:tc>
      </w:tr>
      <w:tr w:rsidR="00D9426A" w:rsidRPr="00D9426A" w:rsidTr="001B0617">
        <w:tc>
          <w:tcPr>
            <w:tcW w:w="1151"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AREMA</w:t>
            </w:r>
          </w:p>
        </w:tc>
        <w:tc>
          <w:tcPr>
            <w:tcW w:w="3240"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American Railway Engineering Maintenance-of-Way Association</w:t>
            </w:r>
          </w:p>
        </w:tc>
        <w:tc>
          <w:tcPr>
            <w:tcW w:w="1639"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NIST</w:t>
            </w:r>
          </w:p>
        </w:tc>
        <w:tc>
          <w:tcPr>
            <w:tcW w:w="3330" w:type="dxa"/>
            <w:gridSpan w:val="2"/>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National Institute of Standards and Technology</w:t>
            </w:r>
          </w:p>
        </w:tc>
      </w:tr>
      <w:tr w:rsidR="00D9426A" w:rsidRPr="00D9426A" w:rsidTr="001B0617">
        <w:tc>
          <w:tcPr>
            <w:tcW w:w="1151"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AWS</w:t>
            </w:r>
          </w:p>
        </w:tc>
        <w:tc>
          <w:tcPr>
            <w:tcW w:w="3240"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Automatic Weighing Systems</w:t>
            </w:r>
          </w:p>
        </w:tc>
        <w:tc>
          <w:tcPr>
            <w:tcW w:w="1639"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NTEP</w:t>
            </w:r>
          </w:p>
        </w:tc>
        <w:tc>
          <w:tcPr>
            <w:tcW w:w="3330" w:type="dxa"/>
            <w:gridSpan w:val="2"/>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National Type Evaluation Program</w:t>
            </w:r>
          </w:p>
        </w:tc>
      </w:tr>
      <w:tr w:rsidR="00D9426A" w:rsidRPr="00D9426A" w:rsidTr="001B0617">
        <w:tc>
          <w:tcPr>
            <w:tcW w:w="1151"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CC</w:t>
            </w:r>
          </w:p>
        </w:tc>
        <w:tc>
          <w:tcPr>
            <w:tcW w:w="3240"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Certificate of Conformance</w:t>
            </w:r>
          </w:p>
        </w:tc>
        <w:tc>
          <w:tcPr>
            <w:tcW w:w="1639"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OIML</w:t>
            </w:r>
          </w:p>
        </w:tc>
        <w:tc>
          <w:tcPr>
            <w:tcW w:w="3330" w:type="dxa"/>
            <w:gridSpan w:val="2"/>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International Organization of Legal Metrology</w:t>
            </w:r>
          </w:p>
        </w:tc>
      </w:tr>
      <w:tr w:rsidR="00D9426A" w:rsidRPr="00D9426A" w:rsidTr="001B0617">
        <w:tc>
          <w:tcPr>
            <w:tcW w:w="1151"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DES</w:t>
            </w:r>
          </w:p>
        </w:tc>
        <w:tc>
          <w:tcPr>
            <w:tcW w:w="3240"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Digital Electronic Scales</w:t>
            </w:r>
          </w:p>
        </w:tc>
        <w:tc>
          <w:tcPr>
            <w:tcW w:w="1639"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OWM</w:t>
            </w:r>
          </w:p>
        </w:tc>
        <w:tc>
          <w:tcPr>
            <w:tcW w:w="3330" w:type="dxa"/>
            <w:gridSpan w:val="2"/>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Office of Weights and Measures</w:t>
            </w:r>
          </w:p>
        </w:tc>
      </w:tr>
      <w:tr w:rsidR="00D9426A" w:rsidRPr="00D9426A" w:rsidTr="001B0617">
        <w:tc>
          <w:tcPr>
            <w:tcW w:w="1151"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HB 44</w:t>
            </w:r>
          </w:p>
        </w:tc>
        <w:tc>
          <w:tcPr>
            <w:tcW w:w="3240"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NIST Handbook 44</w:t>
            </w:r>
          </w:p>
        </w:tc>
        <w:tc>
          <w:tcPr>
            <w:tcW w:w="1639"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R</w:t>
            </w:r>
          </w:p>
        </w:tc>
        <w:tc>
          <w:tcPr>
            <w:tcW w:w="3330" w:type="dxa"/>
            <w:gridSpan w:val="2"/>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Recommendation</w:t>
            </w:r>
          </w:p>
        </w:tc>
      </w:tr>
      <w:tr w:rsidR="00D9426A" w:rsidRPr="00D9426A" w:rsidTr="001B0617">
        <w:tc>
          <w:tcPr>
            <w:tcW w:w="1151"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IZSM</w:t>
            </w:r>
          </w:p>
        </w:tc>
        <w:tc>
          <w:tcPr>
            <w:tcW w:w="3240"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Initial Zero-Setting Mechanism</w:t>
            </w:r>
          </w:p>
        </w:tc>
        <w:tc>
          <w:tcPr>
            <w:tcW w:w="1639"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SS</w:t>
            </w:r>
          </w:p>
        </w:tc>
        <w:tc>
          <w:tcPr>
            <w:tcW w:w="3330" w:type="dxa"/>
            <w:gridSpan w:val="2"/>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National Type Evaluation Program Software Sector</w:t>
            </w:r>
          </w:p>
        </w:tc>
      </w:tr>
      <w:tr w:rsidR="00D9426A" w:rsidRPr="00D9426A" w:rsidTr="001B0617">
        <w:tc>
          <w:tcPr>
            <w:tcW w:w="1151"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LMD</w:t>
            </w:r>
          </w:p>
        </w:tc>
        <w:tc>
          <w:tcPr>
            <w:tcW w:w="3240"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Liquid Measuring Device</w:t>
            </w:r>
          </w:p>
        </w:tc>
        <w:tc>
          <w:tcPr>
            <w:tcW w:w="1639"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S&amp;T</w:t>
            </w:r>
          </w:p>
        </w:tc>
        <w:tc>
          <w:tcPr>
            <w:tcW w:w="3330" w:type="dxa"/>
            <w:gridSpan w:val="2"/>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Specifications and Tolerances Committee</w:t>
            </w:r>
          </w:p>
        </w:tc>
      </w:tr>
      <w:tr w:rsidR="00D9426A" w:rsidRPr="00D9426A" w:rsidTr="001B0617">
        <w:tc>
          <w:tcPr>
            <w:tcW w:w="1151"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MC</w:t>
            </w:r>
          </w:p>
        </w:tc>
        <w:tc>
          <w:tcPr>
            <w:tcW w:w="3240"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Measurement Canada</w:t>
            </w:r>
          </w:p>
        </w:tc>
        <w:tc>
          <w:tcPr>
            <w:tcW w:w="1639"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SMA</w:t>
            </w:r>
          </w:p>
        </w:tc>
        <w:tc>
          <w:tcPr>
            <w:tcW w:w="3330" w:type="dxa"/>
            <w:gridSpan w:val="2"/>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Scale Manufacturers Association</w:t>
            </w:r>
          </w:p>
        </w:tc>
      </w:tr>
      <w:tr w:rsidR="00D9426A" w:rsidRPr="00D9426A" w:rsidTr="001B0617">
        <w:trPr>
          <w:trHeight w:val="568"/>
        </w:trPr>
        <w:tc>
          <w:tcPr>
            <w:tcW w:w="1151"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MRA</w:t>
            </w:r>
          </w:p>
        </w:tc>
        <w:tc>
          <w:tcPr>
            <w:tcW w:w="3240"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Mutual Recognition Agreement</w:t>
            </w:r>
          </w:p>
        </w:tc>
        <w:tc>
          <w:tcPr>
            <w:tcW w:w="1639" w:type="dxa"/>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WS</w:t>
            </w:r>
          </w:p>
        </w:tc>
        <w:tc>
          <w:tcPr>
            <w:tcW w:w="3330" w:type="dxa"/>
            <w:gridSpan w:val="2"/>
            <w:vAlign w:val="center"/>
          </w:tcPr>
          <w:p w:rsidR="00D9426A" w:rsidRPr="00D9426A" w:rsidRDefault="00D9426A" w:rsidP="00D9426A">
            <w:pPr>
              <w:spacing w:after="0" w:line="240" w:lineRule="auto"/>
              <w:rPr>
                <w:rFonts w:ascii="Times New Roman" w:eastAsia="Calibri" w:hAnsi="Times New Roman" w:cs="Times New Roman"/>
                <w:sz w:val="20"/>
              </w:rPr>
            </w:pPr>
            <w:r w:rsidRPr="00D9426A">
              <w:rPr>
                <w:rFonts w:ascii="Times New Roman" w:eastAsia="Calibri" w:hAnsi="Times New Roman" w:cs="Times New Roman"/>
                <w:sz w:val="20"/>
              </w:rPr>
              <w:t>National Type Evaluation Program Weighing Sector</w:t>
            </w:r>
          </w:p>
        </w:tc>
      </w:tr>
    </w:tbl>
    <w:p w:rsidR="00D9426A" w:rsidRPr="00D9426A" w:rsidRDefault="00D9426A" w:rsidP="00D9426A">
      <w:pPr>
        <w:spacing w:after="200" w:line="276" w:lineRule="auto"/>
        <w:rPr>
          <w:rFonts w:ascii="Times New Roman" w:eastAsia="Calibri" w:hAnsi="Times New Roman" w:cs="Times New Roman"/>
          <w:sz w:val="20"/>
        </w:rPr>
      </w:pPr>
      <w:r w:rsidRPr="00D9426A">
        <w:rPr>
          <w:rFonts w:ascii="Times New Roman" w:eastAsia="Calibri" w:hAnsi="Times New Roman" w:cs="Times New Roman"/>
          <w:sz w:val="20"/>
        </w:rPr>
        <w:br w:type="page"/>
      </w:r>
    </w:p>
    <w:tbl>
      <w:tblPr>
        <w:tblW w:w="9360" w:type="dxa"/>
        <w:tblInd w:w="108" w:type="dxa"/>
        <w:tblBorders>
          <w:top w:val="single" w:sz="4" w:space="0" w:color="auto"/>
          <w:bottom w:val="single" w:sz="4" w:space="0" w:color="auto"/>
        </w:tblBorders>
        <w:tblLook w:val="04A0" w:firstRow="1" w:lastRow="0" w:firstColumn="1" w:lastColumn="0" w:noHBand="0" w:noVBand="1"/>
        <w:tblCaption w:val="Detal of All Items (In Order of Reference Key)"/>
        <w:tblDescription w:val="Table Banner introduces the report items that follow."/>
      </w:tblPr>
      <w:tblGrid>
        <w:gridCol w:w="9360"/>
      </w:tblGrid>
      <w:tr w:rsidR="00D9426A" w:rsidRPr="00D9426A" w:rsidTr="001B0617">
        <w:trPr>
          <w:cantSplit/>
          <w:tblHeader/>
        </w:trPr>
        <w:tc>
          <w:tcPr>
            <w:tcW w:w="9360" w:type="dxa"/>
            <w:tcBorders>
              <w:top w:val="single" w:sz="12" w:space="0" w:color="auto"/>
              <w:bottom w:val="single" w:sz="12" w:space="0" w:color="auto"/>
            </w:tcBorders>
          </w:tcPr>
          <w:p w:rsidR="00D9426A" w:rsidRPr="00D9426A" w:rsidRDefault="00D9426A" w:rsidP="00D9426A">
            <w:pPr>
              <w:keepNext/>
              <w:keepLines/>
              <w:spacing w:before="40" w:after="40" w:line="240" w:lineRule="auto"/>
              <w:jc w:val="center"/>
              <w:rPr>
                <w:rFonts w:ascii="Times New Roman" w:eastAsia="Times New Roman" w:hAnsi="Times New Roman" w:cs="Times New Roman"/>
                <w:b/>
                <w:bCs/>
              </w:rPr>
            </w:pPr>
            <w:r w:rsidRPr="00D9426A">
              <w:rPr>
                <w:rFonts w:ascii="Times New Roman" w:eastAsia="Times New Roman" w:hAnsi="Times New Roman" w:cs="Times New Roman"/>
                <w:b/>
                <w:bCs/>
              </w:rPr>
              <w:t>Details of All Items</w:t>
            </w:r>
            <w:r w:rsidRPr="00D9426A">
              <w:rPr>
                <w:rFonts w:ascii="Times New Roman" w:eastAsia="Times New Roman" w:hAnsi="Times New Roman" w:cs="Times New Roman"/>
                <w:b/>
                <w:bCs/>
              </w:rPr>
              <w:br/>
            </w:r>
            <w:r w:rsidRPr="00D9426A">
              <w:rPr>
                <w:rFonts w:ascii="Times New Roman" w:eastAsia="Times New Roman" w:hAnsi="Times New Roman" w:cs="Times New Roman"/>
                <w:bCs/>
                <w:i/>
              </w:rPr>
              <w:t>(In order by Reference Key)</w:t>
            </w:r>
          </w:p>
        </w:tc>
      </w:tr>
    </w:tbl>
    <w:p w:rsidR="00D9426A" w:rsidRPr="006100A7" w:rsidRDefault="00D9426A" w:rsidP="006100A7">
      <w:pPr>
        <w:pStyle w:val="HeadingTitle"/>
      </w:pPr>
      <w:bookmarkStart w:id="12" w:name="_Toc310407758"/>
      <w:bookmarkStart w:id="13" w:name="_Toc310409886"/>
      <w:bookmarkStart w:id="14" w:name="_Toc310427960"/>
      <w:bookmarkStart w:id="15" w:name="_Toc511027479"/>
      <w:bookmarkStart w:id="16" w:name="_Toc518387121"/>
      <w:r w:rsidRPr="006100A7">
        <w:t>Carry-over Items</w:t>
      </w:r>
      <w:bookmarkEnd w:id="12"/>
      <w:bookmarkEnd w:id="13"/>
      <w:bookmarkEnd w:id="14"/>
      <w:bookmarkEnd w:id="15"/>
      <w:bookmarkEnd w:id="16"/>
    </w:p>
    <w:p w:rsidR="00D9426A" w:rsidRPr="000C3CDB" w:rsidRDefault="00D9426A" w:rsidP="003709D1">
      <w:pPr>
        <w:pStyle w:val="ItemHeading"/>
        <w:rPr>
          <w:rFonts w:eastAsia="Times New Roman"/>
        </w:rPr>
      </w:pPr>
      <w:bookmarkStart w:id="17" w:name="_Toc310427961"/>
      <w:bookmarkStart w:id="18" w:name="_Toc511027480"/>
      <w:bookmarkStart w:id="19" w:name="_Toc518387122"/>
      <w:r w:rsidRPr="000C3CDB">
        <w:rPr>
          <w:rFonts w:eastAsia="Times New Roman"/>
        </w:rPr>
        <w:t>Recommended Changes to NCWM Publication 14</w:t>
      </w:r>
      <w:bookmarkEnd w:id="17"/>
      <w:r w:rsidRPr="000C3CDB">
        <w:rPr>
          <w:rFonts w:eastAsia="Times New Roman"/>
        </w:rPr>
        <w:t xml:space="preserve"> Based on Actions at the 2016 NCWM Annual Meeting</w:t>
      </w:r>
      <w:bookmarkEnd w:id="18"/>
      <w:r w:rsidRPr="000C3CDB">
        <w:rPr>
          <w:rFonts w:eastAsia="Times New Roman"/>
        </w:rPr>
        <w:t>.</w:t>
      </w:r>
      <w:bookmarkEnd w:id="19"/>
      <w:r w:rsidRPr="000C3CDB">
        <w:rPr>
          <w:rFonts w:eastAsia="Times New Roman"/>
        </w:rPr>
        <w:t xml:space="preserve"> </w:t>
      </w:r>
    </w:p>
    <w:p w:rsidR="00D9426A" w:rsidRPr="00D9426A" w:rsidRDefault="00D9426A" w:rsidP="00D9426A">
      <w:pPr>
        <w:spacing w:after="0" w:line="240" w:lineRule="auto"/>
        <w:jc w:val="both"/>
        <w:rPr>
          <w:rFonts w:ascii="Times New Roman" w:eastAsia="Calibri" w:hAnsi="Times New Roman" w:cs="Times New Roman"/>
          <w:b/>
          <w:sz w:val="20"/>
        </w:rPr>
      </w:pPr>
      <w:r w:rsidRPr="00D9426A">
        <w:rPr>
          <w:rFonts w:ascii="Times New Roman" w:eastAsia="Calibri" w:hAnsi="Times New Roman" w:cs="Times New Roman"/>
          <w:b/>
          <w:sz w:val="20"/>
        </w:rPr>
        <w:t xml:space="preserve">Source: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Mr. Richard Harshman, National Institute of Standards and Technology (NIST) Technical Advisor will provide the Sector with specific recommendations for incorporating test procedures and checklist language based upon actions of the 2016 NCWM Annual Meeting.  The Sector is asked to briefly discuss each item and, if appropriate, provide general input on the technical aspects of the issues.</w:t>
      </w:r>
    </w:p>
    <w:p w:rsidR="00D9426A" w:rsidRPr="0052372A" w:rsidRDefault="00813A4B" w:rsidP="0052372A">
      <w:pPr>
        <w:pStyle w:val="1aHeading3"/>
      </w:pPr>
      <w:bookmarkStart w:id="20" w:name="_Toc456104326"/>
      <w:bookmarkStart w:id="21" w:name="_Toc511027481"/>
      <w:bookmarkStart w:id="22" w:name="_Toc518387123"/>
      <w:r w:rsidRPr="0052372A">
        <w:t>1</w:t>
      </w:r>
      <w:r w:rsidR="00EC0D87" w:rsidRPr="0052372A">
        <w:t>.</w:t>
      </w:r>
      <w:r w:rsidRPr="0052372A">
        <w:t>a.</w:t>
      </w:r>
      <w:r w:rsidRPr="0052372A">
        <w:tab/>
      </w:r>
      <w:r w:rsidR="00D9426A" w:rsidRPr="0052372A">
        <w:t>Item 310-1:  G-S.1. Identification. – (Software)</w:t>
      </w:r>
      <w:bookmarkEnd w:id="20"/>
      <w:bookmarkEnd w:id="21"/>
      <w:bookmarkEnd w:id="22"/>
      <w:r w:rsidR="00D9426A" w:rsidRPr="0052372A">
        <w:t xml:space="preserve"> </w:t>
      </w:r>
    </w:p>
    <w:p w:rsidR="00D9426A" w:rsidRPr="00D9426A" w:rsidRDefault="00D9426A" w:rsidP="00D9426A">
      <w:pPr>
        <w:spacing w:after="240" w:line="240" w:lineRule="auto"/>
        <w:jc w:val="both"/>
        <w:rPr>
          <w:rFonts w:ascii="Times New Roman" w:eastAsia="Calibri" w:hAnsi="Times New Roman" w:cs="Times New Roman"/>
          <w:b/>
          <w:sz w:val="20"/>
        </w:rPr>
      </w:pPr>
      <w:r w:rsidRPr="00D9426A">
        <w:rPr>
          <w:rFonts w:ascii="Times New Roman" w:eastAsia="Calibri" w:hAnsi="Times New Roman" w:cs="Times New Roman"/>
          <w:b/>
          <w:sz w:val="20"/>
        </w:rPr>
        <w:t xml:space="preserve">Source:  </w:t>
      </w:r>
    </w:p>
    <w:p w:rsidR="00D9426A" w:rsidRPr="00D9426A" w:rsidRDefault="00D9426A" w:rsidP="00D9426A">
      <w:pPr>
        <w:numPr>
          <w:ilvl w:val="0"/>
          <w:numId w:val="54"/>
        </w:numPr>
        <w:spacing w:after="12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2010 - 2015 Final Reports of the S&amp;T Committee:  </w:t>
      </w:r>
      <w:hyperlink r:id="rId8" w:history="1">
        <w:r w:rsidRPr="00D9426A">
          <w:rPr>
            <w:rFonts w:ascii="Times New Roman" w:eastAsia="Calibri" w:hAnsi="Times New Roman" w:cs="Times New Roman"/>
            <w:b/>
            <w:color w:val="000000"/>
            <w:sz w:val="20"/>
          </w:rPr>
          <w:t>www.ncwm.net/meetings/annual/meeting-reports</w:t>
        </w:r>
      </w:hyperlink>
    </w:p>
    <w:p w:rsidR="00D9426A" w:rsidRPr="00D9426A" w:rsidRDefault="00D9426A" w:rsidP="00D9426A">
      <w:pPr>
        <w:numPr>
          <w:ilvl w:val="0"/>
          <w:numId w:val="54"/>
        </w:numPr>
        <w:spacing w:after="12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2008 - 2015 Software Sector summaries:  </w:t>
      </w:r>
      <w:hyperlink r:id="rId9" w:history="1">
        <w:r w:rsidRPr="00D9426A">
          <w:rPr>
            <w:rFonts w:ascii="Times New Roman Bold" w:eastAsia="Calibri" w:hAnsi="Times New Roman Bold" w:cs="Times New Roman"/>
            <w:b/>
            <w:noProof/>
            <w:color w:val="000000"/>
            <w:sz w:val="20"/>
          </w:rPr>
          <w:t>www.ncwm.net/committees/ntep/sectors/software/archive</w:t>
        </w:r>
      </w:hyperlink>
    </w:p>
    <w:p w:rsidR="00D9426A" w:rsidRPr="00D9426A" w:rsidRDefault="00D9426A" w:rsidP="00D9426A">
      <w:pPr>
        <w:numPr>
          <w:ilvl w:val="0"/>
          <w:numId w:val="54"/>
        </w:numPr>
        <w:spacing w:after="12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2013 - 2015 Weighing Sector summaries:  </w:t>
      </w:r>
      <w:hyperlink r:id="rId10" w:history="1">
        <w:r w:rsidRPr="00D9426A">
          <w:rPr>
            <w:rFonts w:ascii="Times New Roman Bold" w:eastAsia="Calibri" w:hAnsi="Times New Roman Bold" w:cs="Times New Roman"/>
            <w:b/>
            <w:noProof/>
            <w:color w:val="000000"/>
            <w:sz w:val="20"/>
          </w:rPr>
          <w:t>www.ncwm.net/committees/ntep/sectors/weighing/archive</w:t>
        </w:r>
      </w:hyperlink>
    </w:p>
    <w:p w:rsidR="00D9426A" w:rsidRPr="00D9426A" w:rsidRDefault="00D9426A" w:rsidP="00D9426A">
      <w:pPr>
        <w:numPr>
          <w:ilvl w:val="0"/>
          <w:numId w:val="54"/>
        </w:numPr>
        <w:spacing w:after="240" w:line="240" w:lineRule="auto"/>
        <w:contextualSpacing/>
        <w:jc w:val="both"/>
        <w:rPr>
          <w:rFonts w:ascii="Times New Roman" w:eastAsia="Calibri" w:hAnsi="Times New Roman" w:cs="Times New Roman"/>
          <w:i/>
          <w:spacing w:val="-4"/>
          <w:sz w:val="20"/>
        </w:rPr>
      </w:pPr>
      <w:r w:rsidRPr="00D9426A">
        <w:rPr>
          <w:rFonts w:ascii="Times New Roman" w:eastAsia="Calibri" w:hAnsi="Times New Roman" w:cs="Times New Roman"/>
          <w:spacing w:val="-4"/>
          <w:sz w:val="20"/>
        </w:rPr>
        <w:t xml:space="preserve">2016 Final Report of the S&amp;T Committee:  </w:t>
      </w:r>
      <w:hyperlink r:id="rId11" w:history="1">
        <w:r w:rsidRPr="00D9426A">
          <w:rPr>
            <w:rFonts w:ascii="Times New Roman Bold" w:eastAsia="Calibri" w:hAnsi="Times New Roman Bold" w:cs="Times New Roman"/>
            <w:b/>
            <w:noProof/>
            <w:color w:val="000000"/>
            <w:spacing w:val="-4"/>
            <w:sz w:val="20"/>
          </w:rPr>
          <w:t>nvlpubs.nist.gov/nistpubs/SpecialPublications/NIST.SP.1212.pdf</w:t>
        </w:r>
      </w:hyperlink>
    </w:p>
    <w:p w:rsidR="00D9426A" w:rsidRPr="00D9426A" w:rsidRDefault="00D9426A" w:rsidP="00D9426A">
      <w:pPr>
        <w:spacing w:after="240" w:line="240" w:lineRule="auto"/>
        <w:jc w:val="both"/>
        <w:rPr>
          <w:rFonts w:ascii="Times New Roman" w:eastAsia="Calibri" w:hAnsi="Times New Roman" w:cs="Times New Roman"/>
          <w:i/>
          <w:sz w:val="20"/>
        </w:rPr>
      </w:pPr>
      <w:r w:rsidRPr="00D9426A">
        <w:rPr>
          <w:rFonts w:ascii="Times New Roman" w:eastAsia="Calibri" w:hAnsi="Times New Roman" w:cs="Times New Roman"/>
          <w:i/>
          <w:sz w:val="20"/>
        </w:rPr>
        <w:t xml:space="preserve">Technical Advisor’s Note:  This item has appeared on the Weighing Sector’s Agenda from 2010 to 2015 and was titled, “Acceptable Symbols/Abbreviations to Display the Certificate of Conformance (CC) Number Via a Device’s User Interface.” </w:t>
      </w:r>
    </w:p>
    <w:p w:rsidR="00D9426A" w:rsidRPr="00D9426A" w:rsidRDefault="00D9426A" w:rsidP="00D9426A">
      <w:pPr>
        <w:spacing w:after="0" w:line="240" w:lineRule="auto"/>
        <w:jc w:val="both"/>
        <w:rPr>
          <w:rFonts w:ascii="Times New Roman" w:eastAsia="Calibri" w:hAnsi="Times New Roman" w:cs="Times New Roman"/>
          <w:b/>
          <w:sz w:val="20"/>
        </w:rPr>
      </w:pPr>
      <w:r w:rsidRPr="00D9426A">
        <w:rPr>
          <w:rFonts w:ascii="Times New Roman" w:eastAsia="Calibri" w:hAnsi="Times New Roman" w:cs="Times New Roman"/>
          <w:b/>
          <w:sz w:val="20"/>
        </w:rPr>
        <w:t>Background:</w:t>
      </w:r>
    </w:p>
    <w:p w:rsidR="00D9426A" w:rsidRPr="00D9426A" w:rsidRDefault="00D9426A" w:rsidP="00D9426A">
      <w:pPr>
        <w:spacing w:after="24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At the 2016 NCWM Annual Meeting, NCWM voted to amend NIST Handbook 44 paragraph G</w:t>
      </w:r>
      <w:r w:rsidRPr="00D9426A">
        <w:rPr>
          <w:rFonts w:ascii="Times New Roman" w:eastAsia="Calibri" w:hAnsi="Times New Roman" w:cs="Times New Roman"/>
          <w:sz w:val="20"/>
          <w:szCs w:val="20"/>
        </w:rPr>
        <w:noBreakHyphen/>
        <w:t>S.1. Identification as follows:</w:t>
      </w:r>
    </w:p>
    <w:p w:rsidR="00D9426A" w:rsidRPr="00D9426A" w:rsidRDefault="00D9426A" w:rsidP="00D9426A">
      <w:pPr>
        <w:tabs>
          <w:tab w:val="left" w:pos="1080"/>
        </w:tabs>
        <w:spacing w:after="240" w:line="240" w:lineRule="auto"/>
        <w:ind w:left="360"/>
        <w:jc w:val="both"/>
        <w:rPr>
          <w:rFonts w:ascii="Times New Roman" w:eastAsia="Calibri" w:hAnsi="Times New Roman" w:cs="Times New Roman"/>
          <w:sz w:val="20"/>
          <w:szCs w:val="20"/>
        </w:rPr>
      </w:pPr>
      <w:r w:rsidRPr="00D9426A">
        <w:rPr>
          <w:rFonts w:ascii="Times New Roman" w:eastAsia="Calibri" w:hAnsi="Times New Roman" w:cs="Times New Roman"/>
          <w:b/>
          <w:bCs/>
          <w:sz w:val="20"/>
          <w:szCs w:val="20"/>
        </w:rPr>
        <w:t>G-S.1.</w:t>
      </w:r>
      <w:r w:rsidRPr="00D9426A">
        <w:rPr>
          <w:rFonts w:ascii="Times New Roman" w:eastAsia="Calibri" w:hAnsi="Times New Roman" w:cs="Times New Roman"/>
          <w:b/>
          <w:bCs/>
          <w:sz w:val="20"/>
          <w:szCs w:val="20"/>
        </w:rPr>
        <w:tab/>
        <w:t>Identification.</w:t>
      </w:r>
      <w:r w:rsidRPr="00D9426A">
        <w:rPr>
          <w:rFonts w:ascii="Times New Roman" w:eastAsia="Calibri" w:hAnsi="Times New Roman" w:cs="Times New Roman"/>
          <w:sz w:val="20"/>
          <w:szCs w:val="20"/>
        </w:rPr>
        <w:t xml:space="preserve"> – All equipment, except weights and separate parts necessary to the measurement process but not having any metrological effect</w:t>
      </w:r>
      <w:r w:rsidRPr="00D9426A">
        <w:rPr>
          <w:rFonts w:ascii="Times New Roman" w:eastAsia="Calibri" w:hAnsi="Times New Roman" w:cs="Times New Roman"/>
          <w:b/>
          <w:bCs/>
          <w:sz w:val="20"/>
          <w:szCs w:val="20"/>
        </w:rPr>
        <w:t>,</w:t>
      </w:r>
      <w:r w:rsidRPr="00D9426A">
        <w:rPr>
          <w:rFonts w:ascii="Times New Roman" w:eastAsia="Calibri" w:hAnsi="Times New Roman" w:cs="Times New Roman"/>
          <w:sz w:val="20"/>
          <w:szCs w:val="20"/>
        </w:rPr>
        <w:t xml:space="preserve"> shall be clearly and permanently marked for the purposes of identification with the following information: </w:t>
      </w:r>
    </w:p>
    <w:p w:rsidR="00D9426A" w:rsidRPr="00D9426A" w:rsidRDefault="00D9426A" w:rsidP="00D9426A">
      <w:pPr>
        <w:spacing w:line="240" w:lineRule="auto"/>
        <w:ind w:left="1080" w:hanging="360"/>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(a)</w:t>
      </w:r>
      <w:r w:rsidRPr="00D9426A">
        <w:rPr>
          <w:rFonts w:ascii="Times New Roman" w:eastAsia="Calibri" w:hAnsi="Times New Roman" w:cs="Times New Roman"/>
          <w:sz w:val="20"/>
          <w:szCs w:val="20"/>
        </w:rPr>
        <w:tab/>
        <w:t xml:space="preserve">the name, initials, or trademark of the manufacturer or distributor; </w:t>
      </w:r>
    </w:p>
    <w:p w:rsidR="00D9426A" w:rsidRPr="00D9426A" w:rsidRDefault="00D9426A" w:rsidP="00D9426A">
      <w:pPr>
        <w:spacing w:line="240" w:lineRule="auto"/>
        <w:ind w:left="1080" w:hanging="360"/>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(b)</w:t>
      </w:r>
      <w:r w:rsidRPr="00D9426A">
        <w:rPr>
          <w:rFonts w:ascii="Times New Roman" w:eastAsia="Calibri" w:hAnsi="Times New Roman" w:cs="Times New Roman"/>
          <w:sz w:val="20"/>
          <w:szCs w:val="20"/>
        </w:rPr>
        <w:tab/>
        <w:t xml:space="preserve">a model identifier that positively identifies the pattern or design of the device; </w:t>
      </w:r>
    </w:p>
    <w:p w:rsidR="00D9426A" w:rsidRPr="00D9426A" w:rsidRDefault="00D9426A" w:rsidP="00D9426A">
      <w:pPr>
        <w:spacing w:after="0" w:line="240" w:lineRule="auto"/>
        <w:ind w:left="1440" w:hanging="360"/>
        <w:jc w:val="both"/>
        <w:rPr>
          <w:rFonts w:ascii="Times New Roman" w:eastAsia="Calibri" w:hAnsi="Times New Roman" w:cs="Times New Roman"/>
          <w:i/>
          <w:iCs/>
          <w:sz w:val="20"/>
          <w:szCs w:val="20"/>
        </w:rPr>
      </w:pPr>
      <w:r w:rsidRPr="00D9426A">
        <w:rPr>
          <w:rFonts w:ascii="Times New Roman" w:eastAsia="Calibri" w:hAnsi="Times New Roman" w:cs="Times New Roman"/>
          <w:i/>
          <w:iCs/>
          <w:sz w:val="20"/>
          <w:szCs w:val="20"/>
        </w:rPr>
        <w:t>(1)</w:t>
      </w:r>
      <w:r w:rsidRPr="00D9426A">
        <w:rPr>
          <w:rFonts w:ascii="Times New Roman" w:eastAsia="Calibri" w:hAnsi="Times New Roman" w:cs="Times New Roman"/>
          <w:i/>
          <w:iCs/>
          <w:sz w:val="20"/>
          <w:szCs w:val="20"/>
        </w:rPr>
        <w:tab/>
        <w:t xml:space="preserve">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 </w:t>
      </w:r>
    </w:p>
    <w:p w:rsidR="00D9426A" w:rsidRPr="00D9426A" w:rsidRDefault="00D9426A" w:rsidP="00D9426A">
      <w:pPr>
        <w:spacing w:after="0" w:line="240" w:lineRule="auto"/>
        <w:ind w:left="1080" w:firstLine="360"/>
        <w:jc w:val="both"/>
        <w:rPr>
          <w:rFonts w:ascii="Times New Roman" w:eastAsia="Calibri" w:hAnsi="Times New Roman" w:cs="Times New Roman"/>
          <w:i/>
          <w:iCs/>
          <w:sz w:val="20"/>
          <w:szCs w:val="20"/>
        </w:rPr>
      </w:pPr>
      <w:r w:rsidRPr="00D9426A">
        <w:rPr>
          <w:rFonts w:ascii="Times New Roman" w:eastAsia="Calibri" w:hAnsi="Times New Roman" w:cs="Times New Roman"/>
          <w:i/>
          <w:iCs/>
          <w:sz w:val="20"/>
          <w:szCs w:val="20"/>
        </w:rPr>
        <w:t xml:space="preserve">[Nonretroactive as of January 1, 2003] </w:t>
      </w:r>
    </w:p>
    <w:p w:rsidR="00D9426A" w:rsidRPr="00D9426A" w:rsidRDefault="00D9426A" w:rsidP="00D9426A">
      <w:pPr>
        <w:spacing w:before="60" w:after="240" w:line="240" w:lineRule="auto"/>
        <w:ind w:left="1080" w:firstLine="360"/>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 xml:space="preserve">(Added 2000) (Amended 2001) </w:t>
      </w:r>
    </w:p>
    <w:p w:rsidR="00D9426A" w:rsidRPr="00D9426A" w:rsidRDefault="00D9426A" w:rsidP="00D9426A">
      <w:pPr>
        <w:keepNext/>
        <w:spacing w:after="0" w:line="240" w:lineRule="auto"/>
        <w:ind w:left="1080" w:hanging="360"/>
        <w:jc w:val="both"/>
        <w:rPr>
          <w:rFonts w:ascii="Times New Roman" w:eastAsia="Calibri" w:hAnsi="Times New Roman" w:cs="Times New Roman"/>
          <w:b/>
          <w:bCs/>
          <w:i/>
          <w:sz w:val="20"/>
          <w:szCs w:val="20"/>
        </w:rPr>
      </w:pPr>
      <w:r w:rsidRPr="00D9426A">
        <w:rPr>
          <w:rFonts w:ascii="Times New Roman" w:eastAsia="Calibri" w:hAnsi="Times New Roman" w:cs="Times New Roman"/>
          <w:sz w:val="20"/>
          <w:szCs w:val="20"/>
        </w:rPr>
        <w:t>(</w:t>
      </w:r>
      <w:r w:rsidRPr="00D9426A">
        <w:rPr>
          <w:rFonts w:ascii="Times New Roman" w:eastAsia="Calibri" w:hAnsi="Times New Roman" w:cs="Times New Roman"/>
          <w:i/>
          <w:sz w:val="20"/>
          <w:szCs w:val="20"/>
        </w:rPr>
        <w:t>c)</w:t>
      </w:r>
      <w:r w:rsidRPr="00D9426A">
        <w:rPr>
          <w:rFonts w:ascii="Times New Roman" w:eastAsia="Calibri" w:hAnsi="Times New Roman" w:cs="Times New Roman"/>
          <w:sz w:val="20"/>
          <w:szCs w:val="20"/>
        </w:rPr>
        <w:tab/>
      </w:r>
      <w:r w:rsidRPr="00D9426A">
        <w:rPr>
          <w:rFonts w:ascii="Times New Roman" w:eastAsia="Calibri" w:hAnsi="Times New Roman" w:cs="Times New Roman"/>
          <w:i/>
          <w:sz w:val="20"/>
          <w:szCs w:val="20"/>
        </w:rPr>
        <w:t>a nonrepetitive serial number, except for equipment with no moving or electronic component parts and</w:t>
      </w:r>
      <w:r w:rsidRPr="00D9426A">
        <w:rPr>
          <w:rFonts w:ascii="Times New Roman" w:eastAsia="Calibri" w:hAnsi="Times New Roman" w:cs="Times New Roman"/>
          <w:b/>
          <w:bCs/>
          <w:i/>
          <w:strike/>
          <w:sz w:val="20"/>
          <w:szCs w:val="20"/>
        </w:rPr>
        <w:t xml:space="preserve"> not-built-for-purpose software-based software devices</w:t>
      </w:r>
      <w:r w:rsidRPr="00D9426A">
        <w:rPr>
          <w:rFonts w:ascii="Times New Roman" w:eastAsia="Calibri" w:hAnsi="Times New Roman" w:cs="Times New Roman"/>
          <w:b/>
          <w:bCs/>
          <w:i/>
          <w:sz w:val="20"/>
          <w:szCs w:val="20"/>
          <w:u w:val="single"/>
        </w:rPr>
        <w:t xml:space="preserve"> software</w:t>
      </w:r>
      <w:r w:rsidRPr="00D9426A">
        <w:rPr>
          <w:rFonts w:ascii="Times New Roman" w:eastAsia="Calibri" w:hAnsi="Times New Roman" w:cs="Times New Roman"/>
          <w:i/>
          <w:sz w:val="20"/>
          <w:szCs w:val="20"/>
        </w:rPr>
        <w:t>;</w:t>
      </w:r>
    </w:p>
    <w:p w:rsidR="00D9426A" w:rsidRPr="00D9426A" w:rsidRDefault="00D9426A" w:rsidP="00D9426A">
      <w:pPr>
        <w:keepNext/>
        <w:spacing w:after="0" w:line="240" w:lineRule="auto"/>
        <w:ind w:left="1080"/>
        <w:jc w:val="both"/>
        <w:rPr>
          <w:rFonts w:ascii="Times New Roman" w:eastAsia="Calibri" w:hAnsi="Times New Roman" w:cs="Times New Roman"/>
          <w:i/>
          <w:sz w:val="20"/>
          <w:szCs w:val="20"/>
        </w:rPr>
      </w:pPr>
      <w:r w:rsidRPr="00D9426A">
        <w:rPr>
          <w:rFonts w:ascii="Times New Roman" w:eastAsia="Calibri" w:hAnsi="Times New Roman" w:cs="Times New Roman"/>
          <w:i/>
          <w:sz w:val="20"/>
          <w:szCs w:val="20"/>
        </w:rPr>
        <w:t xml:space="preserve">[Nonretroactive as of January 1, 1968] </w:t>
      </w:r>
    </w:p>
    <w:p w:rsidR="00D9426A" w:rsidRPr="00D9426A" w:rsidRDefault="00D9426A" w:rsidP="00D9426A">
      <w:pPr>
        <w:keepNext/>
        <w:spacing w:before="60" w:after="240" w:line="240" w:lineRule="auto"/>
        <w:ind w:left="1080"/>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 xml:space="preserve">(Amended 2003 </w:t>
      </w:r>
      <w:r w:rsidRPr="00D9426A">
        <w:rPr>
          <w:rFonts w:ascii="Times New Roman" w:eastAsia="Calibri" w:hAnsi="Times New Roman" w:cs="Times New Roman"/>
          <w:b/>
          <w:sz w:val="20"/>
          <w:szCs w:val="20"/>
          <w:u w:val="single"/>
        </w:rPr>
        <w:t>and 2016</w:t>
      </w:r>
      <w:r w:rsidRPr="00D9426A">
        <w:rPr>
          <w:rFonts w:ascii="Times New Roman" w:eastAsia="Calibri" w:hAnsi="Times New Roman" w:cs="Times New Roman"/>
          <w:sz w:val="20"/>
          <w:szCs w:val="20"/>
        </w:rPr>
        <w:t xml:space="preserve">) </w:t>
      </w:r>
    </w:p>
    <w:p w:rsidR="00D9426A" w:rsidRPr="00D9426A" w:rsidRDefault="00D9426A" w:rsidP="00D9426A">
      <w:pPr>
        <w:spacing w:after="0" w:line="240" w:lineRule="auto"/>
        <w:ind w:left="1440" w:hanging="360"/>
        <w:jc w:val="both"/>
        <w:rPr>
          <w:rFonts w:ascii="Times New Roman" w:eastAsia="Calibri" w:hAnsi="Times New Roman" w:cs="Times New Roman"/>
          <w:i/>
          <w:iCs/>
          <w:sz w:val="20"/>
          <w:szCs w:val="20"/>
        </w:rPr>
      </w:pPr>
      <w:r w:rsidRPr="00D9426A">
        <w:rPr>
          <w:rFonts w:ascii="Times New Roman" w:eastAsia="Calibri" w:hAnsi="Times New Roman" w:cs="Times New Roman"/>
          <w:i/>
          <w:iCs/>
          <w:sz w:val="20"/>
          <w:szCs w:val="20"/>
        </w:rPr>
        <w:t>(1)</w:t>
      </w:r>
      <w:r w:rsidRPr="00D9426A">
        <w:rPr>
          <w:rFonts w:ascii="Times New Roman" w:eastAsia="Calibri" w:hAnsi="Times New Roman" w:cs="Times New Roman"/>
          <w:i/>
          <w:iCs/>
          <w:sz w:val="20"/>
          <w:szCs w:val="20"/>
        </w:rPr>
        <w:tab/>
        <w:t xml:space="preserve">The serial number shall be prefaced by words, an abbreviation, or a symbol, that clearly identifies the number as the required serial number. </w:t>
      </w:r>
    </w:p>
    <w:p w:rsidR="00D9426A" w:rsidRPr="00D9426A" w:rsidRDefault="00D9426A" w:rsidP="00D9426A">
      <w:pPr>
        <w:spacing w:after="240" w:line="240" w:lineRule="auto"/>
        <w:ind w:left="1440"/>
        <w:jc w:val="both"/>
        <w:rPr>
          <w:rFonts w:ascii="Times New Roman" w:eastAsia="Calibri" w:hAnsi="Times New Roman" w:cs="Times New Roman"/>
          <w:i/>
          <w:iCs/>
          <w:sz w:val="20"/>
          <w:szCs w:val="20"/>
        </w:rPr>
      </w:pPr>
      <w:r w:rsidRPr="00D9426A">
        <w:rPr>
          <w:rFonts w:ascii="Times New Roman" w:eastAsia="Calibri" w:hAnsi="Times New Roman" w:cs="Times New Roman"/>
          <w:i/>
          <w:iCs/>
          <w:sz w:val="20"/>
          <w:szCs w:val="20"/>
        </w:rPr>
        <w:t xml:space="preserve">[Nonretroactive as of January 1, 1986] </w:t>
      </w:r>
    </w:p>
    <w:p w:rsidR="00D9426A" w:rsidRPr="00D9426A" w:rsidRDefault="00D9426A" w:rsidP="00D9426A">
      <w:pPr>
        <w:spacing w:after="0" w:line="240" w:lineRule="auto"/>
        <w:ind w:left="1440" w:hanging="360"/>
        <w:jc w:val="both"/>
        <w:rPr>
          <w:rFonts w:ascii="Times New Roman" w:eastAsia="Calibri" w:hAnsi="Times New Roman" w:cs="Times New Roman"/>
          <w:i/>
          <w:iCs/>
          <w:sz w:val="20"/>
          <w:szCs w:val="20"/>
        </w:rPr>
      </w:pPr>
      <w:r w:rsidRPr="00D9426A">
        <w:rPr>
          <w:rFonts w:ascii="Times New Roman" w:eastAsia="Calibri" w:hAnsi="Times New Roman" w:cs="Times New Roman"/>
          <w:i/>
          <w:iCs/>
          <w:sz w:val="20"/>
          <w:szCs w:val="20"/>
        </w:rPr>
        <w:t>(2)</w:t>
      </w:r>
      <w:r w:rsidRPr="00D9426A">
        <w:rPr>
          <w:rFonts w:ascii="Times New Roman" w:eastAsia="Calibri" w:hAnsi="Times New Roman" w:cs="Times New Roman"/>
          <w:i/>
          <w:iCs/>
          <w:sz w:val="20"/>
          <w:szCs w:val="20"/>
        </w:rPr>
        <w:tab/>
        <w:t xml:space="preserve">Abbreviations for the word “Serial” shall, as a minimum, begin with the letter “S,” and abbreviations for the word “Number” shall, as a minimum, begin with the letter “N” (e.g., S/N, SN, Ser. No., and S. No.). </w:t>
      </w:r>
    </w:p>
    <w:p w:rsidR="00D9426A" w:rsidRPr="00D9426A" w:rsidRDefault="00D9426A" w:rsidP="00D9426A">
      <w:pPr>
        <w:spacing w:after="240" w:line="240" w:lineRule="auto"/>
        <w:ind w:left="1440"/>
        <w:jc w:val="both"/>
        <w:rPr>
          <w:rFonts w:ascii="Times New Roman" w:eastAsia="Calibri" w:hAnsi="Times New Roman" w:cs="Times New Roman"/>
          <w:i/>
          <w:iCs/>
          <w:sz w:val="20"/>
          <w:szCs w:val="20"/>
        </w:rPr>
      </w:pPr>
      <w:r w:rsidRPr="00D9426A">
        <w:rPr>
          <w:rFonts w:ascii="Times New Roman" w:eastAsia="Calibri" w:hAnsi="Times New Roman" w:cs="Times New Roman"/>
          <w:i/>
          <w:iCs/>
          <w:sz w:val="20"/>
          <w:szCs w:val="20"/>
        </w:rPr>
        <w:t xml:space="preserve">[Nonretroactive as of January 1, 2001] </w:t>
      </w:r>
    </w:p>
    <w:p w:rsidR="00D9426A" w:rsidRPr="00D9426A" w:rsidRDefault="00D9426A" w:rsidP="00D9426A">
      <w:pPr>
        <w:spacing w:after="0" w:line="240" w:lineRule="auto"/>
        <w:ind w:left="1080" w:hanging="360"/>
        <w:jc w:val="both"/>
        <w:rPr>
          <w:rFonts w:ascii="Times New Roman" w:eastAsia="Calibri" w:hAnsi="Times New Roman" w:cs="Times New Roman"/>
          <w:iCs/>
          <w:sz w:val="20"/>
          <w:szCs w:val="20"/>
        </w:rPr>
      </w:pPr>
      <w:r w:rsidRPr="00D9426A">
        <w:rPr>
          <w:rFonts w:ascii="Times New Roman" w:eastAsia="Calibri" w:hAnsi="Times New Roman" w:cs="Times New Roman"/>
          <w:sz w:val="20"/>
          <w:szCs w:val="20"/>
        </w:rPr>
        <w:t>(d)</w:t>
      </w:r>
      <w:r w:rsidRPr="00D9426A">
        <w:rPr>
          <w:rFonts w:ascii="Times New Roman" w:eastAsia="Calibri" w:hAnsi="Times New Roman" w:cs="Times New Roman"/>
          <w:sz w:val="20"/>
          <w:szCs w:val="20"/>
        </w:rPr>
        <w:tab/>
        <w:t xml:space="preserve">the current software version or revision identifier </w:t>
      </w:r>
      <w:r w:rsidRPr="00D9426A">
        <w:rPr>
          <w:rFonts w:ascii="Times New Roman" w:eastAsia="Calibri" w:hAnsi="Times New Roman" w:cs="Times New Roman"/>
          <w:bCs/>
          <w:sz w:val="20"/>
          <w:szCs w:val="20"/>
        </w:rPr>
        <w:t>for not-built-for-purpose software-based devices</w:t>
      </w:r>
      <w:r w:rsidRPr="00D9426A">
        <w:rPr>
          <w:rFonts w:ascii="Times New Roman" w:eastAsia="Calibri" w:hAnsi="Times New Roman" w:cs="Times New Roman"/>
          <w:b/>
          <w:bCs/>
          <w:strike/>
          <w:sz w:val="20"/>
          <w:szCs w:val="20"/>
        </w:rPr>
        <w:t>;</w:t>
      </w:r>
      <w:r w:rsidRPr="00D9426A">
        <w:rPr>
          <w:rFonts w:ascii="Times New Roman" w:eastAsia="Calibri" w:hAnsi="Times New Roman" w:cs="Times New Roman"/>
          <w:b/>
          <w:bCs/>
          <w:sz w:val="20"/>
          <w:szCs w:val="20"/>
        </w:rPr>
        <w:t xml:space="preserve"> </w:t>
      </w:r>
      <w:r w:rsidRPr="00D9426A">
        <w:rPr>
          <w:rFonts w:ascii="Times New Roman" w:eastAsia="Calibri" w:hAnsi="Times New Roman" w:cs="Times New Roman"/>
          <w:b/>
          <w:bCs/>
          <w:sz w:val="20"/>
          <w:szCs w:val="20"/>
          <w:u w:val="single"/>
        </w:rPr>
        <w:t>manufactured as of January 1, 2004, and all software-based devices (or equipment) manufactured as of January 1, 2022;</w:t>
      </w:r>
      <w:r w:rsidRPr="00D9426A">
        <w:rPr>
          <w:rFonts w:ascii="Times New Roman" w:eastAsia="Calibri" w:hAnsi="Times New Roman" w:cs="Times New Roman"/>
          <w:iCs/>
          <w:sz w:val="20"/>
          <w:szCs w:val="20"/>
        </w:rPr>
        <w:t xml:space="preserve"> </w:t>
      </w:r>
    </w:p>
    <w:p w:rsidR="00D9426A" w:rsidRPr="00D9426A" w:rsidRDefault="00D9426A" w:rsidP="00D9426A">
      <w:pPr>
        <w:spacing w:after="0" w:line="240" w:lineRule="auto"/>
        <w:ind w:left="360" w:firstLine="720"/>
        <w:jc w:val="both"/>
        <w:rPr>
          <w:rFonts w:ascii="Times New Roman" w:eastAsia="Calibri" w:hAnsi="Times New Roman" w:cs="Times New Roman"/>
          <w:b/>
          <w:i/>
          <w:iCs/>
          <w:strike/>
          <w:sz w:val="20"/>
          <w:szCs w:val="20"/>
        </w:rPr>
      </w:pPr>
      <w:r w:rsidRPr="00D9426A">
        <w:rPr>
          <w:rFonts w:ascii="Times New Roman" w:eastAsia="Calibri" w:hAnsi="Times New Roman" w:cs="Times New Roman"/>
          <w:b/>
          <w:i/>
          <w:iCs/>
          <w:strike/>
          <w:sz w:val="20"/>
          <w:szCs w:val="20"/>
        </w:rPr>
        <w:t>[Nonretroactive as of January 1, 2004]</w:t>
      </w:r>
    </w:p>
    <w:p w:rsidR="00D9426A" w:rsidRPr="00D9426A" w:rsidRDefault="00D9426A" w:rsidP="00D9426A">
      <w:pPr>
        <w:spacing w:before="60" w:after="240" w:line="240" w:lineRule="auto"/>
        <w:ind w:left="1080"/>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 xml:space="preserve">(Added 2003) </w:t>
      </w:r>
      <w:r w:rsidRPr="00D9426A">
        <w:rPr>
          <w:rFonts w:ascii="Times New Roman" w:eastAsia="Calibri" w:hAnsi="Times New Roman" w:cs="Times New Roman"/>
          <w:b/>
          <w:bCs/>
          <w:sz w:val="20"/>
          <w:szCs w:val="20"/>
          <w:u w:val="single"/>
        </w:rPr>
        <w:t>(Amended 2016)</w:t>
      </w:r>
    </w:p>
    <w:p w:rsidR="00D9426A" w:rsidRPr="00D9426A" w:rsidRDefault="00D9426A" w:rsidP="00D9426A">
      <w:pPr>
        <w:numPr>
          <w:ilvl w:val="0"/>
          <w:numId w:val="15"/>
        </w:numPr>
        <w:spacing w:after="240" w:line="240" w:lineRule="auto"/>
        <w:ind w:left="1483" w:hanging="403"/>
        <w:jc w:val="both"/>
        <w:rPr>
          <w:rFonts w:ascii="Times New Roman" w:eastAsia="Calibri" w:hAnsi="Times New Roman" w:cs="Times New Roman"/>
          <w:i/>
          <w:iCs/>
          <w:sz w:val="20"/>
          <w:szCs w:val="20"/>
        </w:rPr>
      </w:pPr>
      <w:r w:rsidRPr="00D9426A">
        <w:rPr>
          <w:rFonts w:ascii="Times New Roman" w:eastAsia="Calibri" w:hAnsi="Times New Roman" w:cs="Times New Roman"/>
          <w:i/>
          <w:iCs/>
          <w:sz w:val="20"/>
          <w:szCs w:val="20"/>
        </w:rPr>
        <w:t>The version or revision identifier shall be:</w:t>
      </w:r>
    </w:p>
    <w:p w:rsidR="00D9426A" w:rsidRPr="00D9426A" w:rsidRDefault="00D9426A" w:rsidP="00D9426A">
      <w:pPr>
        <w:numPr>
          <w:ilvl w:val="0"/>
          <w:numId w:val="16"/>
        </w:numPr>
        <w:spacing w:after="0" w:line="240" w:lineRule="auto"/>
        <w:ind w:left="1800"/>
        <w:contextualSpacing/>
        <w:jc w:val="both"/>
        <w:rPr>
          <w:rFonts w:ascii="Times New Roman" w:eastAsia="Calibri" w:hAnsi="Times New Roman" w:cs="Times New Roman"/>
          <w:i/>
          <w:iCs/>
          <w:sz w:val="20"/>
          <w:szCs w:val="20"/>
        </w:rPr>
      </w:pPr>
      <w:r w:rsidRPr="00D9426A">
        <w:rPr>
          <w:rFonts w:ascii="Times New Roman" w:eastAsia="Calibri" w:hAnsi="Times New Roman" w:cs="Times New Roman"/>
          <w:i/>
          <w:iCs/>
          <w:sz w:val="20"/>
          <w:szCs w:val="20"/>
        </w:rPr>
        <w:t xml:space="preserve">prefaced by words, an abbreviation, or a symbol, that clearly identifies the number as the required version or revision; </w:t>
      </w:r>
    </w:p>
    <w:p w:rsidR="00D9426A" w:rsidRPr="00D9426A" w:rsidRDefault="00D9426A" w:rsidP="00D9426A">
      <w:pPr>
        <w:spacing w:after="0" w:line="240" w:lineRule="auto"/>
        <w:ind w:left="1800"/>
        <w:contextualSpacing/>
        <w:jc w:val="both"/>
        <w:rPr>
          <w:rFonts w:ascii="Times New Roman" w:eastAsia="Calibri" w:hAnsi="Times New Roman" w:cs="Times New Roman"/>
          <w:i/>
          <w:iCs/>
          <w:sz w:val="20"/>
          <w:szCs w:val="20"/>
        </w:rPr>
      </w:pPr>
      <w:r w:rsidRPr="00D9426A">
        <w:rPr>
          <w:rFonts w:ascii="Times New Roman" w:eastAsia="Calibri" w:hAnsi="Times New Roman" w:cs="Times New Roman"/>
          <w:i/>
          <w:iCs/>
          <w:sz w:val="20"/>
          <w:szCs w:val="20"/>
        </w:rPr>
        <w:t>[Nonretroactive as of January 1, 2007]</w:t>
      </w:r>
    </w:p>
    <w:p w:rsidR="00D9426A" w:rsidRPr="00D9426A" w:rsidRDefault="00D9426A" w:rsidP="00D9426A">
      <w:pPr>
        <w:spacing w:before="60" w:after="240" w:line="240" w:lineRule="auto"/>
        <w:ind w:left="1800"/>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(Added 2006)</w:t>
      </w:r>
    </w:p>
    <w:p w:rsidR="00D9426A" w:rsidRPr="00D9426A" w:rsidRDefault="00D9426A" w:rsidP="00D9426A">
      <w:pPr>
        <w:spacing w:after="0" w:line="240" w:lineRule="auto"/>
        <w:ind w:left="1800" w:hanging="2160"/>
        <w:jc w:val="both"/>
        <w:rPr>
          <w:rFonts w:ascii="Arial Narrow" w:eastAsia="Calibri" w:hAnsi="Arial Narrow" w:cs="Times New Roman"/>
          <w:b/>
          <w:i/>
          <w:sz w:val="20"/>
          <w:szCs w:val="20"/>
          <w:u w:val="single"/>
        </w:rPr>
      </w:pPr>
      <w:r w:rsidRPr="00D9426A">
        <w:rPr>
          <w:rFonts w:ascii="Times New Roman" w:eastAsia="Calibri" w:hAnsi="Times New Roman" w:cs="Times New Roman"/>
          <w:i/>
          <w:iCs/>
          <w:sz w:val="20"/>
          <w:szCs w:val="20"/>
        </w:rPr>
        <w:tab/>
      </w:r>
      <w:r w:rsidRPr="00D9426A">
        <w:rPr>
          <w:rFonts w:ascii="Arial Narrow" w:eastAsia="Calibri" w:hAnsi="Arial Narrow" w:cs="Times New Roman"/>
          <w:b/>
          <w:i/>
          <w:sz w:val="20"/>
          <w:szCs w:val="20"/>
          <w:u w:val="single"/>
        </w:rPr>
        <w:t xml:space="preserve">Note:  If the equipment is capable of displaying the version or revision identifier but is unable to meet the formatting requirement, through the NTEP type evaluation process, other options may be deemed acceptable and described in the CC. </w:t>
      </w:r>
    </w:p>
    <w:p w:rsidR="00D9426A" w:rsidRPr="00D9426A" w:rsidRDefault="00D9426A" w:rsidP="00D9426A">
      <w:pPr>
        <w:spacing w:before="60" w:after="240" w:line="240" w:lineRule="auto"/>
        <w:ind w:left="1800"/>
        <w:jc w:val="both"/>
        <w:rPr>
          <w:rFonts w:ascii="Times New Roman Bold" w:eastAsia="Calibri" w:hAnsi="Times New Roman Bold" w:cs="Times New Roman"/>
          <w:b/>
          <w:color w:val="00B050"/>
          <w:sz w:val="20"/>
          <w:szCs w:val="20"/>
          <w:u w:val="single"/>
        </w:rPr>
      </w:pPr>
      <w:r w:rsidRPr="00D9426A">
        <w:rPr>
          <w:rFonts w:ascii="Times New Roman Bold" w:eastAsia="Calibri" w:hAnsi="Times New Roman Bold" w:cs="Times New Roman"/>
          <w:b/>
          <w:sz w:val="20"/>
          <w:szCs w:val="20"/>
          <w:u w:val="single"/>
        </w:rPr>
        <w:t>(Added 2016)</w:t>
      </w:r>
      <w:r w:rsidRPr="00D9426A">
        <w:rPr>
          <w:rFonts w:ascii="Times New Roman Bold" w:eastAsia="Calibri" w:hAnsi="Times New Roman Bold" w:cs="Times New Roman"/>
          <w:b/>
          <w:color w:val="00B050"/>
          <w:sz w:val="20"/>
          <w:szCs w:val="20"/>
          <w:u w:val="single"/>
        </w:rPr>
        <w:t xml:space="preserve"> </w:t>
      </w:r>
    </w:p>
    <w:p w:rsidR="00D9426A" w:rsidRPr="00D9426A" w:rsidRDefault="00D9426A" w:rsidP="00D9426A">
      <w:pPr>
        <w:numPr>
          <w:ilvl w:val="0"/>
          <w:numId w:val="17"/>
        </w:numPr>
        <w:tabs>
          <w:tab w:val="left" w:pos="711"/>
        </w:tabs>
        <w:spacing w:after="240" w:line="240" w:lineRule="auto"/>
        <w:ind w:left="1800" w:hanging="360"/>
        <w:contextualSpacing/>
        <w:jc w:val="both"/>
        <w:rPr>
          <w:rFonts w:ascii="Times New Roman Bold" w:eastAsia="Calibri" w:hAnsi="Times New Roman Bold" w:cs="Times New Roman"/>
          <w:b/>
          <w:i/>
          <w:sz w:val="20"/>
          <w:u w:val="single"/>
        </w:rPr>
      </w:pPr>
      <w:r w:rsidRPr="00D9426A">
        <w:rPr>
          <w:rFonts w:ascii="Times New Roman Bold" w:eastAsia="Calibri" w:hAnsi="Times New Roman Bold" w:cs="Times New Roman"/>
          <w:b/>
          <w:i/>
          <w:iCs/>
          <w:sz w:val="20"/>
          <w:szCs w:val="20"/>
          <w:u w:val="single"/>
        </w:rPr>
        <w:t xml:space="preserve">continuously displayed or be accessible via the display.  Instructions </w:t>
      </w:r>
      <w:r w:rsidRPr="00D9426A">
        <w:rPr>
          <w:rFonts w:ascii="Times New Roman Bold" w:eastAsia="Calibri" w:hAnsi="Times New Roman Bold" w:cs="Times New Roman"/>
          <w:b/>
          <w:i/>
          <w:sz w:val="20"/>
          <w:u w:val="single"/>
        </w:rPr>
        <w:t>for displaying the version or revision identifier shall be described in the CC.  As an alternative, permanently marking the version or revision identifier shall be acceptable providing the device does not always have an integral interface to communicate the version or revision identifier.</w:t>
      </w:r>
    </w:p>
    <w:p w:rsidR="00D9426A" w:rsidRPr="00D9426A" w:rsidRDefault="00D9426A" w:rsidP="00D9426A">
      <w:pPr>
        <w:spacing w:after="0" w:line="240" w:lineRule="auto"/>
        <w:ind w:left="1800"/>
        <w:contextualSpacing/>
        <w:jc w:val="both"/>
        <w:rPr>
          <w:rFonts w:ascii="Times New Roman Bold" w:eastAsia="Calibri" w:hAnsi="Times New Roman Bold" w:cs="Times New Roman"/>
          <w:b/>
          <w:i/>
          <w:iCs/>
          <w:sz w:val="20"/>
          <w:szCs w:val="20"/>
          <w:u w:val="single"/>
        </w:rPr>
      </w:pPr>
      <w:r w:rsidRPr="00D9426A">
        <w:rPr>
          <w:rFonts w:ascii="Times New Roman Bold" w:eastAsia="Calibri" w:hAnsi="Times New Roman Bold" w:cs="Times New Roman"/>
          <w:b/>
          <w:i/>
          <w:iCs/>
          <w:sz w:val="20"/>
          <w:szCs w:val="20"/>
          <w:u w:val="single"/>
        </w:rPr>
        <w:t>[Nonretroactive as of January 1, 2022]</w:t>
      </w:r>
    </w:p>
    <w:p w:rsidR="00D9426A" w:rsidRPr="00D9426A" w:rsidRDefault="00D9426A" w:rsidP="00D9426A">
      <w:pPr>
        <w:spacing w:before="60" w:after="240" w:line="240" w:lineRule="auto"/>
        <w:ind w:left="1800"/>
        <w:jc w:val="both"/>
        <w:rPr>
          <w:rFonts w:ascii="Times New Roman" w:eastAsia="Calibri" w:hAnsi="Times New Roman" w:cs="Times New Roman"/>
          <w:b/>
          <w:i/>
          <w:iCs/>
          <w:sz w:val="20"/>
          <w:szCs w:val="20"/>
          <w:u w:val="single"/>
        </w:rPr>
      </w:pPr>
      <w:r w:rsidRPr="00D9426A">
        <w:rPr>
          <w:rFonts w:ascii="Times New Roman Bold" w:eastAsia="Calibri" w:hAnsi="Times New Roman Bold" w:cs="Times New Roman"/>
          <w:b/>
          <w:iCs/>
          <w:sz w:val="20"/>
          <w:szCs w:val="20"/>
          <w:u w:val="single"/>
        </w:rPr>
        <w:t>(Added 2016)</w:t>
      </w:r>
      <w:r w:rsidRPr="00D9426A">
        <w:rPr>
          <w:rFonts w:ascii="Times New Roman" w:eastAsia="Calibri" w:hAnsi="Times New Roman" w:cs="Times New Roman"/>
          <w:b/>
          <w:i/>
          <w:iCs/>
          <w:sz w:val="20"/>
          <w:szCs w:val="20"/>
          <w:u w:val="single"/>
        </w:rPr>
        <w:t xml:space="preserve">  </w:t>
      </w:r>
    </w:p>
    <w:p w:rsidR="00D9426A" w:rsidRPr="00D9426A" w:rsidRDefault="00D9426A" w:rsidP="00D9426A">
      <w:pPr>
        <w:numPr>
          <w:ilvl w:val="0"/>
          <w:numId w:val="15"/>
        </w:numPr>
        <w:spacing w:after="0" w:line="240" w:lineRule="auto"/>
        <w:contextualSpacing/>
        <w:jc w:val="both"/>
        <w:rPr>
          <w:rFonts w:ascii="Times New Roman Bold" w:eastAsia="Calibri" w:hAnsi="Times New Roman Bold" w:cs="Times New Roman"/>
          <w:i/>
          <w:iCs/>
          <w:sz w:val="20"/>
          <w:szCs w:val="20"/>
        </w:rPr>
      </w:pPr>
      <w:r w:rsidRPr="00D9426A">
        <w:rPr>
          <w:rFonts w:ascii="Times New Roman" w:eastAsia="Calibri" w:hAnsi="Times New Roman" w:cs="Times New Roman"/>
          <w:i/>
          <w:iCs/>
          <w:sz w:val="20"/>
          <w:szCs w:val="20"/>
        </w:rPr>
        <w:t>Abbreviations for the word “Version” shall, as a minimum, begin with the letter “V” and may be followed by the word “Number.” Abbreviations for the word “Revision” shall, as a minimum, begin with the letter “R”</w:t>
      </w:r>
      <w:r w:rsidRPr="00D9426A">
        <w:rPr>
          <w:rFonts w:ascii="Times New Roman" w:eastAsia="Calibri" w:hAnsi="Times New Roman" w:cs="Times New Roman"/>
          <w:i/>
          <w:iCs/>
          <w:color w:val="00B050"/>
          <w:sz w:val="20"/>
          <w:szCs w:val="20"/>
        </w:rPr>
        <w:t xml:space="preserve"> </w:t>
      </w:r>
      <w:r w:rsidRPr="00D9426A">
        <w:rPr>
          <w:rFonts w:ascii="Times New Roman" w:eastAsia="Calibri" w:hAnsi="Times New Roman" w:cs="Times New Roman"/>
          <w:i/>
          <w:iCs/>
          <w:sz w:val="20"/>
          <w:szCs w:val="20"/>
        </w:rPr>
        <w:t xml:space="preserve">and may be followed by the word “Number.” The abbreviation for the word “Number” shall, as a minimum, begin with the letter “N” (e.g., No or No.).  </w:t>
      </w:r>
      <w:r w:rsidRPr="00D9426A">
        <w:rPr>
          <w:rFonts w:ascii="Times New Roman Bold" w:eastAsia="Calibri" w:hAnsi="Times New Roman Bold" w:cs="Times New Roman"/>
          <w:b/>
          <w:i/>
          <w:iCs/>
          <w:sz w:val="20"/>
          <w:szCs w:val="20"/>
          <w:u w:val="single"/>
        </w:rPr>
        <w:t>Prefix lettering may be initial capitals, all capitals, or all lowercase.</w:t>
      </w:r>
    </w:p>
    <w:p w:rsidR="00D9426A" w:rsidRPr="00D9426A" w:rsidRDefault="00D9426A" w:rsidP="00D9426A">
      <w:pPr>
        <w:spacing w:after="0" w:line="240" w:lineRule="auto"/>
        <w:ind w:left="1440"/>
        <w:jc w:val="both"/>
        <w:rPr>
          <w:rFonts w:ascii="Times New Roman" w:eastAsia="Calibri" w:hAnsi="Times New Roman" w:cs="Times New Roman"/>
          <w:i/>
          <w:iCs/>
          <w:sz w:val="20"/>
          <w:szCs w:val="20"/>
        </w:rPr>
      </w:pPr>
      <w:r w:rsidRPr="00D9426A">
        <w:rPr>
          <w:rFonts w:ascii="Times New Roman" w:eastAsia="Calibri" w:hAnsi="Times New Roman" w:cs="Times New Roman"/>
          <w:i/>
          <w:iCs/>
          <w:sz w:val="20"/>
          <w:szCs w:val="20"/>
        </w:rPr>
        <w:t xml:space="preserve">[Nonretroactive as of January 1, 2007] </w:t>
      </w:r>
    </w:p>
    <w:p w:rsidR="00D9426A" w:rsidRPr="00D9426A" w:rsidRDefault="00D9426A" w:rsidP="00D9426A">
      <w:pPr>
        <w:spacing w:before="60" w:after="240" w:line="240" w:lineRule="auto"/>
        <w:ind w:left="1440"/>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 xml:space="preserve">(Added 2006) </w:t>
      </w:r>
      <w:r w:rsidRPr="00D9426A">
        <w:rPr>
          <w:rFonts w:ascii="Times New Roman" w:eastAsia="Calibri" w:hAnsi="Times New Roman" w:cs="Times New Roman"/>
          <w:b/>
          <w:sz w:val="20"/>
          <w:szCs w:val="20"/>
          <w:u w:val="single"/>
        </w:rPr>
        <w:t>(Amended 2016)</w:t>
      </w:r>
    </w:p>
    <w:p w:rsidR="00D9426A" w:rsidRPr="00D9426A" w:rsidRDefault="00D9426A" w:rsidP="00D9426A">
      <w:pPr>
        <w:spacing w:after="240" w:line="240" w:lineRule="auto"/>
        <w:ind w:left="1080" w:hanging="360"/>
        <w:jc w:val="both"/>
        <w:rPr>
          <w:rFonts w:ascii="Times New Roman" w:eastAsia="Calibri" w:hAnsi="Times New Roman" w:cs="Times New Roman"/>
          <w:sz w:val="20"/>
          <w:szCs w:val="20"/>
        </w:rPr>
      </w:pPr>
      <w:r w:rsidRPr="00D9426A">
        <w:rPr>
          <w:rFonts w:ascii="Times New Roman" w:eastAsia="Calibri" w:hAnsi="Times New Roman" w:cs="Times New Roman"/>
          <w:i/>
          <w:sz w:val="20"/>
          <w:szCs w:val="20"/>
        </w:rPr>
        <w:t>(e)</w:t>
      </w:r>
      <w:r w:rsidRPr="00D9426A">
        <w:rPr>
          <w:rFonts w:ascii="Times New Roman" w:eastAsia="Calibri" w:hAnsi="Times New Roman" w:cs="Times New Roman"/>
          <w:i/>
          <w:sz w:val="20"/>
          <w:szCs w:val="20"/>
        </w:rPr>
        <w:tab/>
      </w:r>
      <w:r w:rsidRPr="00D9426A">
        <w:rPr>
          <w:rFonts w:ascii="Times New Roman" w:eastAsia="Calibri" w:hAnsi="Times New Roman" w:cs="Times New Roman"/>
          <w:sz w:val="20"/>
          <w:szCs w:val="20"/>
        </w:rPr>
        <w:t>a National Type Evaluation Program (NTEP) Certificate of Conformance (CC)</w:t>
      </w:r>
      <w:r w:rsidRPr="00D9426A">
        <w:rPr>
          <w:rFonts w:ascii="Times New Roman" w:eastAsia="Calibri" w:hAnsi="Times New Roman" w:cs="Times New Roman"/>
          <w:i/>
          <w:sz w:val="20"/>
          <w:szCs w:val="20"/>
        </w:rPr>
        <w:t xml:space="preserve"> </w:t>
      </w:r>
      <w:r w:rsidRPr="00D9426A">
        <w:rPr>
          <w:rFonts w:ascii="Times New Roman" w:eastAsia="Calibri" w:hAnsi="Times New Roman" w:cs="Times New Roman"/>
          <w:sz w:val="20"/>
          <w:szCs w:val="20"/>
        </w:rPr>
        <w:t xml:space="preserve">number or a corresponding CC Addendum Number for devices that have a CC. </w:t>
      </w:r>
    </w:p>
    <w:p w:rsidR="00D9426A" w:rsidRPr="00D9426A" w:rsidRDefault="00D9426A" w:rsidP="00D9426A">
      <w:pPr>
        <w:keepNext/>
        <w:keepLines/>
        <w:spacing w:after="0" w:line="240" w:lineRule="auto"/>
        <w:ind w:left="1440" w:hanging="360"/>
        <w:jc w:val="both"/>
        <w:rPr>
          <w:rFonts w:ascii="Times New Roman" w:eastAsia="Calibri" w:hAnsi="Times New Roman" w:cs="Times New Roman"/>
          <w:i/>
          <w:iCs/>
          <w:sz w:val="20"/>
          <w:szCs w:val="20"/>
        </w:rPr>
      </w:pPr>
      <w:r w:rsidRPr="00D9426A">
        <w:rPr>
          <w:rFonts w:ascii="Times New Roman" w:eastAsia="Calibri" w:hAnsi="Times New Roman" w:cs="Times New Roman"/>
          <w:i/>
          <w:iCs/>
          <w:sz w:val="20"/>
          <w:szCs w:val="20"/>
          <w:u w:val="single"/>
        </w:rPr>
        <w:t>(1)</w:t>
      </w:r>
      <w:r w:rsidRPr="00D9426A">
        <w:rPr>
          <w:rFonts w:ascii="Times New Roman" w:eastAsia="Calibri" w:hAnsi="Times New Roman" w:cs="Times New Roman"/>
          <w:i/>
          <w:iCs/>
          <w:sz w:val="20"/>
          <w:szCs w:val="20"/>
        </w:rPr>
        <w:tab/>
        <w:t xml:space="preserve">The CC Number or a corresponding CC Addendum Number shall be prefaced by the terms “NTEP CC,” “CC,” or “Approval.” These terms may be followed by the word “Number” or an abbreviation of that word. The abbreviation for the word “Number” shall, as a minimum, begin with the letter “N” (e.g., No or No.) </w:t>
      </w:r>
    </w:p>
    <w:p w:rsidR="00D9426A" w:rsidRPr="00D9426A" w:rsidRDefault="00D9426A" w:rsidP="00D9426A">
      <w:pPr>
        <w:spacing w:after="240" w:line="240" w:lineRule="auto"/>
        <w:ind w:left="1440"/>
        <w:jc w:val="both"/>
        <w:rPr>
          <w:rFonts w:ascii="Times New Roman" w:eastAsia="Calibri" w:hAnsi="Times New Roman" w:cs="Times New Roman"/>
          <w:i/>
          <w:iCs/>
          <w:sz w:val="20"/>
          <w:szCs w:val="20"/>
        </w:rPr>
      </w:pPr>
      <w:r w:rsidRPr="00D9426A">
        <w:rPr>
          <w:rFonts w:ascii="Times New Roman" w:eastAsia="Calibri" w:hAnsi="Times New Roman" w:cs="Times New Roman"/>
          <w:i/>
          <w:iCs/>
          <w:sz w:val="20"/>
          <w:szCs w:val="20"/>
        </w:rPr>
        <w:t xml:space="preserve">[Nonretroactive as of January 1, 2003] </w:t>
      </w:r>
    </w:p>
    <w:p w:rsidR="00D9426A" w:rsidRPr="00D9426A" w:rsidRDefault="00D9426A" w:rsidP="00D9426A">
      <w:pPr>
        <w:spacing w:after="0" w:line="240" w:lineRule="auto"/>
        <w:ind w:left="360"/>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 xml:space="preserve">The required information shall be so located that it is readily observable without the necessity of the disassembly of a part requiring the use of any means separate from the device. </w:t>
      </w:r>
    </w:p>
    <w:p w:rsidR="00D9426A" w:rsidRPr="00D9426A" w:rsidRDefault="00D9426A" w:rsidP="00D9426A">
      <w:pPr>
        <w:spacing w:before="60" w:after="240" w:line="240" w:lineRule="auto"/>
        <w:ind w:left="360"/>
        <w:jc w:val="both"/>
        <w:rPr>
          <w:rFonts w:ascii="Times New Roman" w:eastAsia="Calibri" w:hAnsi="Times New Roman" w:cs="Times New Roman"/>
          <w:sz w:val="20"/>
        </w:rPr>
      </w:pPr>
      <w:r w:rsidRPr="00D9426A">
        <w:rPr>
          <w:rFonts w:ascii="Times New Roman" w:eastAsia="Calibri" w:hAnsi="Times New Roman" w:cs="Times New Roman"/>
          <w:sz w:val="20"/>
          <w:szCs w:val="20"/>
        </w:rPr>
        <w:t xml:space="preserve">(Amended 1985, 1991, 1999, 2000, 2001, 2003, </w:t>
      </w:r>
      <w:r w:rsidRPr="00D9426A">
        <w:rPr>
          <w:rFonts w:ascii="Times New Roman" w:eastAsia="Calibri" w:hAnsi="Times New Roman" w:cs="Times New Roman"/>
          <w:b/>
          <w:bCs/>
          <w:strike/>
          <w:sz w:val="20"/>
          <w:szCs w:val="20"/>
          <w:u w:val="single"/>
        </w:rPr>
        <w:t>and,</w:t>
      </w:r>
      <w:r w:rsidRPr="00D9426A">
        <w:rPr>
          <w:rFonts w:ascii="Times New Roman" w:eastAsia="Calibri" w:hAnsi="Times New Roman" w:cs="Times New Roman"/>
          <w:sz w:val="20"/>
          <w:szCs w:val="20"/>
        </w:rPr>
        <w:t xml:space="preserve"> 2006</w:t>
      </w:r>
      <w:r w:rsidRPr="00D9426A">
        <w:rPr>
          <w:rFonts w:ascii="Times New Roman" w:eastAsia="Calibri" w:hAnsi="Times New Roman" w:cs="Times New Roman"/>
          <w:b/>
          <w:sz w:val="20"/>
          <w:szCs w:val="20"/>
          <w:u w:val="single"/>
        </w:rPr>
        <w:t>,</w:t>
      </w:r>
      <w:r w:rsidRPr="00D9426A">
        <w:rPr>
          <w:rFonts w:ascii="Times New Roman" w:eastAsia="Calibri" w:hAnsi="Times New Roman" w:cs="Times New Roman"/>
          <w:sz w:val="20"/>
          <w:szCs w:val="20"/>
        </w:rPr>
        <w:t xml:space="preserve"> </w:t>
      </w:r>
      <w:r w:rsidRPr="00D9426A">
        <w:rPr>
          <w:rFonts w:ascii="Times New Roman" w:eastAsia="Calibri" w:hAnsi="Times New Roman" w:cs="Times New Roman"/>
          <w:b/>
          <w:bCs/>
          <w:sz w:val="20"/>
          <w:szCs w:val="20"/>
          <w:u w:val="single"/>
        </w:rPr>
        <w:t>and 2016</w:t>
      </w:r>
      <w:r w:rsidRPr="00D9426A">
        <w:rPr>
          <w:rFonts w:ascii="Times New Roman" w:eastAsia="Calibri" w:hAnsi="Times New Roman" w:cs="Times New Roman"/>
          <w:sz w:val="20"/>
          <w:szCs w:val="20"/>
        </w:rPr>
        <w:t>)</w:t>
      </w:r>
      <w:r w:rsidRPr="00D9426A">
        <w:rPr>
          <w:rFonts w:ascii="Times New Roman" w:eastAsia="Calibri" w:hAnsi="Times New Roman" w:cs="Times New Roman"/>
          <w:sz w:val="20"/>
        </w:rPr>
        <w:t xml:space="preserve"> </w:t>
      </w:r>
    </w:p>
    <w:p w:rsidR="00D9426A" w:rsidRPr="00D9426A" w:rsidRDefault="00D9426A" w:rsidP="00D9426A">
      <w:pPr>
        <w:spacing w:after="240" w:line="240" w:lineRule="auto"/>
        <w:ind w:left="360"/>
        <w:jc w:val="both"/>
        <w:rPr>
          <w:rFonts w:ascii="Times New Roman" w:eastAsia="Calibri" w:hAnsi="Times New Roman" w:cs="Times New Roman"/>
          <w:sz w:val="20"/>
        </w:rPr>
      </w:pPr>
      <w:r w:rsidRPr="00D9426A">
        <w:rPr>
          <w:rFonts w:ascii="Times New Roman" w:eastAsia="Calibri" w:hAnsi="Times New Roman" w:cs="Times New Roman"/>
          <w:sz w:val="20"/>
        </w:rPr>
        <w:t xml:space="preserve">The marking requirements pertaining to software included in NIST Handbook 44, paragraph G-S.1. Identification currently only apply to not-built-for-purpose software-based devices.  The changes adopted by the NCWM in 2016 expand the application of paragraph G-S.1. to include all software-based devices and equipment.  Some of the changes were adopted take effect immediately (i.e., January 1, 2017); while other changes don’t take effect until January 1, 2022.  At the 2016 WS meeting, it was suggested that the Sector consider recommending changes to only those parts of NCWM Publication 14 that are affected by the changes that will take effect at the beginning of 2017.  It was recommended that the Sector revisit this issue at their 2021 meeting to recommend additional changes to NCWM Publication 14 to take into account the NIST Handbook 44 changes taking effect in 2022.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The following changes to NCWM Publication 14 were suggested at the 2016 Weighing Sector Meeting in consideration of the changes taking effect on January 1, 2017:</w:t>
      </w:r>
    </w:p>
    <w:tbl>
      <w:tblPr>
        <w:tblStyle w:val="TableGrid"/>
        <w:tblW w:w="9540" w:type="dxa"/>
        <w:tblInd w:w="-275" w:type="dxa"/>
        <w:tblBorders>
          <w:insideH w:val="none" w:sz="0" w:space="0" w:color="auto"/>
        </w:tblBorders>
        <w:tblLook w:val="04A0" w:firstRow="1" w:lastRow="0" w:firstColumn="1" w:lastColumn="0" w:noHBand="0" w:noVBand="1"/>
        <w:tblCaption w:val="Amend NCWM Publication 14 DES Sections 1 and 3 of Checlists and Procedures as follows:"/>
        <w:tblDescription w:val="Modifications to this code is indicated with bold-faced underscored text for new language and bold-faced strikeout text for deleted language."/>
      </w:tblPr>
      <w:tblGrid>
        <w:gridCol w:w="9540"/>
      </w:tblGrid>
      <w:tr w:rsidR="00D9426A" w:rsidRPr="00D9426A" w:rsidTr="001B0617">
        <w:trPr>
          <w:tblHeader/>
        </w:trPr>
        <w:tc>
          <w:tcPr>
            <w:tcW w:w="9540" w:type="dxa"/>
            <w:tcBorders>
              <w:bottom w:val="nil"/>
            </w:tcBorders>
            <w:vAlign w:val="center"/>
          </w:tcPr>
          <w:p w:rsidR="00D9426A" w:rsidRPr="00D9426A" w:rsidRDefault="00D9426A" w:rsidP="00D9426A">
            <w:pPr>
              <w:spacing w:before="60" w:after="120"/>
              <w:rPr>
                <w:rFonts w:ascii="Times New Roman" w:eastAsia="Calibri" w:hAnsi="Times New Roman" w:cs="Times New Roman"/>
                <w:b/>
                <w:i/>
              </w:rPr>
            </w:pPr>
            <w:r w:rsidRPr="00D9426A">
              <w:rPr>
                <w:rFonts w:ascii="Times New Roman" w:eastAsia="Calibri" w:hAnsi="Times New Roman" w:cs="Times New Roman"/>
                <w:b/>
                <w:i/>
              </w:rPr>
              <w:t>Amend NCWM Publication 14, DES Sections 1 and 3 of Checklists and Procedures as follows:</w:t>
            </w:r>
          </w:p>
        </w:tc>
      </w:tr>
      <w:tr w:rsidR="00D9426A" w:rsidRPr="00D9426A" w:rsidTr="001B0617">
        <w:tc>
          <w:tcPr>
            <w:tcW w:w="9540" w:type="dxa"/>
            <w:tcBorders>
              <w:bottom w:val="nil"/>
            </w:tcBorders>
          </w:tcPr>
          <w:p w:rsidR="00D9426A" w:rsidRPr="00D9426A" w:rsidRDefault="00D9426A" w:rsidP="00D9426A">
            <w:pPr>
              <w:numPr>
                <w:ilvl w:val="3"/>
                <w:numId w:val="7"/>
              </w:numPr>
              <w:spacing w:after="240"/>
              <w:ind w:left="346"/>
              <w:jc w:val="both"/>
              <w:rPr>
                <w:rFonts w:ascii="Times New Roman" w:eastAsia="Calibri" w:hAnsi="Times New Roman" w:cs="Times New Roman"/>
                <w:b/>
              </w:rPr>
            </w:pPr>
            <w:r w:rsidRPr="00D9426A">
              <w:rPr>
                <w:rFonts w:ascii="Times New Roman" w:eastAsia="Calibri" w:hAnsi="Times New Roman" w:cs="Times New Roman"/>
                <w:b/>
              </w:rPr>
              <w:t>Marking - Applicable to Indicating, Weighing/Load-Receiving Elements and Complete Scales</w:t>
            </w:r>
          </w:p>
          <w:p w:rsidR="00D9426A" w:rsidRPr="00D9426A" w:rsidRDefault="00D9426A" w:rsidP="00D9426A">
            <w:pPr>
              <w:spacing w:after="240"/>
              <w:ind w:left="346"/>
              <w:jc w:val="both"/>
              <w:rPr>
                <w:rFonts w:ascii="Times New Roman" w:eastAsia="Calibri" w:hAnsi="Times New Roman" w:cs="Times New Roman"/>
                <w:b/>
                <w:sz w:val="20"/>
              </w:rPr>
            </w:pPr>
            <w:r w:rsidRPr="00D9426A">
              <w:rPr>
                <w:rFonts w:ascii="Times New Roman" w:eastAsia="Calibri" w:hAnsi="Times New Roman" w:cs="Times New Roman"/>
                <w:b/>
                <w:sz w:val="20"/>
              </w:rPr>
              <w:t>...</w:t>
            </w:r>
          </w:p>
          <w:p w:rsidR="00D9426A" w:rsidRPr="00D9426A" w:rsidRDefault="00D9426A" w:rsidP="00D9426A">
            <w:pPr>
              <w:spacing w:after="240"/>
              <w:ind w:left="342"/>
              <w:jc w:val="both"/>
              <w:rPr>
                <w:rFonts w:ascii="Times New Roman" w:eastAsia="Calibri" w:hAnsi="Times New Roman" w:cs="Times New Roman"/>
                <w:sz w:val="20"/>
              </w:rPr>
            </w:pPr>
            <w:r w:rsidRPr="00D9426A">
              <w:rPr>
                <w:rFonts w:ascii="Times New Roman" w:eastAsia="Calibri" w:hAnsi="Times New Roman" w:cs="Times New Roman"/>
                <w:sz w:val="20"/>
              </w:rPr>
              <w:t xml:space="preserve">The system must be clearly and permanently marked on an exterior surface, visible after installation, </w:t>
            </w:r>
            <w:r w:rsidRPr="00D9426A">
              <w:rPr>
                <w:rFonts w:ascii="Times New Roman" w:eastAsia="Calibri" w:hAnsi="Times New Roman" w:cs="Times New Roman"/>
                <w:b/>
                <w:sz w:val="20"/>
                <w:highlight w:val="yellow"/>
                <w:u w:val="single"/>
              </w:rPr>
              <w:t xml:space="preserve">with the following information </w:t>
            </w:r>
            <w:r w:rsidRPr="00D9426A">
              <w:rPr>
                <w:rFonts w:ascii="Times New Roman" w:eastAsia="Calibri" w:hAnsi="Times New Roman" w:cs="Times New Roman"/>
                <w:b/>
                <w:strike/>
                <w:sz w:val="20"/>
                <w:highlight w:val="yellow"/>
              </w:rPr>
              <w:t>as follows</w:t>
            </w:r>
            <w:r w:rsidRPr="00D9426A">
              <w:rPr>
                <w:rFonts w:ascii="Times New Roman" w:eastAsia="Calibri" w:hAnsi="Times New Roman" w:cs="Times New Roman"/>
                <w:b/>
                <w:strike/>
                <w:sz w:val="20"/>
              </w:rPr>
              <w:t>:</w:t>
            </w:r>
          </w:p>
          <w:p w:rsidR="00D9426A" w:rsidRPr="00D9426A" w:rsidRDefault="00D9426A" w:rsidP="00D9426A">
            <w:pPr>
              <w:spacing w:after="240"/>
              <w:ind w:left="879" w:hanging="537"/>
              <w:rPr>
                <w:rFonts w:ascii="Times New Roman" w:eastAsia="Calibri" w:hAnsi="Times New Roman" w:cs="Times New Roman"/>
                <w:sz w:val="20"/>
              </w:rPr>
            </w:pPr>
            <w:r w:rsidRPr="00D9426A">
              <w:rPr>
                <w:rFonts w:ascii="Times New Roman" w:eastAsia="Calibri" w:hAnsi="Times New Roman" w:cs="Times New Roman"/>
                <w:b/>
                <w:sz w:val="20"/>
              </w:rPr>
              <w:t>1.1</w:t>
            </w:r>
            <w:r w:rsidRPr="00D9426A">
              <w:rPr>
                <w:rFonts w:ascii="Times New Roman" w:eastAsia="Calibri" w:hAnsi="Times New Roman" w:cs="Times New Roman"/>
                <w:sz w:val="20"/>
              </w:rPr>
              <w:t>.</w:t>
            </w:r>
            <w:r w:rsidRPr="00D9426A">
              <w:rPr>
                <w:rFonts w:ascii="Times New Roman" w:eastAsia="Calibri" w:hAnsi="Times New Roman" w:cs="Times New Roman"/>
                <w:sz w:val="20"/>
              </w:rPr>
              <w:tab/>
            </w:r>
            <w:r w:rsidRPr="00D9426A">
              <w:rPr>
                <w:rFonts w:ascii="Times New Roman" w:eastAsia="Calibri" w:hAnsi="Times New Roman" w:cs="Times New Roman"/>
                <w:b/>
                <w:sz w:val="20"/>
              </w:rPr>
              <w:t>…</w:t>
            </w:r>
          </w:p>
          <w:p w:rsidR="00D9426A" w:rsidRPr="00D9426A" w:rsidRDefault="00D9426A" w:rsidP="00D9426A">
            <w:pPr>
              <w:spacing w:after="240"/>
              <w:ind w:left="879" w:hanging="537"/>
              <w:jc w:val="both"/>
              <w:rPr>
                <w:rFonts w:ascii="Times New Roman" w:eastAsia="Calibri" w:hAnsi="Times New Roman" w:cs="Times New Roman"/>
                <w:b/>
                <w:sz w:val="20"/>
              </w:rPr>
            </w:pPr>
            <w:r w:rsidRPr="00D9426A">
              <w:rPr>
                <w:rFonts w:ascii="Times New Roman" w:eastAsia="Calibri" w:hAnsi="Times New Roman" w:cs="Times New Roman"/>
                <w:b/>
                <w:sz w:val="20"/>
              </w:rPr>
              <w:t>1.2.</w:t>
            </w:r>
            <w:r w:rsidRPr="00D9426A">
              <w:rPr>
                <w:rFonts w:ascii="Times New Roman" w:eastAsia="Calibri" w:hAnsi="Times New Roman" w:cs="Times New Roman"/>
                <w:b/>
                <w:sz w:val="20"/>
              </w:rPr>
              <w:tab/>
              <w:t>...</w:t>
            </w:r>
          </w:p>
          <w:p w:rsidR="00D9426A" w:rsidRPr="00D9426A" w:rsidRDefault="00D9426A" w:rsidP="00D9426A">
            <w:pPr>
              <w:spacing w:after="240"/>
              <w:ind w:left="879" w:hanging="537"/>
              <w:jc w:val="both"/>
              <w:rPr>
                <w:rFonts w:ascii="Times New Roman" w:eastAsia="Calibri" w:hAnsi="Times New Roman" w:cs="Times New Roman"/>
                <w:sz w:val="20"/>
              </w:rPr>
            </w:pPr>
            <w:r w:rsidRPr="00D9426A">
              <w:rPr>
                <w:rFonts w:ascii="Times New Roman" w:eastAsia="Calibri" w:hAnsi="Times New Roman" w:cs="Times New Roman"/>
                <w:b/>
                <w:sz w:val="20"/>
              </w:rPr>
              <w:t>1.3.</w:t>
            </w:r>
            <w:r w:rsidRPr="00D9426A">
              <w:rPr>
                <w:rFonts w:ascii="Times New Roman" w:eastAsia="Calibri" w:hAnsi="Times New Roman" w:cs="Times New Roman"/>
                <w:sz w:val="20"/>
              </w:rPr>
              <w:tab/>
              <w:t xml:space="preserve">Except for equipment with no moving or electronic component parts and </w:t>
            </w:r>
            <w:r w:rsidRPr="00D9426A">
              <w:rPr>
                <w:rFonts w:ascii="Times New Roman" w:eastAsia="Calibri" w:hAnsi="Times New Roman" w:cs="Times New Roman"/>
                <w:b/>
                <w:strike/>
                <w:sz w:val="20"/>
                <w:highlight w:val="yellow"/>
              </w:rPr>
              <w:t>not built for purpose</w:t>
            </w:r>
            <w:r w:rsidRPr="00D9426A">
              <w:rPr>
                <w:rFonts w:ascii="Times New Roman" w:eastAsia="Calibri" w:hAnsi="Times New Roman" w:cs="Times New Roman"/>
                <w:sz w:val="20"/>
              </w:rPr>
              <w:t>, software</w:t>
            </w:r>
            <w:r w:rsidRPr="00D9426A">
              <w:rPr>
                <w:rFonts w:ascii="Times New Roman" w:eastAsia="Calibri" w:hAnsi="Times New Roman" w:cs="Times New Roman"/>
                <w:b/>
                <w:strike/>
                <w:sz w:val="20"/>
                <w:highlight w:val="yellow"/>
              </w:rPr>
              <w:noBreakHyphen/>
              <w:t>based devices</w:t>
            </w:r>
            <w:r w:rsidRPr="00D9426A">
              <w:rPr>
                <w:rFonts w:ascii="Times New Roman" w:eastAsia="Calibri" w:hAnsi="Times New Roman" w:cs="Times New Roman"/>
                <w:sz w:val="20"/>
              </w:rPr>
              <w:t>, a non-repetitive serial number. The serial number shall be prefaced by the words "Serial Number" or an abbreviation, or a symbol, that clearly identifies the number as the required serial number. Abbreviations for the word "Serial" shall, as a minimum, begin with the letter "S," and abbreviations for the word "Number" shall, as a minimum, begin with the letter "N" (e.g., S/N, SN, Ser. No, and S No.).</w:t>
            </w:r>
          </w:p>
          <w:p w:rsidR="00D9426A" w:rsidRPr="00D9426A" w:rsidRDefault="00D9426A" w:rsidP="00D9426A">
            <w:pPr>
              <w:numPr>
                <w:ilvl w:val="2"/>
                <w:numId w:val="34"/>
              </w:numPr>
              <w:spacing w:before="240" w:after="240"/>
              <w:ind w:left="339" w:hanging="339"/>
              <w:jc w:val="both"/>
              <w:rPr>
                <w:rFonts w:ascii="Times New Roman" w:eastAsia="Calibri" w:hAnsi="Times New Roman" w:cs="Times New Roman"/>
                <w:b/>
              </w:rPr>
            </w:pPr>
            <w:r w:rsidRPr="00D9426A">
              <w:rPr>
                <w:rFonts w:ascii="Times New Roman" w:eastAsia="MS Mincho" w:hAnsi="Times New Roman" w:cs="Times New Roman"/>
                <w:b/>
              </w:rPr>
              <w:t xml:space="preserve">Additional </w:t>
            </w:r>
            <w:r w:rsidRPr="00D9426A">
              <w:rPr>
                <w:rFonts w:ascii="Times New Roman" w:eastAsia="Calibri" w:hAnsi="Times New Roman" w:cs="Times New Roman"/>
                <w:b/>
              </w:rPr>
              <w:t xml:space="preserve">Marking Requirements – Not Built-for-Purpose Software-Based Devices </w:t>
            </w:r>
            <w:r w:rsidRPr="00D9426A">
              <w:rPr>
                <w:rFonts w:ascii="Times New Roman" w:eastAsia="Calibri" w:hAnsi="Times New Roman" w:cs="Times New Roman"/>
                <w:b/>
                <w:highlight w:val="yellow"/>
                <w:u w:val="single"/>
              </w:rPr>
              <w:t>Manufactured as of January 1, 2004, and All Software-Based Devices or Equipment Manufactured as of January 1, 2022</w:t>
            </w:r>
            <w:r w:rsidRPr="00D9426A">
              <w:rPr>
                <w:rFonts w:ascii="Times New Roman" w:eastAsia="Calibri" w:hAnsi="Times New Roman" w:cs="Times New Roman"/>
                <w:b/>
                <w:u w:val="single"/>
              </w:rPr>
              <w:t>.</w:t>
            </w:r>
            <w:r w:rsidRPr="00D9426A">
              <w:rPr>
                <w:rFonts w:ascii="Times New Roman" w:eastAsia="Calibri" w:hAnsi="Times New Roman" w:cs="Times New Roman"/>
                <w:b/>
              </w:rPr>
              <w:t xml:space="preserve"> </w:t>
            </w:r>
          </w:p>
          <w:p w:rsidR="00D9426A" w:rsidRPr="00D9426A" w:rsidRDefault="00D9426A" w:rsidP="00D9426A">
            <w:pPr>
              <w:spacing w:after="240"/>
              <w:ind w:left="519"/>
              <w:jc w:val="both"/>
              <w:rPr>
                <w:rFonts w:ascii="Times New Roman" w:eastAsia="Calibri" w:hAnsi="Times New Roman" w:cs="Times New Roman"/>
                <w:sz w:val="20"/>
              </w:rPr>
            </w:pPr>
            <w:r w:rsidRPr="00D9426A">
              <w:rPr>
                <w:rFonts w:ascii="Times New Roman" w:eastAsia="Calibri" w:hAnsi="Times New Roman" w:cs="Times New Roman"/>
                <w:sz w:val="20"/>
              </w:rPr>
              <w:tab/>
              <w:t>Identification of Certified Software:</w:t>
            </w:r>
          </w:p>
          <w:p w:rsidR="00D9426A" w:rsidRPr="00D9426A" w:rsidRDefault="00D9426A" w:rsidP="00D9426A">
            <w:pPr>
              <w:tabs>
                <w:tab w:val="left" w:pos="729"/>
              </w:tabs>
              <w:spacing w:after="240"/>
              <w:ind w:left="519"/>
              <w:jc w:val="both"/>
              <w:rPr>
                <w:rFonts w:ascii="Times New Roman" w:eastAsia="Calibri" w:hAnsi="Times New Roman" w:cs="Times New Roman"/>
                <w:b/>
                <w:sz w:val="20"/>
              </w:rPr>
            </w:pPr>
            <w:r w:rsidRPr="00D9426A">
              <w:rPr>
                <w:rFonts w:ascii="Times New Roman" w:eastAsia="Calibri" w:hAnsi="Times New Roman" w:cs="Times New Roman"/>
                <w:b/>
                <w:sz w:val="20"/>
              </w:rPr>
              <w:tab/>
              <w:t>...</w:t>
            </w:r>
          </w:p>
          <w:p w:rsidR="00D9426A" w:rsidRPr="00D9426A" w:rsidRDefault="00D9426A" w:rsidP="00D9426A">
            <w:pPr>
              <w:spacing w:after="240"/>
              <w:ind w:left="339" w:firstLine="3"/>
              <w:jc w:val="both"/>
              <w:rPr>
                <w:rFonts w:ascii="Times New Roman" w:eastAsia="Calibri" w:hAnsi="Times New Roman" w:cs="Times New Roman"/>
                <w:b/>
                <w:sz w:val="20"/>
              </w:rPr>
            </w:pPr>
            <w:r w:rsidRPr="00D9426A">
              <w:rPr>
                <w:rFonts w:ascii="Times New Roman" w:eastAsia="Calibri" w:hAnsi="Times New Roman" w:cs="Times New Roman"/>
                <w:b/>
                <w:color w:val="000000"/>
                <w:sz w:val="20"/>
              </w:rPr>
              <w:t xml:space="preserve">Code Reference: G.S.1.1. </w:t>
            </w:r>
            <w:r w:rsidRPr="00D9426A">
              <w:rPr>
                <w:rFonts w:ascii="Times New Roman" w:eastAsia="Calibri" w:hAnsi="Times New Roman" w:cs="Times New Roman"/>
                <w:b/>
                <w:sz w:val="20"/>
              </w:rPr>
              <w:t>Location of Marking Information for Not Built-for-Purpose, Software-Based Devices.</w:t>
            </w:r>
          </w:p>
        </w:tc>
      </w:tr>
      <w:tr w:rsidR="00D9426A" w:rsidRPr="00D9426A" w:rsidTr="001B0617">
        <w:tc>
          <w:tcPr>
            <w:tcW w:w="9540" w:type="dxa"/>
            <w:tcBorders>
              <w:top w:val="nil"/>
              <w:bottom w:val="single" w:sz="4" w:space="0" w:color="auto"/>
            </w:tcBorders>
          </w:tcPr>
          <w:p w:rsidR="00D9426A" w:rsidRPr="00D9426A" w:rsidRDefault="00D9426A" w:rsidP="00D9426A">
            <w:pPr>
              <w:tabs>
                <w:tab w:val="left" w:pos="339"/>
                <w:tab w:val="left" w:pos="879"/>
              </w:tabs>
              <w:spacing w:after="240"/>
              <w:jc w:val="both"/>
              <w:rPr>
                <w:rFonts w:ascii="Times New Roman" w:eastAsia="Calibri" w:hAnsi="Times New Roman" w:cs="Times New Roman"/>
                <w:b/>
                <w:sz w:val="20"/>
              </w:rPr>
            </w:pPr>
            <w:r w:rsidRPr="00D9426A">
              <w:rPr>
                <w:rFonts w:ascii="Times New Roman" w:eastAsia="Calibri" w:hAnsi="Times New Roman" w:cs="Times New Roman"/>
                <w:b/>
                <w:sz w:val="20"/>
              </w:rPr>
              <w:tab/>
              <w:t>3.1.</w:t>
            </w:r>
            <w:r w:rsidRPr="00D9426A">
              <w:rPr>
                <w:rFonts w:ascii="Times New Roman" w:eastAsia="Calibri" w:hAnsi="Times New Roman" w:cs="Times New Roman"/>
                <w:b/>
                <w:sz w:val="20"/>
              </w:rPr>
              <w:tab/>
            </w:r>
            <w:r w:rsidRPr="00D9426A">
              <w:rPr>
                <w:rFonts w:ascii="Times New Roman" w:eastAsia="Calibri" w:hAnsi="Times New Roman" w:cs="Times New Roman"/>
                <w:sz w:val="20"/>
              </w:rPr>
              <w:t>For not built-for-purpose, software-based devices the following shall apply:</w:t>
            </w:r>
          </w:p>
          <w:p w:rsidR="00D9426A" w:rsidRPr="00D9426A" w:rsidRDefault="00D9426A" w:rsidP="00D9426A">
            <w:pPr>
              <w:tabs>
                <w:tab w:val="left" w:pos="701"/>
                <w:tab w:val="left" w:pos="1329"/>
              </w:tabs>
              <w:spacing w:after="240"/>
              <w:jc w:val="both"/>
              <w:rPr>
                <w:rFonts w:ascii="Times New Roman" w:eastAsia="Calibri" w:hAnsi="Times New Roman" w:cs="Times New Roman"/>
                <w:b/>
                <w:sz w:val="20"/>
              </w:rPr>
            </w:pPr>
            <w:r w:rsidRPr="00D9426A">
              <w:rPr>
                <w:rFonts w:ascii="Times New Roman" w:eastAsia="Calibri" w:hAnsi="Times New Roman" w:cs="Times New Roman"/>
                <w:b/>
                <w:sz w:val="20"/>
              </w:rPr>
              <w:tab/>
              <w:t>3.1.1.</w:t>
            </w:r>
            <w:r w:rsidRPr="00D9426A">
              <w:rPr>
                <w:rFonts w:ascii="Times New Roman" w:eastAsia="Calibri" w:hAnsi="Times New Roman" w:cs="Times New Roman"/>
                <w:b/>
                <w:sz w:val="20"/>
              </w:rPr>
              <w:tab/>
            </w:r>
            <w:r w:rsidRPr="00D9426A">
              <w:rPr>
                <w:rFonts w:ascii="Times New Roman" w:eastAsia="Calibri" w:hAnsi="Times New Roman" w:cs="Times New Roman"/>
                <w:sz w:val="20"/>
              </w:rPr>
              <w:t>The Certificate of Conformance (CC) Number shall be:</w:t>
            </w:r>
          </w:p>
          <w:p w:rsidR="00D9426A" w:rsidRPr="00D9426A" w:rsidRDefault="00D9426A" w:rsidP="00D9426A">
            <w:pPr>
              <w:tabs>
                <w:tab w:val="left" w:pos="1149"/>
                <w:tab w:val="left" w:pos="1959"/>
              </w:tabs>
              <w:spacing w:after="240"/>
              <w:jc w:val="both"/>
              <w:rPr>
                <w:rFonts w:ascii="Times New Roman" w:eastAsia="Calibri" w:hAnsi="Times New Roman" w:cs="Times New Roman"/>
                <w:sz w:val="20"/>
              </w:rPr>
            </w:pPr>
            <w:r w:rsidRPr="00D9426A">
              <w:rPr>
                <w:rFonts w:ascii="Times New Roman" w:eastAsia="Calibri" w:hAnsi="Times New Roman" w:cs="Times New Roman"/>
                <w:b/>
                <w:sz w:val="20"/>
              </w:rPr>
              <w:tab/>
              <w:t>3.1.1.1.</w:t>
            </w:r>
            <w:r w:rsidRPr="00D9426A">
              <w:rPr>
                <w:rFonts w:ascii="Times New Roman" w:eastAsia="Calibri" w:hAnsi="Times New Roman" w:cs="Times New Roman"/>
                <w:b/>
                <w:sz w:val="20"/>
              </w:rPr>
              <w:tab/>
            </w:r>
            <w:r w:rsidRPr="00D9426A">
              <w:rPr>
                <w:rFonts w:ascii="Times New Roman" w:eastAsia="Calibri" w:hAnsi="Times New Roman" w:cs="Times New Roman"/>
                <w:sz w:val="20"/>
              </w:rPr>
              <w:t>Permanently marked on the device. OR…</w:t>
            </w:r>
          </w:p>
          <w:p w:rsidR="00D9426A" w:rsidRPr="00D9426A" w:rsidRDefault="00D9426A" w:rsidP="00D9426A">
            <w:pPr>
              <w:tabs>
                <w:tab w:val="left" w:pos="1149"/>
                <w:tab w:val="left" w:pos="1959"/>
              </w:tabs>
              <w:spacing w:after="240"/>
              <w:jc w:val="both"/>
              <w:rPr>
                <w:rFonts w:ascii="Times New Roman" w:eastAsia="Calibri" w:hAnsi="Times New Roman" w:cs="Times New Roman"/>
                <w:sz w:val="20"/>
              </w:rPr>
            </w:pPr>
            <w:r w:rsidRPr="00D9426A">
              <w:rPr>
                <w:rFonts w:ascii="Times New Roman" w:eastAsia="Calibri" w:hAnsi="Times New Roman" w:cs="Times New Roman"/>
                <w:b/>
                <w:sz w:val="20"/>
              </w:rPr>
              <w:tab/>
              <w:t>3.1.1.2.</w:t>
            </w:r>
            <w:r w:rsidRPr="00D9426A">
              <w:rPr>
                <w:rFonts w:ascii="Times New Roman" w:eastAsia="Calibri" w:hAnsi="Times New Roman" w:cs="Times New Roman"/>
                <w:sz w:val="20"/>
              </w:rPr>
              <w:tab/>
              <w:t>Continuously…</w:t>
            </w:r>
          </w:p>
          <w:p w:rsidR="00D9426A" w:rsidRPr="00D9426A" w:rsidRDefault="00D9426A" w:rsidP="00D9426A">
            <w:pPr>
              <w:tabs>
                <w:tab w:val="left" w:pos="1149"/>
                <w:tab w:val="left" w:pos="1959"/>
              </w:tabs>
              <w:spacing w:after="240"/>
              <w:jc w:val="both"/>
              <w:rPr>
                <w:rFonts w:ascii="Times New Roman" w:eastAsia="Calibri" w:hAnsi="Times New Roman" w:cs="Times New Roman"/>
                <w:sz w:val="20"/>
              </w:rPr>
            </w:pPr>
            <w:r w:rsidRPr="00D9426A">
              <w:rPr>
                <w:rFonts w:ascii="Times New Roman" w:eastAsia="Calibri" w:hAnsi="Times New Roman" w:cs="Times New Roman"/>
                <w:b/>
                <w:sz w:val="20"/>
              </w:rPr>
              <w:tab/>
              <w:t>3.1.1.3.</w:t>
            </w:r>
            <w:r w:rsidRPr="00D9426A">
              <w:rPr>
                <w:rFonts w:ascii="Times New Roman" w:eastAsia="Calibri" w:hAnsi="Times New Roman" w:cs="Times New Roman"/>
                <w:b/>
                <w:sz w:val="20"/>
              </w:rPr>
              <w:tab/>
            </w:r>
            <w:r w:rsidRPr="00D9426A">
              <w:rPr>
                <w:rFonts w:ascii="Times New Roman" w:eastAsia="Calibri" w:hAnsi="Times New Roman" w:cs="Times New Roman"/>
                <w:sz w:val="20"/>
              </w:rPr>
              <w:t>Accessible…</w:t>
            </w:r>
          </w:p>
          <w:p w:rsidR="00D9426A" w:rsidRPr="00D9426A" w:rsidRDefault="00D9426A" w:rsidP="00D9426A">
            <w:pPr>
              <w:spacing w:after="240"/>
              <w:ind w:left="420"/>
              <w:jc w:val="both"/>
              <w:rPr>
                <w:rFonts w:ascii="Times New Roman" w:eastAsia="Calibri" w:hAnsi="Times New Roman" w:cs="Times New Roman"/>
                <w:i/>
                <w:sz w:val="20"/>
              </w:rPr>
            </w:pPr>
            <w:r w:rsidRPr="00D9426A">
              <w:rPr>
                <w:rFonts w:ascii="Times New Roman" w:eastAsia="Calibri" w:hAnsi="Times New Roman" w:cs="Times New Roman"/>
                <w:i/>
                <w:sz w:val="20"/>
              </w:rPr>
              <w:t>Note:  For (3.1.</w:t>
            </w:r>
            <w:r w:rsidRPr="00D9426A">
              <w:rPr>
                <w:rFonts w:ascii="Times New Roman" w:eastAsia="Calibri" w:hAnsi="Times New Roman" w:cs="Times New Roman"/>
                <w:b/>
                <w:i/>
                <w:sz w:val="20"/>
                <w:highlight w:val="yellow"/>
                <w:u w:val="single"/>
              </w:rPr>
              <w:t>1.</w:t>
            </w:r>
            <w:r w:rsidRPr="00D9426A">
              <w:rPr>
                <w:rFonts w:ascii="Times New Roman" w:eastAsia="Calibri" w:hAnsi="Times New Roman" w:cs="Times New Roman"/>
                <w:b/>
                <w:i/>
                <w:strike/>
                <w:sz w:val="20"/>
              </w:rPr>
              <w:t>2</w:t>
            </w:r>
            <w:r w:rsidRPr="00D9426A">
              <w:rPr>
                <w:rFonts w:ascii="Times New Roman" w:eastAsia="Calibri" w:hAnsi="Times New Roman" w:cs="Times New Roman"/>
                <w:b/>
                <w:i/>
                <w:sz w:val="20"/>
              </w:rPr>
              <w:t>.</w:t>
            </w:r>
            <w:r w:rsidRPr="00D9426A">
              <w:rPr>
                <w:rFonts w:ascii="Times New Roman" w:eastAsia="Calibri" w:hAnsi="Times New Roman" w:cs="Times New Roman"/>
                <w:i/>
                <w:sz w:val="20"/>
              </w:rPr>
              <w:t>), clear instructions for accessing the information required in G-S.1. (a), (b), and (d) shall be listed on the CC, including information necessary to identify that the software in the device is the same type that was evaluated.</w:t>
            </w:r>
          </w:p>
          <w:p w:rsidR="00D9426A" w:rsidRPr="00D9426A" w:rsidRDefault="00D9426A" w:rsidP="00D9426A">
            <w:pPr>
              <w:tabs>
                <w:tab w:val="left" w:pos="699"/>
              </w:tabs>
              <w:spacing w:before="40" w:after="240"/>
              <w:ind w:left="706"/>
              <w:jc w:val="both"/>
              <w:rPr>
                <w:rFonts w:ascii="Times New Roman" w:eastAsia="Calibri" w:hAnsi="Times New Roman" w:cs="Times New Roman"/>
                <w:color w:val="000000"/>
                <w:sz w:val="20"/>
              </w:rPr>
            </w:pPr>
            <w:r w:rsidRPr="00D9426A">
              <w:rPr>
                <w:rFonts w:ascii="Times New Roman" w:eastAsia="Calibri" w:hAnsi="Times New Roman" w:cs="Times New Roman"/>
                <w:b/>
                <w:sz w:val="20"/>
              </w:rPr>
              <w:t>3.1.2.</w:t>
            </w:r>
            <w:r w:rsidRPr="00D9426A">
              <w:rPr>
                <w:rFonts w:ascii="Times New Roman" w:eastAsia="Calibri" w:hAnsi="Times New Roman" w:cs="Times New Roman"/>
                <w:sz w:val="20"/>
              </w:rPr>
              <w:tab/>
              <w:t>The version or revision identifier shall be prefaced by the word "Version" or "Revision" as appropriate</w:t>
            </w:r>
            <w:r w:rsidRPr="00D9426A" w:rsidDel="00AE3142">
              <w:rPr>
                <w:rFonts w:ascii="Times New Roman" w:eastAsia="Calibri" w:hAnsi="Times New Roman" w:cs="Times New Roman"/>
                <w:sz w:val="20"/>
              </w:rPr>
              <w:t xml:space="preserve"> </w:t>
            </w:r>
            <w:r w:rsidRPr="00D9426A">
              <w:rPr>
                <w:rFonts w:ascii="Times New Roman" w:eastAsia="Calibri" w:hAnsi="Times New Roman" w:cs="Times New Roman"/>
                <w:sz w:val="20"/>
              </w:rPr>
              <w:t xml:space="preserve">and either word may be followed by the word "Number." The abbreviations for the word "Version" shall, as a minimum, begin with the letter "V." Abbreviations for the word "Revision" shall, as a minimum, begin with the letter "R." The abbreviations for the word "Number" shall, as a minimum, begin with the letter "N" (e.g., No or No.) </w:t>
            </w:r>
            <w:r w:rsidRPr="00D9426A">
              <w:rPr>
                <w:rFonts w:ascii="Times New Roman" w:eastAsia="Calibri" w:hAnsi="Times New Roman" w:cs="Times New Roman"/>
                <w:b/>
                <w:strike/>
                <w:color w:val="000000"/>
                <w:sz w:val="20"/>
                <w:highlight w:val="yellow"/>
              </w:rPr>
              <w:t>Accep"</w:t>
            </w:r>
            <w:r w:rsidRPr="00D9426A">
              <w:rPr>
                <w:rFonts w:ascii="Times New Roman" w:eastAsia="Calibri" w:hAnsi="Times New Roman" w:cs="Times New Roman"/>
                <w:color w:val="000000"/>
                <w:sz w:val="20"/>
              </w:rPr>
              <w:t xml:space="preserve"> </w:t>
            </w:r>
            <w:r w:rsidRPr="00D9426A">
              <w:rPr>
                <w:rFonts w:ascii="Times New Roman" w:eastAsia="Calibri" w:hAnsi="Times New Roman" w:cs="Times New Roman"/>
                <w:b/>
                <w:color w:val="000000"/>
                <w:sz w:val="20"/>
                <w:highlight w:val="yellow"/>
                <w:u w:val="single"/>
              </w:rPr>
              <w:t>Prefix lettering may be initial capitals, all capitals, or all lowercase.</w:t>
            </w:r>
            <w:r w:rsidRPr="00D9426A">
              <w:rPr>
                <w:rFonts w:ascii="Times New Roman" w:eastAsia="Calibri" w:hAnsi="Times New Roman" w:cs="Times New Roman"/>
                <w:color w:val="000000"/>
                <w:sz w:val="20"/>
              </w:rPr>
              <w:t xml:space="preserve">  Unacceptable abbreviations include "v 1234," "ver 1234," "r 1234," and "rev 1234."</w:t>
            </w:r>
          </w:p>
          <w:p w:rsidR="00D9426A" w:rsidRPr="00D9426A" w:rsidRDefault="00D9426A" w:rsidP="00D9426A">
            <w:pPr>
              <w:spacing w:before="40" w:after="40"/>
              <w:ind w:left="699"/>
              <w:jc w:val="both"/>
              <w:rPr>
                <w:rFonts w:ascii="Times New Roman" w:eastAsia="Times New Roman" w:hAnsi="Times New Roman" w:cs="Times New Roman"/>
                <w:iCs/>
                <w:spacing w:val="-2"/>
                <w:sz w:val="20"/>
                <w:szCs w:val="24"/>
              </w:rPr>
            </w:pPr>
            <w:r w:rsidRPr="00D9426A">
              <w:rPr>
                <w:rFonts w:ascii="Times New Roman" w:eastAsia="Calibri" w:hAnsi="Times New Roman" w:cs="Times New Roman"/>
                <w:b/>
                <w:i/>
                <w:color w:val="000000"/>
                <w:sz w:val="20"/>
                <w:highlight w:val="yellow"/>
                <w:u w:val="single"/>
              </w:rPr>
              <w:t>Note:  If the equipment being evaluated is incapable of prefacing the software version or revision with a “V” or “R,” a different method of indication may be deemed permissible providing that method is specified on the CC.</w:t>
            </w:r>
            <w:r w:rsidRPr="00D9426A">
              <w:rPr>
                <w:rFonts w:ascii="Times New Roman" w:eastAsia="Calibri" w:hAnsi="Times New Roman" w:cs="Times New Roman"/>
                <w:b/>
                <w:i/>
                <w:color w:val="000000"/>
                <w:sz w:val="20"/>
              </w:rPr>
              <w:t xml:space="preserve"> </w:t>
            </w:r>
          </w:p>
          <w:p w:rsidR="00D9426A" w:rsidRPr="00D9426A" w:rsidRDefault="00D9426A" w:rsidP="00D9426A">
            <w:pPr>
              <w:tabs>
                <w:tab w:val="left" w:pos="365"/>
                <w:tab w:val="left" w:pos="879"/>
              </w:tabs>
              <w:spacing w:before="120" w:after="360"/>
              <w:jc w:val="both"/>
              <w:rPr>
                <w:rFonts w:ascii="Times New Roman" w:eastAsia="Calibri" w:hAnsi="Times New Roman" w:cs="Times New Roman"/>
                <w:sz w:val="20"/>
              </w:rPr>
            </w:pPr>
            <w:r w:rsidRPr="00D9426A">
              <w:rPr>
                <w:rFonts w:ascii="Times New Roman" w:eastAsia="Calibri" w:hAnsi="Times New Roman" w:cs="Times New Roman"/>
                <w:b/>
                <w:sz w:val="20"/>
              </w:rPr>
              <w:tab/>
              <w:t>3.2.</w:t>
            </w:r>
            <w:r w:rsidRPr="00D9426A">
              <w:rPr>
                <w:rFonts w:ascii="Times New Roman" w:eastAsia="Calibri" w:hAnsi="Times New Roman" w:cs="Times New Roman"/>
                <w:b/>
                <w:sz w:val="20"/>
              </w:rPr>
              <w:tab/>
              <w:t>…</w:t>
            </w:r>
          </w:p>
        </w:tc>
      </w:tr>
    </w:tbl>
    <w:p w:rsidR="00D9426A" w:rsidRPr="00D9426A" w:rsidRDefault="00D9426A" w:rsidP="00D9426A">
      <w:pPr>
        <w:spacing w:after="240" w:line="240" w:lineRule="auto"/>
        <w:jc w:val="both"/>
        <w:rPr>
          <w:rFonts w:ascii="Times New Roman" w:eastAsia="Calibri" w:hAnsi="Times New Roman" w:cs="Times New Roman"/>
          <w:b/>
          <w:sz w:val="20"/>
        </w:rPr>
      </w:pPr>
    </w:p>
    <w:tbl>
      <w:tblPr>
        <w:tblStyle w:val="TableGrid"/>
        <w:tblW w:w="9540" w:type="dxa"/>
        <w:tblInd w:w="-275" w:type="dxa"/>
        <w:tblBorders>
          <w:insideH w:val="none" w:sz="0" w:space="0" w:color="auto"/>
        </w:tblBorders>
        <w:tblLayout w:type="fixed"/>
        <w:tblCellMar>
          <w:top w:w="43" w:type="dxa"/>
          <w:left w:w="115" w:type="dxa"/>
          <w:bottom w:w="43" w:type="dxa"/>
          <w:right w:w="115" w:type="dxa"/>
        </w:tblCellMar>
        <w:tblLook w:val="04A0" w:firstRow="1" w:lastRow="0" w:firstColumn="1" w:lastColumn="0" w:noHBand="0" w:noVBand="1"/>
        <w:tblCaption w:val="Amend NCWM Publication 14 ECR Interfaced with Scales Section 5 as follows:"/>
        <w:tblDescription w:val="Modifications to this code is indicated with bold-faced underscored text for new language and bold-faced strikeout text for deleted language."/>
      </w:tblPr>
      <w:tblGrid>
        <w:gridCol w:w="7380"/>
        <w:gridCol w:w="2160"/>
      </w:tblGrid>
      <w:tr w:rsidR="00D9426A" w:rsidRPr="00D9426A" w:rsidTr="001B0617">
        <w:trPr>
          <w:tblHeader/>
        </w:trPr>
        <w:tc>
          <w:tcPr>
            <w:tcW w:w="9540" w:type="dxa"/>
            <w:gridSpan w:val="2"/>
            <w:tcBorders>
              <w:bottom w:val="nil"/>
            </w:tcBorders>
          </w:tcPr>
          <w:p w:rsidR="00D9426A" w:rsidRPr="00D9426A" w:rsidRDefault="00D9426A" w:rsidP="00D9426A">
            <w:pPr>
              <w:spacing w:before="60" w:after="120"/>
              <w:rPr>
                <w:rFonts w:ascii="Times New Roman" w:eastAsia="Calibri" w:hAnsi="Times New Roman" w:cs="Times New Roman"/>
                <w:b/>
                <w:i/>
              </w:rPr>
            </w:pPr>
            <w:r w:rsidRPr="00D9426A">
              <w:rPr>
                <w:rFonts w:ascii="Times New Roman" w:eastAsia="Calibri" w:hAnsi="Times New Roman" w:cs="Times New Roman"/>
                <w:b/>
                <w:i/>
              </w:rPr>
              <w:t>Amend NCWM Publication 14, ECR Interfaced with Scales Section 5 as follows:</w:t>
            </w:r>
          </w:p>
        </w:tc>
      </w:tr>
      <w:tr w:rsidR="00D9426A" w:rsidRPr="00D9426A" w:rsidTr="001B0617">
        <w:tc>
          <w:tcPr>
            <w:tcW w:w="9540" w:type="dxa"/>
            <w:gridSpan w:val="2"/>
            <w:tcBorders>
              <w:bottom w:val="nil"/>
            </w:tcBorders>
          </w:tcPr>
          <w:p w:rsidR="00D9426A" w:rsidRPr="00D9426A" w:rsidRDefault="00D9426A" w:rsidP="00D9426A">
            <w:pPr>
              <w:numPr>
                <w:ilvl w:val="2"/>
                <w:numId w:val="13"/>
              </w:numPr>
              <w:spacing w:before="240"/>
              <w:jc w:val="both"/>
              <w:rPr>
                <w:rFonts w:ascii="Times New Roman" w:eastAsia="Calibri" w:hAnsi="Times New Roman" w:cs="Times New Roman"/>
                <w:b/>
                <w:sz w:val="20"/>
                <w:szCs w:val="20"/>
              </w:rPr>
            </w:pPr>
            <w:bookmarkStart w:id="23" w:name="_Toc256001857"/>
            <w:bookmarkStart w:id="24" w:name="_Toc257706825"/>
            <w:r w:rsidRPr="00D9426A">
              <w:rPr>
                <w:rFonts w:ascii="Times New Roman" w:eastAsia="Calibri" w:hAnsi="Times New Roman" w:cs="Times New Roman"/>
                <w:b/>
                <w:szCs w:val="20"/>
              </w:rPr>
              <w:t>Identification</w:t>
            </w:r>
            <w:bookmarkEnd w:id="23"/>
            <w:bookmarkEnd w:id="24"/>
          </w:p>
          <w:p w:rsidR="00D9426A" w:rsidRPr="00D9426A" w:rsidRDefault="00D9426A" w:rsidP="00D9426A">
            <w:pPr>
              <w:spacing w:before="240"/>
              <w:ind w:left="504"/>
              <w:jc w:val="both"/>
              <w:rPr>
                <w:rFonts w:ascii="Times New Roman" w:eastAsia="Calibri" w:hAnsi="Times New Roman" w:cs="Times New Roman"/>
                <w:b/>
                <w:sz w:val="20"/>
              </w:rPr>
            </w:pPr>
            <w:r w:rsidRPr="00D9426A">
              <w:rPr>
                <w:rFonts w:ascii="Times New Roman" w:eastAsia="Calibri" w:hAnsi="Times New Roman" w:cs="Times New Roman"/>
                <w:b/>
                <w:sz w:val="20"/>
              </w:rPr>
              <w:t>Example Modular System</w:t>
            </w:r>
          </w:p>
          <w:p w:rsidR="00D9426A" w:rsidRPr="00D9426A" w:rsidRDefault="00D9426A" w:rsidP="00D9426A">
            <w:pPr>
              <w:spacing w:after="240"/>
              <w:ind w:left="612" w:hanging="90"/>
              <w:jc w:val="both"/>
              <w:rPr>
                <w:rFonts w:ascii="Times New Roman" w:eastAsia="Calibri" w:hAnsi="Times New Roman" w:cs="Times New Roman"/>
                <w:sz w:val="20"/>
              </w:rPr>
            </w:pPr>
            <w:r w:rsidRPr="00D9426A">
              <w:rPr>
                <w:rFonts w:ascii="Times New Roman" w:eastAsia="Calibri" w:hAnsi="Times New Roman" w:cs="Times New Roman"/>
                <w:sz w:val="20"/>
              </w:rPr>
              <w:t>Point-of-sale systems may consist…</w:t>
            </w:r>
          </w:p>
          <w:p w:rsidR="00D9426A" w:rsidRPr="00D9426A" w:rsidRDefault="00D9426A" w:rsidP="00D9426A">
            <w:pPr>
              <w:spacing w:after="120"/>
              <w:ind w:left="504"/>
              <w:jc w:val="both"/>
              <w:rPr>
                <w:rFonts w:ascii="Times New Roman" w:eastAsia="Calibri" w:hAnsi="Times New Roman" w:cs="Times New Roman"/>
                <w:b/>
                <w:sz w:val="20"/>
              </w:rPr>
            </w:pPr>
            <w:r w:rsidRPr="00D9426A">
              <w:rPr>
                <w:rFonts w:ascii="Times New Roman" w:eastAsia="Calibri" w:hAnsi="Times New Roman" w:cs="Times New Roman"/>
                <w:sz w:val="20"/>
              </w:rPr>
              <w:t>The cash register shall be clearly and permanently marked for the purposes of identification with the following information:</w:t>
            </w:r>
          </w:p>
        </w:tc>
      </w:tr>
      <w:tr w:rsidR="00D9426A" w:rsidRPr="00D9426A" w:rsidTr="001B0617">
        <w:trPr>
          <w:trHeight w:val="20"/>
        </w:trPr>
        <w:tc>
          <w:tcPr>
            <w:tcW w:w="7380" w:type="dxa"/>
            <w:tcBorders>
              <w:right w:val="nil"/>
            </w:tcBorders>
          </w:tcPr>
          <w:p w:rsidR="00D9426A" w:rsidRPr="00D9426A" w:rsidRDefault="00D9426A" w:rsidP="00D9426A">
            <w:pPr>
              <w:spacing w:before="40" w:after="40"/>
              <w:ind w:left="879" w:hanging="540"/>
              <w:jc w:val="both"/>
              <w:rPr>
                <w:rFonts w:ascii="Times New Roman" w:eastAsia="Times New Roman" w:hAnsi="Times New Roman" w:cs="Times New Roman"/>
                <w:iCs/>
                <w:sz w:val="20"/>
                <w:szCs w:val="24"/>
              </w:rPr>
            </w:pPr>
            <w:r w:rsidRPr="00D9426A">
              <w:rPr>
                <w:rFonts w:ascii="Times New Roman" w:eastAsia="Times New Roman" w:hAnsi="Times New Roman" w:cs="Times New Roman"/>
                <w:iCs/>
                <w:sz w:val="20"/>
                <w:szCs w:val="24"/>
              </w:rPr>
              <w:t>5.1.</w:t>
            </w:r>
            <w:r w:rsidRPr="00D9426A">
              <w:rPr>
                <w:rFonts w:ascii="Times New Roman" w:eastAsia="Times New Roman" w:hAnsi="Times New Roman" w:cs="Times New Roman"/>
                <w:iCs/>
                <w:sz w:val="20"/>
                <w:szCs w:val="24"/>
              </w:rPr>
              <w:tab/>
              <w:t>The name, initials, or …</w:t>
            </w:r>
          </w:p>
          <w:p w:rsidR="00D9426A" w:rsidRPr="00D9426A" w:rsidRDefault="00D9426A" w:rsidP="00D9426A">
            <w:pPr>
              <w:ind w:left="879" w:hanging="540"/>
              <w:contextualSpacing/>
              <w:jc w:val="both"/>
              <w:rPr>
                <w:rFonts w:ascii="Times New Roman" w:eastAsia="Calibri" w:hAnsi="Times New Roman" w:cs="Times New Roman"/>
                <w:b/>
                <w:i/>
                <w:sz w:val="24"/>
              </w:rPr>
            </w:pPr>
            <w:r w:rsidRPr="00D9426A">
              <w:rPr>
                <w:rFonts w:ascii="Times New Roman" w:eastAsia="Calibri" w:hAnsi="Times New Roman" w:cs="Times New Roman"/>
                <w:sz w:val="20"/>
              </w:rPr>
              <w:t>5.2.</w:t>
            </w:r>
            <w:r w:rsidRPr="00D9426A">
              <w:rPr>
                <w:rFonts w:ascii="Times New Roman" w:eastAsia="Calibri" w:hAnsi="Times New Roman" w:cs="Times New Roman"/>
                <w:sz w:val="20"/>
              </w:rPr>
              <w:tab/>
              <w:t>A model identifier …</w:t>
            </w:r>
          </w:p>
        </w:tc>
        <w:tc>
          <w:tcPr>
            <w:tcW w:w="2160" w:type="dxa"/>
            <w:tcBorders>
              <w:top w:val="nil"/>
              <w:left w:val="nil"/>
              <w:bottom w:val="nil"/>
            </w:tcBorders>
          </w:tcPr>
          <w:p w:rsidR="00D9426A" w:rsidRPr="00D9426A" w:rsidRDefault="00D9426A" w:rsidP="00D9426A">
            <w:pPr>
              <w:ind w:left="9" w:right="-559" w:hanging="3"/>
              <w:jc w:val="both"/>
              <w:rPr>
                <w:rFonts w:ascii="Times New Roman" w:eastAsia="Calibri" w:hAnsi="Times New Roman" w:cs="Times New Roman"/>
                <w:sz w:val="20"/>
              </w:rPr>
            </w:pP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tc>
      </w:tr>
      <w:tr w:rsidR="00D9426A" w:rsidRPr="00D9426A" w:rsidTr="001B0617">
        <w:trPr>
          <w:trHeight w:val="20"/>
        </w:trPr>
        <w:tc>
          <w:tcPr>
            <w:tcW w:w="7380" w:type="dxa"/>
            <w:tcBorders>
              <w:right w:val="nil"/>
            </w:tcBorders>
          </w:tcPr>
          <w:p w:rsidR="00D9426A" w:rsidRPr="00D9426A" w:rsidRDefault="00D9426A" w:rsidP="00D9426A">
            <w:pPr>
              <w:spacing w:before="40" w:after="40"/>
              <w:ind w:left="879" w:hanging="540"/>
              <w:jc w:val="both"/>
              <w:rPr>
                <w:rFonts w:ascii="Times New Roman" w:eastAsia="Times New Roman" w:hAnsi="Times New Roman" w:cs="Times New Roman"/>
                <w:iCs/>
                <w:spacing w:val="-2"/>
                <w:sz w:val="20"/>
                <w:szCs w:val="24"/>
              </w:rPr>
            </w:pPr>
            <w:r w:rsidRPr="00D9426A">
              <w:rPr>
                <w:rFonts w:ascii="Times New Roman" w:eastAsia="Times New Roman" w:hAnsi="Times New Roman" w:cs="Times New Roman"/>
                <w:iCs/>
                <w:spacing w:val="-2"/>
                <w:sz w:val="20"/>
                <w:szCs w:val="24"/>
              </w:rPr>
              <w:t>5.3.</w:t>
            </w:r>
            <w:r w:rsidRPr="00D9426A">
              <w:rPr>
                <w:rFonts w:ascii="Times New Roman" w:eastAsia="Times New Roman" w:hAnsi="Times New Roman" w:cs="Times New Roman"/>
                <w:iCs/>
                <w:spacing w:val="-2"/>
                <w:sz w:val="20"/>
                <w:szCs w:val="24"/>
              </w:rPr>
              <w:tab/>
              <w:t xml:space="preserve">Except for equipment with no moving or electronic component parts and </w:t>
            </w:r>
            <w:r w:rsidRPr="00D9426A">
              <w:rPr>
                <w:rFonts w:ascii="Times New Roman" w:eastAsia="Times New Roman" w:hAnsi="Times New Roman" w:cs="Times New Roman"/>
                <w:b/>
                <w:iCs/>
                <w:strike/>
                <w:spacing w:val="-2"/>
                <w:sz w:val="20"/>
                <w:szCs w:val="24"/>
                <w:highlight w:val="yellow"/>
              </w:rPr>
              <w:t>not built for purpose</w:t>
            </w:r>
            <w:r w:rsidRPr="00D9426A">
              <w:rPr>
                <w:rFonts w:ascii="Times New Roman" w:eastAsia="Times New Roman" w:hAnsi="Times New Roman" w:cs="Times New Roman"/>
                <w:iCs/>
                <w:spacing w:val="-2"/>
                <w:sz w:val="20"/>
                <w:szCs w:val="24"/>
                <w:highlight w:val="yellow"/>
              </w:rPr>
              <w:t xml:space="preserve">, </w:t>
            </w:r>
            <w:r w:rsidRPr="00D9426A">
              <w:rPr>
                <w:rFonts w:ascii="Times New Roman" w:eastAsia="Times New Roman" w:hAnsi="Times New Roman" w:cs="Times New Roman"/>
                <w:iCs/>
                <w:spacing w:val="-2"/>
                <w:sz w:val="20"/>
                <w:szCs w:val="24"/>
              </w:rPr>
              <w:t>software</w:t>
            </w:r>
            <w:r w:rsidRPr="00D9426A">
              <w:rPr>
                <w:rFonts w:ascii="Times New Roman" w:eastAsia="Times New Roman" w:hAnsi="Times New Roman" w:cs="Times New Roman"/>
                <w:b/>
                <w:iCs/>
                <w:strike/>
                <w:spacing w:val="-2"/>
                <w:sz w:val="20"/>
                <w:szCs w:val="24"/>
                <w:highlight w:val="yellow"/>
              </w:rPr>
              <w:t>-based devices</w:t>
            </w:r>
            <w:r w:rsidRPr="00D9426A">
              <w:rPr>
                <w:rFonts w:ascii="Times New Roman" w:eastAsia="Times New Roman" w:hAnsi="Times New Roman" w:cs="Times New Roman"/>
                <w:iCs/>
                <w:spacing w:val="-2"/>
                <w:sz w:val="20"/>
                <w:szCs w:val="24"/>
              </w:rPr>
              <w:t>, a non-repetitive serial number.  The serial number shall be prefaced by the words "Serial Number" or an abbreviation, or a symbol, that clearly identifies the number as the required serial number. Abbreviations for the word "Serial" shall, as a minimum, begin with the letter "S," and abbreviations for the word "Number" shall, as a minimum, begin with the letter "N" (e.g., S/N, SN, Ser. No, and S No.).</w:t>
            </w:r>
          </w:p>
        </w:tc>
        <w:tc>
          <w:tcPr>
            <w:tcW w:w="2160" w:type="dxa"/>
            <w:tcBorders>
              <w:top w:val="nil"/>
              <w:left w:val="nil"/>
              <w:bottom w:val="nil"/>
            </w:tcBorders>
          </w:tcPr>
          <w:p w:rsidR="00D9426A" w:rsidRPr="00D9426A" w:rsidRDefault="00D9426A" w:rsidP="00D9426A">
            <w:pPr>
              <w:spacing w:after="240"/>
              <w:jc w:val="both"/>
              <w:rPr>
                <w:rFonts w:ascii="Times New Roman" w:eastAsia="Calibri" w:hAnsi="Times New Roman" w:cs="Times New Roman"/>
                <w:b/>
                <w:sz w:val="24"/>
              </w:rPr>
            </w:pP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tc>
      </w:tr>
      <w:tr w:rsidR="00D9426A" w:rsidRPr="00D9426A" w:rsidTr="001B0617">
        <w:trPr>
          <w:trHeight w:val="20"/>
        </w:trPr>
        <w:tc>
          <w:tcPr>
            <w:tcW w:w="7380" w:type="dxa"/>
            <w:tcBorders>
              <w:right w:val="nil"/>
            </w:tcBorders>
          </w:tcPr>
          <w:p w:rsidR="00D9426A" w:rsidRPr="00D9426A" w:rsidRDefault="00D9426A" w:rsidP="00D9426A">
            <w:pPr>
              <w:spacing w:before="40" w:after="240"/>
              <w:ind w:left="879" w:hanging="540"/>
              <w:jc w:val="both"/>
              <w:rPr>
                <w:rFonts w:ascii="Times New Roman" w:eastAsia="Calibri" w:hAnsi="Times New Roman" w:cs="Times New Roman"/>
                <w:b/>
                <w:color w:val="000000"/>
                <w:sz w:val="20"/>
                <w:u w:val="single"/>
              </w:rPr>
            </w:pPr>
            <w:r w:rsidRPr="00D9426A">
              <w:rPr>
                <w:rFonts w:ascii="Times New Roman" w:eastAsia="Times New Roman" w:hAnsi="Times New Roman" w:cs="Times New Roman"/>
                <w:iCs/>
                <w:sz w:val="20"/>
                <w:szCs w:val="24"/>
              </w:rPr>
              <w:t>5.4.</w:t>
            </w:r>
            <w:r w:rsidRPr="00D9426A">
              <w:rPr>
                <w:rFonts w:ascii="Times New Roman" w:eastAsia="Times New Roman" w:hAnsi="Times New Roman" w:cs="Times New Roman"/>
                <w:iCs/>
                <w:sz w:val="20"/>
                <w:szCs w:val="24"/>
              </w:rPr>
              <w:tab/>
              <w:t xml:space="preserve">For not built-for-purpose, software based devices the current software version designation.  The version or revision identifier shall be prefaced by the word "Version" or "Revision" as appropriate and either word may be followed by the word "Number."  The abbreviations for the word "Version" shall, as a minimum, begin with the letter "V."  Abbreviations for the word "Revision" shall, as a minimum, begin with the letter "R." The abbreviations for the word "Number" shall, as a minimum, begin with the letter "N" (e.g., No or No.).  </w:t>
            </w:r>
            <w:r w:rsidRPr="00D9426A">
              <w:rPr>
                <w:rFonts w:ascii="Times New Roman" w:eastAsia="Calibri" w:hAnsi="Times New Roman" w:cs="Times New Roman"/>
                <w:b/>
                <w:color w:val="000000"/>
                <w:sz w:val="20"/>
                <w:highlight w:val="yellow"/>
                <w:u w:val="single"/>
              </w:rPr>
              <w:t>Prefix lettering may be initial capitals, all capitals, or all lowercase.</w:t>
            </w:r>
          </w:p>
          <w:p w:rsidR="00D9426A" w:rsidRPr="00D9426A" w:rsidRDefault="00D9426A" w:rsidP="00D9426A">
            <w:pPr>
              <w:spacing w:before="40" w:after="240"/>
              <w:ind w:left="879"/>
              <w:jc w:val="both"/>
              <w:rPr>
                <w:rFonts w:ascii="Times New Roman" w:eastAsia="Calibri" w:hAnsi="Times New Roman" w:cs="Times New Roman"/>
                <w:b/>
                <w:i/>
                <w:color w:val="000000"/>
                <w:sz w:val="20"/>
              </w:rPr>
            </w:pPr>
            <w:r w:rsidRPr="00D9426A">
              <w:rPr>
                <w:rFonts w:ascii="Times New Roman" w:eastAsia="Calibri" w:hAnsi="Times New Roman" w:cs="Times New Roman"/>
                <w:b/>
                <w:i/>
                <w:color w:val="000000"/>
                <w:sz w:val="20"/>
                <w:highlight w:val="yellow"/>
                <w:u w:val="single"/>
              </w:rPr>
              <w:t>Note:  If the equipment being evaluated is incapable of prefacing the software version or revision with a “V” or “R,” a different method of indication may be deemed permissible providing that method is specified on the CC.</w:t>
            </w:r>
            <w:r w:rsidRPr="00D9426A">
              <w:rPr>
                <w:rFonts w:ascii="Times New Roman" w:eastAsia="Calibri" w:hAnsi="Times New Roman" w:cs="Times New Roman"/>
                <w:b/>
                <w:i/>
                <w:color w:val="000000"/>
                <w:sz w:val="20"/>
              </w:rPr>
              <w:t xml:space="preserve"> </w:t>
            </w:r>
          </w:p>
          <w:p w:rsidR="00D9426A" w:rsidRPr="00D9426A" w:rsidRDefault="00D9426A" w:rsidP="00D9426A">
            <w:pPr>
              <w:spacing w:before="40" w:after="40"/>
              <w:ind w:left="429"/>
              <w:jc w:val="both"/>
              <w:rPr>
                <w:rFonts w:ascii="Times New Roman" w:eastAsia="Calibri" w:hAnsi="Times New Roman" w:cs="Times New Roman"/>
                <w:b/>
                <w:i/>
                <w:color w:val="000000"/>
                <w:sz w:val="20"/>
              </w:rPr>
            </w:pPr>
            <w:r w:rsidRPr="00D9426A">
              <w:rPr>
                <w:rFonts w:ascii="Times New Roman" w:eastAsia="Calibri" w:hAnsi="Times New Roman" w:cs="Times New Roman"/>
                <w:b/>
                <w:i/>
                <w:color w:val="000000"/>
                <w:sz w:val="20"/>
              </w:rPr>
              <w:t>…</w:t>
            </w:r>
          </w:p>
        </w:tc>
        <w:tc>
          <w:tcPr>
            <w:tcW w:w="2160" w:type="dxa"/>
            <w:tcBorders>
              <w:top w:val="nil"/>
              <w:left w:val="nil"/>
              <w:bottom w:val="single" w:sz="4" w:space="0" w:color="auto"/>
            </w:tcBorders>
          </w:tcPr>
          <w:p w:rsidR="00D9426A" w:rsidRPr="00D9426A" w:rsidRDefault="00D9426A" w:rsidP="00D9426A">
            <w:pPr>
              <w:spacing w:after="240"/>
              <w:jc w:val="both"/>
              <w:rPr>
                <w:rFonts w:ascii="Times New Roman" w:eastAsia="Calibri" w:hAnsi="Times New Roman" w:cs="Times New Roman"/>
                <w:b/>
                <w:sz w:val="24"/>
              </w:rPr>
            </w:pP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tc>
      </w:tr>
    </w:tbl>
    <w:p w:rsidR="00D9426A" w:rsidRPr="00D9426A" w:rsidRDefault="00D9426A" w:rsidP="00D9426A">
      <w:pPr>
        <w:spacing w:after="240" w:line="240" w:lineRule="auto"/>
        <w:jc w:val="both"/>
        <w:rPr>
          <w:rFonts w:ascii="Times New Roman" w:eastAsia="Calibri" w:hAnsi="Times New Roman" w:cs="Times New Roman"/>
          <w:b/>
          <w:sz w:val="20"/>
        </w:rPr>
      </w:pPr>
    </w:p>
    <w:tbl>
      <w:tblPr>
        <w:tblStyle w:val="TableGrid"/>
        <w:tblW w:w="9540" w:type="dxa"/>
        <w:tblInd w:w="-275" w:type="dxa"/>
        <w:tblLook w:val="04A0" w:firstRow="1" w:lastRow="0" w:firstColumn="1" w:lastColumn="0" w:noHBand="0" w:noVBand="1"/>
        <w:tblCaption w:val="Amend NCWM Publication 14, Automatic Bulk Weighing Systems Section 17 as follows:"/>
        <w:tblDescription w:val="Modifications to this code is indicated with bold-faced underscored text for new language and bold-faced strikeout text for deleted language."/>
      </w:tblPr>
      <w:tblGrid>
        <w:gridCol w:w="7380"/>
        <w:gridCol w:w="2160"/>
      </w:tblGrid>
      <w:tr w:rsidR="00D9426A" w:rsidRPr="00D9426A" w:rsidTr="001B0617">
        <w:trPr>
          <w:tblHeader/>
        </w:trPr>
        <w:tc>
          <w:tcPr>
            <w:tcW w:w="9540" w:type="dxa"/>
            <w:gridSpan w:val="2"/>
            <w:tcBorders>
              <w:bottom w:val="nil"/>
            </w:tcBorders>
          </w:tcPr>
          <w:p w:rsidR="00D9426A" w:rsidRPr="00D9426A" w:rsidRDefault="00D9426A" w:rsidP="00D9426A">
            <w:pPr>
              <w:spacing w:before="60" w:after="120"/>
              <w:rPr>
                <w:rFonts w:ascii="Times New Roman" w:eastAsia="Calibri" w:hAnsi="Times New Roman" w:cs="Times New Roman"/>
                <w:b/>
                <w:i/>
              </w:rPr>
            </w:pPr>
            <w:r w:rsidRPr="00D9426A">
              <w:rPr>
                <w:rFonts w:ascii="Times New Roman" w:eastAsia="Calibri" w:hAnsi="Times New Roman" w:cs="Times New Roman"/>
                <w:b/>
                <w:i/>
              </w:rPr>
              <w:t>Amend NCWM Publication 14, Automatic Bulk Weighing Systems Section 17 as follows:</w:t>
            </w:r>
          </w:p>
          <w:p w:rsidR="00D9426A" w:rsidRPr="00D9426A" w:rsidRDefault="00D9426A" w:rsidP="00D9426A">
            <w:pPr>
              <w:numPr>
                <w:ilvl w:val="2"/>
                <w:numId w:val="27"/>
              </w:numPr>
              <w:spacing w:before="240"/>
              <w:jc w:val="both"/>
              <w:rPr>
                <w:rFonts w:ascii="Times New Roman" w:eastAsia="Calibri" w:hAnsi="Times New Roman" w:cs="Times New Roman"/>
                <w:b/>
                <w:sz w:val="24"/>
              </w:rPr>
            </w:pPr>
            <w:bookmarkStart w:id="25" w:name="_Toc257635066"/>
            <w:r w:rsidRPr="00D9426A">
              <w:rPr>
                <w:rFonts w:ascii="Times New Roman" w:eastAsia="Calibri" w:hAnsi="Times New Roman" w:cs="Times New Roman"/>
                <w:b/>
              </w:rPr>
              <w:t>Marking – General</w:t>
            </w:r>
            <w:bookmarkEnd w:id="25"/>
          </w:p>
          <w:p w:rsidR="00D9426A" w:rsidRPr="00D9426A" w:rsidRDefault="00D9426A" w:rsidP="00D9426A">
            <w:pPr>
              <w:spacing w:before="240"/>
              <w:ind w:left="504"/>
              <w:jc w:val="both"/>
              <w:rPr>
                <w:rFonts w:ascii="Times New Roman" w:eastAsia="Calibri" w:hAnsi="Times New Roman" w:cs="Times New Roman"/>
                <w:b/>
                <w:sz w:val="20"/>
              </w:rPr>
            </w:pPr>
            <w:r w:rsidRPr="00D9426A">
              <w:rPr>
                <w:rFonts w:ascii="Times New Roman" w:eastAsia="Calibri" w:hAnsi="Times New Roman" w:cs="Times New Roman"/>
                <w:b/>
                <w:sz w:val="20"/>
              </w:rPr>
              <w:t>Code Reference: G-S.1.</w:t>
            </w:r>
          </w:p>
          <w:p w:rsidR="00D9426A" w:rsidRPr="00D9426A" w:rsidRDefault="00D9426A" w:rsidP="00D9426A">
            <w:pPr>
              <w:spacing w:after="240"/>
              <w:ind w:firstLine="522"/>
              <w:jc w:val="both"/>
              <w:rPr>
                <w:rFonts w:ascii="Times New Roman" w:eastAsia="Calibri" w:hAnsi="Times New Roman" w:cs="Times New Roman"/>
                <w:sz w:val="20"/>
              </w:rPr>
            </w:pPr>
            <w:r w:rsidRPr="00D9426A">
              <w:rPr>
                <w:rFonts w:ascii="Times New Roman" w:eastAsia="Calibri" w:hAnsi="Times New Roman" w:cs="Times New Roman"/>
                <w:sz w:val="20"/>
              </w:rPr>
              <w:t>All equipment, except weights…</w:t>
            </w:r>
          </w:p>
          <w:p w:rsidR="00D9426A" w:rsidRPr="00D9426A" w:rsidRDefault="00D9426A" w:rsidP="00D9426A">
            <w:pPr>
              <w:spacing w:after="240"/>
              <w:ind w:left="879" w:hanging="540"/>
              <w:jc w:val="both"/>
              <w:rPr>
                <w:rFonts w:ascii="Times New Roman" w:eastAsia="Calibri" w:hAnsi="Times New Roman" w:cs="Times New Roman"/>
                <w:sz w:val="20"/>
              </w:rPr>
            </w:pPr>
            <w:r w:rsidRPr="00D9426A">
              <w:rPr>
                <w:rFonts w:ascii="Times New Roman" w:eastAsia="Calibri" w:hAnsi="Times New Roman" w:cs="Times New Roman"/>
                <w:sz w:val="20"/>
              </w:rPr>
              <w:t>17.1.</w:t>
            </w:r>
            <w:r w:rsidRPr="00D9426A">
              <w:rPr>
                <w:rFonts w:ascii="Times New Roman" w:eastAsia="Calibri" w:hAnsi="Times New Roman" w:cs="Times New Roman"/>
                <w:sz w:val="20"/>
              </w:rPr>
              <w:tab/>
            </w:r>
            <w:r w:rsidRPr="00D9426A">
              <w:rPr>
                <w:rFonts w:ascii="Times New Roman" w:eastAsia="Calibri" w:hAnsi="Times New Roman" w:cs="Times New Roman"/>
                <w:b/>
                <w:sz w:val="20"/>
              </w:rPr>
              <w:t>…</w:t>
            </w:r>
          </w:p>
          <w:p w:rsidR="00D9426A" w:rsidRPr="00D9426A" w:rsidRDefault="00D9426A" w:rsidP="00D9426A">
            <w:pPr>
              <w:spacing w:after="120"/>
              <w:ind w:left="1598" w:hanging="806"/>
              <w:jc w:val="both"/>
              <w:rPr>
                <w:rFonts w:ascii="Times New Roman" w:eastAsia="Calibri" w:hAnsi="Times New Roman" w:cs="Times New Roman"/>
                <w:sz w:val="20"/>
              </w:rPr>
            </w:pPr>
            <w:r w:rsidRPr="00D9426A">
              <w:rPr>
                <w:rFonts w:ascii="Times New Roman" w:eastAsia="Calibri" w:hAnsi="Times New Roman" w:cs="Times New Roman"/>
                <w:sz w:val="20"/>
              </w:rPr>
              <w:t>17.1.1.</w:t>
            </w:r>
            <w:r w:rsidRPr="00D9426A">
              <w:rPr>
                <w:rFonts w:ascii="Times New Roman" w:eastAsia="Calibri" w:hAnsi="Times New Roman" w:cs="Times New Roman"/>
                <w:sz w:val="20"/>
              </w:rPr>
              <w:tab/>
            </w:r>
            <w:r w:rsidRPr="00D9426A">
              <w:rPr>
                <w:rFonts w:ascii="Times New Roman" w:eastAsia="Calibri" w:hAnsi="Times New Roman" w:cs="Times New Roman"/>
                <w:b/>
                <w:sz w:val="20"/>
              </w:rPr>
              <w:t>…</w:t>
            </w:r>
          </w:p>
          <w:p w:rsidR="00D9426A" w:rsidRPr="00D9426A" w:rsidRDefault="00D9426A" w:rsidP="00D9426A">
            <w:pPr>
              <w:spacing w:after="120"/>
              <w:ind w:left="1598" w:hanging="806"/>
              <w:jc w:val="both"/>
              <w:rPr>
                <w:rFonts w:ascii="Times New Roman" w:eastAsia="Calibri" w:hAnsi="Times New Roman" w:cs="Times New Roman"/>
                <w:b/>
                <w:sz w:val="20"/>
              </w:rPr>
            </w:pPr>
            <w:r w:rsidRPr="00D9426A">
              <w:rPr>
                <w:rFonts w:ascii="Times New Roman" w:eastAsia="Calibri" w:hAnsi="Times New Roman" w:cs="Times New Roman"/>
                <w:sz w:val="20"/>
              </w:rPr>
              <w:t>17.1.2.</w:t>
            </w:r>
            <w:r w:rsidRPr="00D9426A">
              <w:rPr>
                <w:rFonts w:ascii="Times New Roman" w:eastAsia="Calibri" w:hAnsi="Times New Roman" w:cs="Times New Roman"/>
                <w:sz w:val="20"/>
              </w:rPr>
              <w:tab/>
            </w:r>
            <w:r w:rsidRPr="00D9426A">
              <w:rPr>
                <w:rFonts w:ascii="Times New Roman" w:eastAsia="Calibri" w:hAnsi="Times New Roman" w:cs="Times New Roman"/>
                <w:b/>
                <w:sz w:val="20"/>
              </w:rPr>
              <w:t>…</w:t>
            </w:r>
          </w:p>
        </w:tc>
      </w:tr>
      <w:tr w:rsidR="00D9426A" w:rsidRPr="00D9426A" w:rsidTr="001B0617">
        <w:tc>
          <w:tcPr>
            <w:tcW w:w="7380" w:type="dxa"/>
            <w:tcBorders>
              <w:top w:val="nil"/>
              <w:bottom w:val="nil"/>
              <w:right w:val="nil"/>
            </w:tcBorders>
          </w:tcPr>
          <w:p w:rsidR="00D9426A" w:rsidRPr="00D9426A" w:rsidRDefault="00D9426A" w:rsidP="00D9426A">
            <w:pPr>
              <w:spacing w:before="40" w:after="120"/>
              <w:ind w:left="1598" w:hanging="806"/>
              <w:jc w:val="both"/>
              <w:rPr>
                <w:rFonts w:ascii="Times New Roman" w:eastAsia="Times New Roman" w:hAnsi="Times New Roman" w:cs="Times New Roman"/>
                <w:iCs/>
                <w:sz w:val="20"/>
                <w:szCs w:val="24"/>
              </w:rPr>
            </w:pPr>
            <w:r w:rsidRPr="00D9426A">
              <w:rPr>
                <w:rFonts w:ascii="Times New Roman" w:eastAsia="Times New Roman" w:hAnsi="Times New Roman" w:cs="Times New Roman"/>
                <w:iCs/>
                <w:sz w:val="20"/>
                <w:szCs w:val="24"/>
              </w:rPr>
              <w:t>17.1.3.</w:t>
            </w:r>
            <w:r w:rsidRPr="00D9426A">
              <w:rPr>
                <w:rFonts w:ascii="Times New Roman" w:eastAsia="Times New Roman" w:hAnsi="Times New Roman" w:cs="Times New Roman"/>
                <w:iCs/>
                <w:sz w:val="20"/>
                <w:szCs w:val="24"/>
              </w:rPr>
              <w:tab/>
            </w:r>
            <w:r w:rsidRPr="00D9426A">
              <w:rPr>
                <w:rFonts w:ascii="Times New Roman" w:eastAsia="Times New Roman" w:hAnsi="Times New Roman" w:cs="Times New Roman"/>
                <w:iCs/>
                <w:sz w:val="20"/>
                <w:szCs w:val="20"/>
              </w:rPr>
              <w:t xml:space="preserve">Except for equipment with no moving or electronic component parts and </w:t>
            </w:r>
            <w:r w:rsidRPr="00D9426A">
              <w:rPr>
                <w:rFonts w:ascii="Times New Roman" w:eastAsia="Times New Roman" w:hAnsi="Times New Roman" w:cs="Times New Roman"/>
                <w:b/>
                <w:iCs/>
                <w:strike/>
                <w:sz w:val="20"/>
                <w:szCs w:val="20"/>
                <w:highlight w:val="yellow"/>
              </w:rPr>
              <w:t>not built for purpose,</w:t>
            </w:r>
            <w:r w:rsidRPr="00D9426A">
              <w:rPr>
                <w:rFonts w:ascii="Times New Roman" w:eastAsia="Times New Roman" w:hAnsi="Times New Roman" w:cs="Times New Roman"/>
                <w:iCs/>
                <w:sz w:val="20"/>
                <w:szCs w:val="20"/>
              </w:rPr>
              <w:t xml:space="preserve"> software</w:t>
            </w:r>
            <w:r w:rsidRPr="00D9426A">
              <w:rPr>
                <w:rFonts w:ascii="Times New Roman" w:eastAsia="Times New Roman" w:hAnsi="Times New Roman" w:cs="Times New Roman"/>
                <w:b/>
                <w:iCs/>
                <w:strike/>
                <w:sz w:val="20"/>
                <w:szCs w:val="20"/>
                <w:highlight w:val="yellow"/>
              </w:rPr>
              <w:t>-based devices</w:t>
            </w:r>
            <w:r w:rsidRPr="00D9426A">
              <w:rPr>
                <w:rFonts w:ascii="Times New Roman" w:eastAsia="Times New Roman" w:hAnsi="Times New Roman" w:cs="Times New Roman"/>
                <w:iCs/>
                <w:sz w:val="20"/>
                <w:szCs w:val="20"/>
              </w:rPr>
              <w:t>, a non-repetitive serial number.  The serial number shall be prefaced by the words "Serial Number" or an abbreviation, or a symbol, that clearly identifies the number as the required serial number.  Abbreviations for the word "Serial" shall, as a minimum, begin with the letter "S," and abbreviations for the word "Number" shall, as a minimum, begin with the letter "N" (e.g., S/N, SN, Ser. No, and S No.).</w:t>
            </w:r>
          </w:p>
        </w:tc>
        <w:tc>
          <w:tcPr>
            <w:tcW w:w="2160" w:type="dxa"/>
            <w:tcBorders>
              <w:top w:val="nil"/>
              <w:left w:val="nil"/>
              <w:bottom w:val="nil"/>
            </w:tcBorders>
          </w:tcPr>
          <w:p w:rsidR="00D9426A" w:rsidRPr="00D9426A" w:rsidRDefault="00D9426A" w:rsidP="00D9426A">
            <w:pPr>
              <w:spacing w:after="240"/>
              <w:jc w:val="both"/>
              <w:rPr>
                <w:rFonts w:ascii="Times New Roman" w:eastAsia="Calibri" w:hAnsi="Times New Roman" w:cs="Times New Roman"/>
                <w:sz w:val="20"/>
              </w:rPr>
            </w:pP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tc>
      </w:tr>
      <w:tr w:rsidR="00D9426A" w:rsidRPr="00D9426A" w:rsidTr="001B0617">
        <w:tc>
          <w:tcPr>
            <w:tcW w:w="7380" w:type="dxa"/>
            <w:tcBorders>
              <w:top w:val="nil"/>
              <w:right w:val="nil"/>
            </w:tcBorders>
          </w:tcPr>
          <w:p w:rsidR="00D9426A" w:rsidRPr="00D9426A" w:rsidRDefault="00D9426A" w:rsidP="00D9426A">
            <w:pPr>
              <w:spacing w:before="40" w:after="240"/>
              <w:ind w:left="1599" w:hanging="807"/>
              <w:jc w:val="both"/>
              <w:rPr>
                <w:rFonts w:ascii="Times New Roman" w:eastAsia="Calibri" w:hAnsi="Times New Roman" w:cs="Times New Roman"/>
                <w:b/>
                <w:color w:val="000000"/>
                <w:sz w:val="20"/>
                <w:u w:val="single"/>
              </w:rPr>
            </w:pPr>
            <w:r w:rsidRPr="00D9426A">
              <w:rPr>
                <w:rFonts w:ascii="Times New Roman" w:eastAsia="Times New Roman" w:hAnsi="Times New Roman" w:cs="Times New Roman"/>
                <w:iCs/>
                <w:sz w:val="20"/>
                <w:szCs w:val="24"/>
              </w:rPr>
              <w:t>17.1.4.</w:t>
            </w:r>
            <w:r w:rsidRPr="00D9426A">
              <w:rPr>
                <w:rFonts w:ascii="Times New Roman" w:eastAsia="Times New Roman" w:hAnsi="Times New Roman" w:cs="Times New Roman"/>
                <w:iCs/>
                <w:sz w:val="20"/>
                <w:szCs w:val="24"/>
              </w:rPr>
              <w:tab/>
            </w:r>
            <w:r w:rsidRPr="00D9426A">
              <w:rPr>
                <w:rFonts w:ascii="Times New Roman" w:eastAsia="Times New Roman" w:hAnsi="Times New Roman" w:cs="Times New Roman"/>
                <w:iCs/>
                <w:sz w:val="20"/>
                <w:szCs w:val="20"/>
              </w:rPr>
              <w:t xml:space="preserve">For not built-for-purpose, software based devices the current software version designation.  The version or revision identifier shall be prefaced by the word "Version" or "Revision" as appropriate and either word may be followed by the word "Number."  The abbreviations for the word "Version" shall, as a minimum, begin with the letter "V." Abbreviations for the word "Revision" shall, as a minimum, begin with the letter "R."  The abbreviations for the word "Number" shall, as a minimum, begin with the letter "N" (e.g., No or No.). </w:t>
            </w:r>
            <w:r w:rsidRPr="00D9426A">
              <w:rPr>
                <w:rFonts w:ascii="Times New Roman" w:eastAsia="Calibri" w:hAnsi="Times New Roman" w:cs="Times New Roman"/>
                <w:b/>
                <w:color w:val="000000"/>
                <w:sz w:val="20"/>
                <w:highlight w:val="yellow"/>
                <w:u w:val="single"/>
              </w:rPr>
              <w:t xml:space="preserve"> Prefix lettering may be initial capitals, all capitals, or all lowercase.</w:t>
            </w:r>
          </w:p>
          <w:p w:rsidR="00D9426A" w:rsidRPr="00D9426A" w:rsidRDefault="00D9426A" w:rsidP="00D9426A">
            <w:pPr>
              <w:spacing w:before="40" w:after="240"/>
              <w:ind w:left="1598"/>
              <w:jc w:val="both"/>
              <w:rPr>
                <w:rFonts w:ascii="Times New Roman" w:eastAsia="Calibri" w:hAnsi="Times New Roman" w:cs="Times New Roman"/>
                <w:b/>
                <w:i/>
                <w:color w:val="000000"/>
                <w:sz w:val="20"/>
              </w:rPr>
            </w:pPr>
            <w:r w:rsidRPr="00D9426A">
              <w:rPr>
                <w:rFonts w:ascii="Times New Roman" w:eastAsia="Calibri" w:hAnsi="Times New Roman" w:cs="Times New Roman"/>
                <w:b/>
                <w:i/>
                <w:color w:val="000000"/>
                <w:sz w:val="20"/>
                <w:highlight w:val="yellow"/>
                <w:u w:val="single"/>
              </w:rPr>
              <w:t>Note:  If the equipment being evaluated is incapable of prefacing the software version or revision with a “V” or “R,” a different method of indication may be deemed permissible providing that method is specified on the CC.</w:t>
            </w:r>
            <w:r w:rsidRPr="00D9426A">
              <w:rPr>
                <w:rFonts w:ascii="Times New Roman" w:eastAsia="Calibri" w:hAnsi="Times New Roman" w:cs="Times New Roman"/>
                <w:b/>
                <w:i/>
                <w:color w:val="000000"/>
                <w:sz w:val="20"/>
              </w:rPr>
              <w:t xml:space="preserve"> </w:t>
            </w:r>
          </w:p>
          <w:p w:rsidR="00D9426A" w:rsidRPr="00D9426A" w:rsidRDefault="00D9426A" w:rsidP="00D9426A">
            <w:pPr>
              <w:spacing w:before="40" w:after="40"/>
              <w:ind w:left="1599" w:hanging="807"/>
              <w:jc w:val="both"/>
              <w:rPr>
                <w:rFonts w:ascii="Times New Roman" w:eastAsia="Calibri" w:hAnsi="Times New Roman" w:cs="Times New Roman"/>
                <w:b/>
                <w:color w:val="000000"/>
                <w:sz w:val="20"/>
              </w:rPr>
            </w:pPr>
            <w:r w:rsidRPr="00D9426A">
              <w:rPr>
                <w:rFonts w:ascii="Times New Roman" w:eastAsia="Calibri" w:hAnsi="Times New Roman" w:cs="Times New Roman"/>
                <w:b/>
                <w:color w:val="000000"/>
                <w:sz w:val="20"/>
              </w:rPr>
              <w:t>…</w:t>
            </w:r>
          </w:p>
        </w:tc>
        <w:tc>
          <w:tcPr>
            <w:tcW w:w="2160" w:type="dxa"/>
            <w:tcBorders>
              <w:top w:val="nil"/>
              <w:left w:val="nil"/>
            </w:tcBorders>
          </w:tcPr>
          <w:p w:rsidR="00D9426A" w:rsidRPr="00D9426A" w:rsidRDefault="00D9426A" w:rsidP="00D9426A">
            <w:pPr>
              <w:spacing w:after="240"/>
              <w:jc w:val="both"/>
              <w:rPr>
                <w:rFonts w:ascii="Times New Roman" w:eastAsia="Calibri" w:hAnsi="Times New Roman" w:cs="Times New Roman"/>
                <w:sz w:val="20"/>
              </w:rPr>
            </w:pP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tc>
      </w:tr>
    </w:tbl>
    <w:p w:rsidR="00D9426A" w:rsidRPr="00D9426A" w:rsidRDefault="00D9426A" w:rsidP="00D9426A">
      <w:pPr>
        <w:spacing w:after="240" w:line="240" w:lineRule="auto"/>
        <w:jc w:val="both"/>
        <w:rPr>
          <w:rFonts w:ascii="Times New Roman" w:eastAsia="Calibri" w:hAnsi="Times New Roman" w:cs="Times New Roman"/>
          <w:b/>
          <w:sz w:val="20"/>
        </w:rPr>
      </w:pPr>
    </w:p>
    <w:tbl>
      <w:tblPr>
        <w:tblStyle w:val="TableGrid"/>
        <w:tblW w:w="9540" w:type="dxa"/>
        <w:tblInd w:w="-275" w:type="dxa"/>
        <w:tblBorders>
          <w:insideH w:val="none" w:sz="0" w:space="0" w:color="auto"/>
        </w:tblBorders>
        <w:tblLayout w:type="fixed"/>
        <w:tblLook w:val="04A0" w:firstRow="1" w:lastRow="0" w:firstColumn="1" w:lastColumn="0" w:noHBand="0" w:noVBand="1"/>
        <w:tblCaption w:val="Amend NCWM Publication 14, Automatic Weighing Systems Section 1 as follows:"/>
        <w:tblDescription w:val="Modifications to this code is indicated with bold-faced underscored text for new language and bold-faced strikeout text for deleted language."/>
      </w:tblPr>
      <w:tblGrid>
        <w:gridCol w:w="7380"/>
        <w:gridCol w:w="2160"/>
      </w:tblGrid>
      <w:tr w:rsidR="00D9426A" w:rsidRPr="00D9426A" w:rsidTr="001B0617">
        <w:trPr>
          <w:tblHeader/>
        </w:trPr>
        <w:tc>
          <w:tcPr>
            <w:tcW w:w="9540" w:type="dxa"/>
            <w:gridSpan w:val="2"/>
          </w:tcPr>
          <w:p w:rsidR="00D9426A" w:rsidRPr="00D9426A" w:rsidRDefault="00D9426A" w:rsidP="00D9426A">
            <w:pPr>
              <w:spacing w:before="60" w:after="120"/>
              <w:rPr>
                <w:rFonts w:ascii="Times New Roman" w:eastAsia="Calibri" w:hAnsi="Times New Roman" w:cs="Times New Roman"/>
                <w:b/>
                <w:i/>
              </w:rPr>
            </w:pPr>
            <w:r w:rsidRPr="00D9426A">
              <w:rPr>
                <w:rFonts w:ascii="Times New Roman" w:eastAsia="Calibri" w:hAnsi="Times New Roman" w:cs="Times New Roman"/>
                <w:b/>
                <w:i/>
              </w:rPr>
              <w:t>Amend NCWM Publication 14, Automatic Weighing Systems Section 1 as follows:</w:t>
            </w:r>
          </w:p>
          <w:p w:rsidR="00D9426A" w:rsidRPr="00D9426A" w:rsidRDefault="00D9426A" w:rsidP="00D9426A">
            <w:pPr>
              <w:keepNext/>
              <w:numPr>
                <w:ilvl w:val="2"/>
                <w:numId w:val="28"/>
              </w:numPr>
              <w:spacing w:before="240"/>
              <w:jc w:val="both"/>
              <w:rPr>
                <w:rFonts w:ascii="Times New Roman" w:eastAsia="Calibri" w:hAnsi="Times New Roman" w:cs="Times New Roman"/>
                <w:b/>
              </w:rPr>
            </w:pPr>
            <w:bookmarkStart w:id="26" w:name="_Toc161808747"/>
            <w:bookmarkStart w:id="27" w:name="_Toc442448371"/>
            <w:r w:rsidRPr="00D9426A">
              <w:rPr>
                <w:rFonts w:ascii="Times New Roman" w:eastAsia="Calibri" w:hAnsi="Times New Roman" w:cs="Times New Roman"/>
                <w:b/>
              </w:rPr>
              <w:t>General Code Requirements, Identificati</w:t>
            </w:r>
            <w:bookmarkEnd w:id="26"/>
            <w:bookmarkEnd w:id="27"/>
            <w:r w:rsidRPr="00D9426A">
              <w:rPr>
                <w:rFonts w:ascii="Times New Roman" w:eastAsia="Calibri" w:hAnsi="Times New Roman" w:cs="Times New Roman"/>
                <w:b/>
              </w:rPr>
              <w:t>on</w:t>
            </w:r>
          </w:p>
          <w:p w:rsidR="00D9426A" w:rsidRPr="00D9426A" w:rsidRDefault="00D9426A" w:rsidP="00D9426A">
            <w:pPr>
              <w:keepNext/>
              <w:spacing w:before="240"/>
              <w:ind w:left="504"/>
              <w:jc w:val="both"/>
              <w:rPr>
                <w:rFonts w:ascii="Times New Roman" w:eastAsia="Calibri" w:hAnsi="Times New Roman" w:cs="Times New Roman"/>
                <w:b/>
                <w:sz w:val="20"/>
              </w:rPr>
            </w:pPr>
            <w:r w:rsidRPr="00D9426A">
              <w:rPr>
                <w:rFonts w:ascii="Times New Roman" w:eastAsia="Calibri" w:hAnsi="Times New Roman" w:cs="Times New Roman"/>
                <w:b/>
                <w:sz w:val="20"/>
              </w:rPr>
              <w:t>Code Reference: G-S.1. and S.7.</w:t>
            </w:r>
          </w:p>
          <w:p w:rsidR="00D9426A" w:rsidRPr="00D9426A" w:rsidRDefault="00D9426A" w:rsidP="00D9426A">
            <w:pPr>
              <w:keepNext/>
              <w:spacing w:after="240"/>
              <w:ind w:firstLine="518"/>
              <w:jc w:val="both"/>
              <w:rPr>
                <w:rFonts w:ascii="Times New Roman" w:eastAsia="Calibri" w:hAnsi="Times New Roman" w:cs="Times New Roman"/>
                <w:sz w:val="20"/>
              </w:rPr>
            </w:pPr>
            <w:r w:rsidRPr="00D9426A">
              <w:rPr>
                <w:rFonts w:ascii="Times New Roman" w:eastAsia="Calibri" w:hAnsi="Times New Roman" w:cs="Times New Roman"/>
                <w:sz w:val="20"/>
              </w:rPr>
              <w:t>Virtually all weighing…</w:t>
            </w:r>
          </w:p>
          <w:p w:rsidR="00D9426A" w:rsidRPr="00D9426A" w:rsidRDefault="00D9426A" w:rsidP="00D9426A">
            <w:pPr>
              <w:keepNext/>
              <w:spacing w:after="240"/>
              <w:ind w:firstLine="518"/>
              <w:jc w:val="both"/>
              <w:rPr>
                <w:rFonts w:ascii="Times New Roman" w:eastAsia="Calibri" w:hAnsi="Times New Roman" w:cs="Times New Roman"/>
                <w:b/>
                <w:sz w:val="20"/>
              </w:rPr>
            </w:pPr>
            <w:r w:rsidRPr="00D9426A">
              <w:rPr>
                <w:rFonts w:ascii="Times New Roman" w:eastAsia="Calibri" w:hAnsi="Times New Roman" w:cs="Times New Roman"/>
                <w:b/>
                <w:sz w:val="20"/>
              </w:rPr>
              <w:t>…</w:t>
            </w:r>
          </w:p>
        </w:tc>
      </w:tr>
      <w:tr w:rsidR="00D9426A" w:rsidRPr="00D9426A" w:rsidTr="001B0617">
        <w:tc>
          <w:tcPr>
            <w:tcW w:w="7380" w:type="dxa"/>
            <w:tcBorders>
              <w:top w:val="nil"/>
              <w:bottom w:val="nil"/>
              <w:right w:val="nil"/>
            </w:tcBorders>
          </w:tcPr>
          <w:p w:rsidR="00D9426A" w:rsidRPr="00D9426A" w:rsidRDefault="00D9426A" w:rsidP="00D9426A">
            <w:pPr>
              <w:keepNext/>
              <w:numPr>
                <w:ilvl w:val="1"/>
                <w:numId w:val="10"/>
              </w:numPr>
              <w:spacing w:before="40" w:after="240"/>
              <w:ind w:left="893" w:hanging="562"/>
              <w:jc w:val="both"/>
              <w:rPr>
                <w:rFonts w:ascii="Times New Roman" w:eastAsia="Times New Roman" w:hAnsi="Times New Roman" w:cs="Times New Roman"/>
                <w:iCs/>
                <w:sz w:val="20"/>
                <w:szCs w:val="24"/>
              </w:rPr>
            </w:pPr>
            <w:r w:rsidRPr="00D9426A">
              <w:rPr>
                <w:rFonts w:ascii="Times New Roman" w:eastAsia="Times New Roman" w:hAnsi="Times New Roman" w:cs="Times New Roman"/>
                <w:iCs/>
                <w:sz w:val="20"/>
                <w:szCs w:val="24"/>
              </w:rPr>
              <w:t>The system must be clearly and permanently marked on an exterior surface, visible after installation, as follows:</w:t>
            </w:r>
          </w:p>
        </w:tc>
        <w:tc>
          <w:tcPr>
            <w:tcW w:w="2160" w:type="dxa"/>
            <w:tcBorders>
              <w:left w:val="nil"/>
            </w:tcBorders>
          </w:tcPr>
          <w:p w:rsidR="00D9426A" w:rsidRPr="00D9426A" w:rsidRDefault="00D9426A" w:rsidP="00D9426A">
            <w:pPr>
              <w:keepNext/>
              <w:spacing w:after="240"/>
              <w:jc w:val="both"/>
              <w:rPr>
                <w:rFonts w:ascii="Times New Roman" w:eastAsia="Calibri" w:hAnsi="Times New Roman" w:cs="Times New Roman"/>
                <w:sz w:val="24"/>
              </w:rPr>
            </w:pPr>
          </w:p>
        </w:tc>
      </w:tr>
      <w:tr w:rsidR="00D9426A" w:rsidRPr="00D9426A" w:rsidTr="001B0617">
        <w:tc>
          <w:tcPr>
            <w:tcW w:w="7380" w:type="dxa"/>
            <w:tcBorders>
              <w:top w:val="nil"/>
              <w:bottom w:val="nil"/>
              <w:right w:val="nil"/>
            </w:tcBorders>
          </w:tcPr>
          <w:p w:rsidR="00D9426A" w:rsidRPr="00D9426A" w:rsidRDefault="00D9426A" w:rsidP="00D9426A">
            <w:pPr>
              <w:keepNext/>
              <w:numPr>
                <w:ilvl w:val="2"/>
                <w:numId w:val="29"/>
              </w:numPr>
              <w:spacing w:before="40" w:after="40"/>
              <w:jc w:val="both"/>
              <w:rPr>
                <w:rFonts w:ascii="Times New Roman" w:eastAsia="Times New Roman" w:hAnsi="Times New Roman" w:cs="Times New Roman"/>
                <w:iCs/>
                <w:sz w:val="20"/>
                <w:szCs w:val="24"/>
              </w:rPr>
            </w:pPr>
            <w:r w:rsidRPr="00D9426A">
              <w:rPr>
                <w:rFonts w:ascii="Times New Roman" w:eastAsia="Times New Roman" w:hAnsi="Times New Roman" w:cs="Times New Roman"/>
                <w:iCs/>
                <w:sz w:val="20"/>
                <w:szCs w:val="24"/>
              </w:rPr>
              <w:t>The name, initials, …</w:t>
            </w:r>
          </w:p>
          <w:p w:rsidR="00D9426A" w:rsidRPr="00D9426A" w:rsidRDefault="00D9426A" w:rsidP="00D9426A">
            <w:pPr>
              <w:keepNext/>
              <w:spacing w:before="40" w:after="240"/>
              <w:ind w:left="835" w:hanging="720"/>
              <w:jc w:val="both"/>
              <w:rPr>
                <w:rFonts w:ascii="Times New Roman" w:eastAsia="Times New Roman" w:hAnsi="Times New Roman" w:cs="Times New Roman"/>
                <w:b/>
                <w:iCs/>
                <w:sz w:val="20"/>
                <w:szCs w:val="24"/>
              </w:rPr>
            </w:pPr>
            <w:r w:rsidRPr="00D9426A">
              <w:rPr>
                <w:rFonts w:ascii="Times New Roman" w:eastAsia="Times New Roman" w:hAnsi="Times New Roman" w:cs="Times New Roman"/>
                <w:b/>
                <w:iCs/>
                <w:sz w:val="20"/>
                <w:szCs w:val="24"/>
              </w:rPr>
              <w:tab/>
              <w:t>…</w:t>
            </w:r>
          </w:p>
        </w:tc>
        <w:tc>
          <w:tcPr>
            <w:tcW w:w="2160" w:type="dxa"/>
            <w:tcBorders>
              <w:left w:val="nil"/>
            </w:tcBorders>
          </w:tcPr>
          <w:p w:rsidR="00D9426A" w:rsidRPr="00D9426A" w:rsidRDefault="00D9426A" w:rsidP="00D9426A">
            <w:pPr>
              <w:keepNext/>
              <w:spacing w:after="240"/>
              <w:jc w:val="both"/>
              <w:rPr>
                <w:rFonts w:ascii="Times New Roman" w:eastAsia="Calibri" w:hAnsi="Times New Roman" w:cs="Times New Roman"/>
                <w:sz w:val="16"/>
                <w:szCs w:val="16"/>
              </w:rPr>
            </w:pP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p w:rsidR="00D9426A" w:rsidRPr="00D9426A" w:rsidRDefault="00D9426A" w:rsidP="00D9426A">
            <w:pPr>
              <w:keepNext/>
              <w:jc w:val="both"/>
              <w:rPr>
                <w:rFonts w:ascii="Times New Roman" w:eastAsia="Calibri" w:hAnsi="Times New Roman" w:cs="Times New Roman"/>
                <w:sz w:val="20"/>
              </w:rPr>
            </w:pPr>
            <w:r w:rsidRPr="00D9426A">
              <w:rPr>
                <w:rFonts w:ascii="Times New Roman" w:eastAsia="Calibri" w:hAnsi="Times New Roman" w:cs="Times New Roman"/>
                <w:sz w:val="20"/>
              </w:rPr>
              <w:t>…</w:t>
            </w:r>
          </w:p>
        </w:tc>
      </w:tr>
      <w:tr w:rsidR="00D9426A" w:rsidRPr="00D9426A" w:rsidTr="001B0617">
        <w:tc>
          <w:tcPr>
            <w:tcW w:w="7380" w:type="dxa"/>
            <w:tcBorders>
              <w:top w:val="nil"/>
              <w:bottom w:val="nil"/>
              <w:right w:val="nil"/>
            </w:tcBorders>
          </w:tcPr>
          <w:p w:rsidR="00D9426A" w:rsidRPr="00D9426A" w:rsidRDefault="00D9426A" w:rsidP="00D9426A">
            <w:pPr>
              <w:keepNext/>
              <w:spacing w:before="40" w:after="240"/>
              <w:ind w:left="1426" w:hanging="720"/>
              <w:jc w:val="both"/>
              <w:rPr>
                <w:rFonts w:ascii="Times New Roman" w:eastAsia="Times New Roman" w:hAnsi="Times New Roman" w:cs="Times New Roman"/>
                <w:iCs/>
                <w:sz w:val="20"/>
                <w:szCs w:val="24"/>
              </w:rPr>
            </w:pPr>
            <w:r w:rsidRPr="00D9426A">
              <w:rPr>
                <w:rFonts w:ascii="Times New Roman" w:eastAsia="Times New Roman" w:hAnsi="Times New Roman" w:cs="Times New Roman"/>
                <w:iCs/>
                <w:sz w:val="20"/>
                <w:szCs w:val="24"/>
              </w:rPr>
              <w:t>1.1.3.</w:t>
            </w:r>
            <w:r w:rsidRPr="00D9426A">
              <w:rPr>
                <w:rFonts w:ascii="Times New Roman" w:eastAsia="Times New Roman" w:hAnsi="Times New Roman" w:cs="Times New Roman"/>
                <w:iCs/>
                <w:sz w:val="20"/>
                <w:szCs w:val="24"/>
              </w:rPr>
              <w:tab/>
              <w:t xml:space="preserve">Except for equipment with no moving or electronic component parts and </w:t>
            </w:r>
            <w:r w:rsidRPr="00D9426A">
              <w:rPr>
                <w:rFonts w:ascii="Times New Roman" w:eastAsia="Times New Roman" w:hAnsi="Times New Roman" w:cs="Times New Roman"/>
                <w:b/>
                <w:iCs/>
                <w:strike/>
                <w:sz w:val="20"/>
                <w:szCs w:val="24"/>
                <w:highlight w:val="yellow"/>
              </w:rPr>
              <w:t>not built for purpose</w:t>
            </w:r>
            <w:r w:rsidRPr="00D9426A">
              <w:rPr>
                <w:rFonts w:ascii="Times New Roman" w:eastAsia="Times New Roman" w:hAnsi="Times New Roman" w:cs="Times New Roman"/>
                <w:b/>
                <w:iCs/>
                <w:strike/>
                <w:sz w:val="20"/>
                <w:szCs w:val="24"/>
              </w:rPr>
              <w:t>,</w:t>
            </w:r>
            <w:r w:rsidRPr="00D9426A">
              <w:rPr>
                <w:rFonts w:ascii="Times New Roman" w:eastAsia="Times New Roman" w:hAnsi="Times New Roman" w:cs="Times New Roman"/>
                <w:iCs/>
                <w:sz w:val="20"/>
                <w:szCs w:val="24"/>
              </w:rPr>
              <w:t xml:space="preserve"> software</w:t>
            </w:r>
            <w:r w:rsidRPr="00D9426A">
              <w:rPr>
                <w:rFonts w:ascii="Times New Roman" w:eastAsia="Times New Roman" w:hAnsi="Times New Roman" w:cs="Times New Roman"/>
                <w:b/>
                <w:iCs/>
                <w:strike/>
                <w:sz w:val="20"/>
                <w:szCs w:val="24"/>
                <w:highlight w:val="yellow"/>
              </w:rPr>
              <w:t>-based devices</w:t>
            </w:r>
            <w:r w:rsidRPr="00D9426A">
              <w:rPr>
                <w:rFonts w:ascii="Times New Roman" w:eastAsia="Times New Roman" w:hAnsi="Times New Roman" w:cs="Times New Roman"/>
                <w:iCs/>
                <w:sz w:val="20"/>
                <w:szCs w:val="24"/>
              </w:rPr>
              <w:t>, a non-repetitive serial number.  The serial number shall be prefaced by the words "Serial Number" or an abbreviation, or a symbol, that clearly identifies the number as the required serial number.  Abbreviations for the word "Serial" shall, as a minimum, begin with the letter "S," and abbreviations for the word "Number" shall, as a minimum, begin with the letter "N" (e.g., S/N, SN, Ser. No, and S No.).</w:t>
            </w:r>
          </w:p>
        </w:tc>
        <w:tc>
          <w:tcPr>
            <w:tcW w:w="2160" w:type="dxa"/>
            <w:tcBorders>
              <w:left w:val="nil"/>
            </w:tcBorders>
          </w:tcPr>
          <w:p w:rsidR="00D9426A" w:rsidRPr="00D9426A" w:rsidRDefault="00D9426A" w:rsidP="00D9426A">
            <w:pPr>
              <w:keepNext/>
              <w:jc w:val="both"/>
              <w:rPr>
                <w:rFonts w:ascii="Times New Roman" w:eastAsia="Calibri" w:hAnsi="Times New Roman" w:cs="Times New Roman"/>
                <w:sz w:val="20"/>
              </w:rPr>
            </w:pP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p w:rsidR="00D9426A" w:rsidRPr="00D9426A" w:rsidRDefault="00D9426A" w:rsidP="00D9426A">
            <w:pPr>
              <w:keepNext/>
              <w:spacing w:after="240"/>
              <w:jc w:val="both"/>
              <w:rPr>
                <w:rFonts w:ascii="Times New Roman" w:eastAsia="Calibri" w:hAnsi="Times New Roman" w:cs="Times New Roman"/>
                <w:sz w:val="20"/>
              </w:rPr>
            </w:pPr>
          </w:p>
        </w:tc>
      </w:tr>
      <w:tr w:rsidR="00D9426A" w:rsidRPr="00D9426A" w:rsidTr="001B0617">
        <w:tc>
          <w:tcPr>
            <w:tcW w:w="7380" w:type="dxa"/>
            <w:tcBorders>
              <w:top w:val="nil"/>
              <w:bottom w:val="single" w:sz="4" w:space="0" w:color="auto"/>
              <w:right w:val="nil"/>
            </w:tcBorders>
          </w:tcPr>
          <w:p w:rsidR="00D9426A" w:rsidRPr="00D9426A" w:rsidRDefault="00D9426A" w:rsidP="00D9426A">
            <w:pPr>
              <w:keepNext/>
              <w:spacing w:before="40" w:after="240"/>
              <w:ind w:left="1426" w:hanging="720"/>
              <w:jc w:val="both"/>
              <w:rPr>
                <w:rFonts w:ascii="Times New Roman" w:eastAsia="Calibri" w:hAnsi="Times New Roman" w:cs="Times New Roman"/>
                <w:b/>
                <w:color w:val="000000"/>
                <w:sz w:val="20"/>
                <w:u w:val="single"/>
              </w:rPr>
            </w:pPr>
            <w:r w:rsidRPr="00D9426A">
              <w:rPr>
                <w:rFonts w:ascii="Times New Roman" w:eastAsia="Times New Roman" w:hAnsi="Times New Roman" w:cs="Times New Roman"/>
                <w:iCs/>
                <w:sz w:val="20"/>
                <w:szCs w:val="24"/>
              </w:rPr>
              <w:t>1.1.4.</w:t>
            </w:r>
            <w:r w:rsidRPr="00D9426A">
              <w:rPr>
                <w:rFonts w:ascii="Times New Roman" w:eastAsia="Times New Roman" w:hAnsi="Times New Roman" w:cs="Times New Roman"/>
                <w:iCs/>
                <w:sz w:val="20"/>
                <w:szCs w:val="24"/>
              </w:rPr>
              <w:tab/>
              <w:t>For not built-for-purpose, software based devices the current software version designation. The version or revision identifier shall be prefaced by the word "Version" or "Revision" as appropriate and either word may be followed by the word "Number."  The abbreviations for the word "Version" shall, as a minimum, begin with the letter "V." Abbreviations for the word "Revision" shall, as a minimum, begin with the letter "R."  The abbreviations for the word "Number" shall, as a minimum, begin with the letter "N" (e.g., No or No.)</w:t>
            </w:r>
            <w:r w:rsidRPr="00D9426A">
              <w:rPr>
                <w:rFonts w:ascii="Times New Roman" w:eastAsia="Times New Roman" w:hAnsi="Times New Roman" w:cs="Times New Roman"/>
                <w:iCs/>
                <w:sz w:val="20"/>
                <w:szCs w:val="20"/>
              </w:rPr>
              <w:t xml:space="preserve">.  </w:t>
            </w:r>
            <w:r w:rsidRPr="00D9426A">
              <w:rPr>
                <w:rFonts w:ascii="Times New Roman" w:eastAsia="Calibri" w:hAnsi="Times New Roman" w:cs="Times New Roman"/>
                <w:b/>
                <w:color w:val="000000"/>
                <w:sz w:val="20"/>
                <w:highlight w:val="yellow"/>
                <w:u w:val="single"/>
              </w:rPr>
              <w:t>Prefix lettering may be initial capitals, all capitals, or all lowercase.</w:t>
            </w:r>
          </w:p>
          <w:p w:rsidR="00D9426A" w:rsidRPr="00D9426A" w:rsidRDefault="00D9426A" w:rsidP="00D9426A">
            <w:pPr>
              <w:keepNext/>
              <w:spacing w:before="40" w:after="240"/>
              <w:ind w:left="1426"/>
              <w:jc w:val="both"/>
              <w:rPr>
                <w:rFonts w:ascii="Times New Roman" w:eastAsia="Calibri" w:hAnsi="Times New Roman" w:cs="Times New Roman"/>
                <w:b/>
                <w:i/>
                <w:color w:val="000000"/>
                <w:sz w:val="20"/>
              </w:rPr>
            </w:pPr>
            <w:r w:rsidRPr="00D9426A">
              <w:rPr>
                <w:rFonts w:ascii="Times New Roman" w:eastAsia="Calibri" w:hAnsi="Times New Roman" w:cs="Times New Roman"/>
                <w:b/>
                <w:i/>
                <w:color w:val="000000"/>
                <w:sz w:val="20"/>
                <w:highlight w:val="yellow"/>
                <w:u w:val="single"/>
              </w:rPr>
              <w:t>Note: If the equipment being evaluated is incapable of prefacing the software version or revision with a “V” or “R,” a different method of indication may be deemed permissible providing that method is specified on the CC.</w:t>
            </w:r>
            <w:r w:rsidRPr="00D9426A">
              <w:rPr>
                <w:rFonts w:ascii="Times New Roman" w:eastAsia="Calibri" w:hAnsi="Times New Roman" w:cs="Times New Roman"/>
                <w:b/>
                <w:i/>
                <w:color w:val="000000"/>
                <w:sz w:val="20"/>
              </w:rPr>
              <w:t xml:space="preserve"> </w:t>
            </w:r>
          </w:p>
          <w:p w:rsidR="00D9426A" w:rsidRPr="00D9426A" w:rsidRDefault="00D9426A" w:rsidP="00D9426A">
            <w:pPr>
              <w:keepNext/>
              <w:spacing w:before="40" w:after="240"/>
              <w:ind w:left="789"/>
              <w:jc w:val="both"/>
              <w:rPr>
                <w:rFonts w:ascii="Times New Roman" w:eastAsia="Calibri" w:hAnsi="Times New Roman" w:cs="Times New Roman"/>
                <w:b/>
                <w:i/>
                <w:color w:val="000000"/>
                <w:sz w:val="20"/>
              </w:rPr>
            </w:pPr>
            <w:r w:rsidRPr="00D9426A">
              <w:rPr>
                <w:rFonts w:ascii="Times New Roman" w:eastAsia="Calibri" w:hAnsi="Times New Roman" w:cs="Times New Roman"/>
                <w:b/>
                <w:color w:val="000000"/>
                <w:sz w:val="20"/>
              </w:rPr>
              <w:t>…</w:t>
            </w:r>
          </w:p>
        </w:tc>
        <w:tc>
          <w:tcPr>
            <w:tcW w:w="2160" w:type="dxa"/>
            <w:tcBorders>
              <w:left w:val="nil"/>
            </w:tcBorders>
          </w:tcPr>
          <w:p w:rsidR="00D9426A" w:rsidRPr="00D9426A" w:rsidRDefault="00D9426A" w:rsidP="00D9426A">
            <w:pPr>
              <w:keepNext/>
              <w:spacing w:after="240"/>
              <w:jc w:val="both"/>
              <w:rPr>
                <w:rFonts w:ascii="Times New Roman" w:eastAsia="Calibri" w:hAnsi="Times New Roman" w:cs="Times New Roman"/>
                <w:sz w:val="20"/>
              </w:rPr>
            </w:pP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tc>
      </w:tr>
    </w:tbl>
    <w:p w:rsidR="00D9426A" w:rsidRPr="00D9426A" w:rsidRDefault="00D9426A" w:rsidP="00D9426A">
      <w:pPr>
        <w:spacing w:before="240" w:after="0" w:line="240" w:lineRule="auto"/>
        <w:jc w:val="both"/>
        <w:rPr>
          <w:rFonts w:ascii="Times New Roman" w:eastAsia="Calibri" w:hAnsi="Times New Roman" w:cs="Times New Roman"/>
          <w:sz w:val="20"/>
        </w:rPr>
      </w:pPr>
      <w:r w:rsidRPr="00D9426A">
        <w:rPr>
          <w:rFonts w:ascii="Times New Roman" w:eastAsia="Calibri" w:hAnsi="Times New Roman" w:cs="Times New Roman"/>
          <w:b/>
          <w:sz w:val="20"/>
        </w:rPr>
        <w:t>Discussion/Conclusion:</w:t>
      </w:r>
      <w:r w:rsidRPr="00D9426A">
        <w:rPr>
          <w:rFonts w:ascii="Times New Roman" w:eastAsia="Calibri" w:hAnsi="Times New Roman" w:cs="Times New Roman"/>
          <w:sz w:val="20"/>
        </w:rPr>
        <w:t xml:space="preserve">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In considering the suggested changes being proposed for this item, a member of the Sector commented that the “</w:t>
      </w:r>
      <w:r w:rsidRPr="00D9426A">
        <w:rPr>
          <w:rFonts w:ascii="Times New Roman" w:eastAsia="Calibri" w:hAnsi="Times New Roman" w:cs="Times New Roman"/>
          <w:i/>
          <w:sz w:val="20"/>
        </w:rPr>
        <w:t>Note</w:t>
      </w:r>
      <w:r w:rsidRPr="00D9426A">
        <w:rPr>
          <w:rFonts w:ascii="Times New Roman" w:eastAsia="Calibri" w:hAnsi="Times New Roman" w:cs="Times New Roman"/>
          <w:sz w:val="20"/>
        </w:rPr>
        <w:t>” proposed for addition in NCWM Publication 14, DES Section 3, ECR Section 5, ABWS Section 17, and AWS Section 1 was worded somewhat different than the “</w:t>
      </w:r>
      <w:r w:rsidRPr="00D9426A">
        <w:rPr>
          <w:rFonts w:ascii="Times New Roman" w:eastAsia="Calibri" w:hAnsi="Times New Roman" w:cs="Times New Roman"/>
          <w:i/>
          <w:sz w:val="20"/>
        </w:rPr>
        <w:t>Note</w:t>
      </w:r>
      <w:r w:rsidRPr="00D9426A">
        <w:rPr>
          <w:rFonts w:ascii="Times New Roman" w:eastAsia="Calibri" w:hAnsi="Times New Roman" w:cs="Times New Roman"/>
          <w:sz w:val="20"/>
        </w:rPr>
        <w:t xml:space="preserve">” that is in the version of the proposal that had been adopted in 2016 by the NCWM.  The Sector compared the text in the two notes and agreed that the text in the note being proposed didn’t match that which was adopted.  It was determined the note being proposed in the Sector’s agenda was from an earlier version of the proposal and had since been changed.  The Sector then considered whether or not it would be appropriate to include the correct note into the different sections of NCWM Publication 14 identified by Mr. Harshman.  Upon reviewing the correct version of the note, the NTEP evaluators present at the meeting indicated there would be no reason to include the note in NCWM Publication 14, because, if equipment is unable to meet the formatting requirement specified, an evaluator would know to include a description of how the information is identified on the CC.  Consequently, the Sector agreed to omit the note in all locations within Publication 14 where it had been proposed for addition.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The Sector was asked to consider whether or not the change proposed to the title of DES Section 3 was appropriate given that the checklist criteria specified in this section currently applies only to not built-for-purpose software-based devices and will continue to do so until January 1, 2022.  As of January 1, 2022, the checklist criteria in this section will apply to all software-based devices or equipment given the changes that were adopted by the NCWM in 2016.  The Sector agreed not to change the existing title of Section 3 with the understanding tit would need to revisit this section in 2021 to propose changes and make clear the application of the criteria to all software-based devices and equipment as of 2022.  Thus, the Sector agreed to keep the existing title of Section 3 without change.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A member of the Sector asked whether or not the last sentence</w:t>
      </w:r>
      <w:r w:rsidRPr="00D9426A">
        <w:rPr>
          <w:rFonts w:ascii="Times New Roman" w:eastAsia="Calibri" w:hAnsi="Times New Roman" w:cs="Times New Roman"/>
          <w:iCs/>
          <w:color w:val="000000"/>
          <w:sz w:val="20"/>
        </w:rPr>
        <w:t xml:space="preserve"> in Section 3.1.2. of the DES portion of Publication 14</w:t>
      </w:r>
      <w:r w:rsidRPr="00D9426A">
        <w:rPr>
          <w:rFonts w:ascii="Times New Roman" w:eastAsia="Calibri" w:hAnsi="Times New Roman" w:cs="Times New Roman"/>
          <w:sz w:val="20"/>
        </w:rPr>
        <w:t>, which reads, “</w:t>
      </w:r>
      <w:r w:rsidRPr="00D9426A">
        <w:rPr>
          <w:rFonts w:ascii="Times New Roman" w:eastAsia="Calibri" w:hAnsi="Times New Roman" w:cs="Times New Roman"/>
          <w:iCs/>
          <w:color w:val="000000"/>
          <w:sz w:val="20"/>
        </w:rPr>
        <w:t>Unacceptable abbreviations include “v 1234,” “ver 1234,” “r 1234,” and “rev 1234” conflicted with the new sentence, “</w:t>
      </w:r>
      <w:r w:rsidRPr="00D9426A">
        <w:rPr>
          <w:rFonts w:ascii="Times New Roman" w:eastAsia="Calibri" w:hAnsi="Times New Roman" w:cs="Times New Roman"/>
          <w:color w:val="000000"/>
          <w:sz w:val="20"/>
          <w:u w:val="single"/>
        </w:rPr>
        <w:t>Prefix lettering may be initial capitals, all capitals, or all lowercase.</w:t>
      </w:r>
      <w:r w:rsidRPr="00D9426A">
        <w:rPr>
          <w:rFonts w:ascii="Times New Roman" w:eastAsia="Calibri" w:hAnsi="Times New Roman" w:cs="Times New Roman"/>
          <w:color w:val="000000"/>
          <w:sz w:val="20"/>
        </w:rPr>
        <w:t>” that had been adopted as part of the proposal by the NCWM and being proposed for addition to this section.  Members of the Sector, upon reviewing the two sentences, concluded that the new sentence represented a significant change and would, in fact, conflict with the last sentence.  Consequently, the Sector agreed to add the new sentence that had been adopted as part of the proposal in 2016 and delete the last sentence to eliminate any conflict in Section 3.1.2.</w:t>
      </w:r>
    </w:p>
    <w:p w:rsidR="00D9426A" w:rsidRPr="00D9426A" w:rsidRDefault="00D9426A" w:rsidP="00D9426A">
      <w:pPr>
        <w:spacing w:after="240" w:line="240" w:lineRule="auto"/>
        <w:jc w:val="both"/>
        <w:rPr>
          <w:rFonts w:ascii="Times New Roman" w:eastAsia="Times New Roman" w:hAnsi="Times New Roman" w:cs="Times New Roman"/>
          <w:sz w:val="20"/>
          <w:szCs w:val="24"/>
        </w:rPr>
      </w:pPr>
      <w:r w:rsidRPr="00D9426A">
        <w:rPr>
          <w:rFonts w:ascii="Times New Roman" w:eastAsia="Times New Roman" w:hAnsi="Times New Roman" w:cs="Times New Roman"/>
          <w:sz w:val="20"/>
          <w:szCs w:val="24"/>
        </w:rPr>
        <w:t>Members of the Sector reviewed the remaining changes proposed for this item by Mr. Harshman and confirmed they were appropriate and agreed to recommend that they be adopted.  All the proposed changes agreed to by the Sector can be found in Appendix A, Item 1.a. of this report.</w:t>
      </w:r>
    </w:p>
    <w:p w:rsidR="00D9426A" w:rsidRPr="001849A6" w:rsidRDefault="001849A6" w:rsidP="0052372A">
      <w:pPr>
        <w:pStyle w:val="1aHeading3"/>
      </w:pPr>
      <w:bookmarkStart w:id="28" w:name="_Toc463599705"/>
      <w:bookmarkStart w:id="29" w:name="_Toc463272745"/>
      <w:bookmarkStart w:id="30" w:name="_Toc463272992"/>
      <w:bookmarkStart w:id="31" w:name="_Toc463355221"/>
      <w:bookmarkStart w:id="32" w:name="_Toc463355252"/>
      <w:bookmarkStart w:id="33" w:name="_Toc463356183"/>
      <w:bookmarkStart w:id="34" w:name="_Toc463356298"/>
      <w:bookmarkStart w:id="35" w:name="_Toc463356688"/>
      <w:bookmarkStart w:id="36" w:name="_Toc463356961"/>
      <w:bookmarkStart w:id="37" w:name="_Toc463357760"/>
      <w:bookmarkStart w:id="38" w:name="_Toc463357877"/>
      <w:bookmarkStart w:id="39" w:name="_Toc463357950"/>
      <w:bookmarkStart w:id="40" w:name="_Toc463503515"/>
      <w:bookmarkStart w:id="41" w:name="_Toc463505454"/>
      <w:bookmarkStart w:id="42" w:name="_Toc463515211"/>
      <w:bookmarkStart w:id="43" w:name="_Toc463515325"/>
      <w:bookmarkStart w:id="44" w:name="_Toc463522656"/>
      <w:bookmarkStart w:id="45" w:name="_Toc463526847"/>
      <w:bookmarkStart w:id="46" w:name="_Toc463526870"/>
      <w:bookmarkStart w:id="47" w:name="_Toc463531688"/>
      <w:bookmarkStart w:id="48" w:name="_Toc463536133"/>
      <w:bookmarkStart w:id="49" w:name="_Toc463595020"/>
      <w:bookmarkStart w:id="50" w:name="_Toc463599706"/>
      <w:bookmarkStart w:id="51" w:name="_Toc518387124"/>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849A6">
        <w:t>1.b.</w:t>
      </w:r>
      <w:r w:rsidRPr="001849A6">
        <w:tab/>
      </w:r>
      <w:bookmarkStart w:id="52" w:name="_Toc456104327"/>
      <w:bookmarkStart w:id="53" w:name="_Toc511027482"/>
      <w:r w:rsidR="00EC0D87" w:rsidRPr="001849A6">
        <w:t>I</w:t>
      </w:r>
      <w:r w:rsidR="00D9426A" w:rsidRPr="001849A6">
        <w:t>tem 310-2:  G-S.9. Metrologically Significant Software Updates.</w:t>
      </w:r>
      <w:bookmarkEnd w:id="52"/>
      <w:bookmarkEnd w:id="53"/>
      <w:bookmarkEnd w:id="51"/>
    </w:p>
    <w:p w:rsidR="00D9426A" w:rsidRPr="00D9426A" w:rsidRDefault="00D9426A" w:rsidP="00D9426A">
      <w:pPr>
        <w:spacing w:after="240" w:line="240" w:lineRule="auto"/>
        <w:jc w:val="both"/>
        <w:rPr>
          <w:rFonts w:ascii="Times New Roman" w:eastAsia="Calibri" w:hAnsi="Times New Roman" w:cs="Times New Roman"/>
          <w:b/>
          <w:sz w:val="20"/>
        </w:rPr>
      </w:pPr>
      <w:r w:rsidRPr="00D9426A">
        <w:rPr>
          <w:rFonts w:ascii="Times New Roman" w:eastAsia="Calibri" w:hAnsi="Times New Roman" w:cs="Times New Roman"/>
          <w:b/>
          <w:sz w:val="20"/>
        </w:rPr>
        <w:t xml:space="preserve">Source: </w:t>
      </w:r>
    </w:p>
    <w:p w:rsidR="00D9426A" w:rsidRPr="00D9426A" w:rsidRDefault="00D9426A" w:rsidP="00D9426A">
      <w:pPr>
        <w:numPr>
          <w:ilvl w:val="0"/>
          <w:numId w:val="33"/>
        </w:numPr>
        <w:spacing w:after="120" w:line="240" w:lineRule="auto"/>
        <w:jc w:val="both"/>
        <w:rPr>
          <w:rFonts w:ascii="Times New Roman" w:eastAsia="Times New Roman" w:hAnsi="Times New Roman" w:cs="Times New Roman"/>
          <w:sz w:val="20"/>
        </w:rPr>
      </w:pPr>
      <w:r w:rsidRPr="00D9426A">
        <w:rPr>
          <w:rFonts w:ascii="Times New Roman" w:eastAsia="Times New Roman" w:hAnsi="Times New Roman" w:cs="Times New Roman"/>
          <w:sz w:val="20"/>
        </w:rPr>
        <w:t xml:space="preserve">2013-2015 NTEP Software Sector:  </w:t>
      </w:r>
      <w:hyperlink r:id="rId12" w:history="1">
        <w:r w:rsidRPr="00D9426A">
          <w:rPr>
            <w:rFonts w:ascii="Times New Roman" w:eastAsia="Times New Roman" w:hAnsi="Times New Roman" w:cs="Times New Roman"/>
            <w:b/>
            <w:color w:val="000000"/>
            <w:sz w:val="20"/>
          </w:rPr>
          <w:t>www.ncwm.net/committees/ntep/sectors/software/archive</w:t>
        </w:r>
      </w:hyperlink>
    </w:p>
    <w:p w:rsidR="00D9426A" w:rsidRPr="00D9426A" w:rsidRDefault="00D9426A" w:rsidP="00D9426A">
      <w:pPr>
        <w:numPr>
          <w:ilvl w:val="0"/>
          <w:numId w:val="33"/>
        </w:numPr>
        <w:spacing w:after="120" w:line="240" w:lineRule="auto"/>
        <w:jc w:val="both"/>
        <w:rPr>
          <w:rFonts w:ascii="Times New Roman" w:eastAsia="Times New Roman" w:hAnsi="Times New Roman" w:cs="Times New Roman"/>
          <w:sz w:val="20"/>
        </w:rPr>
      </w:pPr>
      <w:r w:rsidRPr="00D9426A">
        <w:rPr>
          <w:rFonts w:ascii="Times New Roman" w:eastAsia="Times New Roman" w:hAnsi="Times New Roman" w:cs="Times New Roman"/>
          <w:sz w:val="20"/>
        </w:rPr>
        <w:t xml:space="preserve">2013 NTEP Weighing Sector:  </w:t>
      </w:r>
      <w:hyperlink r:id="rId13" w:history="1">
        <w:r w:rsidRPr="00D9426A">
          <w:rPr>
            <w:rFonts w:ascii="Times New Roman Bold" w:eastAsia="Calibri" w:hAnsi="Times New Roman Bold" w:cs="Times New Roman"/>
            <w:b/>
            <w:color w:val="000000"/>
            <w:sz w:val="20"/>
          </w:rPr>
          <w:t>www.ncwm.net/committees/ntep/sectors/weighing/archive</w:t>
        </w:r>
      </w:hyperlink>
    </w:p>
    <w:p w:rsidR="00D9426A" w:rsidRPr="00D9426A" w:rsidRDefault="00D9426A" w:rsidP="00D9426A">
      <w:pPr>
        <w:numPr>
          <w:ilvl w:val="0"/>
          <w:numId w:val="33"/>
        </w:numPr>
        <w:spacing w:after="120" w:line="240" w:lineRule="auto"/>
        <w:jc w:val="both"/>
        <w:rPr>
          <w:rFonts w:ascii="Times New Roman" w:eastAsia="Times New Roman" w:hAnsi="Times New Roman" w:cs="Times New Roman"/>
          <w:sz w:val="20"/>
        </w:rPr>
      </w:pPr>
      <w:r w:rsidRPr="00D9426A">
        <w:rPr>
          <w:rFonts w:ascii="Times New Roman" w:eastAsia="Times New Roman" w:hAnsi="Times New Roman" w:cs="Times New Roman"/>
          <w:sz w:val="20"/>
        </w:rPr>
        <w:t xml:space="preserve">2013 - 2014 NTEP Measuring Sector:  </w:t>
      </w:r>
      <w:hyperlink r:id="rId14" w:history="1">
        <w:r w:rsidRPr="00D9426A">
          <w:rPr>
            <w:rFonts w:ascii="Times New Roman" w:eastAsia="Times New Roman" w:hAnsi="Times New Roman" w:cs="Times New Roman"/>
            <w:b/>
            <w:color w:val="000000"/>
            <w:sz w:val="20"/>
          </w:rPr>
          <w:t>www.ncwm.net/meetings/ntep/measuring/archive</w:t>
        </w:r>
      </w:hyperlink>
    </w:p>
    <w:p w:rsidR="00D9426A" w:rsidRPr="00D9426A" w:rsidRDefault="00D9426A" w:rsidP="00D9426A">
      <w:pPr>
        <w:numPr>
          <w:ilvl w:val="0"/>
          <w:numId w:val="33"/>
        </w:num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2016 S&amp;T Committee Final Report:  </w:t>
      </w:r>
      <w:hyperlink r:id="rId15" w:history="1">
        <w:r w:rsidRPr="00D9426A">
          <w:rPr>
            <w:rFonts w:ascii="Times New Roman" w:eastAsia="Calibri" w:hAnsi="Times New Roman" w:cs="Times New Roman"/>
            <w:b/>
            <w:color w:val="000000"/>
            <w:sz w:val="20"/>
          </w:rPr>
          <w:t>www.nist.gov/pml/weights-and-measures/ncwm-2016-annual-report-sp-1212</w:t>
        </w:r>
      </w:hyperlink>
    </w:p>
    <w:p w:rsidR="00D9426A" w:rsidRPr="00D9426A" w:rsidRDefault="00D9426A" w:rsidP="00D9426A">
      <w:pPr>
        <w:spacing w:after="240" w:line="240" w:lineRule="auto"/>
        <w:jc w:val="both"/>
        <w:rPr>
          <w:rFonts w:ascii="Times New Roman" w:eastAsia="Calibri" w:hAnsi="Times New Roman" w:cs="Times New Roman"/>
          <w:i/>
          <w:sz w:val="20"/>
        </w:rPr>
      </w:pPr>
      <w:r w:rsidRPr="00D9426A">
        <w:rPr>
          <w:rFonts w:ascii="Times New Roman" w:eastAsia="Calibri" w:hAnsi="Times New Roman" w:cs="Times New Roman"/>
          <w:i/>
          <w:sz w:val="20"/>
        </w:rPr>
        <w:t>Technical Advisor’s note:  This item appeared on the Weighing Sector’s Agenda in 2013 as Agenda Item 11</w:t>
      </w:r>
      <w:bookmarkStart w:id="54" w:name="_Toc371317555"/>
      <w:r w:rsidRPr="00D9426A">
        <w:rPr>
          <w:rFonts w:ascii="Times New Roman" w:eastAsia="Calibri" w:hAnsi="Times New Roman" w:cs="Times New Roman"/>
          <w:i/>
          <w:sz w:val="20"/>
        </w:rPr>
        <w:t>.</w:t>
      </w:r>
      <w:r w:rsidRPr="00D9426A">
        <w:rPr>
          <w:rFonts w:ascii="Times New Roman" w:eastAsia="Times New Roman" w:hAnsi="Times New Roman" w:cs="Times New Roman"/>
          <w:sz w:val="20"/>
        </w:rPr>
        <w:t xml:space="preserve"> </w:t>
      </w:r>
      <w:r w:rsidRPr="00D9426A">
        <w:rPr>
          <w:rFonts w:ascii="Times New Roman" w:eastAsia="Calibri" w:hAnsi="Times New Roman" w:cs="Times New Roman"/>
          <w:i/>
          <w:sz w:val="20"/>
        </w:rPr>
        <w:t>Software Maintenance and Reconfiguration</w:t>
      </w:r>
      <w:bookmarkEnd w:id="54"/>
      <w:r w:rsidRPr="00D9426A">
        <w:rPr>
          <w:rFonts w:ascii="Times New Roman" w:eastAsia="Calibri" w:hAnsi="Times New Roman" w:cs="Times New Roman"/>
          <w:i/>
          <w:sz w:val="20"/>
        </w:rPr>
        <w:t>.</w:t>
      </w:r>
    </w:p>
    <w:p w:rsidR="00D9426A" w:rsidRPr="00D9426A" w:rsidRDefault="00D9426A" w:rsidP="00D9426A">
      <w:pPr>
        <w:spacing w:after="0" w:line="240" w:lineRule="auto"/>
        <w:jc w:val="both"/>
        <w:rPr>
          <w:rFonts w:ascii="Times New Roman" w:eastAsia="Calibri" w:hAnsi="Times New Roman" w:cs="Times New Roman"/>
          <w:b/>
          <w:sz w:val="20"/>
        </w:rPr>
      </w:pPr>
      <w:r w:rsidRPr="00D9426A">
        <w:rPr>
          <w:rFonts w:ascii="Times New Roman" w:eastAsia="Calibri" w:hAnsi="Times New Roman" w:cs="Times New Roman"/>
          <w:b/>
          <w:sz w:val="20"/>
        </w:rPr>
        <w:t>Background:</w:t>
      </w:r>
    </w:p>
    <w:p w:rsidR="00D9426A" w:rsidRPr="00D9426A" w:rsidRDefault="00D9426A" w:rsidP="00D9426A">
      <w:pPr>
        <w:spacing w:after="240" w:line="240" w:lineRule="auto"/>
        <w:jc w:val="both"/>
        <w:rPr>
          <w:rFonts w:ascii="Times New Roman" w:eastAsia="Calibri" w:hAnsi="Times New Roman" w:cs="Times New Roman"/>
          <w:b/>
          <w:sz w:val="20"/>
        </w:rPr>
      </w:pPr>
      <w:r w:rsidRPr="00D9426A">
        <w:rPr>
          <w:rFonts w:ascii="Times New Roman" w:eastAsia="Calibri" w:hAnsi="Times New Roman" w:cs="Times New Roman"/>
          <w:sz w:val="20"/>
        </w:rPr>
        <w:t>At the 2016 NCWM Annual Meeting, NCWM voted to add a new NIST Handbook 44, General Code (1.10.) Paragraph G</w:t>
      </w:r>
      <w:r w:rsidRPr="00D9426A">
        <w:rPr>
          <w:rFonts w:ascii="Times New Roman" w:eastAsia="Calibri" w:hAnsi="Times New Roman" w:cs="Times New Roman"/>
          <w:sz w:val="20"/>
        </w:rPr>
        <w:noBreakHyphen/>
        <w:t>S.9. Metrologically Significant Software Updates as follows:</w:t>
      </w:r>
    </w:p>
    <w:p w:rsidR="00D9426A" w:rsidRPr="00D9426A" w:rsidRDefault="00D9426A" w:rsidP="00D9426A">
      <w:pPr>
        <w:tabs>
          <w:tab w:val="left" w:pos="360"/>
          <w:tab w:val="left" w:pos="1080"/>
          <w:tab w:val="left" w:pos="9360"/>
        </w:tabs>
        <w:spacing w:after="0" w:line="240" w:lineRule="auto"/>
        <w:ind w:left="360"/>
        <w:rPr>
          <w:rFonts w:ascii="Times New Roman" w:eastAsia="Times New Roman" w:hAnsi="Times New Roman" w:cs="Times New Roman"/>
          <w:b/>
          <w:sz w:val="20"/>
          <w:szCs w:val="20"/>
          <w:u w:val="single"/>
          <w:lang w:val="en-GB"/>
        </w:rPr>
      </w:pPr>
      <w:r w:rsidRPr="00D9426A">
        <w:rPr>
          <w:rFonts w:ascii="Times New Roman" w:eastAsia="Times New Roman" w:hAnsi="Times New Roman" w:cs="Times New Roman"/>
          <w:b/>
          <w:sz w:val="20"/>
          <w:szCs w:val="20"/>
          <w:u w:val="single"/>
        </w:rPr>
        <w:t>G-S.9.</w:t>
      </w:r>
      <w:r w:rsidRPr="00D9426A">
        <w:rPr>
          <w:rFonts w:ascii="Times New Roman" w:eastAsia="Times New Roman" w:hAnsi="Times New Roman" w:cs="Times New Roman"/>
          <w:b/>
          <w:sz w:val="20"/>
          <w:szCs w:val="20"/>
          <w:u w:val="single"/>
        </w:rPr>
        <w:tab/>
        <w:t xml:space="preserve">Metrologically Significant Software Updates – </w:t>
      </w:r>
      <w:r w:rsidRPr="00D9426A">
        <w:rPr>
          <w:rFonts w:ascii="Times New Roman" w:eastAsia="Times New Roman" w:hAnsi="Times New Roman" w:cs="Times New Roman"/>
          <w:b/>
          <w:sz w:val="20"/>
          <w:szCs w:val="20"/>
          <w:u w:val="single"/>
          <w:lang w:val="en-GB"/>
        </w:rPr>
        <w:t>A software update that changes the metrologically significant software shall be considered a sealable event.</w:t>
      </w:r>
    </w:p>
    <w:p w:rsidR="00D9426A" w:rsidRPr="00D9426A" w:rsidRDefault="00D9426A" w:rsidP="00D9426A">
      <w:pPr>
        <w:tabs>
          <w:tab w:val="left" w:pos="360"/>
        </w:tabs>
        <w:spacing w:before="60" w:after="240" w:line="240" w:lineRule="auto"/>
        <w:jc w:val="both"/>
        <w:rPr>
          <w:rFonts w:ascii="Times New Roman" w:eastAsia="Calibri" w:hAnsi="Times New Roman" w:cs="Times New Roman"/>
          <w:b/>
          <w:sz w:val="20"/>
          <w:szCs w:val="20"/>
          <w:u w:val="single"/>
        </w:rPr>
      </w:pPr>
      <w:r w:rsidRPr="00D9426A">
        <w:rPr>
          <w:rFonts w:ascii="Times New Roman" w:eastAsia="Calibri" w:hAnsi="Times New Roman" w:cs="Times New Roman"/>
          <w:sz w:val="20"/>
          <w:szCs w:val="20"/>
        </w:rPr>
        <w:tab/>
      </w:r>
      <w:r w:rsidRPr="00D9426A">
        <w:rPr>
          <w:rFonts w:ascii="Times New Roman" w:eastAsia="Calibri" w:hAnsi="Times New Roman" w:cs="Times New Roman"/>
          <w:b/>
          <w:sz w:val="20"/>
          <w:szCs w:val="20"/>
          <w:u w:val="single"/>
        </w:rPr>
        <w:t xml:space="preserve">(Added 20XX)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At the 2016 WS Meeting, it was suggested that members of the Sector discuss how an NTEP evaluator is to verify compliance with this new General Code paragraph when conducting an NTEP evaluation on equipment that utilizes metrologically significant software and whether or not the testing required to make this determination should be performed by the evaluator in a lab setting.  Mr. Harshman (NIST Technical Advisor) asked the question, in his recommendation to the Sector pertaining to this item, that to verify compliance, wouldn’t it be necessary for the applicant to submit a software update with his/her equipment when applying for a CC?  The update would then need to be installed as part of the NTEP evaluation to determine whether or not the device’s audit trail was capable of detecting that new software, which changed one or more of the sealable parameters or features, had been installed.  If the Sector concludes that such testing is to be part of the NTEP evaluation, then draft procedures should be developed by the Sector and proposed for addition into the different checklists associated with weighing devices to provide guidance on how the testing is to be performed.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Included in the different text boxes below are some specific portions of the different weighing device sections of NCWM Publication 14 that Mr. Harshman identified/targeted for possible change.  Members of the Sector were asked to review these changes to determine whether or not they are appropriate.  It was also recommended that members of the Sector review the existing sealing requirements and the different checklists associated with sealing in each of the weighing device portions of NCWM Publication 14 to determine whether or not additional changes might be needed.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Given the amount and scope of the information contained in NCWM Publication 14 DES and AWS Appendix A and B relating to sealing, the Sector might want to consider asking the Software Sector to review this information at their September 2016 meeting and provide feedback to the Weighing Sector, including any suggested revisions. </w:t>
      </w:r>
    </w:p>
    <w:tbl>
      <w:tblPr>
        <w:tblStyle w:val="TableGrid"/>
        <w:tblW w:w="9450" w:type="dxa"/>
        <w:tblInd w:w="-95" w:type="dxa"/>
        <w:tblBorders>
          <w:insideH w:val="none" w:sz="0" w:space="0" w:color="auto"/>
          <w:insideV w:val="none" w:sz="0" w:space="0" w:color="auto"/>
        </w:tblBorders>
        <w:tblLook w:val="04A0" w:firstRow="1" w:lastRow="0" w:firstColumn="1" w:lastColumn="0" w:noHBand="0" w:noVBand="1"/>
        <w:tblCaption w:val="Amend NCWM Publicaiton 14, DES Section 10 as follows:"/>
        <w:tblDescription w:val="Modifications to this code is indicated with bold-faced underscored text for new language and bold-faced strikeout text for deleted language."/>
      </w:tblPr>
      <w:tblGrid>
        <w:gridCol w:w="9450"/>
      </w:tblGrid>
      <w:tr w:rsidR="00D9426A" w:rsidRPr="00D9426A" w:rsidTr="001B0617">
        <w:trPr>
          <w:tblHeader/>
        </w:trPr>
        <w:tc>
          <w:tcPr>
            <w:tcW w:w="9450" w:type="dxa"/>
          </w:tcPr>
          <w:p w:rsidR="00D9426A" w:rsidRPr="00D9426A" w:rsidRDefault="00D9426A" w:rsidP="00D9426A">
            <w:pPr>
              <w:spacing w:before="60" w:after="120"/>
              <w:jc w:val="both"/>
              <w:rPr>
                <w:rFonts w:ascii="Times New Roman" w:eastAsia="Calibri" w:hAnsi="Times New Roman" w:cs="Times New Roman"/>
                <w:b/>
                <w:i/>
              </w:rPr>
            </w:pPr>
            <w:r w:rsidRPr="00D9426A">
              <w:rPr>
                <w:rFonts w:ascii="Times New Roman" w:eastAsia="Calibri" w:hAnsi="Times New Roman" w:cs="Times New Roman"/>
                <w:b/>
                <w:i/>
              </w:rPr>
              <w:t xml:space="preserve">Amend NCWM Publication 14, DES </w:t>
            </w:r>
            <w:r w:rsidRPr="00D9426A">
              <w:rPr>
                <w:rFonts w:ascii="Times New Roman" w:eastAsia="Calibri" w:hAnsi="Times New Roman" w:cs="Times New Roman"/>
                <w:b/>
                <w:i/>
                <w:sz w:val="20"/>
              </w:rPr>
              <w:t>Section 10 as follows:</w:t>
            </w:r>
          </w:p>
        </w:tc>
      </w:tr>
      <w:tr w:rsidR="00D9426A" w:rsidRPr="00D9426A" w:rsidTr="001B0617">
        <w:tc>
          <w:tcPr>
            <w:tcW w:w="9450" w:type="dxa"/>
          </w:tcPr>
          <w:p w:rsidR="00D9426A" w:rsidRPr="00D9426A" w:rsidRDefault="00D9426A" w:rsidP="00D9426A">
            <w:pPr>
              <w:numPr>
                <w:ilvl w:val="2"/>
                <w:numId w:val="44"/>
              </w:numPr>
              <w:spacing w:before="240"/>
              <w:jc w:val="both"/>
              <w:rPr>
                <w:rFonts w:ascii="Times New Roman" w:eastAsia="Calibri" w:hAnsi="Times New Roman" w:cs="Times New Roman"/>
                <w:b/>
              </w:rPr>
            </w:pPr>
            <w:bookmarkStart w:id="55" w:name="_Toc436649022"/>
            <w:r w:rsidRPr="00D9426A">
              <w:rPr>
                <w:rFonts w:ascii="Times New Roman" w:eastAsia="Calibri" w:hAnsi="Times New Roman" w:cs="Times New Roman"/>
                <w:b/>
              </w:rPr>
              <w:t>Provision for Metrological Sealing of Adjustable Components or Audit Trail</w:t>
            </w:r>
            <w:bookmarkEnd w:id="55"/>
          </w:p>
          <w:p w:rsidR="00D9426A" w:rsidRPr="00D9426A" w:rsidRDefault="00D9426A" w:rsidP="00D9426A">
            <w:pPr>
              <w:spacing w:before="240"/>
              <w:ind w:left="504"/>
              <w:jc w:val="both"/>
              <w:rPr>
                <w:rFonts w:ascii="Times New Roman" w:eastAsia="Calibri" w:hAnsi="Times New Roman" w:cs="Times New Roman"/>
                <w:b/>
                <w:sz w:val="20"/>
              </w:rPr>
            </w:pPr>
            <w:r w:rsidRPr="00D9426A">
              <w:rPr>
                <w:rFonts w:ascii="Times New Roman" w:eastAsia="Calibri" w:hAnsi="Times New Roman" w:cs="Times New Roman"/>
                <w:b/>
                <w:sz w:val="20"/>
              </w:rPr>
              <w:t>Code References: G-S.8.1</w:t>
            </w:r>
            <w:r w:rsidRPr="00D9426A">
              <w:rPr>
                <w:rFonts w:ascii="Times New Roman" w:eastAsia="Calibri" w:hAnsi="Times New Roman" w:cs="Times New Roman"/>
                <w:b/>
                <w:sz w:val="20"/>
                <w:highlight w:val="yellow"/>
              </w:rPr>
              <w:t>., G-S.9.,</w:t>
            </w:r>
            <w:r w:rsidRPr="00D9426A">
              <w:rPr>
                <w:rFonts w:ascii="Times New Roman" w:eastAsia="Calibri" w:hAnsi="Times New Roman" w:cs="Times New Roman"/>
                <w:b/>
                <w:sz w:val="20"/>
              </w:rPr>
              <w:t xml:space="preserve"> and S.1.11.</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 xml:space="preserve">The current language in NIST Handbook 44, paragraph G-S.8. states: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 </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 xml:space="preserve">Thus, for parameters protected by physical means of security, once a physical security seal is applied to the device, it should not be possible to make a metrological change to those parameters without breaking the seal.  Likewise, for parameters protected by electronic means of security, it should not be possible to make a metrological change to those parameters without that change being reflected in the audit trail.  </w:t>
            </w:r>
            <w:r w:rsidRPr="00D9426A">
              <w:rPr>
                <w:rFonts w:ascii="Times New Roman" w:eastAsia="Calibri" w:hAnsi="Times New Roman" w:cs="Times New Roman"/>
                <w:b/>
                <w:sz w:val="20"/>
                <w:highlight w:val="yellow"/>
                <w:u w:val="single"/>
              </w:rPr>
              <w:t>Additionally,</w:t>
            </w:r>
            <w:r w:rsidRPr="00D9426A">
              <w:rPr>
                <w:rFonts w:ascii="Times New Roman" w:eastAsia="Calibri" w:hAnsi="Times New Roman" w:cs="Times New Roman"/>
                <w:sz w:val="20"/>
                <w:highlight w:val="yellow"/>
                <w:u w:val="single"/>
              </w:rPr>
              <w:t xml:space="preserve"> </w:t>
            </w:r>
            <w:r w:rsidRPr="00D9426A">
              <w:rPr>
                <w:rFonts w:ascii="Times New Roman" w:eastAsia="Calibri" w:hAnsi="Times New Roman" w:cs="Times New Roman"/>
                <w:b/>
                <w:sz w:val="20"/>
                <w:highlight w:val="yellow"/>
                <w:u w:val="single"/>
              </w:rPr>
              <w:t>updates to software, which result in a metrological change to one or more of the “sealable” parameters shall itself be considered a sealable event and also reflected in the audit trail.</w:t>
            </w:r>
            <w:r w:rsidRPr="00D9426A">
              <w:rPr>
                <w:rFonts w:ascii="Times New Roman" w:eastAsia="Calibri" w:hAnsi="Times New Roman" w:cs="Times New Roman"/>
                <w:b/>
                <w:sz w:val="20"/>
              </w:rPr>
              <w:t xml:space="preserve">  </w:t>
            </w:r>
            <w:r w:rsidRPr="00D9426A">
              <w:rPr>
                <w:rFonts w:ascii="Times New Roman" w:eastAsia="Calibri" w:hAnsi="Times New Roman" w:cs="Times New Roman"/>
                <w:sz w:val="20"/>
              </w:rPr>
              <w:t>Since this philosophy addresses provisions for protecting access to any metrological adjustment, the philosophy should be applied consistently to all electronic device types.</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Due to the ease of adjusting the accuracy of electronic scales, all scales (except for Class I scales) must provide for a security seal that must be broken or provide an audit trail, before any adjustment that detrimentally affects the performance of the electronic device can be made.  Only metrological parameters, which can affect the measurement features, that have a significant potential for fraud and features or parameters whose range extends beyond that appropriate for device compliance with NIST Handbook 44 or the suitability of equipment, shall be sealed.</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 xml:space="preserve">For additional information on the proper design and operation of the different forms of audit trail, </w:t>
            </w:r>
            <w:r w:rsidRPr="00D9426A">
              <w:rPr>
                <w:rFonts w:ascii="Times New Roman" w:eastAsia="Calibri" w:hAnsi="Times New Roman" w:cs="Times New Roman"/>
                <w:i/>
                <w:sz w:val="20"/>
              </w:rPr>
              <w:t>see Appendix B for the Requirements for Metrological Audit Trails.</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 xml:space="preserve">The judgment of whether or not a method of access to an adjustment represents a “significant potential for fraud” and will normally require sealing for security will be made based upon the application of the </w:t>
            </w:r>
            <w:r w:rsidRPr="00D9426A">
              <w:rPr>
                <w:rFonts w:ascii="Times New Roman" w:eastAsia="Calibri" w:hAnsi="Times New Roman" w:cs="Times New Roman"/>
                <w:i/>
                <w:sz w:val="20"/>
              </w:rPr>
              <w:t>Philosophy for Sealing in Appendix A</w:t>
            </w:r>
            <w:r w:rsidRPr="00D9426A">
              <w:rPr>
                <w:rFonts w:ascii="Times New Roman" w:eastAsia="Calibri" w:hAnsi="Times New Roman" w:cs="Times New Roman"/>
                <w:sz w:val="20"/>
              </w:rPr>
              <w:t>.</w:t>
            </w:r>
          </w:p>
        </w:tc>
      </w:tr>
    </w:tbl>
    <w:p w:rsidR="00D9426A" w:rsidRPr="00D9426A" w:rsidRDefault="00D9426A" w:rsidP="00D9426A">
      <w:pPr>
        <w:spacing w:after="240" w:line="240" w:lineRule="auto"/>
        <w:jc w:val="both"/>
        <w:rPr>
          <w:rFonts w:ascii="Times New Roman" w:eastAsia="Calibri" w:hAnsi="Times New Roman" w:cs="Times New Roman"/>
          <w:sz w:val="20"/>
        </w:rPr>
      </w:pPr>
    </w:p>
    <w:tbl>
      <w:tblPr>
        <w:tblStyle w:val="TableGrid"/>
        <w:tblW w:w="0" w:type="auto"/>
        <w:tblInd w:w="-95" w:type="dxa"/>
        <w:tblCellMar>
          <w:top w:w="58" w:type="dxa"/>
          <w:left w:w="115" w:type="dxa"/>
          <w:bottom w:w="58" w:type="dxa"/>
          <w:right w:w="115" w:type="dxa"/>
        </w:tblCellMar>
        <w:tblLook w:val="04A0" w:firstRow="1" w:lastRow="0" w:firstColumn="1" w:lastColumn="0" w:noHBand="0" w:noVBand="1"/>
        <w:tblCaption w:val="Amend NCWM Publication 14 DES, and Automatic Weighing System Appendix A by adding new bulleted feature/parameter to the table beneath the column title &quot;Typical Features or Parameters to be Sealed&quot; as follows."/>
        <w:tblDescription w:val="Modifications to this code is indicated with bold-faced underscored text for new language and bold-faced strikeout text for deleted language."/>
      </w:tblPr>
      <w:tblGrid>
        <w:gridCol w:w="4722"/>
        <w:gridCol w:w="4723"/>
      </w:tblGrid>
      <w:tr w:rsidR="00D9426A" w:rsidRPr="00D9426A" w:rsidTr="001B0617">
        <w:trPr>
          <w:trHeight w:val="890"/>
          <w:tblHeader/>
        </w:trPr>
        <w:tc>
          <w:tcPr>
            <w:tcW w:w="9445" w:type="dxa"/>
            <w:gridSpan w:val="2"/>
          </w:tcPr>
          <w:p w:rsidR="00D9426A" w:rsidRPr="00D9426A" w:rsidRDefault="00D9426A" w:rsidP="00D9426A">
            <w:pPr>
              <w:spacing w:before="60" w:after="120"/>
              <w:rPr>
                <w:rFonts w:ascii="Times New Roman" w:eastAsia="Calibri" w:hAnsi="Times New Roman" w:cs="Times New Roman"/>
                <w:b/>
                <w:i/>
              </w:rPr>
            </w:pPr>
            <w:r w:rsidRPr="00D9426A">
              <w:rPr>
                <w:rFonts w:ascii="Times New Roman" w:eastAsia="Calibri" w:hAnsi="Times New Roman" w:cs="Times New Roman"/>
                <w:b/>
                <w:i/>
              </w:rPr>
              <w:t xml:space="preserve">Amend NCWM Publication 14 DES, </w:t>
            </w:r>
            <w:r w:rsidRPr="00D9426A">
              <w:rPr>
                <w:rFonts w:ascii="Times New Roman" w:eastAsia="Calibri" w:hAnsi="Times New Roman" w:cs="Times New Roman"/>
                <w:b/>
                <w:i/>
                <w:u w:val="single"/>
              </w:rPr>
              <w:t xml:space="preserve">and </w:t>
            </w:r>
            <w:r w:rsidRPr="00D9426A">
              <w:rPr>
                <w:rFonts w:ascii="Times New Roman" w:eastAsia="Calibri" w:hAnsi="Times New Roman" w:cs="Times New Roman"/>
                <w:b/>
                <w:i/>
              </w:rPr>
              <w:t>Automatic Weighing Systems Appendix A by adding a new bulleted feature/parameter to the table beneath the column titled “Typical Features or Parameters to be Sealed” as follows.</w:t>
            </w:r>
          </w:p>
        </w:tc>
      </w:tr>
      <w:tr w:rsidR="00D9426A" w:rsidRPr="00D9426A" w:rsidTr="001B0617">
        <w:trPr>
          <w:trHeight w:val="144"/>
        </w:trPr>
        <w:tc>
          <w:tcPr>
            <w:tcW w:w="9445" w:type="dxa"/>
            <w:gridSpan w:val="2"/>
          </w:tcPr>
          <w:p w:rsidR="00D9426A" w:rsidRPr="00D9426A" w:rsidRDefault="00D9426A" w:rsidP="00D9426A">
            <w:pPr>
              <w:keepNext/>
              <w:jc w:val="both"/>
              <w:rPr>
                <w:rFonts w:ascii="Times New Roman" w:eastAsia="Calibri" w:hAnsi="Times New Roman" w:cs="Times New Roman"/>
                <w:sz w:val="20"/>
              </w:rPr>
            </w:pPr>
            <w:r w:rsidRPr="00D9426A">
              <w:rPr>
                <w:rFonts w:ascii="Times New Roman" w:eastAsia="Calibri" w:hAnsi="Times New Roman" w:cs="Times New Roman"/>
                <w:sz w:val="20"/>
              </w:rPr>
              <w:t>Scale Features and Parameters</w:t>
            </w:r>
          </w:p>
        </w:tc>
      </w:tr>
      <w:tr w:rsidR="00D9426A" w:rsidRPr="00D9426A" w:rsidTr="001B0617">
        <w:tc>
          <w:tcPr>
            <w:tcW w:w="4722" w:type="dxa"/>
          </w:tcPr>
          <w:p w:rsidR="00D9426A" w:rsidRPr="00D9426A" w:rsidRDefault="00D9426A" w:rsidP="00D9426A">
            <w:pPr>
              <w:keepNext/>
              <w:spacing w:after="240"/>
              <w:jc w:val="both"/>
              <w:rPr>
                <w:rFonts w:ascii="Times New Roman" w:eastAsia="Calibri" w:hAnsi="Times New Roman" w:cs="Times New Roman"/>
                <w:sz w:val="20"/>
              </w:rPr>
            </w:pPr>
            <w:r w:rsidRPr="00D9426A">
              <w:rPr>
                <w:rFonts w:ascii="Times New Roman" w:eastAsia="Calibri" w:hAnsi="Times New Roman" w:cs="Times New Roman"/>
                <w:sz w:val="20"/>
                <w:szCs w:val="20"/>
              </w:rPr>
              <w:t>Typical Features or Parameters to be Sealed</w:t>
            </w:r>
          </w:p>
        </w:tc>
        <w:tc>
          <w:tcPr>
            <w:tcW w:w="4723" w:type="dxa"/>
          </w:tcPr>
          <w:p w:rsidR="00D9426A" w:rsidRPr="00D9426A" w:rsidRDefault="00D9426A" w:rsidP="00D9426A">
            <w:pPr>
              <w:keepNext/>
              <w:spacing w:after="240"/>
              <w:jc w:val="both"/>
              <w:rPr>
                <w:rFonts w:ascii="Times New Roman" w:eastAsia="Calibri" w:hAnsi="Times New Roman" w:cs="Times New Roman"/>
                <w:sz w:val="20"/>
              </w:rPr>
            </w:pPr>
            <w:r w:rsidRPr="00D9426A">
              <w:rPr>
                <w:rFonts w:ascii="Times New Roman" w:eastAsia="Calibri" w:hAnsi="Times New Roman" w:cs="Times New Roman"/>
                <w:sz w:val="20"/>
                <w:szCs w:val="20"/>
              </w:rPr>
              <w:t xml:space="preserve">Typical Features or Parameters </w:t>
            </w:r>
            <w:r w:rsidRPr="00D9426A">
              <w:rPr>
                <w:rFonts w:ascii="Times New Roman" w:eastAsia="Calibri" w:hAnsi="Times New Roman" w:cs="Times New Roman"/>
                <w:sz w:val="20"/>
                <w:szCs w:val="20"/>
                <w:u w:val="single"/>
              </w:rPr>
              <w:t>NOT</w:t>
            </w:r>
            <w:r w:rsidRPr="00D9426A">
              <w:rPr>
                <w:rFonts w:ascii="Times New Roman" w:eastAsia="Calibri" w:hAnsi="Times New Roman" w:cs="Times New Roman"/>
                <w:sz w:val="20"/>
                <w:szCs w:val="20"/>
              </w:rPr>
              <w:t xml:space="preserve"> Required to be Sealed</w:t>
            </w:r>
          </w:p>
        </w:tc>
      </w:tr>
      <w:tr w:rsidR="00D9426A" w:rsidRPr="00D9426A" w:rsidTr="001B0617">
        <w:tc>
          <w:tcPr>
            <w:tcW w:w="4722" w:type="dxa"/>
          </w:tcPr>
          <w:p w:rsidR="00D9426A" w:rsidRPr="00D9426A" w:rsidRDefault="00D9426A" w:rsidP="00D9426A">
            <w:pPr>
              <w:keepNext/>
              <w:numPr>
                <w:ilvl w:val="0"/>
                <w:numId w:val="30"/>
              </w:numPr>
              <w:ind w:left="166" w:hanging="216"/>
              <w:jc w:val="both"/>
              <w:rPr>
                <w:rFonts w:ascii="Times New Roman" w:eastAsia="Calibri" w:hAnsi="Times New Roman" w:cs="Times New Roman"/>
                <w:sz w:val="20"/>
              </w:rPr>
            </w:pPr>
            <w:r w:rsidRPr="00D9426A">
              <w:rPr>
                <w:rFonts w:ascii="Times New Roman" w:eastAsia="Calibri" w:hAnsi="Times New Roman" w:cs="Times New Roman"/>
                <w:sz w:val="20"/>
              </w:rPr>
              <w:t>Coarse Zero</w:t>
            </w:r>
          </w:p>
          <w:p w:rsidR="00D9426A" w:rsidRPr="00D9426A" w:rsidRDefault="00D9426A" w:rsidP="00D9426A">
            <w:pPr>
              <w:keepNext/>
              <w:numPr>
                <w:ilvl w:val="0"/>
                <w:numId w:val="30"/>
              </w:numPr>
              <w:ind w:left="166" w:hanging="216"/>
              <w:jc w:val="both"/>
              <w:rPr>
                <w:rFonts w:ascii="Times New Roman" w:eastAsia="Calibri" w:hAnsi="Times New Roman" w:cs="Times New Roman"/>
                <w:sz w:val="20"/>
              </w:rPr>
            </w:pPr>
            <w:r w:rsidRPr="00D9426A">
              <w:rPr>
                <w:rFonts w:ascii="Times New Roman" w:eastAsia="Calibri" w:hAnsi="Times New Roman" w:cs="Times New Roman"/>
                <w:sz w:val="20"/>
              </w:rPr>
              <w:t>Initial Zero-setting Mechanism (IZSM) on Separable Indicating Elements with Limits That Can Be Adjusted More Than 20 % Beyond the Maximum Capacity of the Load-receiving Element.</w:t>
            </w:r>
          </w:p>
          <w:p w:rsidR="00D9426A" w:rsidRPr="00D9426A" w:rsidRDefault="00D9426A" w:rsidP="00D9426A">
            <w:pPr>
              <w:keepNext/>
              <w:spacing w:after="240"/>
              <w:ind w:left="166"/>
              <w:jc w:val="both"/>
              <w:rPr>
                <w:rFonts w:ascii="Times New Roman" w:eastAsia="Calibri" w:hAnsi="Times New Roman" w:cs="Times New Roman"/>
                <w:b/>
                <w:sz w:val="20"/>
              </w:rPr>
            </w:pPr>
            <w:r w:rsidRPr="00D9426A">
              <w:rPr>
                <w:rFonts w:ascii="Times New Roman" w:eastAsia="Calibri" w:hAnsi="Times New Roman" w:cs="Times New Roman"/>
                <w:b/>
                <w:sz w:val="20"/>
              </w:rPr>
              <w:t>…</w:t>
            </w:r>
          </w:p>
          <w:p w:rsidR="00D9426A" w:rsidRPr="00D9426A" w:rsidRDefault="00D9426A" w:rsidP="00D9426A">
            <w:pPr>
              <w:keepNext/>
              <w:spacing w:after="240"/>
              <w:jc w:val="both"/>
              <w:rPr>
                <w:rFonts w:ascii="Times New Roman" w:eastAsia="Calibri" w:hAnsi="Times New Roman" w:cs="Times New Roman"/>
                <w:sz w:val="20"/>
              </w:rPr>
            </w:pPr>
            <w:r w:rsidRPr="00D9426A">
              <w:rPr>
                <w:rFonts w:ascii="Times New Roman" w:eastAsia="Calibri" w:hAnsi="Times New Roman" w:cs="Times New Roman"/>
                <w:b/>
                <w:sz w:val="20"/>
                <w:highlight w:val="yellow"/>
                <w:u w:val="single"/>
              </w:rPr>
              <w:t>Software update that changes the metrologically significant software</w:t>
            </w:r>
            <w:r w:rsidRPr="00D9426A">
              <w:rPr>
                <w:rFonts w:ascii="Times New Roman" w:eastAsia="Calibri" w:hAnsi="Times New Roman" w:cs="Times New Roman"/>
                <w:b/>
                <w:sz w:val="20"/>
                <w:u w:val="single"/>
              </w:rPr>
              <w:t>.</w:t>
            </w:r>
          </w:p>
        </w:tc>
        <w:tc>
          <w:tcPr>
            <w:tcW w:w="4723" w:type="dxa"/>
          </w:tcPr>
          <w:p w:rsidR="00D9426A" w:rsidRPr="00D9426A" w:rsidRDefault="00D9426A" w:rsidP="00D9426A">
            <w:pPr>
              <w:keepNext/>
              <w:spacing w:after="240"/>
              <w:jc w:val="both"/>
              <w:rPr>
                <w:rFonts w:ascii="Times New Roman" w:eastAsia="Calibri" w:hAnsi="Times New Roman" w:cs="Times New Roman"/>
                <w:sz w:val="20"/>
              </w:rPr>
            </w:pPr>
            <w:r w:rsidRPr="00D9426A">
              <w:rPr>
                <w:rFonts w:ascii="Times New Roman" w:eastAsia="Calibri" w:hAnsi="Times New Roman" w:cs="Times New Roman"/>
                <w:i/>
                <w:sz w:val="20"/>
                <w:szCs w:val="20"/>
              </w:rPr>
              <w:t>No changes recommended</w:t>
            </w:r>
          </w:p>
        </w:tc>
      </w:tr>
      <w:tr w:rsidR="00D9426A" w:rsidRPr="00D9426A" w:rsidTr="001B0617">
        <w:tc>
          <w:tcPr>
            <w:tcW w:w="9445" w:type="dxa"/>
            <w:gridSpan w:val="2"/>
          </w:tcPr>
          <w:p w:rsidR="00D9426A" w:rsidRPr="00D9426A" w:rsidRDefault="00D9426A" w:rsidP="00D9426A">
            <w:pPr>
              <w:keepNext/>
              <w:spacing w:before="240" w:after="240"/>
              <w:ind w:left="166" w:right="-200"/>
              <w:jc w:val="both"/>
              <w:rPr>
                <w:rFonts w:ascii="Times New Roman" w:eastAsia="Calibri" w:hAnsi="Times New Roman" w:cs="Times New Roman"/>
                <w:b/>
                <w:i/>
                <w:sz w:val="20"/>
                <w:szCs w:val="20"/>
              </w:rPr>
            </w:pPr>
            <w:r w:rsidRPr="00D9426A">
              <w:rPr>
                <w:rFonts w:ascii="Times New Roman" w:eastAsia="Calibri" w:hAnsi="Times New Roman" w:cs="Times New Roman"/>
                <w:b/>
                <w:i/>
                <w:sz w:val="20"/>
                <w:szCs w:val="20"/>
              </w:rPr>
              <w:t xml:space="preserve">Add the following new sub-heading and new paragraph at the end of Publication 14 DES, Appendix A: </w:t>
            </w:r>
          </w:p>
          <w:p w:rsidR="00D9426A" w:rsidRPr="00D9426A" w:rsidRDefault="00D9426A" w:rsidP="00D9426A">
            <w:pPr>
              <w:keepNext/>
              <w:spacing w:after="240"/>
              <w:ind w:left="166"/>
              <w:jc w:val="both"/>
              <w:rPr>
                <w:rFonts w:ascii="Times New Roman" w:eastAsia="Calibri" w:hAnsi="Times New Roman" w:cs="Times New Roman"/>
                <w:b/>
                <w:sz w:val="20"/>
                <w:highlight w:val="yellow"/>
                <w:u w:val="single"/>
              </w:rPr>
            </w:pPr>
            <w:r w:rsidRPr="00D9426A">
              <w:rPr>
                <w:rFonts w:ascii="Times New Roman" w:eastAsia="Calibri" w:hAnsi="Times New Roman" w:cs="Times New Roman"/>
                <w:b/>
                <w:sz w:val="20"/>
                <w:highlight w:val="yellow"/>
                <w:u w:val="single"/>
              </w:rPr>
              <w:t>Software</w:t>
            </w:r>
            <w:r w:rsidRPr="00D9426A">
              <w:rPr>
                <w:rFonts w:ascii="Times New Roman" w:eastAsia="Calibri" w:hAnsi="Times New Roman" w:cs="Times New Roman"/>
                <w:b/>
                <w:sz w:val="20"/>
                <w:highlight w:val="yellow"/>
              </w:rPr>
              <w:t xml:space="preserve"> </w:t>
            </w:r>
            <w:r w:rsidRPr="00D9426A">
              <w:rPr>
                <w:rFonts w:ascii="Times New Roman" w:eastAsia="Calibri" w:hAnsi="Times New Roman" w:cs="Times New Roman"/>
                <w:b/>
                <w:sz w:val="20"/>
                <w:highlight w:val="yellow"/>
                <w:u w:val="single"/>
              </w:rPr>
              <w:t>Updates</w:t>
            </w:r>
          </w:p>
          <w:p w:rsidR="00D9426A" w:rsidRPr="00D9426A" w:rsidRDefault="00D9426A" w:rsidP="00D9426A">
            <w:pPr>
              <w:spacing w:after="240"/>
              <w:ind w:left="166"/>
              <w:jc w:val="both"/>
              <w:rPr>
                <w:rFonts w:ascii="Times New Roman" w:eastAsia="Calibri" w:hAnsi="Times New Roman" w:cs="Times New Roman"/>
                <w:b/>
                <w:sz w:val="20"/>
                <w:u w:val="single"/>
              </w:rPr>
            </w:pPr>
            <w:r w:rsidRPr="00D9426A">
              <w:rPr>
                <w:rFonts w:ascii="Times New Roman" w:eastAsia="Calibri" w:hAnsi="Times New Roman" w:cs="Times New Roman"/>
                <w:b/>
                <w:sz w:val="20"/>
                <w:highlight w:val="yellow"/>
                <w:u w:val="single"/>
              </w:rPr>
              <w:t>When software is updated, the updated version, upon installation into the device, can change one or more of the typical features or parameters to be sealed without these changes being reflected in a device’s audit trail.  For this reason, it is important that any update to software that changes the metrological significant software, be considered a sealable event as required by Handbook 44, paragraph G-S.9. Metrologically Significant Software Updates.</w:t>
            </w:r>
            <w:r w:rsidRPr="00D9426A">
              <w:rPr>
                <w:rFonts w:ascii="Times New Roman" w:eastAsia="Calibri" w:hAnsi="Times New Roman" w:cs="Times New Roman"/>
                <w:b/>
                <w:sz w:val="20"/>
                <w:u w:val="single"/>
              </w:rPr>
              <w:t xml:space="preserve"> </w:t>
            </w:r>
          </w:p>
          <w:p w:rsidR="00D9426A" w:rsidRPr="00D9426A" w:rsidRDefault="00D9426A" w:rsidP="00D9426A">
            <w:pPr>
              <w:keepNext/>
              <w:spacing w:after="240"/>
              <w:ind w:left="166"/>
              <w:jc w:val="both"/>
              <w:rPr>
                <w:rFonts w:ascii="Times New Roman" w:eastAsia="Calibri" w:hAnsi="Times New Roman" w:cs="Times New Roman"/>
                <w:b/>
                <w:i/>
                <w:sz w:val="20"/>
                <w:szCs w:val="20"/>
              </w:rPr>
            </w:pPr>
            <w:r w:rsidRPr="00D9426A">
              <w:rPr>
                <w:rFonts w:ascii="Times New Roman" w:eastAsia="Calibri" w:hAnsi="Times New Roman" w:cs="Times New Roman"/>
                <w:b/>
                <w:i/>
                <w:sz w:val="20"/>
                <w:szCs w:val="20"/>
              </w:rPr>
              <w:t>Alternatively, the following is offered for consideration:</w:t>
            </w:r>
          </w:p>
          <w:p w:rsidR="00D9426A" w:rsidRPr="00D9426A" w:rsidRDefault="00D9426A" w:rsidP="00D9426A">
            <w:pPr>
              <w:keepNext/>
              <w:spacing w:after="240"/>
              <w:ind w:left="166"/>
              <w:jc w:val="both"/>
              <w:rPr>
                <w:rFonts w:ascii="Times New Roman" w:eastAsia="Calibri" w:hAnsi="Times New Roman" w:cs="Times New Roman"/>
                <w:b/>
                <w:sz w:val="20"/>
                <w:highlight w:val="yellow"/>
                <w:u w:val="single"/>
              </w:rPr>
            </w:pPr>
            <w:r w:rsidRPr="00D9426A">
              <w:rPr>
                <w:rFonts w:ascii="Times New Roman" w:eastAsia="Calibri" w:hAnsi="Times New Roman" w:cs="Times New Roman"/>
                <w:b/>
                <w:sz w:val="20"/>
                <w:highlight w:val="yellow"/>
                <w:u w:val="single"/>
              </w:rPr>
              <w:t>Software</w:t>
            </w:r>
            <w:r w:rsidRPr="00D9426A">
              <w:rPr>
                <w:rFonts w:ascii="Times New Roman" w:eastAsia="Calibri" w:hAnsi="Times New Roman" w:cs="Times New Roman"/>
                <w:b/>
                <w:sz w:val="20"/>
                <w:highlight w:val="yellow"/>
              </w:rPr>
              <w:t xml:space="preserve"> </w:t>
            </w:r>
            <w:r w:rsidRPr="00D9426A">
              <w:rPr>
                <w:rFonts w:ascii="Times New Roman" w:eastAsia="Calibri" w:hAnsi="Times New Roman" w:cs="Times New Roman"/>
                <w:b/>
                <w:sz w:val="20"/>
                <w:highlight w:val="yellow"/>
                <w:u w:val="single"/>
              </w:rPr>
              <w:t>Updates</w:t>
            </w:r>
          </w:p>
          <w:p w:rsidR="00D9426A" w:rsidRPr="00D9426A" w:rsidRDefault="00D9426A" w:rsidP="00D9426A">
            <w:pPr>
              <w:keepNext/>
              <w:spacing w:after="240"/>
              <w:ind w:left="156"/>
              <w:jc w:val="both"/>
              <w:rPr>
                <w:rFonts w:ascii="Times New Roman" w:eastAsia="Calibri" w:hAnsi="Times New Roman" w:cs="Times New Roman"/>
                <w:sz w:val="20"/>
              </w:rPr>
            </w:pPr>
            <w:r w:rsidRPr="00D9426A">
              <w:rPr>
                <w:rFonts w:ascii="Times New Roman" w:eastAsia="Calibri" w:hAnsi="Times New Roman" w:cs="Times New Roman"/>
                <w:b/>
                <w:sz w:val="20"/>
                <w:highlight w:val="yellow"/>
                <w:u w:val="single"/>
              </w:rPr>
              <w:t>When software is updated, the update itself can change one or more of the typical features or parameters to be sealed without these changes being reflected in a device’s audit trail.  For this reason, it is important that any update to software that changes the metrological significant software be considered a sealable event as required by Handbook 44, paragraph G-S.9. Metrologically Significant Software Updates.</w:t>
            </w:r>
            <w:r w:rsidRPr="00D9426A">
              <w:rPr>
                <w:rFonts w:ascii="Times New Roman" w:eastAsia="Calibri" w:hAnsi="Times New Roman" w:cs="Times New Roman"/>
                <w:b/>
                <w:sz w:val="20"/>
                <w:u w:val="single"/>
              </w:rPr>
              <w:t xml:space="preserve">  </w:t>
            </w:r>
          </w:p>
        </w:tc>
      </w:tr>
    </w:tbl>
    <w:p w:rsidR="00D9426A" w:rsidRPr="00D9426A" w:rsidRDefault="00D9426A" w:rsidP="00D9426A">
      <w:pPr>
        <w:spacing w:after="240" w:line="240" w:lineRule="auto"/>
        <w:jc w:val="both"/>
        <w:rPr>
          <w:rFonts w:ascii="Times New Roman" w:eastAsia="Calibri" w:hAnsi="Times New Roman" w:cs="Times New Roman"/>
          <w:sz w:val="20"/>
        </w:rPr>
      </w:pPr>
    </w:p>
    <w:tbl>
      <w:tblPr>
        <w:tblStyle w:val="TableGrid"/>
        <w:tblW w:w="9360" w:type="dxa"/>
        <w:jc w:val="center"/>
        <w:tblLook w:val="04A0" w:firstRow="1" w:lastRow="0" w:firstColumn="1" w:lastColumn="0" w:noHBand="0" w:noVBand="1"/>
        <w:tblCaption w:val="Amend NCWM Publication 14 Automatic Weighing Systems Section 8 as follows:"/>
        <w:tblDescription w:val="Modifications to this code is indicated with bold-faced underscored text for new language and bold-faced strikeout text for deleted language."/>
      </w:tblPr>
      <w:tblGrid>
        <w:gridCol w:w="9360"/>
      </w:tblGrid>
      <w:tr w:rsidR="00D9426A" w:rsidRPr="00D9426A" w:rsidTr="001B0617">
        <w:trPr>
          <w:tblHeader/>
          <w:jc w:val="center"/>
        </w:trPr>
        <w:tc>
          <w:tcPr>
            <w:tcW w:w="9360" w:type="dxa"/>
          </w:tcPr>
          <w:p w:rsidR="00D9426A" w:rsidRPr="00D9426A" w:rsidRDefault="00D9426A" w:rsidP="00D9426A">
            <w:pPr>
              <w:spacing w:before="60" w:after="120"/>
              <w:rPr>
                <w:rFonts w:ascii="Times New Roman" w:eastAsia="Calibri" w:hAnsi="Times New Roman" w:cs="Times New Roman"/>
                <w:b/>
                <w:i/>
              </w:rPr>
            </w:pPr>
            <w:r w:rsidRPr="00D9426A">
              <w:rPr>
                <w:rFonts w:ascii="Times New Roman" w:eastAsia="Calibri" w:hAnsi="Times New Roman" w:cs="Times New Roman"/>
                <w:b/>
                <w:i/>
              </w:rPr>
              <w:t>Amend NCWM Publication 14 Automatic Weighing Systems Section 8 as follows:</w:t>
            </w:r>
          </w:p>
          <w:p w:rsidR="00D9426A" w:rsidRPr="00D9426A" w:rsidRDefault="00D9426A" w:rsidP="00D9426A">
            <w:pPr>
              <w:numPr>
                <w:ilvl w:val="2"/>
                <w:numId w:val="31"/>
              </w:numPr>
              <w:spacing w:before="240"/>
              <w:jc w:val="both"/>
              <w:rPr>
                <w:rFonts w:ascii="Times New Roman" w:eastAsia="Calibri" w:hAnsi="Times New Roman" w:cs="Times New Roman"/>
                <w:b/>
              </w:rPr>
            </w:pPr>
            <w:bookmarkStart w:id="56" w:name="_Toc442448378"/>
            <w:r w:rsidRPr="00D9426A">
              <w:rPr>
                <w:rFonts w:ascii="Times New Roman" w:eastAsia="Calibri" w:hAnsi="Times New Roman" w:cs="Times New Roman"/>
                <w:b/>
              </w:rPr>
              <w:t>Provision for Metrological Sealing of Adjustable Components or Audit Trail for Other than Automatic Checkweighers</w:t>
            </w:r>
            <w:bookmarkEnd w:id="56"/>
          </w:p>
          <w:p w:rsidR="00D9426A" w:rsidRPr="00D9426A" w:rsidRDefault="00D9426A" w:rsidP="00D9426A">
            <w:pPr>
              <w:spacing w:before="240"/>
              <w:ind w:left="504"/>
              <w:jc w:val="both"/>
              <w:rPr>
                <w:rFonts w:ascii="Times New Roman" w:eastAsia="Calibri" w:hAnsi="Times New Roman" w:cs="Times New Roman"/>
                <w:b/>
                <w:sz w:val="20"/>
              </w:rPr>
            </w:pPr>
            <w:r w:rsidRPr="00D9426A">
              <w:rPr>
                <w:rFonts w:ascii="Times New Roman" w:eastAsia="Calibri" w:hAnsi="Times New Roman" w:cs="Times New Roman"/>
                <w:b/>
                <w:sz w:val="20"/>
              </w:rPr>
              <w:t>Code Reference:  S.1.3.</w:t>
            </w:r>
          </w:p>
          <w:p w:rsidR="00D9426A" w:rsidRPr="00D9426A" w:rsidRDefault="00D9426A" w:rsidP="00D9426A">
            <w:pPr>
              <w:spacing w:after="240"/>
              <w:ind w:left="533"/>
              <w:jc w:val="both"/>
              <w:rPr>
                <w:rFonts w:ascii="Times New Roman" w:eastAsia="Calibri" w:hAnsi="Times New Roman" w:cs="Times New Roman"/>
                <w:b/>
                <w:sz w:val="20"/>
                <w:u w:val="single"/>
              </w:rPr>
            </w:pPr>
            <w:r w:rsidRPr="00D9426A">
              <w:rPr>
                <w:rFonts w:ascii="Times New Roman" w:eastAsia="Calibri" w:hAnsi="Times New Roman" w:cs="Times New Roman"/>
                <w:sz w:val="20"/>
              </w:rPr>
              <w:t xml:space="preserve">Due to the ease of adjusting the accuracy of electronic scales, all Automatic Weighing Systems (except for automatic checkweighers) must have provision for a security seal that must be broken, or an audit trail provided, before any adjustment that detrimentally affects the performance of the electronic device can be made.  Security seals are not required for automatic checkweighers in field applications where it would prohibit an authorized user from having access to the calibration functions of the device.  Only metrological parameters that can affect the measurement features that have a significant potential for fraud, and features or parameters whose range extends beyond that appropriate for device compliance with NIST Handbook 44 or the suitability of equipment, shall be sealed. </w:t>
            </w:r>
            <w:r w:rsidRPr="00D9426A">
              <w:rPr>
                <w:rFonts w:ascii="Times New Roman" w:eastAsia="Calibri" w:hAnsi="Times New Roman" w:cs="Times New Roman"/>
                <w:b/>
                <w:sz w:val="20"/>
                <w:highlight w:val="yellow"/>
                <w:u w:val="single"/>
              </w:rPr>
              <w:t xml:space="preserve"> This includes software updates that change the metrological significant software</w:t>
            </w:r>
            <w:r w:rsidRPr="00D9426A">
              <w:rPr>
                <w:rFonts w:ascii="Times New Roman" w:eastAsia="Calibri" w:hAnsi="Times New Roman" w:cs="Times New Roman"/>
                <w:b/>
                <w:sz w:val="20"/>
                <w:u w:val="single"/>
              </w:rPr>
              <w:t>.</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For additional information on the proper design and operation of the different forms of audit trail, see “Appendix B for the Audit Trail.”</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The judgment as to whether or not a method of access to an adjustment represents a “significant potential for fraud” and will normally require sealing for security will be made based upon the application of the following philosophy.</w:t>
            </w:r>
          </w:p>
          <w:p w:rsidR="00D9426A" w:rsidRPr="00D9426A" w:rsidRDefault="00D9426A" w:rsidP="00D9426A">
            <w:pPr>
              <w:spacing w:after="240"/>
              <w:ind w:firstLine="438"/>
              <w:jc w:val="both"/>
              <w:rPr>
                <w:rFonts w:ascii="Times New Roman" w:eastAsia="Calibri" w:hAnsi="Times New Roman" w:cs="Times New Roman"/>
                <w:sz w:val="20"/>
              </w:rPr>
            </w:pPr>
            <w:r w:rsidRPr="00D9426A">
              <w:rPr>
                <w:rFonts w:ascii="Times New Roman" w:eastAsia="Calibri" w:hAnsi="Times New Roman" w:cs="Times New Roman"/>
                <w:b/>
                <w:sz w:val="20"/>
              </w:rPr>
              <w:t>…</w:t>
            </w:r>
          </w:p>
        </w:tc>
      </w:tr>
    </w:tbl>
    <w:p w:rsidR="00D9426A" w:rsidRPr="00D9426A" w:rsidRDefault="00D9426A" w:rsidP="00D9426A">
      <w:pPr>
        <w:spacing w:after="240" w:line="240" w:lineRule="auto"/>
        <w:jc w:val="both"/>
        <w:rPr>
          <w:rFonts w:ascii="Times New Roman" w:eastAsia="Calibri" w:hAnsi="Times New Roman" w:cs="Times New Roman"/>
          <w:sz w:val="20"/>
        </w:rPr>
      </w:pPr>
    </w:p>
    <w:tbl>
      <w:tblPr>
        <w:tblStyle w:val="TableGrid"/>
        <w:tblW w:w="0" w:type="auto"/>
        <w:tblLayout w:type="fixed"/>
        <w:tblLook w:val="04A0" w:firstRow="1" w:lastRow="0" w:firstColumn="1" w:lastColumn="0" w:noHBand="0" w:noVBand="1"/>
        <w:tblCaption w:val="Amend NCWM Publication 14, ECR Interfaced with Scales Section 6 as follows:"/>
        <w:tblDescription w:val="Modifications to this code is indicated with bold-faced underscored text for new language and bold-faced strikeout text for deleted language."/>
      </w:tblPr>
      <w:tblGrid>
        <w:gridCol w:w="7195"/>
        <w:gridCol w:w="2155"/>
      </w:tblGrid>
      <w:tr w:rsidR="00D9426A" w:rsidRPr="00D9426A" w:rsidTr="001B0617">
        <w:trPr>
          <w:tblHeader/>
        </w:trPr>
        <w:tc>
          <w:tcPr>
            <w:tcW w:w="9350" w:type="dxa"/>
            <w:gridSpan w:val="2"/>
          </w:tcPr>
          <w:p w:rsidR="00D9426A" w:rsidRPr="00D9426A" w:rsidRDefault="00D9426A" w:rsidP="00D9426A">
            <w:pPr>
              <w:spacing w:after="240"/>
              <w:jc w:val="both"/>
              <w:rPr>
                <w:rFonts w:ascii="Times New Roman" w:eastAsia="Calibri" w:hAnsi="Times New Roman" w:cs="Times New Roman"/>
                <w:b/>
              </w:rPr>
            </w:pPr>
            <w:r w:rsidRPr="00D9426A">
              <w:rPr>
                <w:rFonts w:ascii="Times New Roman" w:eastAsia="Calibri" w:hAnsi="Times New Roman" w:cs="Times New Roman"/>
                <w:b/>
                <w:i/>
              </w:rPr>
              <w:t>Amend NCWM Publication 14, ECR Interfaced with Scales Section 6 as follows.</w:t>
            </w:r>
          </w:p>
        </w:tc>
      </w:tr>
      <w:tr w:rsidR="00D9426A" w:rsidRPr="00D9426A" w:rsidTr="001B0617">
        <w:tc>
          <w:tcPr>
            <w:tcW w:w="9350" w:type="dxa"/>
            <w:gridSpan w:val="2"/>
            <w:tcBorders>
              <w:bottom w:val="nil"/>
            </w:tcBorders>
          </w:tcPr>
          <w:p w:rsidR="00D9426A" w:rsidRPr="00D9426A" w:rsidRDefault="00D9426A" w:rsidP="00D9426A">
            <w:pPr>
              <w:numPr>
                <w:ilvl w:val="2"/>
                <w:numId w:val="37"/>
              </w:numPr>
              <w:spacing w:before="240"/>
              <w:jc w:val="both"/>
              <w:rPr>
                <w:rFonts w:ascii="Times New Roman" w:eastAsia="Calibri" w:hAnsi="Times New Roman" w:cs="Times New Roman"/>
                <w:b/>
                <w:sz w:val="24"/>
              </w:rPr>
            </w:pPr>
            <w:r w:rsidRPr="00D9426A">
              <w:rPr>
                <w:rFonts w:ascii="Times New Roman" w:eastAsia="Calibri" w:hAnsi="Times New Roman" w:cs="Times New Roman"/>
                <w:b/>
              </w:rPr>
              <w:t>Provision for Metrological Sealing of Adjustable Components or Audit Trail</w:t>
            </w:r>
          </w:p>
          <w:p w:rsidR="00D9426A" w:rsidRPr="00D9426A" w:rsidRDefault="00D9426A" w:rsidP="00D9426A">
            <w:pPr>
              <w:spacing w:before="240" w:line="276" w:lineRule="auto"/>
              <w:ind w:left="504"/>
              <w:jc w:val="both"/>
              <w:rPr>
                <w:rFonts w:ascii="Times New Roman" w:eastAsia="Calibri" w:hAnsi="Times New Roman" w:cs="Times New Roman"/>
                <w:b/>
                <w:sz w:val="20"/>
              </w:rPr>
            </w:pPr>
            <w:r w:rsidRPr="00D9426A">
              <w:rPr>
                <w:rFonts w:ascii="Times New Roman" w:eastAsia="Calibri" w:hAnsi="Times New Roman" w:cs="Times New Roman"/>
                <w:b/>
                <w:sz w:val="20"/>
              </w:rPr>
              <w:t>Code Reference: S.1.11.</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All components of a point-of-sale (POS) system must comply with Section 10 of the Digital Electronic Scale Checklist if they have a metrological effect on the system. POS Cash Register features, not addressed in this checklist, maybe covered and shall comply with applicable sections in the Digital Electronics Scales Checklist.</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 xml:space="preserve">Due to the ease of adjusting the accuracy of electronic scales, all scales (Except for Class I scales) must provide for a security seal that must be broken or provide an audit trail, before any adjustment that detrimentally affects the performance of the electronic device can be made. </w:t>
            </w:r>
          </w:p>
          <w:p w:rsidR="00D9426A" w:rsidRPr="00D9426A" w:rsidRDefault="00D9426A" w:rsidP="00D9426A">
            <w:pPr>
              <w:spacing w:after="120"/>
              <w:ind w:left="504"/>
              <w:jc w:val="both"/>
              <w:rPr>
                <w:rFonts w:ascii="Times New Roman" w:eastAsia="Calibri" w:hAnsi="Times New Roman" w:cs="Times New Roman"/>
                <w:b/>
                <w:sz w:val="20"/>
                <w:u w:val="single"/>
              </w:rPr>
            </w:pPr>
            <w:r w:rsidRPr="00D9426A">
              <w:rPr>
                <w:rFonts w:ascii="Times New Roman" w:eastAsia="Calibri" w:hAnsi="Times New Roman" w:cs="Times New Roman"/>
                <w:sz w:val="20"/>
              </w:rPr>
              <w:t xml:space="preserve">Only metrological parameters that can affect the measurement features that have a significant potential for fraud and features or parameters whose range extends beyond that appropriate for device compliance with </w:t>
            </w:r>
            <w:r w:rsidRPr="00D9426A">
              <w:rPr>
                <w:rFonts w:ascii="Times New Roman" w:eastAsia="Calibri" w:hAnsi="Times New Roman" w:cs="Times New Roman"/>
                <w:i/>
                <w:sz w:val="20"/>
              </w:rPr>
              <w:t>NIST Handbook 44</w:t>
            </w:r>
            <w:r w:rsidRPr="00D9426A">
              <w:rPr>
                <w:rFonts w:ascii="Times New Roman" w:eastAsia="Calibri" w:hAnsi="Times New Roman" w:cs="Times New Roman"/>
                <w:sz w:val="20"/>
              </w:rPr>
              <w:t xml:space="preserve"> or the suitability of equipment, shall be sealed.  </w:t>
            </w:r>
            <w:r w:rsidRPr="00D9426A">
              <w:rPr>
                <w:rFonts w:ascii="Times New Roman" w:eastAsia="Calibri" w:hAnsi="Times New Roman" w:cs="Times New Roman"/>
                <w:b/>
                <w:sz w:val="20"/>
                <w:highlight w:val="yellow"/>
                <w:u w:val="single"/>
              </w:rPr>
              <w:t>This includes software updates that change the metrological significant software</w:t>
            </w:r>
            <w:r w:rsidRPr="00D9426A">
              <w:rPr>
                <w:rFonts w:ascii="Times New Roman" w:eastAsia="Calibri" w:hAnsi="Times New Roman" w:cs="Times New Roman"/>
                <w:b/>
                <w:sz w:val="20"/>
                <w:u w:val="single"/>
              </w:rPr>
              <w:t>.</w:t>
            </w:r>
          </w:p>
          <w:p w:rsidR="00D9426A" w:rsidRPr="00D9426A" w:rsidRDefault="00D9426A" w:rsidP="00D9426A">
            <w:pPr>
              <w:tabs>
                <w:tab w:val="left" w:pos="521"/>
                <w:tab w:val="left" w:pos="5201"/>
              </w:tabs>
              <w:spacing w:after="240"/>
              <w:ind w:left="504"/>
              <w:jc w:val="both"/>
              <w:rPr>
                <w:rFonts w:ascii="Times New Roman" w:eastAsia="Calibri" w:hAnsi="Times New Roman" w:cs="Times New Roman"/>
                <w:sz w:val="20"/>
              </w:rPr>
            </w:pPr>
            <w:r w:rsidRPr="00D9426A">
              <w:rPr>
                <w:rFonts w:ascii="Times New Roman" w:eastAsia="Calibri" w:hAnsi="Times New Roman" w:cs="Times New Roman"/>
                <w:sz w:val="20"/>
              </w:rPr>
              <w:t>Verify that the electronic cash register (ECR) has not sealable parameters and cannot adjust the accuracy of the POS.</w:t>
            </w:r>
          </w:p>
        </w:tc>
      </w:tr>
      <w:tr w:rsidR="00D9426A" w:rsidRPr="00D9426A" w:rsidTr="001B0617">
        <w:tc>
          <w:tcPr>
            <w:tcW w:w="7195" w:type="dxa"/>
            <w:tcBorders>
              <w:top w:val="nil"/>
              <w:bottom w:val="nil"/>
              <w:right w:val="nil"/>
            </w:tcBorders>
          </w:tcPr>
          <w:p w:rsidR="00D9426A" w:rsidRPr="00D9426A" w:rsidRDefault="00D9426A" w:rsidP="00D9426A">
            <w:pPr>
              <w:spacing w:after="240"/>
              <w:ind w:left="878" w:hanging="540"/>
              <w:jc w:val="both"/>
              <w:rPr>
                <w:rFonts w:ascii="Times New Roman" w:eastAsia="Calibri" w:hAnsi="Times New Roman" w:cs="Times New Roman"/>
                <w:sz w:val="20"/>
              </w:rPr>
            </w:pPr>
            <w:r w:rsidRPr="00D9426A">
              <w:rPr>
                <w:rFonts w:ascii="Times New Roman" w:eastAsia="Calibri" w:hAnsi="Times New Roman" w:cs="Times New Roman"/>
                <w:sz w:val="20"/>
              </w:rPr>
              <w:t>6.1</w:t>
            </w:r>
            <w:r w:rsidRPr="00D9426A">
              <w:rPr>
                <w:rFonts w:ascii="Times New Roman" w:eastAsia="Calibri" w:hAnsi="Times New Roman" w:cs="Times New Roman"/>
                <w:sz w:val="20"/>
              </w:rPr>
              <w:tab/>
              <w:t xml:space="preserve">Does the ECR have sealable parameters or features?  </w:t>
            </w:r>
            <w:r w:rsidRPr="00D9426A">
              <w:rPr>
                <w:rFonts w:ascii="Times New Roman" w:eastAsia="Calibri" w:hAnsi="Times New Roman" w:cs="Times New Roman"/>
                <w:i/>
                <w:sz w:val="20"/>
              </w:rPr>
              <w:t>See table of typical "Scale Features and Parameters" in the Digital Electronics Scales checklist, Section 10. Provision for Metrological Sealing of Adjustable Components or Audit Trail.</w:t>
            </w:r>
          </w:p>
        </w:tc>
        <w:tc>
          <w:tcPr>
            <w:tcW w:w="2155" w:type="dxa"/>
            <w:tcBorders>
              <w:top w:val="nil"/>
              <w:left w:val="nil"/>
              <w:bottom w:val="nil"/>
            </w:tcBorders>
          </w:tcPr>
          <w:p w:rsidR="00D9426A" w:rsidRPr="00D9426A" w:rsidRDefault="00D9426A" w:rsidP="00D9426A">
            <w:pPr>
              <w:spacing w:after="240"/>
              <w:jc w:val="both"/>
              <w:rPr>
                <w:rFonts w:ascii="Times New Roman" w:eastAsia="Calibri" w:hAnsi="Times New Roman" w:cs="Times New Roman"/>
                <w:sz w:val="20"/>
              </w:rPr>
            </w:pPr>
            <w:r w:rsidRPr="00D9426A">
              <w:rPr>
                <w:rFonts w:ascii="Times New Roman" w:eastAsia="Calibri" w:hAnsi="Times New Roman" w:cs="Times New Roman"/>
                <w:b/>
                <w:sz w:val="20"/>
              </w:rPr>
              <w:fldChar w:fldCharType="begin">
                <w:ffData>
                  <w:name w:val="Check1"/>
                  <w:enabled/>
                  <w:calcOnExit w:val="0"/>
                  <w:checkBox>
                    <w:sizeAuto/>
                    <w:default w:val="0"/>
                  </w:checkBox>
                </w:ffData>
              </w:fldChar>
            </w:r>
            <w:r w:rsidRPr="00D9426A">
              <w:rPr>
                <w:rFonts w:ascii="Times New Roman" w:eastAsia="Calibri" w:hAnsi="Times New Roman" w:cs="Times New Roman"/>
                <w:b/>
                <w:sz w:val="20"/>
              </w:rPr>
              <w:instrText xml:space="preserve"> FORMCHECKBOX </w:instrText>
            </w:r>
            <w:r w:rsidR="00EC56B9">
              <w:rPr>
                <w:rFonts w:ascii="Times New Roman" w:eastAsia="Calibri" w:hAnsi="Times New Roman" w:cs="Times New Roman"/>
                <w:b/>
                <w:sz w:val="20"/>
              </w:rPr>
            </w:r>
            <w:r w:rsidR="00EC56B9">
              <w:rPr>
                <w:rFonts w:ascii="Times New Roman" w:eastAsia="Calibri" w:hAnsi="Times New Roman" w:cs="Times New Roman"/>
                <w:b/>
                <w:sz w:val="20"/>
              </w:rPr>
              <w:fldChar w:fldCharType="separate"/>
            </w:r>
            <w:r w:rsidRPr="00D9426A">
              <w:rPr>
                <w:rFonts w:ascii="Times New Roman" w:eastAsia="Calibri" w:hAnsi="Times New Roman" w:cs="Times New Roman"/>
                <w:b/>
                <w:sz w:val="20"/>
              </w:rPr>
              <w:fldChar w:fldCharType="end"/>
            </w:r>
            <w:r w:rsidRPr="00D9426A">
              <w:rPr>
                <w:rFonts w:ascii="Times New Roman" w:eastAsia="Calibri" w:hAnsi="Times New Roman" w:cs="Times New Roman"/>
                <w:b/>
                <w:sz w:val="20"/>
              </w:rPr>
              <w:t xml:space="preserve"> Yes  </w:t>
            </w:r>
            <w:r w:rsidRPr="00D9426A">
              <w:rPr>
                <w:rFonts w:ascii="Times New Roman" w:eastAsia="Calibri" w:hAnsi="Times New Roman" w:cs="Times New Roman"/>
                <w:b/>
                <w:sz w:val="20"/>
              </w:rPr>
              <w:fldChar w:fldCharType="begin">
                <w:ffData>
                  <w:name w:val="Check1"/>
                  <w:enabled/>
                  <w:calcOnExit w:val="0"/>
                  <w:checkBox>
                    <w:sizeAuto/>
                    <w:default w:val="0"/>
                  </w:checkBox>
                </w:ffData>
              </w:fldChar>
            </w:r>
            <w:r w:rsidRPr="00D9426A">
              <w:rPr>
                <w:rFonts w:ascii="Times New Roman" w:eastAsia="Calibri" w:hAnsi="Times New Roman" w:cs="Times New Roman"/>
                <w:b/>
                <w:sz w:val="20"/>
              </w:rPr>
              <w:instrText xml:space="preserve"> FORMCHECKBOX </w:instrText>
            </w:r>
            <w:r w:rsidR="00EC56B9">
              <w:rPr>
                <w:rFonts w:ascii="Times New Roman" w:eastAsia="Calibri" w:hAnsi="Times New Roman" w:cs="Times New Roman"/>
                <w:b/>
                <w:sz w:val="20"/>
              </w:rPr>
            </w:r>
            <w:r w:rsidR="00EC56B9">
              <w:rPr>
                <w:rFonts w:ascii="Times New Roman" w:eastAsia="Calibri" w:hAnsi="Times New Roman" w:cs="Times New Roman"/>
                <w:b/>
                <w:sz w:val="20"/>
              </w:rPr>
              <w:fldChar w:fldCharType="separate"/>
            </w:r>
            <w:r w:rsidRPr="00D9426A">
              <w:rPr>
                <w:rFonts w:ascii="Times New Roman" w:eastAsia="Calibri" w:hAnsi="Times New Roman" w:cs="Times New Roman"/>
                <w:b/>
                <w:sz w:val="20"/>
              </w:rPr>
              <w:fldChar w:fldCharType="end"/>
            </w:r>
            <w:r w:rsidRPr="00D9426A">
              <w:rPr>
                <w:rFonts w:ascii="Times New Roman" w:eastAsia="Calibri" w:hAnsi="Times New Roman" w:cs="Times New Roman"/>
                <w:b/>
                <w:sz w:val="20"/>
              </w:rPr>
              <w:t xml:space="preserve"> No  </w:t>
            </w:r>
            <w:r w:rsidRPr="00D9426A">
              <w:rPr>
                <w:rFonts w:ascii="Times New Roman" w:eastAsia="Calibri" w:hAnsi="Times New Roman" w:cs="Times New Roman"/>
                <w:b/>
                <w:sz w:val="20"/>
              </w:rPr>
              <w:fldChar w:fldCharType="begin">
                <w:ffData>
                  <w:name w:val="Check1"/>
                  <w:enabled/>
                  <w:calcOnExit w:val="0"/>
                  <w:checkBox>
                    <w:sizeAuto/>
                    <w:default w:val="0"/>
                  </w:checkBox>
                </w:ffData>
              </w:fldChar>
            </w:r>
            <w:r w:rsidRPr="00D9426A">
              <w:rPr>
                <w:rFonts w:ascii="Times New Roman" w:eastAsia="Calibri" w:hAnsi="Times New Roman" w:cs="Times New Roman"/>
                <w:b/>
                <w:sz w:val="20"/>
              </w:rPr>
              <w:instrText xml:space="preserve"> FORMCHECKBOX </w:instrText>
            </w:r>
            <w:r w:rsidR="00EC56B9">
              <w:rPr>
                <w:rFonts w:ascii="Times New Roman" w:eastAsia="Calibri" w:hAnsi="Times New Roman" w:cs="Times New Roman"/>
                <w:b/>
                <w:sz w:val="20"/>
              </w:rPr>
            </w:r>
            <w:r w:rsidR="00EC56B9">
              <w:rPr>
                <w:rFonts w:ascii="Times New Roman" w:eastAsia="Calibri" w:hAnsi="Times New Roman" w:cs="Times New Roman"/>
                <w:b/>
                <w:sz w:val="20"/>
              </w:rPr>
              <w:fldChar w:fldCharType="separate"/>
            </w:r>
            <w:r w:rsidRPr="00D9426A">
              <w:rPr>
                <w:rFonts w:ascii="Times New Roman" w:eastAsia="Calibri" w:hAnsi="Times New Roman" w:cs="Times New Roman"/>
                <w:b/>
                <w:sz w:val="20"/>
              </w:rPr>
              <w:fldChar w:fldCharType="end"/>
            </w:r>
            <w:r w:rsidRPr="00D9426A">
              <w:rPr>
                <w:rFonts w:ascii="Times New Roman" w:eastAsia="Calibri" w:hAnsi="Times New Roman" w:cs="Times New Roman"/>
                <w:b/>
                <w:sz w:val="20"/>
              </w:rPr>
              <w:t xml:space="preserve"> N/A</w:t>
            </w:r>
          </w:p>
        </w:tc>
      </w:tr>
      <w:tr w:rsidR="00D9426A" w:rsidRPr="00D9426A" w:rsidTr="001B0617">
        <w:tc>
          <w:tcPr>
            <w:tcW w:w="7195" w:type="dxa"/>
            <w:tcBorders>
              <w:top w:val="nil"/>
              <w:bottom w:val="single" w:sz="4" w:space="0" w:color="auto"/>
              <w:right w:val="nil"/>
            </w:tcBorders>
          </w:tcPr>
          <w:p w:rsidR="00D9426A" w:rsidRPr="00D9426A" w:rsidRDefault="00D9426A" w:rsidP="00D9426A">
            <w:pPr>
              <w:spacing w:after="240"/>
              <w:ind w:left="1418" w:hanging="720"/>
              <w:jc w:val="both"/>
              <w:rPr>
                <w:rFonts w:ascii="Times New Roman" w:eastAsia="Calibri" w:hAnsi="Times New Roman" w:cs="Times New Roman"/>
                <w:sz w:val="20"/>
              </w:rPr>
            </w:pPr>
            <w:r w:rsidRPr="00D9426A">
              <w:rPr>
                <w:rFonts w:ascii="Times New Roman" w:eastAsia="Calibri" w:hAnsi="Times New Roman" w:cs="Times New Roman"/>
                <w:sz w:val="20"/>
              </w:rPr>
              <w:t>6.1.1.</w:t>
            </w:r>
            <w:r w:rsidRPr="00D9426A">
              <w:rPr>
                <w:rFonts w:ascii="Times New Roman" w:eastAsia="Calibri" w:hAnsi="Times New Roman" w:cs="Times New Roman"/>
                <w:sz w:val="20"/>
              </w:rPr>
              <w:tab/>
              <w:t>If yes, the ECR shall comply with the Digital Electronic Scales Checklist Section 10 Provision for Metrological Sealing of Adjustable Components or Audit Trail.</w:t>
            </w:r>
          </w:p>
        </w:tc>
        <w:tc>
          <w:tcPr>
            <w:tcW w:w="2155" w:type="dxa"/>
            <w:tcBorders>
              <w:top w:val="nil"/>
              <w:left w:val="nil"/>
              <w:bottom w:val="single" w:sz="4" w:space="0" w:color="auto"/>
            </w:tcBorders>
          </w:tcPr>
          <w:p w:rsidR="00D9426A" w:rsidRPr="00D9426A" w:rsidRDefault="00D9426A" w:rsidP="00D9426A">
            <w:pPr>
              <w:spacing w:after="240"/>
              <w:jc w:val="both"/>
              <w:rPr>
                <w:rFonts w:ascii="Times New Roman" w:eastAsia="Calibri" w:hAnsi="Times New Roman" w:cs="Times New Roman"/>
                <w:sz w:val="20"/>
              </w:rPr>
            </w:pPr>
            <w:r w:rsidRPr="00D9426A">
              <w:rPr>
                <w:rFonts w:ascii="Times New Roman" w:eastAsia="Calibri" w:hAnsi="Times New Roman" w:cs="Times New Roman"/>
                <w:b/>
                <w:sz w:val="20"/>
              </w:rPr>
              <w:fldChar w:fldCharType="begin">
                <w:ffData>
                  <w:name w:val="Check1"/>
                  <w:enabled/>
                  <w:calcOnExit w:val="0"/>
                  <w:checkBox>
                    <w:sizeAuto/>
                    <w:default w:val="0"/>
                  </w:checkBox>
                </w:ffData>
              </w:fldChar>
            </w:r>
            <w:r w:rsidRPr="00D9426A">
              <w:rPr>
                <w:rFonts w:ascii="Times New Roman" w:eastAsia="Calibri" w:hAnsi="Times New Roman" w:cs="Times New Roman"/>
                <w:b/>
                <w:sz w:val="20"/>
              </w:rPr>
              <w:instrText xml:space="preserve"> FORMCHECKBOX </w:instrText>
            </w:r>
            <w:r w:rsidR="00EC56B9">
              <w:rPr>
                <w:rFonts w:ascii="Times New Roman" w:eastAsia="Calibri" w:hAnsi="Times New Roman" w:cs="Times New Roman"/>
                <w:b/>
                <w:sz w:val="20"/>
              </w:rPr>
            </w:r>
            <w:r w:rsidR="00EC56B9">
              <w:rPr>
                <w:rFonts w:ascii="Times New Roman" w:eastAsia="Calibri" w:hAnsi="Times New Roman" w:cs="Times New Roman"/>
                <w:b/>
                <w:sz w:val="20"/>
              </w:rPr>
              <w:fldChar w:fldCharType="separate"/>
            </w:r>
            <w:r w:rsidRPr="00D9426A">
              <w:rPr>
                <w:rFonts w:ascii="Times New Roman" w:eastAsia="Calibri" w:hAnsi="Times New Roman" w:cs="Times New Roman"/>
                <w:b/>
                <w:sz w:val="20"/>
              </w:rPr>
              <w:fldChar w:fldCharType="end"/>
            </w:r>
            <w:r w:rsidRPr="00D9426A">
              <w:rPr>
                <w:rFonts w:ascii="Times New Roman" w:eastAsia="Calibri" w:hAnsi="Times New Roman" w:cs="Times New Roman"/>
                <w:b/>
                <w:sz w:val="20"/>
              </w:rPr>
              <w:t xml:space="preserve"> Yes  </w:t>
            </w:r>
            <w:r w:rsidRPr="00D9426A">
              <w:rPr>
                <w:rFonts w:ascii="Times New Roman" w:eastAsia="Calibri" w:hAnsi="Times New Roman" w:cs="Times New Roman"/>
                <w:b/>
                <w:sz w:val="20"/>
              </w:rPr>
              <w:fldChar w:fldCharType="begin">
                <w:ffData>
                  <w:name w:val="Check1"/>
                  <w:enabled/>
                  <w:calcOnExit w:val="0"/>
                  <w:checkBox>
                    <w:sizeAuto/>
                    <w:default w:val="0"/>
                  </w:checkBox>
                </w:ffData>
              </w:fldChar>
            </w:r>
            <w:r w:rsidRPr="00D9426A">
              <w:rPr>
                <w:rFonts w:ascii="Times New Roman" w:eastAsia="Calibri" w:hAnsi="Times New Roman" w:cs="Times New Roman"/>
                <w:b/>
                <w:sz w:val="20"/>
              </w:rPr>
              <w:instrText xml:space="preserve"> FORMCHECKBOX </w:instrText>
            </w:r>
            <w:r w:rsidR="00EC56B9">
              <w:rPr>
                <w:rFonts w:ascii="Times New Roman" w:eastAsia="Calibri" w:hAnsi="Times New Roman" w:cs="Times New Roman"/>
                <w:b/>
                <w:sz w:val="20"/>
              </w:rPr>
            </w:r>
            <w:r w:rsidR="00EC56B9">
              <w:rPr>
                <w:rFonts w:ascii="Times New Roman" w:eastAsia="Calibri" w:hAnsi="Times New Roman" w:cs="Times New Roman"/>
                <w:b/>
                <w:sz w:val="20"/>
              </w:rPr>
              <w:fldChar w:fldCharType="separate"/>
            </w:r>
            <w:r w:rsidRPr="00D9426A">
              <w:rPr>
                <w:rFonts w:ascii="Times New Roman" w:eastAsia="Calibri" w:hAnsi="Times New Roman" w:cs="Times New Roman"/>
                <w:b/>
                <w:sz w:val="20"/>
              </w:rPr>
              <w:fldChar w:fldCharType="end"/>
            </w:r>
            <w:r w:rsidRPr="00D9426A">
              <w:rPr>
                <w:rFonts w:ascii="Times New Roman" w:eastAsia="Calibri" w:hAnsi="Times New Roman" w:cs="Times New Roman"/>
                <w:b/>
                <w:sz w:val="20"/>
              </w:rPr>
              <w:t xml:space="preserve"> No  </w:t>
            </w:r>
            <w:r w:rsidRPr="00D9426A">
              <w:rPr>
                <w:rFonts w:ascii="Times New Roman" w:eastAsia="Calibri" w:hAnsi="Times New Roman" w:cs="Times New Roman"/>
                <w:b/>
                <w:sz w:val="20"/>
              </w:rPr>
              <w:fldChar w:fldCharType="begin">
                <w:ffData>
                  <w:name w:val="Check1"/>
                  <w:enabled/>
                  <w:calcOnExit w:val="0"/>
                  <w:checkBox>
                    <w:sizeAuto/>
                    <w:default w:val="0"/>
                  </w:checkBox>
                </w:ffData>
              </w:fldChar>
            </w:r>
            <w:r w:rsidRPr="00D9426A">
              <w:rPr>
                <w:rFonts w:ascii="Times New Roman" w:eastAsia="Calibri" w:hAnsi="Times New Roman" w:cs="Times New Roman"/>
                <w:b/>
                <w:sz w:val="20"/>
              </w:rPr>
              <w:instrText xml:space="preserve"> FORMCHECKBOX </w:instrText>
            </w:r>
            <w:r w:rsidR="00EC56B9">
              <w:rPr>
                <w:rFonts w:ascii="Times New Roman" w:eastAsia="Calibri" w:hAnsi="Times New Roman" w:cs="Times New Roman"/>
                <w:b/>
                <w:sz w:val="20"/>
              </w:rPr>
            </w:r>
            <w:r w:rsidR="00EC56B9">
              <w:rPr>
                <w:rFonts w:ascii="Times New Roman" w:eastAsia="Calibri" w:hAnsi="Times New Roman" w:cs="Times New Roman"/>
                <w:b/>
                <w:sz w:val="20"/>
              </w:rPr>
              <w:fldChar w:fldCharType="separate"/>
            </w:r>
            <w:r w:rsidRPr="00D9426A">
              <w:rPr>
                <w:rFonts w:ascii="Times New Roman" w:eastAsia="Calibri" w:hAnsi="Times New Roman" w:cs="Times New Roman"/>
                <w:b/>
                <w:sz w:val="20"/>
              </w:rPr>
              <w:fldChar w:fldCharType="end"/>
            </w:r>
            <w:r w:rsidRPr="00D9426A">
              <w:rPr>
                <w:rFonts w:ascii="Times New Roman" w:eastAsia="Calibri" w:hAnsi="Times New Roman" w:cs="Times New Roman"/>
                <w:b/>
                <w:sz w:val="20"/>
              </w:rPr>
              <w:t xml:space="preserve"> N/A</w:t>
            </w:r>
          </w:p>
        </w:tc>
      </w:tr>
    </w:tbl>
    <w:p w:rsidR="00D9426A" w:rsidRPr="00D9426A" w:rsidRDefault="00D9426A" w:rsidP="00D9426A">
      <w:pPr>
        <w:spacing w:after="240" w:line="240" w:lineRule="auto"/>
        <w:jc w:val="both"/>
        <w:rPr>
          <w:rFonts w:ascii="Times New Roman" w:eastAsia="Calibri" w:hAnsi="Times New Roman" w:cs="Times New Roman"/>
          <w:sz w:val="20"/>
        </w:rPr>
      </w:pP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Mr. Harshman also noted that the WS was opposed to adding the following sentence to NCWM Publication 14 when considering the item in 2013 at the request of the Software Sector:</w:t>
      </w:r>
    </w:p>
    <w:p w:rsidR="00D9426A" w:rsidRPr="00D9426A" w:rsidRDefault="00D9426A" w:rsidP="00D9426A">
      <w:pPr>
        <w:spacing w:after="240" w:line="240" w:lineRule="auto"/>
        <w:ind w:left="720"/>
        <w:jc w:val="both"/>
        <w:rPr>
          <w:rFonts w:ascii="Times New Roman" w:eastAsia="Times New Roman" w:hAnsi="Times New Roman" w:cs="Times New Roman"/>
          <w:b/>
          <w:sz w:val="20"/>
          <w:u w:val="single"/>
          <w:lang w:val="en-GB"/>
        </w:rPr>
      </w:pPr>
      <w:r w:rsidRPr="00D9426A">
        <w:rPr>
          <w:rFonts w:ascii="Times New Roman" w:eastAsia="Times New Roman" w:hAnsi="Times New Roman" w:cs="Times New Roman"/>
          <w:b/>
          <w:sz w:val="20"/>
          <w:u w:val="single"/>
          <w:lang w:val="en-GB"/>
        </w:rPr>
        <w:t>The updating of metrologically significant software, including software that checks the authenticity and integrity of the updates, shall be considered a sealable event.</w:t>
      </w:r>
    </w:p>
    <w:p w:rsidR="00D9426A" w:rsidRPr="00D9426A" w:rsidRDefault="00D9426A" w:rsidP="00D9426A">
      <w:pPr>
        <w:spacing w:after="240" w:line="240" w:lineRule="auto"/>
        <w:jc w:val="both"/>
        <w:rPr>
          <w:rFonts w:ascii="Times New Roman" w:eastAsia="Calibri" w:hAnsi="Times New Roman" w:cs="Times New Roman"/>
          <w:i/>
          <w:sz w:val="20"/>
        </w:rPr>
      </w:pPr>
      <w:r w:rsidRPr="00D9426A">
        <w:rPr>
          <w:rFonts w:ascii="Times New Roman" w:eastAsia="Calibri" w:hAnsi="Times New Roman" w:cs="Times New Roman"/>
          <w:sz w:val="20"/>
        </w:rPr>
        <w:t>Mr. Harshman recommended to members of the Sector to compare the language in the sentence that was reviewed in 2013 for addition to NCWM Publication 14, which was recently adopted for addition to NIST Handbook 44 and consider whether or not the language in G-S.9. is appropriate.  If it is not, the Sector may wish to draft a new proposal to address any remaining concerns.</w:t>
      </w:r>
    </w:p>
    <w:p w:rsidR="00D9426A" w:rsidRPr="00D9426A" w:rsidRDefault="00D9426A" w:rsidP="00D9426A">
      <w:pPr>
        <w:spacing w:after="0" w:line="240" w:lineRule="auto"/>
        <w:jc w:val="both"/>
        <w:rPr>
          <w:rFonts w:ascii="Times New Roman" w:eastAsia="Calibri" w:hAnsi="Times New Roman" w:cs="Times New Roman"/>
          <w:b/>
          <w:sz w:val="20"/>
        </w:rPr>
      </w:pPr>
      <w:r w:rsidRPr="00D9426A">
        <w:rPr>
          <w:rFonts w:ascii="Times New Roman" w:eastAsia="Calibri" w:hAnsi="Times New Roman" w:cs="Times New Roman"/>
          <w:b/>
          <w:sz w:val="20"/>
        </w:rPr>
        <w:t>Discussion/Conclusion:</w:t>
      </w:r>
    </w:p>
    <w:p w:rsidR="00D9426A" w:rsidRPr="00D9426A" w:rsidRDefault="00D9426A" w:rsidP="00D9426A">
      <w:pPr>
        <w:spacing w:after="240" w:line="240" w:lineRule="auto"/>
        <w:jc w:val="both"/>
        <w:rPr>
          <w:rFonts w:ascii="Times New Roman" w:eastAsia="Times New Roman" w:hAnsi="Times New Roman" w:cs="Times New Roman"/>
          <w:sz w:val="20"/>
          <w:szCs w:val="24"/>
        </w:rPr>
      </w:pPr>
      <w:r w:rsidRPr="00D9426A">
        <w:rPr>
          <w:rFonts w:ascii="Times New Roman" w:eastAsia="Times New Roman" w:hAnsi="Times New Roman" w:cs="Times New Roman"/>
          <w:sz w:val="20"/>
          <w:szCs w:val="24"/>
        </w:rPr>
        <w:t xml:space="preserve">Members of the Sector agreed the changes proposed by Mr. Harshman were appropriate.  The Sector made a few minor editorial changes to the proposed language and agreed to recommend that NCWM </w:t>
      </w:r>
      <w:r w:rsidRPr="00D9426A">
        <w:rPr>
          <w:rFonts w:ascii="Times New Roman" w:eastAsia="Times New Roman" w:hAnsi="Times New Roman" w:cs="Times New Roman"/>
          <w:sz w:val="20"/>
          <w:szCs w:val="20"/>
        </w:rPr>
        <w:t xml:space="preserve">Publication 14 be changed in the different segments and sections identified to clarify updates to software that changes one or more of the </w:t>
      </w:r>
      <w:r w:rsidRPr="00D9426A">
        <w:rPr>
          <w:rFonts w:ascii="Times New Roman" w:eastAsia="Times New Roman" w:hAnsi="Times New Roman" w:cs="Times New Roman"/>
          <w:sz w:val="20"/>
          <w:szCs w:val="24"/>
        </w:rPr>
        <w:t>typical features or parameters to be sealed is to be considered a</w:t>
      </w:r>
      <w:r w:rsidRPr="00D9426A">
        <w:rPr>
          <w:rFonts w:ascii="Times New Roman" w:eastAsia="Times New Roman" w:hAnsi="Times New Roman" w:cs="Times New Roman"/>
          <w:sz w:val="20"/>
          <w:szCs w:val="24"/>
          <w:u w:val="single"/>
        </w:rPr>
        <w:t xml:space="preserve"> </w:t>
      </w:r>
      <w:r w:rsidRPr="00D9426A">
        <w:rPr>
          <w:rFonts w:ascii="Times New Roman" w:eastAsia="Times New Roman" w:hAnsi="Times New Roman" w:cs="Times New Roman"/>
          <w:sz w:val="20"/>
          <w:szCs w:val="20"/>
        </w:rPr>
        <w:t xml:space="preserve">sealable event. </w:t>
      </w:r>
      <w:r w:rsidRPr="00D9426A">
        <w:rPr>
          <w:rFonts w:ascii="Times New Roman" w:eastAsia="Times New Roman" w:hAnsi="Times New Roman" w:cs="Times New Roman"/>
          <w:sz w:val="20"/>
          <w:szCs w:val="24"/>
        </w:rPr>
        <w:t xml:space="preserve"> All the proposed changes agreed to by the Sector can be found in Appendix A, Item 1.b. of this report.  </w:t>
      </w:r>
    </w:p>
    <w:p w:rsidR="00D9426A" w:rsidRPr="00D9426A" w:rsidRDefault="00D9426A" w:rsidP="00D9426A">
      <w:pPr>
        <w:spacing w:after="240" w:line="240" w:lineRule="auto"/>
        <w:jc w:val="both"/>
        <w:rPr>
          <w:rFonts w:ascii="Times New Roman" w:eastAsia="Times New Roman" w:hAnsi="Times New Roman" w:cs="Times New Roman"/>
          <w:sz w:val="20"/>
          <w:szCs w:val="24"/>
        </w:rPr>
      </w:pPr>
      <w:r w:rsidRPr="00D9426A">
        <w:rPr>
          <w:rFonts w:ascii="Times New Roman" w:eastAsia="Times New Roman" w:hAnsi="Times New Roman" w:cs="Times New Roman"/>
          <w:sz w:val="20"/>
          <w:szCs w:val="24"/>
        </w:rPr>
        <w:t>Regarding to the testing needed to determine whether or not equipment submitted for evaluation complies with the new requirement, the NTEP evaluators present at the meeting agreed to create a new agenda item for the 2017 NTEP Lab meeting to discuss how manufacturers identify software that’s separated into metrologically significant software from that which is not metrologically significant.  It is anticipated the discussion of the new item at the 2017 NTEP Lab meeting will also consider the testing required to confirm whether or not equipment is compliant.</w:t>
      </w:r>
    </w:p>
    <w:p w:rsidR="00D9426A" w:rsidRPr="00D9426A" w:rsidRDefault="00D9426A" w:rsidP="00D9426A">
      <w:pPr>
        <w:spacing w:after="240" w:line="240" w:lineRule="auto"/>
        <w:jc w:val="both"/>
        <w:rPr>
          <w:rFonts w:ascii="Times New Roman" w:eastAsia="Times New Roman" w:hAnsi="Times New Roman" w:cs="Times New Roman"/>
          <w:sz w:val="20"/>
          <w:szCs w:val="24"/>
        </w:rPr>
      </w:pPr>
      <w:r w:rsidRPr="00D9426A">
        <w:rPr>
          <w:rFonts w:ascii="Times New Roman" w:eastAsia="Times New Roman" w:hAnsi="Times New Roman" w:cs="Times New Roman"/>
          <w:sz w:val="20"/>
          <w:szCs w:val="24"/>
        </w:rPr>
        <w:t xml:space="preserve">Members of the Sector also reviewed the language it opposed in 2013, which would have also required </w:t>
      </w:r>
      <w:r w:rsidRPr="00D9426A">
        <w:rPr>
          <w:rFonts w:ascii="Times New Roman" w:eastAsia="Times New Roman" w:hAnsi="Times New Roman" w:cs="Times New Roman"/>
          <w:sz w:val="20"/>
          <w:szCs w:val="24"/>
          <w:lang w:val="en-GB"/>
        </w:rPr>
        <w:t>the updating of metrologically significant software</w:t>
      </w:r>
      <w:r w:rsidRPr="00D9426A">
        <w:rPr>
          <w:rFonts w:ascii="Times New Roman" w:eastAsia="Times New Roman" w:hAnsi="Times New Roman" w:cs="Times New Roman"/>
          <w:sz w:val="20"/>
          <w:szCs w:val="24"/>
        </w:rPr>
        <w:t xml:space="preserve"> to be considered a sealable event.  It was stated the reason for the Sector’s opposition in 2013 was because some members of the Sector viewed software that checks the authenticity and integrity of the updates non-metrologically significant.  </w:t>
      </w:r>
    </w:p>
    <w:p w:rsidR="00D9426A" w:rsidRPr="002F7C88" w:rsidRDefault="002F7C88" w:rsidP="0052372A">
      <w:pPr>
        <w:pStyle w:val="1aHeading3"/>
      </w:pPr>
      <w:bookmarkStart w:id="57" w:name="_Toc518387125"/>
      <w:r w:rsidRPr="002F7C88">
        <w:t>1.c.</w:t>
      </w:r>
      <w:r w:rsidRPr="002F7C88">
        <w:tab/>
      </w:r>
      <w:bookmarkStart w:id="58" w:name="_Toc456104328"/>
      <w:bookmarkStart w:id="59" w:name="_Toc511027483"/>
      <w:r w:rsidR="00D9426A" w:rsidRPr="002F7C88">
        <w:t>Item 320-2:  Relationship of Load Cell Verification Interval to the Scale Division</w:t>
      </w:r>
      <w:bookmarkEnd w:id="58"/>
      <w:bookmarkEnd w:id="59"/>
      <w:bookmarkEnd w:id="57"/>
    </w:p>
    <w:p w:rsidR="00D9426A" w:rsidRPr="00D9426A" w:rsidRDefault="00D9426A" w:rsidP="00D9426A">
      <w:pPr>
        <w:keepNext/>
        <w:spacing w:after="0" w:line="240" w:lineRule="auto"/>
        <w:jc w:val="both"/>
        <w:rPr>
          <w:rFonts w:ascii="Times New Roman" w:eastAsia="Calibri" w:hAnsi="Times New Roman" w:cs="Times New Roman"/>
          <w:b/>
          <w:sz w:val="20"/>
        </w:rPr>
      </w:pPr>
      <w:r w:rsidRPr="00D9426A">
        <w:rPr>
          <w:rFonts w:ascii="Times New Roman" w:eastAsia="Calibri" w:hAnsi="Times New Roman" w:cs="Times New Roman"/>
          <w:b/>
          <w:sz w:val="20"/>
        </w:rPr>
        <w:t xml:space="preserve">Source:  </w:t>
      </w:r>
    </w:p>
    <w:p w:rsidR="00D9426A" w:rsidRPr="00D9426A" w:rsidRDefault="00D9426A" w:rsidP="00D9426A">
      <w:pPr>
        <w:numPr>
          <w:ilvl w:val="0"/>
          <w:numId w:val="30"/>
        </w:numPr>
        <w:spacing w:after="0" w:line="240" w:lineRule="auto"/>
        <w:contextualSpacing/>
        <w:jc w:val="both"/>
        <w:rPr>
          <w:rFonts w:ascii="Times New Roman" w:eastAsia="Times New Roman" w:hAnsi="Times New Roman" w:cs="Times New Roman"/>
          <w:sz w:val="20"/>
        </w:rPr>
      </w:pPr>
      <w:r w:rsidRPr="00D9426A">
        <w:rPr>
          <w:rFonts w:ascii="Times New Roman" w:eastAsia="Times New Roman" w:hAnsi="Times New Roman" w:cs="Times New Roman"/>
          <w:sz w:val="20"/>
        </w:rPr>
        <w:t xml:space="preserve">2015 NTEP Weighing Sector:  </w:t>
      </w:r>
      <w:hyperlink r:id="rId16" w:history="1">
        <w:r w:rsidRPr="00D9426A">
          <w:rPr>
            <w:rFonts w:ascii="Times New Roman Bold" w:eastAsia="Calibri" w:hAnsi="Times New Roman Bold" w:cs="Times New Roman"/>
            <w:b/>
            <w:color w:val="000000"/>
            <w:sz w:val="20"/>
          </w:rPr>
          <w:t>www.ncwm.net/committees/ntep/sectors/weighing/archive</w:t>
        </w:r>
      </w:hyperlink>
    </w:p>
    <w:p w:rsidR="00D9426A" w:rsidRPr="00D9426A" w:rsidRDefault="00D9426A" w:rsidP="00D9426A">
      <w:pPr>
        <w:numPr>
          <w:ilvl w:val="0"/>
          <w:numId w:val="30"/>
        </w:numPr>
        <w:spacing w:after="0" w:line="240" w:lineRule="auto"/>
        <w:contextualSpacing/>
        <w:jc w:val="both"/>
        <w:rPr>
          <w:rFonts w:ascii="Times New Roman" w:eastAsia="Times New Roman" w:hAnsi="Times New Roman" w:cs="Times New Roman"/>
          <w:sz w:val="20"/>
        </w:rPr>
      </w:pPr>
      <w:r w:rsidRPr="00D9426A">
        <w:rPr>
          <w:rFonts w:ascii="Times New Roman" w:eastAsia="Times New Roman" w:hAnsi="Times New Roman" w:cs="Times New Roman"/>
          <w:sz w:val="20"/>
        </w:rPr>
        <w:t xml:space="preserve">Scale Manufacturers Association Recommendations 2016 Spring Meeting:  </w:t>
      </w:r>
    </w:p>
    <w:p w:rsidR="00D9426A" w:rsidRPr="00D9426A" w:rsidRDefault="00D9426A" w:rsidP="00D9426A">
      <w:pPr>
        <w:numPr>
          <w:ilvl w:val="0"/>
          <w:numId w:val="33"/>
        </w:numPr>
        <w:spacing w:after="240" w:line="240" w:lineRule="auto"/>
        <w:jc w:val="both"/>
        <w:rPr>
          <w:rFonts w:ascii="Times New Roman" w:eastAsia="Calibri" w:hAnsi="Times New Roman" w:cs="Times New Roman"/>
          <w:sz w:val="20"/>
        </w:rPr>
      </w:pPr>
      <w:r w:rsidRPr="00D9426A">
        <w:rPr>
          <w:rFonts w:ascii="Times New Roman" w:eastAsia="Times New Roman" w:hAnsi="Times New Roman" w:cs="Times New Roman"/>
          <w:sz w:val="20"/>
        </w:rPr>
        <w:t xml:space="preserve">2016 S&amp;T Committee Final Report:  </w:t>
      </w:r>
      <w:hyperlink r:id="rId17" w:history="1">
        <w:r w:rsidRPr="00D9426A">
          <w:rPr>
            <w:rFonts w:ascii="Times New Roman" w:eastAsia="Calibri" w:hAnsi="Times New Roman" w:cs="Times New Roman"/>
            <w:b/>
            <w:color w:val="000000"/>
            <w:sz w:val="20"/>
          </w:rPr>
          <w:t>www.nist.gov/pml/weights-and-measures/ncwm-2016-annual-report-sp-1212</w:t>
        </w:r>
      </w:hyperlink>
    </w:p>
    <w:p w:rsidR="00D9426A" w:rsidRPr="00D9426A" w:rsidRDefault="00D9426A" w:rsidP="00D9426A">
      <w:pPr>
        <w:spacing w:after="0" w:line="240" w:lineRule="auto"/>
        <w:jc w:val="both"/>
        <w:rPr>
          <w:rFonts w:ascii="Times New Roman" w:eastAsia="Calibri" w:hAnsi="Times New Roman" w:cs="Times New Roman"/>
          <w:b/>
          <w:sz w:val="20"/>
        </w:rPr>
      </w:pPr>
      <w:r w:rsidRPr="00D9426A">
        <w:rPr>
          <w:rFonts w:ascii="Times New Roman" w:eastAsia="Calibri" w:hAnsi="Times New Roman" w:cs="Times New Roman"/>
          <w:b/>
          <w:sz w:val="20"/>
        </w:rPr>
        <w:t>Background:</w:t>
      </w:r>
    </w:p>
    <w:p w:rsidR="00D9426A" w:rsidRPr="00D9426A" w:rsidRDefault="00D9426A" w:rsidP="00D9426A">
      <w:pPr>
        <w:keepNext/>
        <w:spacing w:after="24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 xml:space="preserve">At the 2016 NCWM Annual Meeting, NCWM voted to amend NIST Handbook 44, Scales Code Paragraph S.5.4. Relationship of Load Cell Verification Interval to the Scale Division as follows:  </w:t>
      </w:r>
    </w:p>
    <w:p w:rsidR="00D9426A" w:rsidRPr="00D9426A" w:rsidRDefault="00D9426A" w:rsidP="00D9426A">
      <w:pPr>
        <w:tabs>
          <w:tab w:val="left" w:pos="1080"/>
        </w:tabs>
        <w:spacing w:after="0" w:line="240" w:lineRule="auto"/>
        <w:ind w:left="360"/>
        <w:jc w:val="both"/>
        <w:rPr>
          <w:rFonts w:ascii="Times New Roman" w:eastAsia="Calibri" w:hAnsi="Times New Roman" w:cs="Times New Roman"/>
          <w:i/>
          <w:sz w:val="20"/>
          <w:szCs w:val="20"/>
        </w:rPr>
      </w:pPr>
      <w:r w:rsidRPr="00D9426A">
        <w:rPr>
          <w:rFonts w:ascii="Times New Roman" w:eastAsia="Calibri" w:hAnsi="Times New Roman" w:cs="Times New Roman"/>
          <w:b/>
          <w:i/>
          <w:sz w:val="20"/>
          <w:szCs w:val="20"/>
        </w:rPr>
        <w:t>S.5.4</w:t>
      </w:r>
      <w:r w:rsidRPr="00D9426A">
        <w:rPr>
          <w:rFonts w:ascii="Times New Roman" w:eastAsia="Calibri" w:hAnsi="Times New Roman" w:cs="Times New Roman"/>
          <w:b/>
          <w:i/>
          <w:sz w:val="20"/>
          <w:szCs w:val="20"/>
        </w:rPr>
        <w:tab/>
      </w:r>
      <w:r w:rsidRPr="00D9426A">
        <w:rPr>
          <w:rFonts w:ascii="Times New Roman Bold" w:eastAsia="Calibri" w:hAnsi="Times New Roman Bold" w:cs="Times New Roman"/>
          <w:b/>
          <w:i/>
          <w:sz w:val="20"/>
          <w:szCs w:val="20"/>
        </w:rPr>
        <w:t xml:space="preserve">Relationship of </w:t>
      </w:r>
      <w:r w:rsidRPr="00D9426A">
        <w:rPr>
          <w:rFonts w:ascii="Times New Roman Bold" w:eastAsia="Calibri" w:hAnsi="Times New Roman Bold" w:cs="Times New Roman"/>
          <w:b/>
          <w:i/>
          <w:sz w:val="20"/>
          <w:szCs w:val="20"/>
          <w:u w:val="single"/>
        </w:rPr>
        <w:t>Minimum</w:t>
      </w:r>
      <w:r w:rsidRPr="00D9426A">
        <w:rPr>
          <w:rFonts w:ascii="Times New Roman Bold" w:eastAsia="Calibri" w:hAnsi="Times New Roman Bold" w:cs="Times New Roman"/>
          <w:b/>
          <w:i/>
          <w:sz w:val="20"/>
          <w:szCs w:val="20"/>
        </w:rPr>
        <w:t xml:space="preserve"> Load Cell Verification Interval Value to the Scale Division</w:t>
      </w:r>
      <w:r w:rsidRPr="00D9426A">
        <w:rPr>
          <w:rFonts w:ascii="Times New Roman" w:eastAsia="Calibri" w:hAnsi="Times New Roman" w:cs="Times New Roman"/>
          <w:b/>
          <w:i/>
          <w:sz w:val="20"/>
          <w:szCs w:val="20"/>
        </w:rPr>
        <w:t>. –</w:t>
      </w:r>
      <w:r w:rsidRPr="00D9426A">
        <w:rPr>
          <w:rFonts w:ascii="Times New Roman" w:eastAsia="Calibri" w:hAnsi="Times New Roman" w:cs="Times New Roman"/>
          <w:i/>
          <w:sz w:val="20"/>
          <w:szCs w:val="20"/>
        </w:rPr>
        <w:t xml:space="preserve"> The relationship of the value for the </w:t>
      </w:r>
      <w:r w:rsidRPr="00D9426A">
        <w:rPr>
          <w:rFonts w:ascii="Times New Roman Bold" w:eastAsia="Calibri" w:hAnsi="Times New Roman Bold" w:cs="Times New Roman"/>
          <w:b/>
          <w:i/>
          <w:sz w:val="20"/>
          <w:szCs w:val="20"/>
          <w:u w:val="single"/>
        </w:rPr>
        <w:t>minimum</w:t>
      </w:r>
      <w:r w:rsidRPr="00D9426A">
        <w:rPr>
          <w:rFonts w:ascii="Times New Roman Bold" w:eastAsia="Calibri" w:hAnsi="Times New Roman Bold" w:cs="Times New Roman"/>
          <w:i/>
          <w:sz w:val="20"/>
          <w:szCs w:val="20"/>
        </w:rPr>
        <w:t xml:space="preserve"> </w:t>
      </w:r>
      <w:r w:rsidRPr="00D9426A">
        <w:rPr>
          <w:rFonts w:ascii="Times New Roman" w:eastAsia="Calibri" w:hAnsi="Times New Roman" w:cs="Times New Roman"/>
          <w:i/>
          <w:sz w:val="20"/>
          <w:szCs w:val="20"/>
        </w:rPr>
        <w:t>load cell verification interval, v</w:t>
      </w:r>
      <w:r w:rsidRPr="00D9426A">
        <w:rPr>
          <w:rFonts w:ascii="Times New Roman" w:eastAsia="Calibri" w:hAnsi="Times New Roman" w:cs="Times New Roman"/>
          <w:i/>
          <w:sz w:val="20"/>
          <w:szCs w:val="20"/>
          <w:vertAlign w:val="subscript"/>
        </w:rPr>
        <w:t>min</w:t>
      </w:r>
      <w:r w:rsidRPr="00D9426A">
        <w:rPr>
          <w:rFonts w:ascii="Times New Roman" w:eastAsia="Calibri" w:hAnsi="Times New Roman" w:cs="Times New Roman"/>
          <w:i/>
          <w:sz w:val="20"/>
          <w:szCs w:val="20"/>
        </w:rPr>
        <w:t xml:space="preserve">, to the scale division, d, for a specific scale </w:t>
      </w:r>
      <w:r w:rsidRPr="00D9426A">
        <w:rPr>
          <w:rFonts w:ascii="Times New Roman Bold" w:eastAsia="Calibri" w:hAnsi="Times New Roman Bold" w:cs="Times New Roman"/>
          <w:b/>
          <w:i/>
          <w:strike/>
          <w:sz w:val="20"/>
          <w:szCs w:val="20"/>
        </w:rPr>
        <w:t>installation</w:t>
      </w:r>
      <w:r w:rsidRPr="00D9426A">
        <w:rPr>
          <w:rFonts w:ascii="Times New Roman" w:eastAsia="Calibri" w:hAnsi="Times New Roman" w:cs="Times New Roman"/>
          <w:i/>
          <w:sz w:val="20"/>
          <w:szCs w:val="20"/>
        </w:rPr>
        <w:t xml:space="preserve"> using NTEP </w:t>
      </w:r>
      <w:r w:rsidRPr="00D9426A">
        <w:rPr>
          <w:rFonts w:ascii="Times New Roman Bold" w:eastAsia="Calibri" w:hAnsi="Times New Roman Bold" w:cs="Times New Roman"/>
          <w:b/>
          <w:i/>
          <w:sz w:val="20"/>
          <w:szCs w:val="20"/>
          <w:u w:val="single"/>
        </w:rPr>
        <w:t>certified</w:t>
      </w:r>
      <w:r w:rsidRPr="00D9426A">
        <w:rPr>
          <w:rFonts w:ascii="Times New Roman Bold" w:eastAsia="Calibri" w:hAnsi="Times New Roman Bold" w:cs="Times New Roman"/>
          <w:i/>
          <w:sz w:val="20"/>
          <w:szCs w:val="20"/>
        </w:rPr>
        <w:t xml:space="preserve"> </w:t>
      </w:r>
      <w:r w:rsidRPr="00D9426A">
        <w:rPr>
          <w:rFonts w:ascii="Times New Roman" w:eastAsia="Calibri" w:hAnsi="Times New Roman" w:cs="Times New Roman"/>
          <w:i/>
          <w:sz w:val="20"/>
          <w:szCs w:val="20"/>
        </w:rPr>
        <w:t xml:space="preserve">load cells shall comply with the following formulae where N is the number of load cells in a single </w:t>
      </w:r>
      <w:r w:rsidRPr="00D9426A">
        <w:rPr>
          <w:rFonts w:ascii="Times New Roman Bold" w:eastAsia="Calibri" w:hAnsi="Times New Roman Bold" w:cs="Times New Roman"/>
          <w:b/>
          <w:i/>
          <w:sz w:val="20"/>
          <w:szCs w:val="20"/>
          <w:u w:val="single"/>
        </w:rPr>
        <w:t>independent</w:t>
      </w:r>
      <w:r w:rsidRPr="00D9426A">
        <w:rPr>
          <w:rFonts w:ascii="Times New Roman Bold" w:eastAsia="Calibri" w:hAnsi="Times New Roman Bold" w:cs="Times New Roman"/>
          <w:b/>
          <w:i/>
          <w:sz w:val="20"/>
          <w:szCs w:val="20"/>
          <w:u w:val="single"/>
          <w:vertAlign w:val="superscript"/>
        </w:rPr>
        <w:t>1</w:t>
      </w:r>
      <w:r w:rsidRPr="00D9426A">
        <w:rPr>
          <w:rFonts w:ascii="Times New Roman Bold" w:eastAsia="Calibri" w:hAnsi="Times New Roman Bold" w:cs="Times New Roman"/>
          <w:b/>
          <w:i/>
          <w:sz w:val="20"/>
          <w:szCs w:val="20"/>
          <w:u w:val="single"/>
        </w:rPr>
        <w:t xml:space="preserve"> weighing/load-receiving element</w:t>
      </w:r>
      <w:r w:rsidRPr="00D9426A">
        <w:rPr>
          <w:rFonts w:ascii="Times New Roman Bold" w:eastAsia="Calibri" w:hAnsi="Times New Roman Bold" w:cs="Times New Roman"/>
          <w:b/>
          <w:i/>
          <w:sz w:val="20"/>
          <w:szCs w:val="20"/>
        </w:rPr>
        <w:t xml:space="preserve"> </w:t>
      </w:r>
      <w:r w:rsidRPr="00D9426A">
        <w:rPr>
          <w:rFonts w:ascii="Times New Roman Bold" w:eastAsia="Calibri" w:hAnsi="Times New Roman Bold" w:cs="Times New Roman"/>
          <w:b/>
          <w:i/>
          <w:strike/>
          <w:sz w:val="20"/>
          <w:szCs w:val="20"/>
        </w:rPr>
        <w:t>scale</w:t>
      </w:r>
      <w:r w:rsidRPr="00D9426A">
        <w:rPr>
          <w:rFonts w:ascii="Times New Roman" w:eastAsia="Calibri" w:hAnsi="Times New Roman" w:cs="Times New Roman"/>
          <w:i/>
          <w:sz w:val="20"/>
          <w:szCs w:val="20"/>
        </w:rPr>
        <w:t xml:space="preserve"> (such as hopper</w:t>
      </w:r>
      <w:r w:rsidRPr="00D9426A">
        <w:rPr>
          <w:rFonts w:ascii="Times New Roman" w:eastAsia="Calibri" w:hAnsi="Times New Roman" w:cs="Times New Roman"/>
          <w:i/>
          <w:sz w:val="20"/>
          <w:szCs w:val="20"/>
          <w:u w:val="single"/>
        </w:rPr>
        <w:t>,</w:t>
      </w:r>
      <w:r w:rsidRPr="00D9426A">
        <w:rPr>
          <w:rFonts w:ascii="Times New Roman" w:eastAsia="Calibri" w:hAnsi="Times New Roman" w:cs="Times New Roman"/>
          <w:i/>
          <w:sz w:val="20"/>
          <w:szCs w:val="20"/>
        </w:rPr>
        <w:t xml:space="preserve"> </w:t>
      </w:r>
      <w:r w:rsidRPr="00D9426A">
        <w:rPr>
          <w:rFonts w:ascii="Times New Roman" w:eastAsia="Calibri" w:hAnsi="Times New Roman" w:cs="Times New Roman"/>
          <w:b/>
          <w:i/>
          <w:strike/>
          <w:sz w:val="20"/>
          <w:szCs w:val="20"/>
        </w:rPr>
        <w:t xml:space="preserve">or </w:t>
      </w:r>
      <w:r w:rsidRPr="00D9426A">
        <w:rPr>
          <w:rFonts w:ascii="Times New Roman" w:eastAsia="Calibri" w:hAnsi="Times New Roman" w:cs="Times New Roman"/>
          <w:b/>
          <w:i/>
          <w:sz w:val="20"/>
          <w:szCs w:val="20"/>
          <w:u w:val="single"/>
        </w:rPr>
        <w:t>railroad track or</w:t>
      </w:r>
      <w:r w:rsidRPr="00D9426A">
        <w:rPr>
          <w:rFonts w:ascii="Times New Roman" w:eastAsia="Calibri" w:hAnsi="Times New Roman" w:cs="Times New Roman"/>
          <w:i/>
          <w:sz w:val="20"/>
          <w:szCs w:val="20"/>
        </w:rPr>
        <w:t xml:space="preserve"> vehicle scale weighing/load receiving elements); </w:t>
      </w:r>
    </w:p>
    <w:p w:rsidR="00D9426A" w:rsidRPr="00D9426A" w:rsidRDefault="00D9426A" w:rsidP="00D9426A">
      <w:pPr>
        <w:tabs>
          <w:tab w:val="left" w:pos="1080"/>
        </w:tabs>
        <w:spacing w:after="0" w:line="240" w:lineRule="auto"/>
        <w:ind w:left="360"/>
        <w:jc w:val="both"/>
        <w:rPr>
          <w:rFonts w:ascii="Times New Roman" w:eastAsia="Calibri" w:hAnsi="Times New Roman" w:cs="Times New Roman"/>
          <w:i/>
          <w:sz w:val="20"/>
          <w:szCs w:val="20"/>
        </w:rPr>
      </w:pPr>
    </w:p>
    <w:p w:rsidR="00D9426A" w:rsidRPr="00D9426A" w:rsidRDefault="00EC56B9" w:rsidP="00D9426A">
      <w:pPr>
        <w:keepNext/>
        <w:tabs>
          <w:tab w:val="left" w:pos="288"/>
        </w:tabs>
        <w:spacing w:after="0" w:line="240" w:lineRule="auto"/>
        <w:ind w:left="360"/>
        <w:jc w:val="both"/>
        <w:rPr>
          <w:rFonts w:ascii="Times New Roman" w:eastAsia="Times New Roman" w:hAnsi="Times New Roman" w:cs="Times New Roman"/>
          <w:i/>
          <w:sz w:val="20"/>
          <w:szCs w:val="20"/>
        </w:rPr>
      </w:pPr>
      <w:r>
        <w:rPr>
          <w:rFonts w:ascii="Times New Roman" w:eastAsia="Times New Roman" w:hAnsi="Times New Roman" w:cs="Times New Roman"/>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thematical equation&#10;&#10;Vmin is less than or equal to d* over square root of N for sales without lever systems&#10;&#10;*When the value of the scale division, d, is different from the verification scale division, e, for the scale, the value of e must be used in the formulae above." style="position:absolute;left:0;text-align:left;margin-left:81pt;margin-top:0;width:50.9pt;height:30.1pt;z-index:251660288">
            <v:imagedata r:id="rId18" o:title=""/>
            <w10:wrap type="square"/>
          </v:shape>
          <o:OLEObject Type="Embed" ProgID="Equation.3" ShapeID="_x0000_s1027" DrawAspect="Content" ObjectID="_1592129663" r:id="rId19"/>
        </w:object>
      </w:r>
    </w:p>
    <w:p w:rsidR="00D9426A" w:rsidRPr="00D9426A" w:rsidRDefault="00D9426A" w:rsidP="00D9426A">
      <w:pPr>
        <w:keepNext/>
        <w:numPr>
          <w:ilvl w:val="0"/>
          <w:numId w:val="59"/>
        </w:numPr>
        <w:tabs>
          <w:tab w:val="left" w:pos="1080"/>
          <w:tab w:val="left" w:pos="1620"/>
        </w:tabs>
        <w:spacing w:after="0" w:line="240" w:lineRule="auto"/>
        <w:contextualSpacing/>
        <w:jc w:val="both"/>
        <w:rPr>
          <w:rFonts w:ascii="Times New Roman" w:eastAsia="Times New Roman" w:hAnsi="Times New Roman" w:cs="Times New Roman"/>
          <w:i/>
          <w:sz w:val="20"/>
          <w:szCs w:val="20"/>
        </w:rPr>
      </w:pPr>
      <w:r w:rsidRPr="00D9426A">
        <w:rPr>
          <w:rFonts w:ascii="Times New Roman" w:eastAsia="Times New Roman" w:hAnsi="Times New Roman" w:cs="Times New Roman"/>
          <w:i/>
          <w:sz w:val="20"/>
          <w:szCs w:val="20"/>
        </w:rPr>
        <w:t xml:space="preserve">  for scales without lever systems; and</w:t>
      </w:r>
    </w:p>
    <w:p w:rsidR="00D9426A" w:rsidRPr="00D9426A" w:rsidRDefault="00D9426A" w:rsidP="00D9426A">
      <w:pPr>
        <w:keepNext/>
        <w:tabs>
          <w:tab w:val="left" w:pos="1080"/>
        </w:tabs>
        <w:spacing w:after="0" w:line="240" w:lineRule="auto"/>
        <w:ind w:left="360"/>
        <w:jc w:val="both"/>
        <w:rPr>
          <w:rFonts w:ascii="Times New Roman" w:eastAsia="Times New Roman" w:hAnsi="Times New Roman" w:cs="Times New Roman"/>
          <w:i/>
          <w:sz w:val="20"/>
          <w:szCs w:val="20"/>
        </w:rPr>
      </w:pPr>
    </w:p>
    <w:p w:rsidR="00D9426A" w:rsidRPr="00D9426A" w:rsidRDefault="00EC56B9" w:rsidP="00D9426A">
      <w:pPr>
        <w:keepNext/>
        <w:tabs>
          <w:tab w:val="left" w:pos="1080"/>
        </w:tabs>
        <w:spacing w:after="0" w:line="240" w:lineRule="auto"/>
        <w:ind w:left="360"/>
        <w:jc w:val="both"/>
        <w:rPr>
          <w:rFonts w:ascii="Times New Roman" w:eastAsia="Times New Roman" w:hAnsi="Times New Roman" w:cs="Times New Roman"/>
          <w:i/>
          <w:sz w:val="20"/>
          <w:szCs w:val="20"/>
        </w:rPr>
      </w:pPr>
      <w:r>
        <w:rPr>
          <w:rFonts w:ascii="Times New Roman" w:eastAsia="Times New Roman" w:hAnsi="Times New Roman" w:cs="Times New Roman"/>
          <w:i/>
          <w:noProof/>
          <w:sz w:val="20"/>
          <w:szCs w:val="20"/>
        </w:rPr>
        <w:object w:dxaOrig="1440" w:dyaOrig="1440">
          <v:shape id="_x0000_s1026" type="#_x0000_t75" alt="Mathematical forumal:&#10;&#10;Vmin is less than or equal to d* over square root N times (scale multiple) for scales with lever systems.&#10;&#10;*When the value of the scale division, d, is different from the verification scale division, e, for the scale, the value of e must be used in the formulae above." style="position:absolute;left:0;text-align:left;margin-left:81pt;margin-top:4.05pt;width:131.35pt;height:30.95pt;z-index:251659264">
            <v:imagedata r:id="rId20" o:title=""/>
            <w10:wrap type="square"/>
          </v:shape>
          <o:OLEObject Type="Embed" ProgID="Equation.3" ShapeID="_x0000_s1026" DrawAspect="Content" ObjectID="_1592129664" r:id="rId21"/>
        </w:object>
      </w:r>
      <w:r w:rsidR="00D9426A" w:rsidRPr="00D9426A">
        <w:rPr>
          <w:rFonts w:ascii="Times New Roman" w:eastAsia="Times New Roman" w:hAnsi="Times New Roman" w:cs="Times New Roman"/>
          <w:i/>
          <w:sz w:val="20"/>
          <w:szCs w:val="20"/>
        </w:rPr>
        <w:tab/>
      </w:r>
    </w:p>
    <w:p w:rsidR="00D9426A" w:rsidRPr="00D9426A" w:rsidRDefault="00D9426A" w:rsidP="00D9426A">
      <w:pPr>
        <w:keepNext/>
        <w:tabs>
          <w:tab w:val="left" w:pos="1080"/>
          <w:tab w:val="left" w:pos="1620"/>
        </w:tabs>
        <w:spacing w:after="0" w:line="240" w:lineRule="auto"/>
        <w:ind w:left="360"/>
        <w:jc w:val="both"/>
        <w:rPr>
          <w:rFonts w:ascii="Times New Roman" w:eastAsia="Times New Roman" w:hAnsi="Times New Roman" w:cs="Times New Roman"/>
          <w:i/>
          <w:sz w:val="20"/>
          <w:szCs w:val="20"/>
        </w:rPr>
      </w:pPr>
      <w:r w:rsidRPr="00D9426A">
        <w:rPr>
          <w:rFonts w:ascii="Times New Roman" w:eastAsia="Times New Roman" w:hAnsi="Times New Roman" w:cs="Times New Roman"/>
          <w:i/>
          <w:sz w:val="20"/>
          <w:szCs w:val="20"/>
        </w:rPr>
        <w:tab/>
        <w:t>(b)</w:t>
      </w:r>
      <w:r w:rsidRPr="00D9426A">
        <w:rPr>
          <w:rFonts w:ascii="Times New Roman" w:eastAsia="Times New Roman" w:hAnsi="Times New Roman" w:cs="Times New Roman"/>
          <w:i/>
          <w:sz w:val="20"/>
          <w:szCs w:val="20"/>
        </w:rPr>
        <w:tab/>
        <w:t>for scales with lever systems.</w:t>
      </w:r>
    </w:p>
    <w:p w:rsidR="00D9426A" w:rsidRPr="00D9426A" w:rsidRDefault="00D9426A" w:rsidP="00D9426A">
      <w:pPr>
        <w:spacing w:after="240" w:line="240" w:lineRule="auto"/>
        <w:ind w:left="360"/>
        <w:jc w:val="both"/>
        <w:rPr>
          <w:rFonts w:ascii="Times New Roman" w:eastAsia="Calibri" w:hAnsi="Times New Roman" w:cs="Times New Roman"/>
          <w:i/>
          <w:sz w:val="20"/>
          <w:szCs w:val="20"/>
        </w:rPr>
      </w:pPr>
    </w:p>
    <w:p w:rsidR="00D9426A" w:rsidRPr="00D9426A" w:rsidRDefault="00D9426A" w:rsidP="00D9426A">
      <w:pPr>
        <w:spacing w:after="240" w:line="240" w:lineRule="auto"/>
        <w:ind w:left="360"/>
        <w:jc w:val="both"/>
        <w:rPr>
          <w:rFonts w:ascii="Times New Roman Bold" w:eastAsia="Times New Roman" w:hAnsi="Times New Roman Bold" w:cs="Times New Roman"/>
          <w:b/>
          <w:i/>
          <w:sz w:val="20"/>
          <w:szCs w:val="20"/>
          <w:u w:val="single"/>
        </w:rPr>
      </w:pPr>
      <w:r w:rsidRPr="00D9426A">
        <w:rPr>
          <w:rFonts w:ascii="Times New Roman Bold" w:eastAsia="Times New Roman" w:hAnsi="Times New Roman Bold" w:cs="Times New Roman"/>
          <w:b/>
          <w:i/>
          <w:sz w:val="20"/>
          <w:szCs w:val="20"/>
          <w:u w:val="single"/>
          <w:vertAlign w:val="superscript"/>
        </w:rPr>
        <w:t>1</w:t>
      </w:r>
      <w:r w:rsidRPr="00D9426A">
        <w:rPr>
          <w:rFonts w:ascii="Times New Roman Bold" w:eastAsia="Times New Roman" w:hAnsi="Times New Roman Bold" w:cs="Times New Roman"/>
          <w:b/>
          <w:i/>
          <w:sz w:val="20"/>
          <w:szCs w:val="20"/>
          <w:u w:val="single"/>
        </w:rPr>
        <w:t xml:space="preserve"> Independent means with a weighing/load-receiving element not attached to adjacent elements and with its own A/D conversion circuitry and displayed weight.</w:t>
      </w:r>
    </w:p>
    <w:p w:rsidR="00D9426A" w:rsidRPr="00D9426A" w:rsidRDefault="00D9426A" w:rsidP="00D9426A">
      <w:pPr>
        <w:spacing w:before="40" w:after="240" w:line="240" w:lineRule="auto"/>
        <w:ind w:left="360"/>
        <w:jc w:val="both"/>
        <w:rPr>
          <w:rFonts w:ascii="Times New Roman" w:eastAsia="Times New Roman" w:hAnsi="Times New Roman" w:cs="Times New Roman"/>
          <w:i/>
          <w:sz w:val="20"/>
          <w:szCs w:val="20"/>
        </w:rPr>
      </w:pPr>
      <w:r w:rsidRPr="00D9426A">
        <w:rPr>
          <w:rFonts w:ascii="Times New Roman" w:eastAsia="Times New Roman" w:hAnsi="Times New Roman" w:cs="Times New Roman"/>
          <w:i/>
          <w:sz w:val="20"/>
          <w:szCs w:val="20"/>
        </w:rPr>
        <w:t>[</w:t>
      </w:r>
      <w:r w:rsidRPr="00D9426A">
        <w:rPr>
          <w:rFonts w:ascii="Times New Roman" w:eastAsia="Times New Roman" w:hAnsi="Times New Roman" w:cs="Times New Roman"/>
          <w:i/>
          <w:sz w:val="20"/>
          <w:szCs w:val="20"/>
          <w:vertAlign w:val="superscript"/>
        </w:rPr>
        <w:t>*</w:t>
      </w:r>
      <w:r w:rsidRPr="00D9426A">
        <w:rPr>
          <w:rFonts w:ascii="Times New Roman" w:eastAsia="Times New Roman" w:hAnsi="Times New Roman" w:cs="Times New Roman"/>
          <w:i/>
          <w:sz w:val="20"/>
          <w:szCs w:val="20"/>
        </w:rPr>
        <w:t>When the value of the scale division, d, is different from the verification scale division, e, for the scale, the value of e must be used in the formulae above.]</w:t>
      </w:r>
    </w:p>
    <w:p w:rsidR="00D9426A" w:rsidRPr="00D9426A" w:rsidRDefault="00D9426A" w:rsidP="00D9426A">
      <w:pPr>
        <w:tabs>
          <w:tab w:val="left" w:pos="288"/>
        </w:tabs>
        <w:spacing w:after="240" w:line="240" w:lineRule="auto"/>
        <w:ind w:left="360"/>
        <w:jc w:val="both"/>
        <w:rPr>
          <w:rFonts w:ascii="Times New Roman" w:eastAsia="Calibri" w:hAnsi="Times New Roman" w:cs="Times New Roman"/>
          <w:i/>
          <w:sz w:val="20"/>
          <w:szCs w:val="20"/>
        </w:rPr>
      </w:pPr>
      <w:r w:rsidRPr="00D9426A">
        <w:rPr>
          <w:rFonts w:ascii="Times New Roman" w:eastAsia="Calibri" w:hAnsi="Times New Roman" w:cs="Times New Roman"/>
          <w:i/>
          <w:sz w:val="20"/>
          <w:szCs w:val="20"/>
        </w:rPr>
        <w:t>This requirement does not apply to complete weighing/load-receiving elements or scales</w:t>
      </w:r>
      <w:r w:rsidRPr="00D9426A">
        <w:rPr>
          <w:rFonts w:ascii="Times New Roman" w:eastAsia="Calibri" w:hAnsi="Times New Roman" w:cs="Times New Roman"/>
          <w:sz w:val="20"/>
          <w:szCs w:val="20"/>
        </w:rPr>
        <w:t>,</w:t>
      </w:r>
      <w:r w:rsidRPr="00D9426A">
        <w:rPr>
          <w:rFonts w:ascii="Times New Roman" w:eastAsia="Calibri" w:hAnsi="Times New Roman" w:cs="Times New Roman"/>
          <w:i/>
          <w:sz w:val="20"/>
          <w:szCs w:val="20"/>
        </w:rPr>
        <w:t xml:space="preserve"> which satisfy all the following criteria:</w:t>
      </w:r>
    </w:p>
    <w:p w:rsidR="00D9426A" w:rsidRPr="00D9426A" w:rsidRDefault="00D9426A" w:rsidP="00D9426A">
      <w:pPr>
        <w:widowControl w:val="0"/>
        <w:numPr>
          <w:ilvl w:val="0"/>
          <w:numId w:val="12"/>
        </w:numPr>
        <w:tabs>
          <w:tab w:val="left" w:pos="288"/>
        </w:tabs>
        <w:autoSpaceDE w:val="0"/>
        <w:autoSpaceDN w:val="0"/>
        <w:adjustRightInd w:val="0"/>
        <w:spacing w:before="240" w:after="0" w:line="240" w:lineRule="auto"/>
        <w:jc w:val="both"/>
        <w:rPr>
          <w:rFonts w:ascii="Times New Roman" w:eastAsia="Calibri" w:hAnsi="Times New Roman" w:cs="Times New Roman"/>
          <w:i/>
          <w:sz w:val="20"/>
          <w:szCs w:val="20"/>
        </w:rPr>
      </w:pPr>
      <w:r w:rsidRPr="00D9426A">
        <w:rPr>
          <w:rFonts w:ascii="Times New Roman" w:eastAsia="Calibri" w:hAnsi="Times New Roman" w:cs="Times New Roman"/>
          <w:i/>
          <w:sz w:val="20"/>
          <w:szCs w:val="20"/>
        </w:rPr>
        <w:t>the complete weighing/load-receiving element or scale has been evaluated for compliance with T.N.8.1. Temperature under the NTEP;</w:t>
      </w:r>
    </w:p>
    <w:p w:rsidR="00D9426A" w:rsidRPr="00D9426A" w:rsidRDefault="00D9426A" w:rsidP="00D9426A">
      <w:pPr>
        <w:keepNext/>
        <w:widowControl w:val="0"/>
        <w:numPr>
          <w:ilvl w:val="0"/>
          <w:numId w:val="12"/>
        </w:numPr>
        <w:tabs>
          <w:tab w:val="left" w:pos="288"/>
        </w:tabs>
        <w:autoSpaceDE w:val="0"/>
        <w:autoSpaceDN w:val="0"/>
        <w:adjustRightInd w:val="0"/>
        <w:spacing w:before="240" w:after="240" w:line="240" w:lineRule="auto"/>
        <w:jc w:val="both"/>
        <w:rPr>
          <w:rFonts w:ascii="Times New Roman" w:eastAsia="Calibri" w:hAnsi="Times New Roman" w:cs="Times New Roman"/>
          <w:i/>
          <w:sz w:val="20"/>
          <w:szCs w:val="20"/>
        </w:rPr>
      </w:pPr>
      <w:r w:rsidRPr="00D9426A">
        <w:rPr>
          <w:rFonts w:ascii="Times New Roman" w:eastAsia="Calibri" w:hAnsi="Times New Roman" w:cs="Times New Roman"/>
          <w:i/>
          <w:sz w:val="20"/>
          <w:szCs w:val="20"/>
        </w:rPr>
        <w:t>the complete weighing/load-receiving element or scale has received an NTEP Certificate of Conformance; and</w:t>
      </w:r>
    </w:p>
    <w:p w:rsidR="00D9426A" w:rsidRPr="00D9426A" w:rsidRDefault="00D9426A" w:rsidP="00D9426A">
      <w:pPr>
        <w:keepNext/>
        <w:widowControl w:val="0"/>
        <w:numPr>
          <w:ilvl w:val="0"/>
          <w:numId w:val="12"/>
        </w:numPr>
        <w:tabs>
          <w:tab w:val="left" w:pos="288"/>
        </w:tabs>
        <w:autoSpaceDE w:val="0"/>
        <w:autoSpaceDN w:val="0"/>
        <w:adjustRightInd w:val="0"/>
        <w:spacing w:after="0" w:line="240" w:lineRule="auto"/>
        <w:jc w:val="both"/>
        <w:rPr>
          <w:rFonts w:ascii="Times New Roman" w:eastAsia="Calibri" w:hAnsi="Times New Roman" w:cs="Times New Roman"/>
          <w:i/>
          <w:sz w:val="20"/>
          <w:szCs w:val="20"/>
        </w:rPr>
      </w:pPr>
      <w:r w:rsidRPr="00D9426A">
        <w:rPr>
          <w:rFonts w:ascii="Times New Roman" w:eastAsia="Calibri" w:hAnsi="Times New Roman" w:cs="Times New Roman"/>
          <w:i/>
          <w:sz w:val="20"/>
          <w:szCs w:val="20"/>
        </w:rPr>
        <w:t>the complete weighing/load-receiving element or scale is equipped with an automatic zero</w:t>
      </w:r>
      <w:r w:rsidRPr="00D9426A">
        <w:rPr>
          <w:rFonts w:ascii="Times New Roman" w:eastAsia="Calibri" w:hAnsi="Times New Roman" w:cs="Times New Roman"/>
          <w:i/>
          <w:sz w:val="20"/>
          <w:szCs w:val="20"/>
        </w:rPr>
        <w:noBreakHyphen/>
        <w:t>tracking mechanism which cannot be made inoperative in the normal weighing mode.  (A test mode which permits the disabling of the automatic zero-tracking mechanism is permissible, provided the scale cannot function normally while in this mode.</w:t>
      </w:r>
    </w:p>
    <w:p w:rsidR="00D9426A" w:rsidRPr="00D9426A" w:rsidRDefault="00D9426A" w:rsidP="00D9426A">
      <w:pPr>
        <w:spacing w:after="0" w:line="240" w:lineRule="auto"/>
        <w:ind w:left="360"/>
        <w:jc w:val="both"/>
        <w:rPr>
          <w:rFonts w:ascii="Times New Roman" w:eastAsia="Calibri" w:hAnsi="Times New Roman" w:cs="Times New Roman"/>
          <w:i/>
          <w:sz w:val="20"/>
          <w:szCs w:val="20"/>
        </w:rPr>
      </w:pPr>
      <w:r w:rsidRPr="00D9426A">
        <w:rPr>
          <w:rFonts w:ascii="Times New Roman" w:eastAsia="Calibri" w:hAnsi="Times New Roman" w:cs="Times New Roman"/>
          <w:i/>
          <w:sz w:val="20"/>
          <w:szCs w:val="20"/>
        </w:rPr>
        <w:t>[Nonretroactive as of January 1, 1994]</w:t>
      </w:r>
    </w:p>
    <w:p w:rsidR="00D9426A" w:rsidRPr="00D9426A" w:rsidRDefault="00D9426A" w:rsidP="00D9426A">
      <w:pPr>
        <w:tabs>
          <w:tab w:val="left" w:pos="288"/>
        </w:tabs>
        <w:spacing w:before="60" w:after="240" w:line="240" w:lineRule="auto"/>
        <w:ind w:left="720" w:hanging="360"/>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 xml:space="preserve">(Added 1993) (Amended 1996 </w:t>
      </w:r>
      <w:r w:rsidRPr="00D9426A">
        <w:rPr>
          <w:rFonts w:ascii="Times New Roman" w:eastAsia="Calibri" w:hAnsi="Times New Roman" w:cs="Times New Roman"/>
          <w:b/>
          <w:sz w:val="20"/>
          <w:szCs w:val="20"/>
          <w:u w:val="single"/>
        </w:rPr>
        <w:t>and 20XX</w:t>
      </w:r>
      <w:r w:rsidRPr="00D9426A">
        <w:rPr>
          <w:rFonts w:ascii="Times New Roman" w:eastAsia="Calibri" w:hAnsi="Times New Roman" w:cs="Times New Roman"/>
          <w:sz w:val="20"/>
          <w:szCs w:val="20"/>
        </w:rPr>
        <w:t>)</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At its 2016 meeting, the WS considered the following suggested amendments to NCWM Publication 14 identified by Mr. Harshman (NIST Technical Advisor) as possibly needing to be changed as a result of the NCWM’s adoption of this proposal and the subsequent NIST Handbook 44 changes to follow:  </w:t>
      </w:r>
    </w:p>
    <w:tbl>
      <w:tblPr>
        <w:tblStyle w:val="TableGrid"/>
        <w:tblW w:w="0" w:type="auto"/>
        <w:tblLook w:val="04A0" w:firstRow="1" w:lastRow="0" w:firstColumn="1" w:lastColumn="0" w:noHBand="0" w:noVBand="1"/>
        <w:tblCaption w:val="Amend NCWM Publication 14, DES Section 8 and 22 as follows:"/>
        <w:tblDescription w:val="Modifications to this code is indicated with bold-faced underscored text for new language and bold-faced strikeout text for deleted language."/>
      </w:tblPr>
      <w:tblGrid>
        <w:gridCol w:w="7105"/>
        <w:gridCol w:w="2245"/>
      </w:tblGrid>
      <w:tr w:rsidR="00D9426A" w:rsidRPr="00D9426A" w:rsidTr="001B0617">
        <w:trPr>
          <w:cantSplit/>
          <w:tblHeader/>
        </w:trPr>
        <w:tc>
          <w:tcPr>
            <w:tcW w:w="9350" w:type="dxa"/>
            <w:gridSpan w:val="2"/>
            <w:tcBorders>
              <w:bottom w:val="nil"/>
            </w:tcBorders>
          </w:tcPr>
          <w:p w:rsidR="00D9426A" w:rsidRPr="00D9426A" w:rsidRDefault="00D9426A" w:rsidP="00D9426A">
            <w:pPr>
              <w:spacing w:before="60" w:after="120"/>
              <w:rPr>
                <w:rFonts w:ascii="Times New Roman" w:eastAsia="Calibri" w:hAnsi="Times New Roman" w:cs="Times New Roman"/>
                <w:b/>
                <w:i/>
              </w:rPr>
            </w:pPr>
            <w:r w:rsidRPr="00D9426A">
              <w:rPr>
                <w:rFonts w:ascii="Times New Roman" w:eastAsia="Calibri" w:hAnsi="Times New Roman" w:cs="Times New Roman"/>
                <w:b/>
                <w:i/>
              </w:rPr>
              <w:t>Amend NCWM Publication 14, DES Sections 8 and 22 as follows:</w:t>
            </w:r>
          </w:p>
        </w:tc>
      </w:tr>
      <w:tr w:rsidR="00D9426A" w:rsidRPr="00D9426A" w:rsidTr="001B0617">
        <w:trPr>
          <w:cantSplit/>
        </w:trPr>
        <w:tc>
          <w:tcPr>
            <w:tcW w:w="9350" w:type="dxa"/>
            <w:gridSpan w:val="2"/>
            <w:tcBorders>
              <w:bottom w:val="nil"/>
            </w:tcBorders>
          </w:tcPr>
          <w:p w:rsidR="00D9426A" w:rsidRPr="00D9426A" w:rsidRDefault="00D9426A" w:rsidP="00D9426A">
            <w:pPr>
              <w:numPr>
                <w:ilvl w:val="2"/>
                <w:numId w:val="48"/>
              </w:numPr>
              <w:spacing w:before="240"/>
              <w:ind w:left="343" w:hanging="343"/>
              <w:jc w:val="both"/>
              <w:rPr>
                <w:rFonts w:ascii="Times New Roman" w:eastAsia="Calibri" w:hAnsi="Times New Roman" w:cs="Times New Roman"/>
                <w:b/>
              </w:rPr>
            </w:pPr>
            <w:r w:rsidRPr="00D9426A">
              <w:rPr>
                <w:rFonts w:ascii="Times New Roman" w:eastAsia="Calibri" w:hAnsi="Times New Roman" w:cs="Times New Roman"/>
                <w:b/>
              </w:rPr>
              <w:t>Weighing Systems, Scales, or Weighing/load-receiving elements Greater than 30 000 lb Capacity</w:t>
            </w:r>
          </w:p>
          <w:p w:rsidR="00D9426A" w:rsidRPr="00D9426A" w:rsidRDefault="00D9426A" w:rsidP="00D9426A">
            <w:pPr>
              <w:tabs>
                <w:tab w:val="left" w:pos="850"/>
              </w:tabs>
              <w:spacing w:after="240"/>
              <w:ind w:left="343"/>
              <w:jc w:val="both"/>
              <w:rPr>
                <w:rFonts w:ascii="Times New Roman" w:eastAsia="Calibri" w:hAnsi="Times New Roman" w:cs="Times New Roman"/>
                <w:sz w:val="20"/>
              </w:rPr>
            </w:pPr>
            <w:r w:rsidRPr="00D9426A">
              <w:rPr>
                <w:rFonts w:ascii="Times New Roman" w:eastAsia="Calibri" w:hAnsi="Times New Roman" w:cs="Times New Roman"/>
                <w:b/>
                <w:sz w:val="20"/>
              </w:rPr>
              <w:t>8.1.</w:t>
            </w:r>
            <w:r w:rsidRPr="00D9426A">
              <w:rPr>
                <w:rFonts w:ascii="Times New Roman" w:eastAsia="Calibri" w:hAnsi="Times New Roman" w:cs="Times New Roman"/>
                <w:b/>
                <w:sz w:val="20"/>
              </w:rPr>
              <w:tab/>
            </w:r>
            <w:r w:rsidRPr="00D9426A">
              <w:rPr>
                <w:rFonts w:ascii="Times New Roman" w:eastAsia="Calibri" w:hAnsi="Times New Roman" w:cs="Times New Roman"/>
                <w:sz w:val="20"/>
              </w:rPr>
              <w:t>Additional criteria</w:t>
            </w:r>
            <w:r w:rsidRPr="00D9426A">
              <w:rPr>
                <w:rFonts w:ascii="Times New Roman" w:eastAsia="Calibri" w:hAnsi="Times New Roman" w:cs="Times New Roman"/>
                <w:b/>
                <w:sz w:val="20"/>
              </w:rPr>
              <w:t>…</w:t>
            </w:r>
            <w:r w:rsidRPr="00D9426A">
              <w:rPr>
                <w:rFonts w:ascii="Times New Roman" w:eastAsia="Calibri" w:hAnsi="Times New Roman" w:cs="Times New Roman"/>
                <w:sz w:val="20"/>
              </w:rPr>
              <w:t xml:space="preserve"> </w:t>
            </w:r>
          </w:p>
          <w:p w:rsidR="00D9426A" w:rsidRPr="00D9426A" w:rsidRDefault="00D9426A" w:rsidP="00D9426A">
            <w:pPr>
              <w:numPr>
                <w:ilvl w:val="2"/>
                <w:numId w:val="32"/>
              </w:numPr>
              <w:tabs>
                <w:tab w:val="left" w:pos="-108"/>
              </w:tabs>
              <w:spacing w:before="40" w:after="240"/>
              <w:ind w:left="1423"/>
              <w:jc w:val="both"/>
              <w:rPr>
                <w:rFonts w:ascii="Times New Roman" w:eastAsia="Times New Roman" w:hAnsi="Times New Roman" w:cs="Times New Roman"/>
                <w:iCs/>
                <w:sz w:val="20"/>
                <w:szCs w:val="24"/>
              </w:rPr>
            </w:pPr>
            <w:r w:rsidRPr="00D9426A">
              <w:rPr>
                <w:rFonts w:ascii="Times New Roman" w:eastAsia="Times New Roman" w:hAnsi="Times New Roman" w:cs="Times New Roman"/>
                <w:iCs/>
                <w:sz w:val="20"/>
                <w:szCs w:val="24"/>
              </w:rPr>
              <w:t>Range of Parameters for Modular Scales</w:t>
            </w:r>
          </w:p>
          <w:p w:rsidR="00D9426A" w:rsidRPr="00D9426A" w:rsidRDefault="00D9426A" w:rsidP="00D9426A">
            <w:pPr>
              <w:spacing w:after="240"/>
              <w:ind w:left="1423"/>
              <w:jc w:val="both"/>
              <w:rPr>
                <w:rFonts w:ascii="Times New Roman" w:eastAsia="Calibri" w:hAnsi="Times New Roman" w:cs="Times New Roman"/>
                <w:sz w:val="20"/>
              </w:rPr>
            </w:pPr>
            <w:r w:rsidRPr="00D9426A">
              <w:rPr>
                <w:rFonts w:ascii="Times New Roman" w:eastAsia="Calibri" w:hAnsi="Times New Roman" w:cs="Times New Roman"/>
                <w:sz w:val="20"/>
              </w:rPr>
              <w:t>The following range of parameters…</w:t>
            </w:r>
          </w:p>
          <w:p w:rsidR="00D9426A" w:rsidRPr="00D9426A" w:rsidRDefault="00D9426A" w:rsidP="00D9426A">
            <w:pPr>
              <w:numPr>
                <w:ilvl w:val="4"/>
                <w:numId w:val="0"/>
              </w:numPr>
              <w:spacing w:after="240"/>
              <w:ind w:left="2143" w:hanging="360"/>
              <w:jc w:val="both"/>
              <w:rPr>
                <w:rFonts w:ascii="Times New Roman" w:eastAsia="Calibri" w:hAnsi="Times New Roman" w:cs="Times New Roman"/>
                <w:sz w:val="20"/>
              </w:rPr>
            </w:pPr>
            <w:r w:rsidRPr="00D9426A">
              <w:rPr>
                <w:rFonts w:ascii="Times New Roman" w:eastAsia="Calibri" w:hAnsi="Times New Roman" w:cs="Times New Roman"/>
                <w:sz w:val="20"/>
              </w:rPr>
              <w:t xml:space="preserve">Nominal capacities … </w:t>
            </w:r>
          </w:p>
          <w:p w:rsidR="00D9426A" w:rsidRPr="00D9426A" w:rsidRDefault="00D9426A" w:rsidP="00D9426A">
            <w:pPr>
              <w:numPr>
                <w:ilvl w:val="4"/>
                <w:numId w:val="0"/>
              </w:numPr>
              <w:spacing w:after="240"/>
              <w:ind w:left="2146" w:hanging="360"/>
              <w:jc w:val="both"/>
              <w:rPr>
                <w:rFonts w:ascii="Times New Roman" w:eastAsia="Calibri" w:hAnsi="Times New Roman" w:cs="Times New Roman"/>
                <w:sz w:val="20"/>
              </w:rPr>
            </w:pPr>
            <w:r w:rsidRPr="00D9426A">
              <w:rPr>
                <w:rFonts w:ascii="Times New Roman" w:eastAsia="Calibri" w:hAnsi="Times New Roman" w:cs="Times New Roman"/>
                <w:sz w:val="20"/>
              </w:rPr>
              <w:t>Platform area … evaluated. Increased lengths for scales with two or more modules are not restricted as long as the width complies with 8.3.2. (e) and the load cells meet the vmin formula (e.g., vmin ≤ d / </w:t>
            </w:r>
            <w:r w:rsidRPr="00D9426A">
              <w:rPr>
                <w:rFonts w:ascii="Times New Roman" w:eastAsia="Calibri" w:hAnsi="Times New Roman" w:cs="Times New Roman"/>
                <w:sz w:val="20"/>
              </w:rPr>
              <w:sym w:font="Symbol" w:char="F0D6"/>
            </w:r>
            <w:r w:rsidRPr="00D9426A">
              <w:rPr>
                <w:rFonts w:ascii="Times New Roman" w:eastAsia="Calibri" w:hAnsi="Times New Roman" w:cs="Times New Roman"/>
                <w:sz w:val="20"/>
              </w:rPr>
              <w:t> </w:t>
            </w:r>
            <w:r w:rsidRPr="00D9426A">
              <w:rPr>
                <w:rFonts w:ascii="Times New Roman" w:eastAsia="Calibri" w:hAnsi="Times New Roman" w:cs="Times New Roman"/>
                <w:b/>
                <w:strike/>
                <w:sz w:val="20"/>
                <w:highlight w:val="yellow"/>
              </w:rPr>
              <w:t>n</w:t>
            </w:r>
            <w:r w:rsidRPr="00D9426A">
              <w:rPr>
                <w:rFonts w:ascii="Times New Roman" w:eastAsia="Calibri" w:hAnsi="Times New Roman" w:cs="Times New Roman"/>
                <w:sz w:val="20"/>
              </w:rPr>
              <w:t> </w:t>
            </w:r>
            <w:r w:rsidRPr="00D9426A">
              <w:rPr>
                <w:rFonts w:ascii="Times New Roman" w:eastAsia="Calibri" w:hAnsi="Times New Roman" w:cs="Times New Roman"/>
                <w:b/>
                <w:sz w:val="20"/>
                <w:highlight w:val="yellow"/>
                <w:u w:val="single"/>
              </w:rPr>
              <w:t>N</w:t>
            </w:r>
            <w:r w:rsidRPr="00D9426A">
              <w:rPr>
                <w:rFonts w:ascii="Times New Roman" w:eastAsia="Calibri" w:hAnsi="Times New Roman" w:cs="Times New Roman"/>
                <w:sz w:val="20"/>
                <w:u w:val="single"/>
              </w:rPr>
              <w:t xml:space="preserve"> </w:t>
            </w:r>
            <w:r w:rsidRPr="00D9426A">
              <w:rPr>
                <w:rFonts w:ascii="Times New Roman" w:eastAsia="Calibri" w:hAnsi="Times New Roman" w:cs="Times New Roman"/>
                <w:b/>
                <w:sz w:val="20"/>
                <w:highlight w:val="yellow"/>
                <w:u w:val="single"/>
              </w:rPr>
              <w:t>where “N” is the number of load cells in a single independent weighing/load-receiving element. Independent means with a weighing/load-receiving element not attached to adjacent elements and with its own A/D circuitry and displayed weight.</w:t>
            </w:r>
            <w:r w:rsidRPr="00D9426A">
              <w:rPr>
                <w:rFonts w:ascii="Times New Roman" w:eastAsia="Calibri" w:hAnsi="Times New Roman" w:cs="Times New Roman"/>
                <w:sz w:val="20"/>
              </w:rPr>
              <w:t xml:space="preserve">  (Additional modules to increase length must be of the same type as those used in the device submitted for evaluation (e.g., 4-cell, 2-cell, and 0-cell.)</w:t>
            </w:r>
          </w:p>
          <w:p w:rsidR="00D9426A" w:rsidRPr="00D9426A" w:rsidRDefault="00D9426A" w:rsidP="00D9426A">
            <w:pPr>
              <w:spacing w:after="240"/>
              <w:ind w:left="2146"/>
              <w:jc w:val="both"/>
              <w:rPr>
                <w:rFonts w:ascii="Times New Roman" w:eastAsia="Calibri" w:hAnsi="Times New Roman" w:cs="Times New Roman"/>
                <w:sz w:val="20"/>
              </w:rPr>
            </w:pPr>
            <w:r w:rsidRPr="00D9426A">
              <w:rPr>
                <w:rFonts w:ascii="Times New Roman" w:eastAsia="Calibri" w:hAnsi="Times New Roman" w:cs="Times New Roman"/>
                <w:b/>
                <w:sz w:val="20"/>
              </w:rPr>
              <w:t>…</w:t>
            </w:r>
          </w:p>
          <w:p w:rsidR="00D9426A" w:rsidRPr="00D9426A" w:rsidRDefault="00D9426A" w:rsidP="00D9426A">
            <w:pPr>
              <w:numPr>
                <w:ilvl w:val="2"/>
                <w:numId w:val="49"/>
              </w:numPr>
              <w:spacing w:before="240"/>
              <w:jc w:val="both"/>
              <w:rPr>
                <w:rFonts w:ascii="Times New Roman" w:eastAsia="Calibri" w:hAnsi="Times New Roman" w:cs="Times New Roman"/>
                <w:b/>
              </w:rPr>
            </w:pPr>
            <w:r w:rsidRPr="00D9426A">
              <w:rPr>
                <w:rFonts w:ascii="Times New Roman" w:eastAsia="Calibri" w:hAnsi="Times New Roman" w:cs="Times New Roman"/>
                <w:b/>
              </w:rPr>
              <w:t>Relationship of v</w:t>
            </w:r>
            <w:r w:rsidRPr="00D9426A">
              <w:rPr>
                <w:rFonts w:ascii="Times New Roman" w:eastAsia="Calibri" w:hAnsi="Times New Roman" w:cs="Times New Roman"/>
                <w:b/>
                <w:vertAlign w:val="subscript"/>
              </w:rPr>
              <w:t>min</w:t>
            </w:r>
            <w:r w:rsidRPr="00D9426A">
              <w:rPr>
                <w:rFonts w:ascii="Times New Roman" w:eastAsia="Calibri" w:hAnsi="Times New Roman" w:cs="Times New Roman"/>
                <w:b/>
              </w:rPr>
              <w:t xml:space="preserve"> to d</w:t>
            </w:r>
          </w:p>
          <w:p w:rsidR="00D9426A" w:rsidRPr="00D9426A" w:rsidRDefault="00D9426A" w:rsidP="00D9426A">
            <w:pPr>
              <w:spacing w:before="240"/>
              <w:ind w:left="504"/>
              <w:jc w:val="both"/>
              <w:rPr>
                <w:rFonts w:ascii="Times New Roman" w:eastAsia="Calibri" w:hAnsi="Times New Roman" w:cs="Times New Roman"/>
                <w:b/>
                <w:sz w:val="20"/>
              </w:rPr>
            </w:pPr>
            <w:r w:rsidRPr="00D9426A">
              <w:rPr>
                <w:rFonts w:ascii="Times New Roman" w:eastAsia="Calibri" w:hAnsi="Times New Roman" w:cs="Times New Roman"/>
                <w:b/>
                <w:sz w:val="20"/>
              </w:rPr>
              <w:t>Code Reference: S.5.4.</w:t>
            </w:r>
          </w:p>
          <w:p w:rsidR="00D9426A" w:rsidRPr="00D9426A" w:rsidRDefault="00D9426A" w:rsidP="00D9426A">
            <w:pPr>
              <w:spacing w:after="240"/>
              <w:ind w:left="504"/>
              <w:jc w:val="both"/>
              <w:rPr>
                <w:rFonts w:ascii="Times New Roman" w:eastAsia="Calibri" w:hAnsi="Times New Roman" w:cs="Times New Roman"/>
                <w:b/>
                <w:sz w:val="20"/>
                <w:szCs w:val="20"/>
              </w:rPr>
            </w:pPr>
            <w:r w:rsidRPr="00D9426A">
              <w:rPr>
                <w:rFonts w:ascii="Times New Roman" w:eastAsia="Calibri" w:hAnsi="Times New Roman" w:cs="Times New Roman"/>
                <w:b/>
                <w:sz w:val="20"/>
                <w:szCs w:val="20"/>
                <w:highlight w:val="yellow"/>
                <w:u w:val="single"/>
              </w:rPr>
              <w:t>The relationship of the value for the minimum load cell verification interval, v</w:t>
            </w:r>
            <w:r w:rsidRPr="00D9426A">
              <w:rPr>
                <w:rFonts w:ascii="Times New Roman" w:eastAsia="Calibri" w:hAnsi="Times New Roman" w:cs="Times New Roman"/>
                <w:b/>
                <w:sz w:val="20"/>
                <w:szCs w:val="20"/>
                <w:highlight w:val="yellow"/>
                <w:u w:val="single"/>
                <w:vertAlign w:val="subscript"/>
              </w:rPr>
              <w:t>min</w:t>
            </w:r>
            <w:r w:rsidRPr="00D9426A">
              <w:rPr>
                <w:rFonts w:ascii="Times New Roman" w:eastAsia="Calibri" w:hAnsi="Times New Roman" w:cs="Times New Roman"/>
                <w:b/>
                <w:sz w:val="20"/>
                <w:szCs w:val="20"/>
                <w:highlight w:val="yellow"/>
                <w:u w:val="single"/>
              </w:rPr>
              <w:t>, to the scale division, d, for a specific scale using NTEP load cells shall comply with the following formulae where N is the number of load cells in a single *independent weighing/load-receiving element.</w:t>
            </w:r>
            <w:r w:rsidRPr="00D9426A">
              <w:rPr>
                <w:rFonts w:ascii="Times New Roman" w:eastAsia="Calibri" w:hAnsi="Times New Roman" w:cs="Times New Roman"/>
                <w:b/>
                <w:sz w:val="20"/>
                <w:szCs w:val="20"/>
                <w:u w:val="single"/>
              </w:rPr>
              <w:t xml:space="preserve">  </w:t>
            </w:r>
            <w:r w:rsidRPr="00D9426A">
              <w:rPr>
                <w:rFonts w:ascii="Times New Roman" w:eastAsia="Calibri" w:hAnsi="Times New Roman" w:cs="Times New Roman"/>
                <w:b/>
                <w:strike/>
                <w:sz w:val="20"/>
              </w:rPr>
              <w:t>If the scale uses National Type Evaluation Program (NTEP) load cell, the load cell verification interval must satisfy one of the following relationships</w:t>
            </w:r>
            <w:r w:rsidRPr="00D9426A">
              <w:rPr>
                <w:rFonts w:ascii="Times New Roman" w:eastAsia="Calibri" w:hAnsi="Times New Roman" w:cs="Times New Roman"/>
                <w:b/>
                <w:sz w:val="20"/>
              </w:rPr>
              <w:t xml:space="preserve"> </w:t>
            </w:r>
            <w:r w:rsidRPr="00D9426A">
              <w:rPr>
                <w:rFonts w:ascii="Times New Roman" w:eastAsia="Calibri" w:hAnsi="Times New Roman" w:cs="Times New Roman"/>
                <w:b/>
                <w:strike/>
                <w:sz w:val="20"/>
              </w:rPr>
              <w:t>(w</w:t>
            </w:r>
            <w:r w:rsidRPr="00D9426A">
              <w:rPr>
                <w:rFonts w:ascii="Times New Roman" w:eastAsia="Calibri" w:hAnsi="Times New Roman" w:cs="Times New Roman"/>
                <w:b/>
                <w:sz w:val="20"/>
                <w:u w:val="single"/>
              </w:rPr>
              <w:t>When</w:t>
            </w:r>
            <w:r w:rsidRPr="00D9426A">
              <w:rPr>
                <w:rFonts w:ascii="Times New Roman" w:eastAsia="Calibri" w:hAnsi="Times New Roman" w:cs="Times New Roman"/>
                <w:b/>
                <w:sz w:val="20"/>
              </w:rPr>
              <w:t xml:space="preserve"> t</w:t>
            </w:r>
            <w:r w:rsidRPr="00D9426A">
              <w:rPr>
                <w:rFonts w:ascii="Times New Roman" w:eastAsia="Calibri" w:hAnsi="Times New Roman" w:cs="Times New Roman"/>
                <w:sz w:val="20"/>
              </w:rPr>
              <w:t>he value of the scale division, d, is different than the verification scale division, e, for the scale, the value of e must be used in the formula below.</w:t>
            </w:r>
            <w:r w:rsidRPr="00D9426A">
              <w:rPr>
                <w:rFonts w:ascii="Times New Roman" w:eastAsia="Calibri" w:hAnsi="Times New Roman" w:cs="Times New Roman"/>
                <w:strike/>
                <w:sz w:val="20"/>
              </w:rPr>
              <w:t>)</w:t>
            </w:r>
          </w:p>
        </w:tc>
      </w:tr>
      <w:tr w:rsidR="00D9426A" w:rsidRPr="00D9426A" w:rsidTr="001B0617">
        <w:trPr>
          <w:cantSplit/>
          <w:trHeight w:val="1169"/>
        </w:trPr>
        <w:tc>
          <w:tcPr>
            <w:tcW w:w="7105" w:type="dxa"/>
            <w:tcBorders>
              <w:top w:val="nil"/>
              <w:bottom w:val="nil"/>
              <w:right w:val="nil"/>
            </w:tcBorders>
          </w:tcPr>
          <w:p w:rsidR="00D9426A" w:rsidRPr="00D9426A" w:rsidRDefault="00D9426A" w:rsidP="00D9426A">
            <w:pPr>
              <w:spacing w:after="240"/>
              <w:ind w:left="1058" w:hanging="720"/>
              <w:jc w:val="both"/>
              <w:rPr>
                <w:rFonts w:ascii="Times New Roman" w:eastAsia="Calibri" w:hAnsi="Times New Roman" w:cs="Times New Roman"/>
                <w:sz w:val="20"/>
              </w:rPr>
            </w:pPr>
            <w:r w:rsidRPr="00D9426A">
              <w:rPr>
                <w:rFonts w:ascii="Times New Roman" w:eastAsia="Calibri" w:hAnsi="Times New Roman" w:cs="Times New Roman"/>
                <w:sz w:val="20"/>
              </w:rPr>
              <w:t>22.1</w:t>
            </w:r>
            <w:r w:rsidRPr="00D9426A">
              <w:rPr>
                <w:rFonts w:ascii="Times New Roman" w:eastAsia="Calibri" w:hAnsi="Times New Roman" w:cs="Times New Roman"/>
                <w:sz w:val="20"/>
              </w:rPr>
              <w:tab/>
            </w:r>
            <w:r w:rsidRPr="00D9426A">
              <w:rPr>
                <w:rFonts w:ascii="Times New Roman" w:eastAsia="Calibri" w:hAnsi="Times New Roman" w:cs="Times New Roman"/>
                <w:noProof/>
                <w:sz w:val="20"/>
              </w:rPr>
              <w:drawing>
                <wp:inline distT="0" distB="0" distL="0" distR="0" wp14:anchorId="55BBE6E6" wp14:editId="2495F6A0">
                  <wp:extent cx="691515" cy="421640"/>
                  <wp:effectExtent l="0" t="0" r="0" b="0"/>
                  <wp:docPr id="1" name="Picture 51" descr="Vmin less than or equal to d over square root N  Where:  N is the number of load cells in the scale without lever systems." title="Equation Imported into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srcRect/>
                          <a:stretch>
                            <a:fillRect/>
                          </a:stretch>
                        </pic:blipFill>
                        <pic:spPr bwMode="auto">
                          <a:xfrm>
                            <a:off x="0" y="0"/>
                            <a:ext cx="691515" cy="421640"/>
                          </a:xfrm>
                          <a:prstGeom prst="rect">
                            <a:avLst/>
                          </a:prstGeom>
                          <a:noFill/>
                          <a:ln w="9525">
                            <a:noFill/>
                            <a:miter lim="800000"/>
                            <a:headEnd/>
                            <a:tailEnd/>
                          </a:ln>
                        </pic:spPr>
                      </pic:pic>
                    </a:graphicData>
                  </a:graphic>
                </wp:inline>
              </w:drawing>
            </w:r>
            <w:r w:rsidRPr="00D9426A">
              <w:rPr>
                <w:rFonts w:ascii="Times New Roman" w:eastAsia="Calibri" w:hAnsi="Times New Roman" w:cs="Times New Roman"/>
                <w:sz w:val="20"/>
              </w:rPr>
              <w:t xml:space="preserve"> Where: N is the number of load cells in the scale without lever systems.</w:t>
            </w:r>
          </w:p>
        </w:tc>
        <w:tc>
          <w:tcPr>
            <w:tcW w:w="2245" w:type="dxa"/>
            <w:tcBorders>
              <w:top w:val="nil"/>
              <w:left w:val="nil"/>
              <w:bottom w:val="nil"/>
            </w:tcBorders>
          </w:tcPr>
          <w:p w:rsidR="00D9426A" w:rsidRPr="00D9426A" w:rsidRDefault="00D9426A" w:rsidP="00D9426A">
            <w:pPr>
              <w:spacing w:after="240"/>
              <w:jc w:val="both"/>
              <w:rPr>
                <w:rFonts w:ascii="Times New Roman" w:eastAsia="Calibri" w:hAnsi="Times New Roman" w:cs="Times New Roman"/>
                <w:sz w:val="20"/>
              </w:rPr>
            </w:pP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tc>
      </w:tr>
      <w:tr w:rsidR="00D9426A" w:rsidRPr="00D9426A" w:rsidTr="001B0617">
        <w:trPr>
          <w:cantSplit/>
        </w:trPr>
        <w:tc>
          <w:tcPr>
            <w:tcW w:w="7105" w:type="dxa"/>
            <w:tcBorders>
              <w:top w:val="nil"/>
              <w:bottom w:val="nil"/>
              <w:right w:val="nil"/>
            </w:tcBorders>
          </w:tcPr>
          <w:p w:rsidR="00D9426A" w:rsidRPr="00D9426A" w:rsidRDefault="00D9426A" w:rsidP="00D9426A">
            <w:pPr>
              <w:tabs>
                <w:tab w:val="left" w:pos="1066"/>
              </w:tabs>
              <w:spacing w:after="240"/>
              <w:ind w:left="338"/>
              <w:jc w:val="both"/>
              <w:rPr>
                <w:rFonts w:ascii="Times New Roman" w:eastAsia="Calibri" w:hAnsi="Times New Roman" w:cs="Times New Roman"/>
                <w:sz w:val="20"/>
              </w:rPr>
            </w:pPr>
            <w:r w:rsidRPr="00D9426A">
              <w:rPr>
                <w:rFonts w:ascii="Times New Roman" w:eastAsia="Calibri" w:hAnsi="Times New Roman" w:cs="Times New Roman"/>
                <w:sz w:val="20"/>
              </w:rPr>
              <w:t>22.2</w:t>
            </w:r>
            <w:r w:rsidRPr="00D9426A">
              <w:rPr>
                <w:rFonts w:ascii="Times New Roman" w:eastAsia="Calibri" w:hAnsi="Times New Roman" w:cs="Times New Roman"/>
                <w:sz w:val="20"/>
              </w:rPr>
              <w:tab/>
              <w:t xml:space="preserve"> </w:t>
            </w:r>
            <w:r w:rsidRPr="00D9426A">
              <w:rPr>
                <w:rFonts w:ascii="Times New Roman" w:eastAsia="Calibri" w:hAnsi="Times New Roman" w:cs="Times New Roman"/>
                <w:sz w:val="20"/>
              </w:rPr>
              <w:object w:dxaOrig="3140" w:dyaOrig="680">
                <v:shape id="_x0000_i2099" type="#_x0000_t75" style="width:156pt;height:34.6pt" o:ole="">
                  <v:imagedata r:id="rId23" o:title=""/>
                </v:shape>
                <o:OLEObject Type="Embed" ProgID="Equation.3" ShapeID="_x0000_i2099" DrawAspect="Content" ObjectID="_1592129662" r:id="rId24"/>
              </w:object>
            </w:r>
            <w:r w:rsidRPr="00D9426A">
              <w:rPr>
                <w:rFonts w:ascii="Times New Roman" w:eastAsia="Calibri" w:hAnsi="Times New Roman" w:cs="Times New Roman"/>
                <w:sz w:val="20"/>
              </w:rPr>
              <w:t xml:space="preserve"> for scales with lever systems.</w:t>
            </w:r>
          </w:p>
        </w:tc>
        <w:tc>
          <w:tcPr>
            <w:tcW w:w="2245" w:type="dxa"/>
            <w:tcBorders>
              <w:top w:val="nil"/>
              <w:left w:val="nil"/>
              <w:bottom w:val="nil"/>
            </w:tcBorders>
          </w:tcPr>
          <w:p w:rsidR="00D9426A" w:rsidRPr="00D9426A" w:rsidRDefault="00D9426A" w:rsidP="00D9426A">
            <w:pPr>
              <w:spacing w:after="240"/>
              <w:jc w:val="both"/>
              <w:rPr>
                <w:rFonts w:ascii="Times New Roman" w:eastAsia="Calibri" w:hAnsi="Times New Roman" w:cs="Times New Roman"/>
                <w:b/>
                <w:sz w:val="20"/>
                <w:szCs w:val="20"/>
              </w:rPr>
            </w:pPr>
            <w:r w:rsidRPr="00D9426A">
              <w:rPr>
                <w:rFonts w:ascii="Times New Roman" w:eastAsia="Calibri" w:hAnsi="Times New Roman" w:cs="Times New Roman"/>
                <w:b/>
                <w:sz w:val="20"/>
              </w:rPr>
              <w:fldChar w:fldCharType="begin">
                <w:ffData>
                  <w:name w:val="Check1"/>
                  <w:enabled/>
                  <w:calcOnExit w:val="0"/>
                  <w:checkBox>
                    <w:sizeAuto/>
                    <w:default w:val="0"/>
                  </w:checkBox>
                </w:ffData>
              </w:fldChar>
            </w:r>
            <w:r w:rsidRPr="00D9426A">
              <w:rPr>
                <w:rFonts w:ascii="Times New Roman" w:eastAsia="Calibri" w:hAnsi="Times New Roman" w:cs="Times New Roman"/>
                <w:b/>
                <w:sz w:val="20"/>
              </w:rPr>
              <w:instrText xml:space="preserve"> FORMCHECKBOX </w:instrText>
            </w:r>
            <w:r w:rsidR="00EC56B9">
              <w:rPr>
                <w:rFonts w:ascii="Times New Roman" w:eastAsia="Calibri" w:hAnsi="Times New Roman" w:cs="Times New Roman"/>
                <w:b/>
                <w:sz w:val="20"/>
              </w:rPr>
            </w:r>
            <w:r w:rsidR="00EC56B9">
              <w:rPr>
                <w:rFonts w:ascii="Times New Roman" w:eastAsia="Calibri" w:hAnsi="Times New Roman" w:cs="Times New Roman"/>
                <w:b/>
                <w:sz w:val="20"/>
              </w:rPr>
              <w:fldChar w:fldCharType="separate"/>
            </w:r>
            <w:r w:rsidRPr="00D9426A">
              <w:rPr>
                <w:rFonts w:ascii="Times New Roman" w:eastAsia="Calibri" w:hAnsi="Times New Roman" w:cs="Times New Roman"/>
                <w:b/>
                <w:sz w:val="20"/>
              </w:rPr>
              <w:fldChar w:fldCharType="end"/>
            </w:r>
            <w:r w:rsidRPr="00D9426A">
              <w:rPr>
                <w:rFonts w:ascii="Times New Roman" w:eastAsia="Calibri" w:hAnsi="Times New Roman" w:cs="Times New Roman"/>
                <w:b/>
                <w:sz w:val="20"/>
              </w:rPr>
              <w:t xml:space="preserve"> Yes  </w:t>
            </w:r>
            <w:r w:rsidRPr="00D9426A">
              <w:rPr>
                <w:rFonts w:ascii="Times New Roman" w:eastAsia="Calibri" w:hAnsi="Times New Roman" w:cs="Times New Roman"/>
                <w:b/>
                <w:sz w:val="20"/>
              </w:rPr>
              <w:fldChar w:fldCharType="begin">
                <w:ffData>
                  <w:name w:val="Check1"/>
                  <w:enabled/>
                  <w:calcOnExit w:val="0"/>
                  <w:checkBox>
                    <w:sizeAuto/>
                    <w:default w:val="0"/>
                  </w:checkBox>
                </w:ffData>
              </w:fldChar>
            </w:r>
            <w:r w:rsidRPr="00D9426A">
              <w:rPr>
                <w:rFonts w:ascii="Times New Roman" w:eastAsia="Calibri" w:hAnsi="Times New Roman" w:cs="Times New Roman"/>
                <w:b/>
                <w:sz w:val="20"/>
              </w:rPr>
              <w:instrText xml:space="preserve"> FORMCHECKBOX </w:instrText>
            </w:r>
            <w:r w:rsidR="00EC56B9">
              <w:rPr>
                <w:rFonts w:ascii="Times New Roman" w:eastAsia="Calibri" w:hAnsi="Times New Roman" w:cs="Times New Roman"/>
                <w:b/>
                <w:sz w:val="20"/>
              </w:rPr>
            </w:r>
            <w:r w:rsidR="00EC56B9">
              <w:rPr>
                <w:rFonts w:ascii="Times New Roman" w:eastAsia="Calibri" w:hAnsi="Times New Roman" w:cs="Times New Roman"/>
                <w:b/>
                <w:sz w:val="20"/>
              </w:rPr>
              <w:fldChar w:fldCharType="separate"/>
            </w:r>
            <w:r w:rsidRPr="00D9426A">
              <w:rPr>
                <w:rFonts w:ascii="Times New Roman" w:eastAsia="Calibri" w:hAnsi="Times New Roman" w:cs="Times New Roman"/>
                <w:b/>
                <w:sz w:val="20"/>
              </w:rPr>
              <w:fldChar w:fldCharType="end"/>
            </w:r>
            <w:r w:rsidRPr="00D9426A">
              <w:rPr>
                <w:rFonts w:ascii="Times New Roman" w:eastAsia="Calibri" w:hAnsi="Times New Roman" w:cs="Times New Roman"/>
                <w:b/>
                <w:sz w:val="20"/>
              </w:rPr>
              <w:t xml:space="preserve"> No  </w:t>
            </w:r>
            <w:r w:rsidRPr="00D9426A">
              <w:rPr>
                <w:rFonts w:ascii="Times New Roman" w:eastAsia="Calibri" w:hAnsi="Times New Roman" w:cs="Times New Roman"/>
                <w:b/>
                <w:sz w:val="20"/>
              </w:rPr>
              <w:fldChar w:fldCharType="begin">
                <w:ffData>
                  <w:name w:val="Check1"/>
                  <w:enabled/>
                  <w:calcOnExit w:val="0"/>
                  <w:checkBox>
                    <w:sizeAuto/>
                    <w:default w:val="0"/>
                  </w:checkBox>
                </w:ffData>
              </w:fldChar>
            </w:r>
            <w:r w:rsidRPr="00D9426A">
              <w:rPr>
                <w:rFonts w:ascii="Times New Roman" w:eastAsia="Calibri" w:hAnsi="Times New Roman" w:cs="Times New Roman"/>
                <w:b/>
                <w:sz w:val="20"/>
              </w:rPr>
              <w:instrText xml:space="preserve"> FORMCHECKBOX </w:instrText>
            </w:r>
            <w:r w:rsidR="00EC56B9">
              <w:rPr>
                <w:rFonts w:ascii="Times New Roman" w:eastAsia="Calibri" w:hAnsi="Times New Roman" w:cs="Times New Roman"/>
                <w:b/>
                <w:sz w:val="20"/>
              </w:rPr>
            </w:r>
            <w:r w:rsidR="00EC56B9">
              <w:rPr>
                <w:rFonts w:ascii="Times New Roman" w:eastAsia="Calibri" w:hAnsi="Times New Roman" w:cs="Times New Roman"/>
                <w:b/>
                <w:sz w:val="20"/>
              </w:rPr>
              <w:fldChar w:fldCharType="separate"/>
            </w:r>
            <w:r w:rsidRPr="00D9426A">
              <w:rPr>
                <w:rFonts w:ascii="Times New Roman" w:eastAsia="Calibri" w:hAnsi="Times New Roman" w:cs="Times New Roman"/>
                <w:b/>
                <w:sz w:val="20"/>
              </w:rPr>
              <w:fldChar w:fldCharType="end"/>
            </w:r>
            <w:r w:rsidRPr="00D9426A">
              <w:rPr>
                <w:rFonts w:ascii="Times New Roman" w:eastAsia="Calibri" w:hAnsi="Times New Roman" w:cs="Times New Roman"/>
                <w:b/>
                <w:sz w:val="20"/>
              </w:rPr>
              <w:t xml:space="preserve"> N/A</w:t>
            </w:r>
          </w:p>
        </w:tc>
      </w:tr>
      <w:tr w:rsidR="00D9426A" w:rsidRPr="00D9426A" w:rsidTr="001B0617">
        <w:trPr>
          <w:cantSplit/>
        </w:trPr>
        <w:tc>
          <w:tcPr>
            <w:tcW w:w="7105" w:type="dxa"/>
            <w:tcBorders>
              <w:top w:val="nil"/>
              <w:bottom w:val="nil"/>
              <w:right w:val="nil"/>
            </w:tcBorders>
          </w:tcPr>
          <w:p w:rsidR="00D9426A" w:rsidRPr="00D9426A" w:rsidRDefault="00D9426A" w:rsidP="00D9426A">
            <w:pPr>
              <w:spacing w:after="240"/>
              <w:ind w:right="403"/>
              <w:jc w:val="both"/>
              <w:rPr>
                <w:rFonts w:ascii="Times New Roman" w:eastAsia="Times New Roman" w:hAnsi="Times New Roman" w:cs="Times New Roman"/>
                <w:b/>
                <w:sz w:val="20"/>
                <w:u w:val="single"/>
              </w:rPr>
            </w:pPr>
            <w:r w:rsidRPr="00D9426A">
              <w:rPr>
                <w:rFonts w:ascii="Times New Roman" w:eastAsia="Times New Roman" w:hAnsi="Times New Roman" w:cs="Times New Roman"/>
                <w:b/>
                <w:sz w:val="20"/>
                <w:highlight w:val="yellow"/>
                <w:u w:val="single"/>
              </w:rPr>
              <w:t>*Independent means with a weighing/load-receiving element not attached to adjacent elements and with its own A/D conversion circuitry and displayed weight.</w:t>
            </w:r>
          </w:p>
        </w:tc>
        <w:tc>
          <w:tcPr>
            <w:tcW w:w="2245" w:type="dxa"/>
            <w:tcBorders>
              <w:top w:val="nil"/>
              <w:left w:val="nil"/>
              <w:bottom w:val="nil"/>
            </w:tcBorders>
          </w:tcPr>
          <w:p w:rsidR="00D9426A" w:rsidRPr="00D9426A" w:rsidRDefault="00D9426A" w:rsidP="00D9426A">
            <w:pPr>
              <w:spacing w:after="240"/>
              <w:jc w:val="both"/>
              <w:rPr>
                <w:rFonts w:ascii="Times New Roman" w:eastAsia="Calibri" w:hAnsi="Times New Roman" w:cs="Times New Roman"/>
                <w:b/>
                <w:sz w:val="20"/>
              </w:rPr>
            </w:pPr>
          </w:p>
        </w:tc>
      </w:tr>
      <w:tr w:rsidR="00D9426A" w:rsidRPr="00D9426A" w:rsidTr="001B0617">
        <w:trPr>
          <w:cantSplit/>
        </w:trPr>
        <w:tc>
          <w:tcPr>
            <w:tcW w:w="7105" w:type="dxa"/>
            <w:tcBorders>
              <w:top w:val="nil"/>
              <w:right w:val="nil"/>
            </w:tcBorders>
          </w:tcPr>
          <w:p w:rsidR="00D9426A" w:rsidRPr="00D9426A" w:rsidRDefault="00D9426A" w:rsidP="00D9426A">
            <w:pPr>
              <w:spacing w:after="240"/>
              <w:jc w:val="both"/>
              <w:rPr>
                <w:rFonts w:ascii="Times New Roman" w:eastAsia="Calibri" w:hAnsi="Times New Roman" w:cs="Times New Roman"/>
                <w:sz w:val="20"/>
              </w:rPr>
            </w:pPr>
            <w:r w:rsidRPr="00D9426A">
              <w:rPr>
                <w:rFonts w:ascii="Times New Roman" w:eastAsia="Calibri" w:hAnsi="Times New Roman" w:cs="Times New Roman"/>
                <w:sz w:val="20"/>
              </w:rPr>
              <w:t>This requirement does not apply to complete scales and weighing/load-receiving elements which satisfy the following criteria:</w:t>
            </w:r>
          </w:p>
          <w:p w:rsidR="00D9426A" w:rsidRPr="00D9426A" w:rsidRDefault="00D9426A" w:rsidP="00D9426A">
            <w:pPr>
              <w:numPr>
                <w:ilvl w:val="3"/>
                <w:numId w:val="13"/>
              </w:numPr>
              <w:spacing w:after="240"/>
              <w:ind w:left="698"/>
              <w:jc w:val="both"/>
              <w:rPr>
                <w:rFonts w:ascii="Times New Roman" w:eastAsia="Calibri" w:hAnsi="Times New Roman" w:cs="Times New Roman"/>
                <w:sz w:val="20"/>
              </w:rPr>
            </w:pPr>
            <w:r w:rsidRPr="00D9426A">
              <w:rPr>
                <w:rFonts w:ascii="Times New Roman" w:eastAsia="Calibri" w:hAnsi="Times New Roman" w:cs="Times New Roman"/>
                <w:sz w:val="20"/>
              </w:rPr>
              <w:t>The device has been evaluated for compliance with T.N.8.1. Temperature under the NTEP</w:t>
            </w:r>
          </w:p>
          <w:p w:rsidR="00D9426A" w:rsidRPr="00D9426A" w:rsidRDefault="00D9426A" w:rsidP="00D9426A">
            <w:pPr>
              <w:numPr>
                <w:ilvl w:val="3"/>
                <w:numId w:val="13"/>
              </w:numPr>
              <w:spacing w:after="240"/>
              <w:ind w:left="698"/>
              <w:jc w:val="both"/>
              <w:rPr>
                <w:rFonts w:ascii="Times New Roman" w:eastAsia="Calibri" w:hAnsi="Times New Roman" w:cs="Times New Roman"/>
                <w:sz w:val="20"/>
              </w:rPr>
            </w:pPr>
            <w:r w:rsidRPr="00D9426A">
              <w:rPr>
                <w:rFonts w:ascii="Times New Roman" w:eastAsia="Calibri" w:hAnsi="Times New Roman" w:cs="Times New Roman"/>
                <w:sz w:val="20"/>
              </w:rPr>
              <w:t xml:space="preserve">The device has received an NTEP Certificate of Conformance.  </w:t>
            </w:r>
            <w:r w:rsidRPr="00D9426A">
              <w:rPr>
                <w:rFonts w:ascii="Times New Roman" w:eastAsia="Calibri" w:hAnsi="Times New Roman" w:cs="Times New Roman"/>
                <w:b/>
                <w:sz w:val="20"/>
              </w:rPr>
              <w:t>AND</w:t>
            </w:r>
          </w:p>
          <w:p w:rsidR="00D9426A" w:rsidRPr="00D9426A" w:rsidRDefault="00D9426A" w:rsidP="00D9426A">
            <w:pPr>
              <w:numPr>
                <w:ilvl w:val="3"/>
                <w:numId w:val="13"/>
              </w:numPr>
              <w:spacing w:after="240"/>
              <w:ind w:left="698"/>
              <w:jc w:val="both"/>
              <w:rPr>
                <w:rFonts w:ascii="Times New Roman" w:eastAsia="Calibri" w:hAnsi="Times New Roman" w:cs="Times New Roman"/>
                <w:sz w:val="20"/>
              </w:rPr>
            </w:pPr>
            <w:r w:rsidRPr="00D9426A">
              <w:rPr>
                <w:rFonts w:ascii="Times New Roman" w:eastAsia="Calibri" w:hAnsi="Times New Roman" w:cs="Times New Roman"/>
                <w:sz w:val="20"/>
              </w:rPr>
              <w:t>The device must be equipped with an automatic zero-setting mechanism, which cannot be made inoperative in the normal weighing mode.  (A test mode which permits the disabling of the automatic zero-setting mechanism is permissible, provided the scale cannot function normally while in this mode.)</w:t>
            </w:r>
          </w:p>
        </w:tc>
        <w:tc>
          <w:tcPr>
            <w:tcW w:w="2245" w:type="dxa"/>
            <w:tcBorders>
              <w:top w:val="nil"/>
              <w:left w:val="nil"/>
            </w:tcBorders>
          </w:tcPr>
          <w:p w:rsidR="00D9426A" w:rsidRPr="00D9426A" w:rsidRDefault="00D9426A" w:rsidP="00D9426A">
            <w:pPr>
              <w:spacing w:after="240"/>
              <w:jc w:val="both"/>
              <w:rPr>
                <w:rFonts w:ascii="Times New Roman" w:eastAsia="Calibri" w:hAnsi="Times New Roman" w:cs="Times New Roman"/>
                <w:b/>
                <w:sz w:val="20"/>
                <w:szCs w:val="20"/>
              </w:rPr>
            </w:pPr>
          </w:p>
        </w:tc>
      </w:tr>
    </w:tbl>
    <w:p w:rsidR="00D9426A" w:rsidRPr="00D9426A" w:rsidRDefault="00D9426A" w:rsidP="00D9426A">
      <w:pPr>
        <w:spacing w:after="240" w:line="240" w:lineRule="auto"/>
        <w:jc w:val="both"/>
        <w:rPr>
          <w:rFonts w:ascii="Times New Roman" w:eastAsia="Calibri" w:hAnsi="Times New Roman" w:cs="Times New Roman"/>
          <w:b/>
          <w:sz w:val="20"/>
          <w:szCs w:val="20"/>
        </w:rPr>
      </w:pPr>
    </w:p>
    <w:p w:rsidR="00D9426A" w:rsidRPr="00D9426A" w:rsidRDefault="00D9426A" w:rsidP="00D9426A">
      <w:pPr>
        <w:spacing w:after="0" w:line="240" w:lineRule="auto"/>
        <w:jc w:val="both"/>
        <w:rPr>
          <w:rFonts w:ascii="Times New Roman" w:eastAsia="Calibri" w:hAnsi="Times New Roman" w:cs="Times New Roman"/>
          <w:b/>
          <w:sz w:val="20"/>
        </w:rPr>
      </w:pPr>
      <w:r w:rsidRPr="00D9426A">
        <w:rPr>
          <w:rFonts w:ascii="Times New Roman" w:eastAsia="Calibri" w:hAnsi="Times New Roman" w:cs="Times New Roman"/>
          <w:b/>
          <w:sz w:val="20"/>
        </w:rPr>
        <w:t xml:space="preserve">Discussion/Conclusion:  </w:t>
      </w:r>
    </w:p>
    <w:p w:rsidR="00D9426A" w:rsidRPr="00D9426A" w:rsidRDefault="00D9426A" w:rsidP="00D9426A">
      <w:pPr>
        <w:spacing w:after="240" w:line="240" w:lineRule="auto"/>
        <w:jc w:val="both"/>
        <w:rPr>
          <w:rFonts w:ascii="Times New Roman" w:eastAsia="Times New Roman" w:hAnsi="Times New Roman" w:cs="Times New Roman"/>
          <w:sz w:val="20"/>
          <w:szCs w:val="24"/>
        </w:rPr>
      </w:pPr>
      <w:r w:rsidRPr="00D9426A">
        <w:rPr>
          <w:rFonts w:ascii="Times New Roman" w:eastAsia="Times New Roman" w:hAnsi="Times New Roman" w:cs="Times New Roman"/>
          <w:sz w:val="20"/>
          <w:szCs w:val="24"/>
        </w:rPr>
        <w:t>The Sector agreed to recommend Sections 8 and 22 of Publication 14 DES be amended as proposed and shown above to better clarify how the v</w:t>
      </w:r>
      <w:r w:rsidRPr="00D9426A">
        <w:rPr>
          <w:rFonts w:ascii="Times New Roman Bold" w:eastAsia="Times New Roman" w:hAnsi="Times New Roman Bold" w:cs="Times New Roman"/>
          <w:sz w:val="20"/>
          <w:szCs w:val="24"/>
          <w:vertAlign w:val="subscript"/>
        </w:rPr>
        <w:t>min</w:t>
      </w:r>
      <w:r w:rsidRPr="00D9426A">
        <w:rPr>
          <w:rFonts w:ascii="Times New Roman" w:eastAsia="Times New Roman" w:hAnsi="Times New Roman" w:cs="Times New Roman"/>
          <w:sz w:val="20"/>
          <w:szCs w:val="24"/>
        </w:rPr>
        <w:t xml:space="preserve"> formula in NIST Handbook 44, Scales Code Paragraph S.5.4. is to be applied to scale systems equipped with multiple independent weighing/load receiving elements, each with its own A/D circuitry.  </w:t>
      </w:r>
    </w:p>
    <w:p w:rsidR="00D9426A" w:rsidRPr="009A3A6F" w:rsidRDefault="00D9426A" w:rsidP="0052372A">
      <w:pPr>
        <w:pStyle w:val="ItemHeading"/>
        <w:rPr>
          <w:rFonts w:eastAsia="Times New Roman"/>
        </w:rPr>
      </w:pPr>
      <w:bookmarkStart w:id="60" w:name="_Toc430077336"/>
      <w:bookmarkStart w:id="61" w:name="_Toc511027484"/>
      <w:bookmarkStart w:id="62" w:name="_Toc518387126"/>
      <w:r w:rsidRPr="00D9426A">
        <w:rPr>
          <w:rFonts w:eastAsia="Times New Roman"/>
        </w:rPr>
        <w:t>NCWM Publication 14, DES Section 31. Multi-Interval Scales</w:t>
      </w:r>
      <w:bookmarkEnd w:id="60"/>
      <w:bookmarkEnd w:id="61"/>
      <w:bookmarkEnd w:id="62"/>
    </w:p>
    <w:p w:rsidR="00D9426A" w:rsidRPr="00D9426A" w:rsidRDefault="00D9426A" w:rsidP="00D9426A">
      <w:pPr>
        <w:spacing w:after="0" w:line="240" w:lineRule="auto"/>
        <w:jc w:val="both"/>
        <w:rPr>
          <w:rFonts w:ascii="Times New Roman" w:eastAsia="Calibri" w:hAnsi="Times New Roman" w:cs="Times New Roman"/>
          <w:b/>
          <w:sz w:val="20"/>
        </w:rPr>
      </w:pPr>
      <w:r w:rsidRPr="00D9426A">
        <w:rPr>
          <w:rFonts w:ascii="Times New Roman" w:eastAsia="Calibri" w:hAnsi="Times New Roman" w:cs="Times New Roman"/>
          <w:b/>
          <w:sz w:val="20"/>
        </w:rPr>
        <w:t xml:space="preserve">Source: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Measurement Canada/Canada (2015)</w:t>
      </w:r>
    </w:p>
    <w:p w:rsidR="00D9426A" w:rsidRPr="00D9426A" w:rsidRDefault="00D9426A" w:rsidP="00D9426A">
      <w:pPr>
        <w:spacing w:after="0" w:line="240" w:lineRule="auto"/>
        <w:jc w:val="both"/>
        <w:rPr>
          <w:rFonts w:ascii="Times New Roman" w:eastAsia="Calibri" w:hAnsi="Times New Roman" w:cs="Times New Roman"/>
          <w:b/>
          <w:sz w:val="20"/>
        </w:rPr>
      </w:pPr>
      <w:r w:rsidRPr="00D9426A">
        <w:rPr>
          <w:rFonts w:ascii="Times New Roman" w:eastAsia="Calibri" w:hAnsi="Times New Roman" w:cs="Times New Roman"/>
          <w:b/>
          <w:sz w:val="20"/>
        </w:rPr>
        <w:t>Background:</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This item appears as Agenda Item 10 on the 2015 NTEP Weighing Sector Agenda.  During the 2015 Weighing Sector Meeting, Mr. Pascal Turgeon (Measurement Canada [MC]) identified conflicts in various parts of NCWM Publication 14, DES Section 31. Multi-Interval Scales and suggested some changes be made to NCWM Publication 14 based on the type evaluation criteria developed and used by MC in their evaluation of a tare feature on a multi-interval scale.  The conflicts identified by MC were disclosed during a routine general maintenance of the Canadian documents, and in particular, the requirements pertaining to multi</w:t>
      </w:r>
      <w:r w:rsidRPr="00D9426A">
        <w:rPr>
          <w:rFonts w:ascii="Times New Roman" w:eastAsia="Calibri" w:hAnsi="Times New Roman" w:cs="Times New Roman"/>
          <w:sz w:val="20"/>
        </w:rPr>
        <w:noBreakHyphen/>
        <w:t xml:space="preserve">interval scales.  Noting the importance of being careful not to change something that could conflict with NIST Handbook 44 or NCWM Publication 14 because of the United States and Canadian Mutual Recognition Agreement, MC requested an interpretation of the following sections of NCWM Publication 14, which it viewed as conflicting:  </w:t>
      </w:r>
    </w:p>
    <w:p w:rsidR="00D9426A" w:rsidRPr="00D9426A" w:rsidRDefault="00D9426A" w:rsidP="00D9426A">
      <w:pPr>
        <w:numPr>
          <w:ilvl w:val="0"/>
          <w:numId w:val="18"/>
        </w:numPr>
        <w:spacing w:after="240" w:line="240" w:lineRule="auto"/>
        <w:ind w:left="720"/>
        <w:jc w:val="both"/>
        <w:rPr>
          <w:rFonts w:ascii="Times New Roman" w:eastAsia="Calibri" w:hAnsi="Times New Roman" w:cs="Times New Roman"/>
          <w:sz w:val="20"/>
        </w:rPr>
      </w:pPr>
      <w:r w:rsidRPr="00D9426A">
        <w:rPr>
          <w:rFonts w:ascii="Times New Roman" w:eastAsia="Calibri" w:hAnsi="Times New Roman" w:cs="Times New Roman"/>
          <w:sz w:val="20"/>
        </w:rPr>
        <w:t>The preamble to Section 31. contains examples and clauses that conflict with the requirements set out in 31.1. and 31.2.  For example, the tare calculation example shows a net weight value that is not consistent with the scale interval of the weighing segment in which it falls, but both 31.1. and 31.2. require that it be consistent.  The preamble also states that “Except for semi-automatic tare, all tare values shall not exceed the maximum capacity of the first weighing segment” whereas as 31.1.5. states, “Tare may be taken to the maximum capacity of the smallest weighing range (segment) of the scale,” leading to another contradiction.</w:t>
      </w:r>
    </w:p>
    <w:p w:rsidR="00D9426A" w:rsidRPr="00D9426A" w:rsidRDefault="00D9426A" w:rsidP="00D9426A">
      <w:pPr>
        <w:numPr>
          <w:ilvl w:val="0"/>
          <w:numId w:val="18"/>
        </w:numPr>
        <w:spacing w:after="240" w:line="240" w:lineRule="auto"/>
        <w:ind w:left="720"/>
        <w:jc w:val="both"/>
        <w:rPr>
          <w:rFonts w:ascii="Times New Roman" w:eastAsia="Calibri" w:hAnsi="Times New Roman" w:cs="Times New Roman"/>
          <w:sz w:val="20"/>
        </w:rPr>
      </w:pPr>
      <w:r w:rsidRPr="00D9426A">
        <w:rPr>
          <w:rFonts w:ascii="Times New Roman" w:eastAsia="Calibri" w:hAnsi="Times New Roman" w:cs="Times New Roman"/>
          <w:sz w:val="20"/>
        </w:rPr>
        <w:t>Another issue with Section 31. is the applicability of 31.1. vs 31.2.  It seems to be implied that either one or the other applies, depending on how the device operates, but it is not clear.  It seems that 31.1. applies to devices that display all three values, while 31.2. is for devices that only display in one mode.  However, review of the sub-clauses in each section show this isn’t correct (e.g., 31.1.9. refers to scales that only show net weight).  We feel that Section 31 needs to be reviewed to consolidate redundant clauses and clearly state the applicability of 31.1. and 31.2.</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The Sector was asked at its 2015 meeting to review NCWM Publication 14, Section 31. for consistency and recommend changes as needed to resolve any conflicts or ambiguous parts.  Members of the Sector concluded there are conflicts within Section 31. and it was generally accepted that at least some of the conflicts identified are the result of grouping together the different requirements of which apply to the various types of tare (e.g., semi-automatic, keyboard, etc.) used with multi-interval scales and scales designed with a single versus dual weight display.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Mr. Rick Harshman (NIST Technical Advisor) noted the tare requirements contained in the Scales Code of NIST Handbook 44 do not provide the same level of detail as those in the NCWM Publication 14 checklist.  Members of OWM’s Legal Metrology Devices Program believe more work is needed to further develop requirements that apply to tare taken on multi-interval scales.  Mr. Darrell Flocken (NCWM) suggested a small work group be formed to further develop the checklist and eliminate the conflicts in Section 31. of NCWM Publication 14, DES.  Mr. Harshman suggested a review of the requirements in Section 31. to determine their intended application (e.g., those intended to apply to scales equipped with semi-automatic tare versus keyboard tare, etc.)  Mr. Harshman believes much of this work had already been completed by the Sector in previous meetings.</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The Sector agreed with Mr. Flocken’s suggestion to form a small work group to further develop the checklist and eliminate the inconsistencies, which had been identified.  The following members of the Sector volunteered to participate on the work group:</w:t>
      </w:r>
    </w:p>
    <w:p w:rsidR="00D9426A" w:rsidRPr="00D9426A" w:rsidRDefault="00D9426A" w:rsidP="00D9426A">
      <w:pPr>
        <w:spacing w:after="0" w:line="240" w:lineRule="auto"/>
        <w:ind w:left="360" w:firstLine="360"/>
        <w:rPr>
          <w:rFonts w:ascii="Times New Roman" w:eastAsia="Calibri" w:hAnsi="Times New Roman" w:cs="Times New Roman"/>
          <w:sz w:val="20"/>
        </w:rPr>
      </w:pPr>
      <w:r w:rsidRPr="00D9426A">
        <w:rPr>
          <w:rFonts w:ascii="Times New Roman" w:eastAsia="Calibri" w:hAnsi="Times New Roman" w:cs="Times New Roman"/>
          <w:sz w:val="20"/>
        </w:rPr>
        <w:t>Tom Buck (Ohio)</w:t>
      </w:r>
    </w:p>
    <w:p w:rsidR="00D9426A" w:rsidRPr="00D9426A" w:rsidRDefault="00D9426A" w:rsidP="00D9426A">
      <w:pPr>
        <w:spacing w:after="0" w:line="240" w:lineRule="auto"/>
        <w:ind w:left="360" w:firstLine="360"/>
        <w:rPr>
          <w:rFonts w:ascii="Times New Roman" w:eastAsia="Calibri" w:hAnsi="Times New Roman" w:cs="Times New Roman"/>
          <w:sz w:val="20"/>
        </w:rPr>
      </w:pPr>
      <w:r w:rsidRPr="00D9426A">
        <w:rPr>
          <w:rFonts w:ascii="Times New Roman" w:eastAsia="Calibri" w:hAnsi="Times New Roman" w:cs="Times New Roman"/>
          <w:sz w:val="20"/>
        </w:rPr>
        <w:t>Scott Davidson (Mettler-Toledo)</w:t>
      </w:r>
    </w:p>
    <w:p w:rsidR="00D9426A" w:rsidRPr="00D9426A" w:rsidRDefault="00D9426A" w:rsidP="00D9426A">
      <w:pPr>
        <w:spacing w:after="0" w:line="240" w:lineRule="auto"/>
        <w:ind w:left="360" w:firstLine="360"/>
        <w:rPr>
          <w:rFonts w:ascii="Times New Roman" w:eastAsia="Calibri" w:hAnsi="Times New Roman" w:cs="Times New Roman"/>
          <w:sz w:val="20"/>
        </w:rPr>
      </w:pPr>
      <w:r w:rsidRPr="00D9426A">
        <w:rPr>
          <w:rFonts w:ascii="Times New Roman" w:eastAsia="Calibri" w:hAnsi="Times New Roman" w:cs="Times New Roman"/>
          <w:sz w:val="20"/>
        </w:rPr>
        <w:t>Paul Lewis (Rice Lake Weighing)</w:t>
      </w:r>
    </w:p>
    <w:p w:rsidR="00D9426A" w:rsidRPr="00D9426A" w:rsidRDefault="00D9426A" w:rsidP="00D9426A">
      <w:pPr>
        <w:spacing w:after="0" w:line="240" w:lineRule="auto"/>
        <w:ind w:left="360" w:firstLine="360"/>
        <w:rPr>
          <w:rFonts w:ascii="Times New Roman" w:eastAsia="Calibri" w:hAnsi="Times New Roman" w:cs="Times New Roman"/>
          <w:sz w:val="20"/>
        </w:rPr>
      </w:pPr>
      <w:r w:rsidRPr="00D9426A">
        <w:rPr>
          <w:rFonts w:ascii="Times New Roman" w:eastAsia="Calibri" w:hAnsi="Times New Roman" w:cs="Times New Roman"/>
          <w:sz w:val="20"/>
        </w:rPr>
        <w:t>Pascal Turgeon (Measurement Canada) or (Justin Rae)</w:t>
      </w:r>
    </w:p>
    <w:p w:rsidR="00D9426A" w:rsidRPr="00D9426A" w:rsidRDefault="00D9426A" w:rsidP="00D9426A">
      <w:pPr>
        <w:spacing w:after="240" w:line="240" w:lineRule="auto"/>
        <w:ind w:left="360" w:firstLine="360"/>
        <w:rPr>
          <w:rFonts w:ascii="Times New Roman" w:eastAsia="Calibri" w:hAnsi="Times New Roman" w:cs="Times New Roman"/>
          <w:sz w:val="20"/>
        </w:rPr>
      </w:pPr>
      <w:r w:rsidRPr="00D9426A">
        <w:rPr>
          <w:rFonts w:ascii="Times New Roman" w:eastAsia="Calibri" w:hAnsi="Times New Roman" w:cs="Times New Roman"/>
          <w:sz w:val="20"/>
        </w:rPr>
        <w:t>Rick Harshman (NIST, OWM)</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Mr. Harshman agreed to host the first work group tele-conference, and it was agreed the work group would attempt to develop a proposal for the Sector to consider at next year’s meeting.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A final recommendation made by Mr. Pascal at the 2015 Sector meeting was to move 31.1.9. and all its subparts to 31.2. since all 31.1.9. applies to scales that display or record only net weight values, and 31.2. applies to scales that indicate in only one mode (gross or net).  This recommendation to be considered by the work group as part of their review and further development of Section 31.  </w:t>
      </w:r>
    </w:p>
    <w:p w:rsidR="00D9426A" w:rsidRPr="00D9426A" w:rsidRDefault="00D9426A" w:rsidP="00D9426A">
      <w:pPr>
        <w:spacing w:before="240"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Prior to the 2016 NTEP Lab Meeting, Mr. Harshman developed a draft document titled “Principles of Tare </w:t>
      </w:r>
      <w:r w:rsidRPr="00D9426A">
        <w:rPr>
          <w:rFonts w:ascii="Times New Roman" w:eastAsia="Calibri" w:hAnsi="Times New Roman" w:cs="Times New Roman"/>
          <w:sz w:val="20"/>
        </w:rPr>
        <w:noBreakHyphen/>
        <w:t xml:space="preserve"> Multi-Interval and Multiple Range Scales” to be reviewed at the 2016 NTEP Lab Meeting with the NTEP weighing evaluators and those members of the small work group formed by the WS (to further develop the checklist and eliminate inconsistencies) in attendance at the meeting.  This draft document was created with the thought if an agreement could be achieved on some basic principles of tare for the different types of tare operation (e.g., keyboard, push-button, etc.), it might make it easier to identify in NCWM Publication 14 those requirements that deviate from the agreed upon principles, and they could then be eliminated.  The draft document was reviewed at the 2016 Lab Meeting, feedback provided, and a revised version of the document was completed.</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At the 2016 WS Meeting, members of the Sector were asked to review the revised draft document titled, “Principles of Tare </w:t>
      </w:r>
      <w:r w:rsidRPr="00D9426A">
        <w:rPr>
          <w:rFonts w:ascii="Times New Roman" w:eastAsia="Calibri" w:hAnsi="Times New Roman" w:cs="Times New Roman"/>
          <w:sz w:val="20"/>
        </w:rPr>
        <w:noBreakHyphen/>
        <w:t xml:space="preserve"> Multi-Interval and Multiple Range Scales” and provide feedback on whether or not they agreed or disagreed with the different tare principles specified in the document and to identify any remaining gaps that needed to be addressed.  The revised draft document was provided as an attachment to the Sector’s 2016 agenda and is also included as the sole attachment to this report.  Providing the Sector can achieve agreement on basic principles of tare, it was further recommended members of the Sector review the specific portions of DES Section 13 that MC had previously identified as being in conflict and recommend corrective action as necessary.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The Sector may also want to consider recommending a final completed version of this draft document be inserted as an Appendix to the DES Section of NCWM Publication 14 for future reference. </w:t>
      </w:r>
    </w:p>
    <w:p w:rsidR="00D9426A" w:rsidRPr="00D9426A" w:rsidRDefault="00D9426A" w:rsidP="00D9426A">
      <w:pPr>
        <w:spacing w:after="0" w:line="240" w:lineRule="auto"/>
        <w:jc w:val="both"/>
        <w:rPr>
          <w:rFonts w:ascii="Times New Roman" w:eastAsia="Calibri" w:hAnsi="Times New Roman" w:cs="Times New Roman"/>
          <w:sz w:val="20"/>
        </w:rPr>
      </w:pPr>
      <w:r w:rsidRPr="00D9426A">
        <w:rPr>
          <w:rFonts w:ascii="Times New Roman" w:eastAsia="Calibri" w:hAnsi="Times New Roman" w:cs="Times New Roman"/>
          <w:b/>
          <w:sz w:val="20"/>
        </w:rPr>
        <w:t>Discussion/Conclusion:</w:t>
      </w:r>
      <w:r w:rsidRPr="00D9426A">
        <w:rPr>
          <w:rFonts w:ascii="Times New Roman" w:eastAsia="Calibri" w:hAnsi="Times New Roman" w:cs="Times New Roman"/>
          <w:sz w:val="20"/>
        </w:rPr>
        <w:t xml:space="preserve">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Mr. Rick Harshman (NIST Technical Advisor) displayed on a screen and reviewed with Sector members of the different portions of NCWM Publication 14, DES Section 31 that had previously been identified by MC as conflicting with one another.  He said the tare requirements in NIST Handbook 44 applicable to single range scales are easy to understand and apply, because for most scale types, the value of the tare division must equal the value of the scale division.  If an attempt is made to enter a tare to a value that differs from the value of the scale division, the scale must either reject the entry or round the entry to the value of the nearest scale division.  Either option is considered acceptable for single range scales and will typically result in a net weight indication that is mathematically correct (i.e., gross – tare = net).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The subtraction of tare from a gross load on a multi-interval and multiple-range scale becomes more complicated because tare can be taken in a weighing segment or range that differs from the weighing segment or range of the gross load applied.  Consequently, the value of the scale division in the range where tare is taken is often different than the value of the scale division in the range where the gross load happens to fall.  NCWM Publication 14 restricts the maximum tare taken to the capacity of the smallest weighing range or segment.  Thus, when a tare is taken in the smallest weighing range or segment and the gross load applied is in a higher weighing range or segment, how the scale treats the tare entry to provide an accurate net weight indication (result) is of concern.  If the scale has been designed to round the tare to the nearest scale division of the weighing range or segment in which the gross load falls, the tare could round to zero, and some could conceivably argue that by doing so, it facilitates the perpetration of fraud.  Additionally, a different net weight can result depending on whether the scale rounds the tare before subtracting it from the weight of the gross load or rounds the net weight result after tare has been subtracted from the weight of the gross load.  This issue is made even more complex when considering the different types of tare (e.g., semi-automatic, keyboard, digital, etc.), and the fact the determination of net weight might be different depending on the type of tare being operated.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Mr. Harshman noted too that NIST Handbook 44 has a provision (Scales Code S.1.2.1.) that exempts multi-interval and multiple range scales from having to present net weight indications in divisions of 1, 2, or 5, (or a decimal multiple or submultiple of 1, 2, or 5) when the net weight indication is calculated from gross and tare weight indications with different scale division values.  Mr. Harshman stated, to his knowledge, very few multi</w:t>
      </w:r>
      <w:r w:rsidRPr="00D9426A">
        <w:rPr>
          <w:rFonts w:ascii="Times New Roman" w:eastAsia="Calibri" w:hAnsi="Times New Roman" w:cs="Times New Roman"/>
          <w:sz w:val="20"/>
        </w:rPr>
        <w:noBreakHyphen/>
        <w:t xml:space="preserve">interval and multiple range scales are designed to operate in this fashion (perhaps only a single model from one manufacturer).  Mr. Harshman said he did not believe Canadian requirements included such a provision.  Mr. Turgeon acknowledged agreement.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Mr. Harshman believes if the U.S. scale manufacturers could agree on some basic principles on how tare is to operate on multi-interval and multiple range scales, these principles could quite possibly help resolve the conflicts identified by MC in NCWM Publication 14.  They might also be used to help establish a means of grouping together the different tare requirements in NCWM Publication 14 by tare type if someone wishes to take on this effort to better organize them so they can be more easily followed.  Mr. Harshman then initiated a review of the draft document he prepared titled, “Principles of Tare – Multi-Interval and Multiple Range Scales” to try and determine if different U.S. scale manufacturers were consistent in how they designed their scales to calculate a net weight indication from a tare taken in a lower weighing range or segment than the weighing range or segment of the gross load.  He asked the various members of the Sector and those representing a U.S. scale manufacturer to review the example calculations shown in the draft document and to explain how their scales determined the net weight result.  Several of the scale representatives, upon being asked to provide input, indicated they were not familiar with how their scales determined net weight and would need to consult with engineering staff and report back sometime later.  Consequently, it was agreed this item could not be concluded during the meeting because it required additional input from the U.S. scale manufacturers.  As a result, the Sector agreed this item would remain on its agenda in 2017 as a carryover item.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In concluding the discussions on this item, Mr. Harshman indicated, although he wished to remain an active member of the Tare Work Group, he preferred not to lead it in 2017 due to a current staffing shortage within the Legal Metrology Devices Program of NIST, OWM, and there being no indication of when the situation might improve.  Mr. Darrell Flocken (NTEP Specialist) offered to assume lead of the work group and the Sector accepted his offer.  All 2016 members of the Tare Work Group agreed to continue taking part in the work group.  Mr. Robert Meadows (Kansas) and Mr. Eric Golden (Cardinal Scale Manufacturing, LLC) volunteered and were added as new participants on the work group.  </w:t>
      </w:r>
    </w:p>
    <w:p w:rsidR="00D9426A" w:rsidRPr="006100A7" w:rsidRDefault="00D9426A" w:rsidP="006100A7">
      <w:pPr>
        <w:pStyle w:val="HeadingTitle"/>
      </w:pPr>
      <w:bookmarkStart w:id="63" w:name="_Toc456358069"/>
      <w:bookmarkStart w:id="64" w:name="_Toc456358070"/>
      <w:bookmarkStart w:id="65" w:name="_Toc456358071"/>
      <w:bookmarkStart w:id="66" w:name="_Toc456358072"/>
      <w:bookmarkStart w:id="67" w:name="_Toc456358073"/>
      <w:bookmarkStart w:id="68" w:name="_Toc456358074"/>
      <w:bookmarkStart w:id="69" w:name="_Toc456358075"/>
      <w:bookmarkStart w:id="70" w:name="_Toc456358076"/>
      <w:bookmarkStart w:id="71" w:name="_Toc456358077"/>
      <w:bookmarkStart w:id="72" w:name="_Toc456358078"/>
      <w:bookmarkStart w:id="73" w:name="_Toc456358079"/>
      <w:bookmarkStart w:id="74" w:name="_Toc456358080"/>
      <w:bookmarkStart w:id="75" w:name="_Toc456358081"/>
      <w:bookmarkStart w:id="76" w:name="_Toc456358082"/>
      <w:bookmarkStart w:id="77" w:name="_Toc456358083"/>
      <w:bookmarkStart w:id="78" w:name="_Toc456358084"/>
      <w:bookmarkStart w:id="79" w:name="_Toc456358085"/>
      <w:bookmarkStart w:id="80" w:name="_Toc456358086"/>
      <w:bookmarkStart w:id="81" w:name="_Toc456358087"/>
      <w:bookmarkStart w:id="82" w:name="_Toc456358088"/>
      <w:bookmarkStart w:id="83" w:name="_Toc456358089"/>
      <w:bookmarkStart w:id="84" w:name="_Toc424565897"/>
      <w:bookmarkStart w:id="85" w:name="_Toc424730738"/>
      <w:bookmarkStart w:id="86" w:name="_Toc424565898"/>
      <w:bookmarkStart w:id="87" w:name="_Toc424730739"/>
      <w:bookmarkStart w:id="88" w:name="_Toc424565899"/>
      <w:bookmarkStart w:id="89" w:name="_Toc424730740"/>
      <w:bookmarkStart w:id="90" w:name="_Toc424565900"/>
      <w:bookmarkStart w:id="91" w:name="_Toc424730741"/>
      <w:bookmarkStart w:id="92" w:name="_Toc424565901"/>
      <w:bookmarkStart w:id="93" w:name="_Toc424730742"/>
      <w:bookmarkStart w:id="94" w:name="_Toc424565902"/>
      <w:bookmarkStart w:id="95" w:name="_Toc424730743"/>
      <w:bookmarkStart w:id="96" w:name="_Toc424565903"/>
      <w:bookmarkStart w:id="97" w:name="_Toc424730744"/>
      <w:bookmarkStart w:id="98" w:name="_Toc424565904"/>
      <w:bookmarkStart w:id="99" w:name="_Toc424730745"/>
      <w:bookmarkStart w:id="100" w:name="_Toc424565905"/>
      <w:bookmarkStart w:id="101" w:name="_Toc424730746"/>
      <w:bookmarkStart w:id="102" w:name="_Toc424565906"/>
      <w:bookmarkStart w:id="103" w:name="_Toc424730747"/>
      <w:bookmarkStart w:id="104" w:name="_Toc424565907"/>
      <w:bookmarkStart w:id="105" w:name="_Toc424730748"/>
      <w:bookmarkStart w:id="106" w:name="_Toc424565908"/>
      <w:bookmarkStart w:id="107" w:name="_Toc424730749"/>
      <w:bookmarkStart w:id="108" w:name="_Toc424565909"/>
      <w:bookmarkStart w:id="109" w:name="_Toc424730750"/>
      <w:bookmarkStart w:id="110" w:name="_Toc424565910"/>
      <w:bookmarkStart w:id="111" w:name="_Toc424730751"/>
      <w:bookmarkStart w:id="112" w:name="_Toc424565911"/>
      <w:bookmarkStart w:id="113" w:name="_Toc424730752"/>
      <w:bookmarkStart w:id="114" w:name="_Toc424565912"/>
      <w:bookmarkStart w:id="115" w:name="_Toc424730753"/>
      <w:bookmarkStart w:id="116" w:name="_Toc399327253"/>
      <w:bookmarkStart w:id="117" w:name="_Toc399327518"/>
      <w:bookmarkStart w:id="118" w:name="_Toc399327674"/>
      <w:bookmarkStart w:id="119" w:name="_Toc399331129"/>
      <w:bookmarkStart w:id="120" w:name="_Toc399331218"/>
      <w:bookmarkStart w:id="121" w:name="_Toc399331301"/>
      <w:bookmarkStart w:id="122" w:name="_Toc399335778"/>
      <w:bookmarkStart w:id="123" w:name="_Toc399336110"/>
      <w:bookmarkStart w:id="124" w:name="_Toc399327257"/>
      <w:bookmarkStart w:id="125" w:name="_Toc399327522"/>
      <w:bookmarkStart w:id="126" w:name="_Toc399327678"/>
      <w:bookmarkStart w:id="127" w:name="_Toc399331133"/>
      <w:bookmarkStart w:id="128" w:name="_Toc399331222"/>
      <w:bookmarkStart w:id="129" w:name="_Toc399331305"/>
      <w:bookmarkStart w:id="130" w:name="_Toc399335782"/>
      <w:bookmarkStart w:id="131" w:name="_Toc399336114"/>
      <w:bookmarkStart w:id="132" w:name="_Toc399327258"/>
      <w:bookmarkStart w:id="133" w:name="_Toc399327523"/>
      <w:bookmarkStart w:id="134" w:name="_Toc399327679"/>
      <w:bookmarkStart w:id="135" w:name="_Toc399331134"/>
      <w:bookmarkStart w:id="136" w:name="_Toc399331223"/>
      <w:bookmarkStart w:id="137" w:name="_Toc399331306"/>
      <w:bookmarkStart w:id="138" w:name="_Toc399335783"/>
      <w:bookmarkStart w:id="139" w:name="_Toc399336115"/>
      <w:bookmarkStart w:id="140" w:name="_Toc399327259"/>
      <w:bookmarkStart w:id="141" w:name="_Toc399327524"/>
      <w:bookmarkStart w:id="142" w:name="_Toc399327680"/>
      <w:bookmarkStart w:id="143" w:name="_Toc399331135"/>
      <w:bookmarkStart w:id="144" w:name="_Toc399331224"/>
      <w:bookmarkStart w:id="145" w:name="_Toc399331307"/>
      <w:bookmarkStart w:id="146" w:name="_Toc399335784"/>
      <w:bookmarkStart w:id="147" w:name="_Toc399336116"/>
      <w:bookmarkStart w:id="148" w:name="_Toc393806394"/>
      <w:bookmarkStart w:id="149" w:name="_Toc394304419"/>
      <w:bookmarkStart w:id="150" w:name="_Toc394387993"/>
      <w:bookmarkStart w:id="151" w:name="_Toc394389558"/>
      <w:bookmarkStart w:id="152" w:name="_Toc394391058"/>
      <w:bookmarkStart w:id="153" w:name="_Toc394392081"/>
      <w:bookmarkStart w:id="154" w:name="_Toc394393146"/>
      <w:bookmarkStart w:id="155" w:name="_Toc394397784"/>
      <w:bookmarkStart w:id="156" w:name="_Toc394410426"/>
      <w:bookmarkStart w:id="157" w:name="_Toc394411174"/>
      <w:bookmarkStart w:id="158" w:name="_Toc358711680"/>
      <w:bookmarkStart w:id="159" w:name="_Toc358711946"/>
      <w:bookmarkStart w:id="160" w:name="_Toc358712203"/>
      <w:bookmarkStart w:id="161" w:name="_Toc358712461"/>
      <w:bookmarkStart w:id="162" w:name="_Toc358712718"/>
      <w:bookmarkStart w:id="163" w:name="_Toc358723143"/>
      <w:bookmarkStart w:id="164" w:name="_Toc358724580"/>
      <w:bookmarkStart w:id="165" w:name="_Toc358727099"/>
      <w:bookmarkStart w:id="166" w:name="_Toc358727327"/>
      <w:bookmarkStart w:id="167" w:name="_Toc358727555"/>
      <w:bookmarkStart w:id="168" w:name="_Toc358732301"/>
      <w:bookmarkStart w:id="169" w:name="_Toc358732763"/>
      <w:bookmarkStart w:id="170" w:name="_Toc358732994"/>
      <w:bookmarkStart w:id="171" w:name="_Toc358733224"/>
      <w:bookmarkStart w:id="172" w:name="_Toc360795858"/>
      <w:bookmarkStart w:id="173" w:name="_Toc360796084"/>
      <w:bookmarkStart w:id="174" w:name="_Toc360797046"/>
      <w:bookmarkStart w:id="175" w:name="_Toc360798327"/>
      <w:bookmarkStart w:id="176" w:name="_Toc360798555"/>
      <w:bookmarkStart w:id="177" w:name="_Toc360798783"/>
      <w:bookmarkStart w:id="178" w:name="_Toc360799009"/>
      <w:bookmarkStart w:id="179" w:name="_Toc360799236"/>
      <w:bookmarkStart w:id="180" w:name="_Toc360799461"/>
      <w:bookmarkStart w:id="181" w:name="_Toc360799687"/>
      <w:bookmarkStart w:id="182" w:name="_Toc360799914"/>
      <w:bookmarkStart w:id="183" w:name="_Toc360800136"/>
      <w:bookmarkStart w:id="184" w:name="_Toc361322755"/>
      <w:bookmarkStart w:id="185" w:name="_Toc362330637"/>
      <w:bookmarkStart w:id="186" w:name="_Toc362340946"/>
      <w:bookmarkStart w:id="187" w:name="_Toc362341401"/>
      <w:bookmarkStart w:id="188" w:name="_Toc362357942"/>
      <w:bookmarkStart w:id="189" w:name="_Toc358627274"/>
      <w:bookmarkStart w:id="190" w:name="_Toc358711681"/>
      <w:bookmarkStart w:id="191" w:name="_Toc358711947"/>
      <w:bookmarkStart w:id="192" w:name="_Toc358712204"/>
      <w:bookmarkStart w:id="193" w:name="_Toc358712462"/>
      <w:bookmarkStart w:id="194" w:name="_Toc358712719"/>
      <w:bookmarkStart w:id="195" w:name="_Toc358723144"/>
      <w:bookmarkStart w:id="196" w:name="_Toc358724581"/>
      <w:bookmarkStart w:id="197" w:name="_Toc358727100"/>
      <w:bookmarkStart w:id="198" w:name="_Toc358727328"/>
      <w:bookmarkStart w:id="199" w:name="_Toc358727556"/>
      <w:bookmarkStart w:id="200" w:name="_Toc358732302"/>
      <w:bookmarkStart w:id="201" w:name="_Toc358732764"/>
      <w:bookmarkStart w:id="202" w:name="_Toc358732995"/>
      <w:bookmarkStart w:id="203" w:name="_Toc358733225"/>
      <w:bookmarkStart w:id="204" w:name="_Toc360795859"/>
      <w:bookmarkStart w:id="205" w:name="_Toc360796085"/>
      <w:bookmarkStart w:id="206" w:name="_Toc360797047"/>
      <w:bookmarkStart w:id="207" w:name="_Toc360798328"/>
      <w:bookmarkStart w:id="208" w:name="_Toc360798556"/>
      <w:bookmarkStart w:id="209" w:name="_Toc360798784"/>
      <w:bookmarkStart w:id="210" w:name="_Toc360799010"/>
      <w:bookmarkStart w:id="211" w:name="_Toc360799237"/>
      <w:bookmarkStart w:id="212" w:name="_Toc360799462"/>
      <w:bookmarkStart w:id="213" w:name="_Toc360799688"/>
      <w:bookmarkStart w:id="214" w:name="_Toc360799915"/>
      <w:bookmarkStart w:id="215" w:name="_Toc360800137"/>
      <w:bookmarkStart w:id="216" w:name="_Toc361322756"/>
      <w:bookmarkStart w:id="217" w:name="_Toc362330638"/>
      <w:bookmarkStart w:id="218" w:name="_Toc362340947"/>
      <w:bookmarkStart w:id="219" w:name="_Toc362341402"/>
      <w:bookmarkStart w:id="220" w:name="_Toc362357943"/>
      <w:bookmarkStart w:id="221" w:name="_Toc358627275"/>
      <w:bookmarkStart w:id="222" w:name="_Toc358711682"/>
      <w:bookmarkStart w:id="223" w:name="_Toc358711948"/>
      <w:bookmarkStart w:id="224" w:name="_Toc358712205"/>
      <w:bookmarkStart w:id="225" w:name="_Toc358712463"/>
      <w:bookmarkStart w:id="226" w:name="_Toc358712720"/>
      <w:bookmarkStart w:id="227" w:name="_Toc358723145"/>
      <w:bookmarkStart w:id="228" w:name="_Toc358724582"/>
      <w:bookmarkStart w:id="229" w:name="_Toc358727101"/>
      <w:bookmarkStart w:id="230" w:name="_Toc358727329"/>
      <w:bookmarkStart w:id="231" w:name="_Toc358727557"/>
      <w:bookmarkStart w:id="232" w:name="_Toc358732303"/>
      <w:bookmarkStart w:id="233" w:name="_Toc358732765"/>
      <w:bookmarkStart w:id="234" w:name="_Toc358732996"/>
      <w:bookmarkStart w:id="235" w:name="_Toc358733226"/>
      <w:bookmarkStart w:id="236" w:name="_Toc360795860"/>
      <w:bookmarkStart w:id="237" w:name="_Toc360796086"/>
      <w:bookmarkStart w:id="238" w:name="_Toc360797048"/>
      <w:bookmarkStart w:id="239" w:name="_Toc360798329"/>
      <w:bookmarkStart w:id="240" w:name="_Toc360798557"/>
      <w:bookmarkStart w:id="241" w:name="_Toc360798785"/>
      <w:bookmarkStart w:id="242" w:name="_Toc360799011"/>
      <w:bookmarkStart w:id="243" w:name="_Toc360799238"/>
      <w:bookmarkStart w:id="244" w:name="_Toc360799463"/>
      <w:bookmarkStart w:id="245" w:name="_Toc360799689"/>
      <w:bookmarkStart w:id="246" w:name="_Toc360799916"/>
      <w:bookmarkStart w:id="247" w:name="_Toc360800138"/>
      <w:bookmarkStart w:id="248" w:name="_Toc361322757"/>
      <w:bookmarkStart w:id="249" w:name="_Toc362330639"/>
      <w:bookmarkStart w:id="250" w:name="_Toc362340948"/>
      <w:bookmarkStart w:id="251" w:name="_Toc362341403"/>
      <w:bookmarkStart w:id="252" w:name="_Toc362357944"/>
      <w:bookmarkStart w:id="253" w:name="_Toc358627282"/>
      <w:bookmarkStart w:id="254" w:name="_Toc358711689"/>
      <w:bookmarkStart w:id="255" w:name="_Toc358711955"/>
      <w:bookmarkStart w:id="256" w:name="_Toc358712212"/>
      <w:bookmarkStart w:id="257" w:name="_Toc358712470"/>
      <w:bookmarkStart w:id="258" w:name="_Toc358712727"/>
      <w:bookmarkStart w:id="259" w:name="_Toc358723152"/>
      <w:bookmarkStart w:id="260" w:name="_Toc358724589"/>
      <w:bookmarkStart w:id="261" w:name="_Toc358727108"/>
      <w:bookmarkStart w:id="262" w:name="_Toc358727336"/>
      <w:bookmarkStart w:id="263" w:name="_Toc358727564"/>
      <w:bookmarkStart w:id="264" w:name="_Toc358732310"/>
      <w:bookmarkStart w:id="265" w:name="_Toc358732772"/>
      <w:bookmarkStart w:id="266" w:name="_Toc358733003"/>
      <w:bookmarkStart w:id="267" w:name="_Toc358733233"/>
      <w:bookmarkStart w:id="268" w:name="_Toc360795867"/>
      <w:bookmarkStart w:id="269" w:name="_Toc360796093"/>
      <w:bookmarkStart w:id="270" w:name="_Toc360797055"/>
      <w:bookmarkStart w:id="271" w:name="_Toc360798336"/>
      <w:bookmarkStart w:id="272" w:name="_Toc360798564"/>
      <w:bookmarkStart w:id="273" w:name="_Toc360798792"/>
      <w:bookmarkStart w:id="274" w:name="_Toc360799018"/>
      <w:bookmarkStart w:id="275" w:name="_Toc360799245"/>
      <w:bookmarkStart w:id="276" w:name="_Toc360799470"/>
      <w:bookmarkStart w:id="277" w:name="_Toc360799696"/>
      <w:bookmarkStart w:id="278" w:name="_Toc360799923"/>
      <w:bookmarkStart w:id="279" w:name="_Toc360800145"/>
      <w:bookmarkStart w:id="280" w:name="_Toc361322764"/>
      <w:bookmarkStart w:id="281" w:name="_Toc362330646"/>
      <w:bookmarkStart w:id="282" w:name="_Toc362340955"/>
      <w:bookmarkStart w:id="283" w:name="_Toc362341410"/>
      <w:bookmarkStart w:id="284" w:name="_Toc362357951"/>
      <w:bookmarkStart w:id="285" w:name="_Toc358627286"/>
      <w:bookmarkStart w:id="286" w:name="_Toc358711693"/>
      <w:bookmarkStart w:id="287" w:name="_Toc358711959"/>
      <w:bookmarkStart w:id="288" w:name="_Toc358712216"/>
      <w:bookmarkStart w:id="289" w:name="_Toc358712474"/>
      <w:bookmarkStart w:id="290" w:name="_Toc358712731"/>
      <w:bookmarkStart w:id="291" w:name="_Toc358723156"/>
      <w:bookmarkStart w:id="292" w:name="_Toc358724593"/>
      <w:bookmarkStart w:id="293" w:name="_Toc358727112"/>
      <w:bookmarkStart w:id="294" w:name="_Toc358727340"/>
      <w:bookmarkStart w:id="295" w:name="_Toc358727568"/>
      <w:bookmarkStart w:id="296" w:name="_Toc358732314"/>
      <w:bookmarkStart w:id="297" w:name="_Toc358732776"/>
      <w:bookmarkStart w:id="298" w:name="_Toc358733007"/>
      <w:bookmarkStart w:id="299" w:name="_Toc358733237"/>
      <w:bookmarkStart w:id="300" w:name="_Toc360795871"/>
      <w:bookmarkStart w:id="301" w:name="_Toc360796097"/>
      <w:bookmarkStart w:id="302" w:name="_Toc360797059"/>
      <w:bookmarkStart w:id="303" w:name="_Toc360798340"/>
      <w:bookmarkStart w:id="304" w:name="_Toc360798568"/>
      <w:bookmarkStart w:id="305" w:name="_Toc360798796"/>
      <w:bookmarkStart w:id="306" w:name="_Toc360799022"/>
      <w:bookmarkStart w:id="307" w:name="_Toc360799249"/>
      <w:bookmarkStart w:id="308" w:name="_Toc360799474"/>
      <w:bookmarkStart w:id="309" w:name="_Toc360799700"/>
      <w:bookmarkStart w:id="310" w:name="_Toc360799927"/>
      <w:bookmarkStart w:id="311" w:name="_Toc360800149"/>
      <w:bookmarkStart w:id="312" w:name="_Toc361322768"/>
      <w:bookmarkStart w:id="313" w:name="_Toc362330650"/>
      <w:bookmarkStart w:id="314" w:name="_Toc362340959"/>
      <w:bookmarkStart w:id="315" w:name="_Toc362341414"/>
      <w:bookmarkStart w:id="316" w:name="_Toc362357955"/>
      <w:bookmarkStart w:id="317" w:name="_Toc358627287"/>
      <w:bookmarkStart w:id="318" w:name="_Toc358711694"/>
      <w:bookmarkStart w:id="319" w:name="_Toc358711960"/>
      <w:bookmarkStart w:id="320" w:name="_Toc358712217"/>
      <w:bookmarkStart w:id="321" w:name="_Toc358712475"/>
      <w:bookmarkStart w:id="322" w:name="_Toc358712732"/>
      <w:bookmarkStart w:id="323" w:name="_Toc358723157"/>
      <w:bookmarkStart w:id="324" w:name="_Toc358724594"/>
      <w:bookmarkStart w:id="325" w:name="_Toc358727113"/>
      <w:bookmarkStart w:id="326" w:name="_Toc358727341"/>
      <w:bookmarkStart w:id="327" w:name="_Toc358727569"/>
      <w:bookmarkStart w:id="328" w:name="_Toc358732315"/>
      <w:bookmarkStart w:id="329" w:name="_Toc358732777"/>
      <w:bookmarkStart w:id="330" w:name="_Toc358733008"/>
      <w:bookmarkStart w:id="331" w:name="_Toc358733238"/>
      <w:bookmarkStart w:id="332" w:name="_Toc360795872"/>
      <w:bookmarkStart w:id="333" w:name="_Toc360796098"/>
      <w:bookmarkStart w:id="334" w:name="_Toc360797060"/>
      <w:bookmarkStart w:id="335" w:name="_Toc360798341"/>
      <w:bookmarkStart w:id="336" w:name="_Toc360798569"/>
      <w:bookmarkStart w:id="337" w:name="_Toc360798797"/>
      <w:bookmarkStart w:id="338" w:name="_Toc360799023"/>
      <w:bookmarkStart w:id="339" w:name="_Toc360799250"/>
      <w:bookmarkStart w:id="340" w:name="_Toc360799475"/>
      <w:bookmarkStart w:id="341" w:name="_Toc360799701"/>
      <w:bookmarkStart w:id="342" w:name="_Toc360799928"/>
      <w:bookmarkStart w:id="343" w:name="_Toc360800150"/>
      <w:bookmarkStart w:id="344" w:name="_Toc361322769"/>
      <w:bookmarkStart w:id="345" w:name="_Toc362330651"/>
      <w:bookmarkStart w:id="346" w:name="_Toc362340960"/>
      <w:bookmarkStart w:id="347" w:name="_Toc362341415"/>
      <w:bookmarkStart w:id="348" w:name="_Toc362357956"/>
      <w:bookmarkStart w:id="349" w:name="_Toc358627288"/>
      <w:bookmarkStart w:id="350" w:name="_Toc358711695"/>
      <w:bookmarkStart w:id="351" w:name="_Toc358711961"/>
      <w:bookmarkStart w:id="352" w:name="_Toc358712218"/>
      <w:bookmarkStart w:id="353" w:name="_Toc358712476"/>
      <w:bookmarkStart w:id="354" w:name="_Toc358712733"/>
      <w:bookmarkStart w:id="355" w:name="_Toc358723158"/>
      <w:bookmarkStart w:id="356" w:name="_Toc358724595"/>
      <w:bookmarkStart w:id="357" w:name="_Toc358727114"/>
      <w:bookmarkStart w:id="358" w:name="_Toc358727342"/>
      <w:bookmarkStart w:id="359" w:name="_Toc358727570"/>
      <w:bookmarkStart w:id="360" w:name="_Toc358732316"/>
      <w:bookmarkStart w:id="361" w:name="_Toc358732778"/>
      <w:bookmarkStart w:id="362" w:name="_Toc358733009"/>
      <w:bookmarkStart w:id="363" w:name="_Toc358733239"/>
      <w:bookmarkStart w:id="364" w:name="_Toc360795873"/>
      <w:bookmarkStart w:id="365" w:name="_Toc360796099"/>
      <w:bookmarkStart w:id="366" w:name="_Toc360797061"/>
      <w:bookmarkStart w:id="367" w:name="_Toc360798342"/>
      <w:bookmarkStart w:id="368" w:name="_Toc360798570"/>
      <w:bookmarkStart w:id="369" w:name="_Toc360798798"/>
      <w:bookmarkStart w:id="370" w:name="_Toc360799024"/>
      <w:bookmarkStart w:id="371" w:name="_Toc360799251"/>
      <w:bookmarkStart w:id="372" w:name="_Toc360799476"/>
      <w:bookmarkStart w:id="373" w:name="_Toc360799702"/>
      <w:bookmarkStart w:id="374" w:name="_Toc360799929"/>
      <w:bookmarkStart w:id="375" w:name="_Toc360800151"/>
      <w:bookmarkStart w:id="376" w:name="_Toc361322770"/>
      <w:bookmarkStart w:id="377" w:name="_Toc362330652"/>
      <w:bookmarkStart w:id="378" w:name="_Toc362340961"/>
      <w:bookmarkStart w:id="379" w:name="_Toc362341416"/>
      <w:bookmarkStart w:id="380" w:name="_Toc362357957"/>
      <w:bookmarkStart w:id="381" w:name="_Toc358627289"/>
      <w:bookmarkStart w:id="382" w:name="_Toc358711696"/>
      <w:bookmarkStart w:id="383" w:name="_Toc358711962"/>
      <w:bookmarkStart w:id="384" w:name="_Toc358712219"/>
      <w:bookmarkStart w:id="385" w:name="_Toc358712477"/>
      <w:bookmarkStart w:id="386" w:name="_Toc358712734"/>
      <w:bookmarkStart w:id="387" w:name="_Toc358723159"/>
      <w:bookmarkStart w:id="388" w:name="_Toc358724596"/>
      <w:bookmarkStart w:id="389" w:name="_Toc358727115"/>
      <w:bookmarkStart w:id="390" w:name="_Toc358727343"/>
      <w:bookmarkStart w:id="391" w:name="_Toc358727571"/>
      <w:bookmarkStart w:id="392" w:name="_Toc358732317"/>
      <w:bookmarkStart w:id="393" w:name="_Toc358732779"/>
      <w:bookmarkStart w:id="394" w:name="_Toc358733010"/>
      <w:bookmarkStart w:id="395" w:name="_Toc358733240"/>
      <w:bookmarkStart w:id="396" w:name="_Toc360795874"/>
      <w:bookmarkStart w:id="397" w:name="_Toc360796100"/>
      <w:bookmarkStart w:id="398" w:name="_Toc360797062"/>
      <w:bookmarkStart w:id="399" w:name="_Toc360798343"/>
      <w:bookmarkStart w:id="400" w:name="_Toc360798571"/>
      <w:bookmarkStart w:id="401" w:name="_Toc360798799"/>
      <w:bookmarkStart w:id="402" w:name="_Toc360799025"/>
      <w:bookmarkStart w:id="403" w:name="_Toc360799252"/>
      <w:bookmarkStart w:id="404" w:name="_Toc360799477"/>
      <w:bookmarkStart w:id="405" w:name="_Toc360799703"/>
      <w:bookmarkStart w:id="406" w:name="_Toc360799930"/>
      <w:bookmarkStart w:id="407" w:name="_Toc360800152"/>
      <w:bookmarkStart w:id="408" w:name="_Toc361322771"/>
      <w:bookmarkStart w:id="409" w:name="_Toc362330653"/>
      <w:bookmarkStart w:id="410" w:name="_Toc362340962"/>
      <w:bookmarkStart w:id="411" w:name="_Toc362341417"/>
      <w:bookmarkStart w:id="412" w:name="_Toc362357958"/>
      <w:bookmarkStart w:id="413" w:name="_Toc393806395"/>
      <w:bookmarkStart w:id="414" w:name="_Toc394304420"/>
      <w:bookmarkStart w:id="415" w:name="_Toc394387994"/>
      <w:bookmarkStart w:id="416" w:name="_Toc394389559"/>
      <w:bookmarkStart w:id="417" w:name="_Toc394391059"/>
      <w:bookmarkStart w:id="418" w:name="_Toc394392082"/>
      <w:bookmarkStart w:id="419" w:name="_Toc394393147"/>
      <w:bookmarkStart w:id="420" w:name="_Toc394397785"/>
      <w:bookmarkStart w:id="421" w:name="_Toc394410427"/>
      <w:bookmarkStart w:id="422" w:name="_Toc394411175"/>
      <w:bookmarkStart w:id="423" w:name="_Toc358627314"/>
      <w:bookmarkStart w:id="424" w:name="_Toc358711721"/>
      <w:bookmarkStart w:id="425" w:name="_Toc358711987"/>
      <w:bookmarkStart w:id="426" w:name="_Toc358712244"/>
      <w:bookmarkStart w:id="427" w:name="_Toc358712502"/>
      <w:bookmarkStart w:id="428" w:name="_Toc358712759"/>
      <w:bookmarkStart w:id="429" w:name="_Toc358723184"/>
      <w:bookmarkStart w:id="430" w:name="_Toc358724621"/>
      <w:bookmarkStart w:id="431" w:name="_Toc358727140"/>
      <w:bookmarkStart w:id="432" w:name="_Toc358727368"/>
      <w:bookmarkStart w:id="433" w:name="_Toc358727596"/>
      <w:bookmarkStart w:id="434" w:name="_Toc358732342"/>
      <w:bookmarkStart w:id="435" w:name="_Toc358732804"/>
      <w:bookmarkStart w:id="436" w:name="_Toc358733035"/>
      <w:bookmarkStart w:id="437" w:name="_Toc358627315"/>
      <w:bookmarkStart w:id="438" w:name="_Toc358711722"/>
      <w:bookmarkStart w:id="439" w:name="_Toc358711988"/>
      <w:bookmarkStart w:id="440" w:name="_Toc358712245"/>
      <w:bookmarkStart w:id="441" w:name="_Toc358712503"/>
      <w:bookmarkStart w:id="442" w:name="_Toc358712760"/>
      <w:bookmarkStart w:id="443" w:name="_Toc358723185"/>
      <w:bookmarkStart w:id="444" w:name="_Toc358724622"/>
      <w:bookmarkStart w:id="445" w:name="_Toc358727141"/>
      <w:bookmarkStart w:id="446" w:name="_Toc358727369"/>
      <w:bookmarkStart w:id="447" w:name="_Toc358727597"/>
      <w:bookmarkStart w:id="448" w:name="_Toc358732343"/>
      <w:bookmarkStart w:id="449" w:name="_Toc358732805"/>
      <w:bookmarkStart w:id="450" w:name="_Toc358733036"/>
      <w:bookmarkStart w:id="451" w:name="_Toc358732806"/>
      <w:bookmarkStart w:id="452" w:name="_Toc358733037"/>
      <w:bookmarkStart w:id="453" w:name="_Toc393806396"/>
      <w:bookmarkStart w:id="454" w:name="_Toc394304421"/>
      <w:bookmarkStart w:id="455" w:name="_Toc394387995"/>
      <w:bookmarkStart w:id="456" w:name="_Toc394389560"/>
      <w:bookmarkStart w:id="457" w:name="_Toc394391060"/>
      <w:bookmarkStart w:id="458" w:name="_Toc394392083"/>
      <w:bookmarkStart w:id="459" w:name="_Toc394393148"/>
      <w:bookmarkStart w:id="460" w:name="_Toc394397786"/>
      <w:bookmarkStart w:id="461" w:name="_Toc394410428"/>
      <w:bookmarkStart w:id="462" w:name="_Toc394411176"/>
      <w:bookmarkStart w:id="463" w:name="_Toc393806397"/>
      <w:bookmarkStart w:id="464" w:name="_Toc394304422"/>
      <w:bookmarkStart w:id="465" w:name="_Toc394387996"/>
      <w:bookmarkStart w:id="466" w:name="_Toc394389561"/>
      <w:bookmarkStart w:id="467" w:name="_Toc394391061"/>
      <w:bookmarkStart w:id="468" w:name="_Toc394392084"/>
      <w:bookmarkStart w:id="469" w:name="_Toc394393149"/>
      <w:bookmarkStart w:id="470" w:name="_Toc394397787"/>
      <w:bookmarkStart w:id="471" w:name="_Toc394410429"/>
      <w:bookmarkStart w:id="472" w:name="_Toc394411177"/>
      <w:bookmarkStart w:id="473" w:name="_Toc393806398"/>
      <w:bookmarkStart w:id="474" w:name="_Toc394304423"/>
      <w:bookmarkStart w:id="475" w:name="_Toc394387997"/>
      <w:bookmarkStart w:id="476" w:name="_Toc394389562"/>
      <w:bookmarkStart w:id="477" w:name="_Toc394391062"/>
      <w:bookmarkStart w:id="478" w:name="_Toc394392085"/>
      <w:bookmarkStart w:id="479" w:name="_Toc394393150"/>
      <w:bookmarkStart w:id="480" w:name="_Toc394397788"/>
      <w:bookmarkStart w:id="481" w:name="_Toc394410430"/>
      <w:bookmarkStart w:id="482" w:name="_Toc394411178"/>
      <w:bookmarkStart w:id="483" w:name="_Toc393806399"/>
      <w:bookmarkStart w:id="484" w:name="_Toc394304424"/>
      <w:bookmarkStart w:id="485" w:name="_Toc394387998"/>
      <w:bookmarkStart w:id="486" w:name="_Toc394389563"/>
      <w:bookmarkStart w:id="487" w:name="_Toc394391063"/>
      <w:bookmarkStart w:id="488" w:name="_Toc394392086"/>
      <w:bookmarkStart w:id="489" w:name="_Toc394393151"/>
      <w:bookmarkStart w:id="490" w:name="_Toc394397789"/>
      <w:bookmarkStart w:id="491" w:name="_Toc394410431"/>
      <w:bookmarkStart w:id="492" w:name="_Toc394411179"/>
      <w:bookmarkStart w:id="493" w:name="_Toc393806400"/>
      <w:bookmarkStart w:id="494" w:name="_Toc394304425"/>
      <w:bookmarkStart w:id="495" w:name="_Toc394387999"/>
      <w:bookmarkStart w:id="496" w:name="_Toc394389564"/>
      <w:bookmarkStart w:id="497" w:name="_Toc394391064"/>
      <w:bookmarkStart w:id="498" w:name="_Toc394392087"/>
      <w:bookmarkStart w:id="499" w:name="_Toc394393152"/>
      <w:bookmarkStart w:id="500" w:name="_Toc394397790"/>
      <w:bookmarkStart w:id="501" w:name="_Toc394410432"/>
      <w:bookmarkStart w:id="502" w:name="_Toc394411180"/>
      <w:bookmarkStart w:id="503" w:name="_Toc393806401"/>
      <w:bookmarkStart w:id="504" w:name="_Toc394304426"/>
      <w:bookmarkStart w:id="505" w:name="_Toc394388000"/>
      <w:bookmarkStart w:id="506" w:name="_Toc394389565"/>
      <w:bookmarkStart w:id="507" w:name="_Toc394391065"/>
      <w:bookmarkStart w:id="508" w:name="_Toc394392088"/>
      <w:bookmarkStart w:id="509" w:name="_Toc394393153"/>
      <w:bookmarkStart w:id="510" w:name="_Toc394397791"/>
      <w:bookmarkStart w:id="511" w:name="_Toc394410433"/>
      <w:bookmarkStart w:id="512" w:name="_Toc394411181"/>
      <w:bookmarkStart w:id="513" w:name="_Toc393806496"/>
      <w:bookmarkStart w:id="514" w:name="_Toc394304521"/>
      <w:bookmarkStart w:id="515" w:name="_Toc394388095"/>
      <w:bookmarkStart w:id="516" w:name="_Toc394389660"/>
      <w:bookmarkStart w:id="517" w:name="_Toc394391160"/>
      <w:bookmarkStart w:id="518" w:name="_Toc394392183"/>
      <w:bookmarkStart w:id="519" w:name="_Toc394393248"/>
      <w:bookmarkStart w:id="520" w:name="_Toc394397886"/>
      <w:bookmarkStart w:id="521" w:name="_Toc394410528"/>
      <w:bookmarkStart w:id="522" w:name="_Toc394411276"/>
      <w:bookmarkStart w:id="523" w:name="_Toc393806497"/>
      <w:bookmarkStart w:id="524" w:name="_Toc394304522"/>
      <w:bookmarkStart w:id="525" w:name="_Toc394388096"/>
      <w:bookmarkStart w:id="526" w:name="_Toc394389661"/>
      <w:bookmarkStart w:id="527" w:name="_Toc394391161"/>
      <w:bookmarkStart w:id="528" w:name="_Toc394392184"/>
      <w:bookmarkStart w:id="529" w:name="_Toc394393249"/>
      <w:bookmarkStart w:id="530" w:name="_Toc394397887"/>
      <w:bookmarkStart w:id="531" w:name="_Toc394410529"/>
      <w:bookmarkStart w:id="532" w:name="_Toc394411277"/>
      <w:bookmarkStart w:id="533" w:name="_Toc393806498"/>
      <w:bookmarkStart w:id="534" w:name="_Toc394304523"/>
      <w:bookmarkStart w:id="535" w:name="_Toc394388097"/>
      <w:bookmarkStart w:id="536" w:name="_Toc394389662"/>
      <w:bookmarkStart w:id="537" w:name="_Toc394391162"/>
      <w:bookmarkStart w:id="538" w:name="_Toc394392185"/>
      <w:bookmarkStart w:id="539" w:name="_Toc394393250"/>
      <w:bookmarkStart w:id="540" w:name="_Toc394397888"/>
      <w:bookmarkStart w:id="541" w:name="_Toc394410530"/>
      <w:bookmarkStart w:id="542" w:name="_Toc394411278"/>
      <w:bookmarkStart w:id="543" w:name="_Toc393806499"/>
      <w:bookmarkStart w:id="544" w:name="_Toc394304524"/>
      <w:bookmarkStart w:id="545" w:name="_Toc394388098"/>
      <w:bookmarkStart w:id="546" w:name="_Toc394389663"/>
      <w:bookmarkStart w:id="547" w:name="_Toc394391163"/>
      <w:bookmarkStart w:id="548" w:name="_Toc394392186"/>
      <w:bookmarkStart w:id="549" w:name="_Toc394393251"/>
      <w:bookmarkStart w:id="550" w:name="_Toc394397889"/>
      <w:bookmarkStart w:id="551" w:name="_Toc394410531"/>
      <w:bookmarkStart w:id="552" w:name="_Toc394411279"/>
      <w:bookmarkStart w:id="553" w:name="_Toc393806500"/>
      <w:bookmarkStart w:id="554" w:name="_Toc394304525"/>
      <w:bookmarkStart w:id="555" w:name="_Toc394388099"/>
      <w:bookmarkStart w:id="556" w:name="_Toc394389664"/>
      <w:bookmarkStart w:id="557" w:name="_Toc394391164"/>
      <w:bookmarkStart w:id="558" w:name="_Toc394392187"/>
      <w:bookmarkStart w:id="559" w:name="_Toc394393252"/>
      <w:bookmarkStart w:id="560" w:name="_Toc394397890"/>
      <w:bookmarkStart w:id="561" w:name="_Toc394410532"/>
      <w:bookmarkStart w:id="562" w:name="_Toc394411280"/>
      <w:bookmarkStart w:id="563" w:name="_Toc393806501"/>
      <w:bookmarkStart w:id="564" w:name="_Toc394304526"/>
      <w:bookmarkStart w:id="565" w:name="_Toc394388100"/>
      <w:bookmarkStart w:id="566" w:name="_Toc394389665"/>
      <w:bookmarkStart w:id="567" w:name="_Toc394391165"/>
      <w:bookmarkStart w:id="568" w:name="_Toc394392188"/>
      <w:bookmarkStart w:id="569" w:name="_Toc394393253"/>
      <w:bookmarkStart w:id="570" w:name="_Toc394397891"/>
      <w:bookmarkStart w:id="571" w:name="_Toc394410533"/>
      <w:bookmarkStart w:id="572" w:name="_Toc394411281"/>
      <w:bookmarkStart w:id="573" w:name="_Toc393806502"/>
      <w:bookmarkStart w:id="574" w:name="_Toc394304527"/>
      <w:bookmarkStart w:id="575" w:name="_Toc394388101"/>
      <w:bookmarkStart w:id="576" w:name="_Toc394389666"/>
      <w:bookmarkStart w:id="577" w:name="_Toc394391166"/>
      <w:bookmarkStart w:id="578" w:name="_Toc394392189"/>
      <w:bookmarkStart w:id="579" w:name="_Toc394393254"/>
      <w:bookmarkStart w:id="580" w:name="_Toc394397892"/>
      <w:bookmarkStart w:id="581" w:name="_Toc394410534"/>
      <w:bookmarkStart w:id="582" w:name="_Toc394411282"/>
      <w:bookmarkStart w:id="583" w:name="_Toc393806503"/>
      <w:bookmarkStart w:id="584" w:name="_Toc394304528"/>
      <w:bookmarkStart w:id="585" w:name="_Toc394388102"/>
      <w:bookmarkStart w:id="586" w:name="_Toc394389667"/>
      <w:bookmarkStart w:id="587" w:name="_Toc394391167"/>
      <w:bookmarkStart w:id="588" w:name="_Toc394392190"/>
      <w:bookmarkStart w:id="589" w:name="_Toc394393255"/>
      <w:bookmarkStart w:id="590" w:name="_Toc394397893"/>
      <w:bookmarkStart w:id="591" w:name="_Toc394410535"/>
      <w:bookmarkStart w:id="592" w:name="_Toc394411283"/>
      <w:bookmarkStart w:id="593" w:name="_Toc393806504"/>
      <w:bookmarkStart w:id="594" w:name="_Toc394304529"/>
      <w:bookmarkStart w:id="595" w:name="_Toc394388103"/>
      <w:bookmarkStart w:id="596" w:name="_Toc394389668"/>
      <w:bookmarkStart w:id="597" w:name="_Toc394391168"/>
      <w:bookmarkStart w:id="598" w:name="_Toc394392191"/>
      <w:bookmarkStart w:id="599" w:name="_Toc394393256"/>
      <w:bookmarkStart w:id="600" w:name="_Toc394397894"/>
      <w:bookmarkStart w:id="601" w:name="_Toc394410536"/>
      <w:bookmarkStart w:id="602" w:name="_Toc394411284"/>
      <w:bookmarkStart w:id="603" w:name="_Toc393806505"/>
      <w:bookmarkStart w:id="604" w:name="_Toc394304530"/>
      <w:bookmarkStart w:id="605" w:name="_Toc394388104"/>
      <w:bookmarkStart w:id="606" w:name="_Toc394389669"/>
      <w:bookmarkStart w:id="607" w:name="_Toc394391169"/>
      <w:bookmarkStart w:id="608" w:name="_Toc394392192"/>
      <w:bookmarkStart w:id="609" w:name="_Toc394393257"/>
      <w:bookmarkStart w:id="610" w:name="_Toc394397895"/>
      <w:bookmarkStart w:id="611" w:name="_Toc394410537"/>
      <w:bookmarkStart w:id="612" w:name="_Toc394411285"/>
      <w:bookmarkStart w:id="613" w:name="_Toc393806515"/>
      <w:bookmarkStart w:id="614" w:name="_Toc394304540"/>
      <w:bookmarkStart w:id="615" w:name="_Toc394388114"/>
      <w:bookmarkStart w:id="616" w:name="_Toc394389679"/>
      <w:bookmarkStart w:id="617" w:name="_Toc394391179"/>
      <w:bookmarkStart w:id="618" w:name="_Toc394392202"/>
      <w:bookmarkStart w:id="619" w:name="_Toc394393267"/>
      <w:bookmarkStart w:id="620" w:name="_Toc394397905"/>
      <w:bookmarkStart w:id="621" w:name="_Toc394410547"/>
      <w:bookmarkStart w:id="622" w:name="_Toc394411295"/>
      <w:bookmarkStart w:id="623" w:name="_Toc393806521"/>
      <w:bookmarkStart w:id="624" w:name="_Toc394304546"/>
      <w:bookmarkStart w:id="625" w:name="_Toc394388120"/>
      <w:bookmarkStart w:id="626" w:name="_Toc394389685"/>
      <w:bookmarkStart w:id="627" w:name="_Toc394391185"/>
      <w:bookmarkStart w:id="628" w:name="_Toc394392208"/>
      <w:bookmarkStart w:id="629" w:name="_Toc394393273"/>
      <w:bookmarkStart w:id="630" w:name="_Toc394397911"/>
      <w:bookmarkStart w:id="631" w:name="_Toc394410553"/>
      <w:bookmarkStart w:id="632" w:name="_Toc394411301"/>
      <w:bookmarkStart w:id="633" w:name="_Toc393806524"/>
      <w:bookmarkStart w:id="634" w:name="_Toc394304549"/>
      <w:bookmarkStart w:id="635" w:name="_Toc394388123"/>
      <w:bookmarkStart w:id="636" w:name="_Toc394389688"/>
      <w:bookmarkStart w:id="637" w:name="_Toc394391188"/>
      <w:bookmarkStart w:id="638" w:name="_Toc394392211"/>
      <w:bookmarkStart w:id="639" w:name="_Toc394393276"/>
      <w:bookmarkStart w:id="640" w:name="_Toc394397914"/>
      <w:bookmarkStart w:id="641" w:name="_Toc394410556"/>
      <w:bookmarkStart w:id="642" w:name="_Toc394411304"/>
      <w:bookmarkStart w:id="643" w:name="_Toc393806533"/>
      <w:bookmarkStart w:id="644" w:name="_Toc394304558"/>
      <w:bookmarkStart w:id="645" w:name="_Toc394388132"/>
      <w:bookmarkStart w:id="646" w:name="_Toc394389697"/>
      <w:bookmarkStart w:id="647" w:name="_Toc394391197"/>
      <w:bookmarkStart w:id="648" w:name="_Toc394392220"/>
      <w:bookmarkStart w:id="649" w:name="_Toc394393285"/>
      <w:bookmarkStart w:id="650" w:name="_Toc394397923"/>
      <w:bookmarkStart w:id="651" w:name="_Toc394410565"/>
      <w:bookmarkStart w:id="652" w:name="_Toc394411313"/>
      <w:bookmarkStart w:id="653" w:name="_Toc393806536"/>
      <w:bookmarkStart w:id="654" w:name="_Toc394304561"/>
      <w:bookmarkStart w:id="655" w:name="_Toc394388135"/>
      <w:bookmarkStart w:id="656" w:name="_Toc394389700"/>
      <w:bookmarkStart w:id="657" w:name="_Toc394391200"/>
      <w:bookmarkStart w:id="658" w:name="_Toc394392223"/>
      <w:bookmarkStart w:id="659" w:name="_Toc394393288"/>
      <w:bookmarkStart w:id="660" w:name="_Toc394397926"/>
      <w:bookmarkStart w:id="661" w:name="_Toc394410568"/>
      <w:bookmarkStart w:id="662" w:name="_Toc394411316"/>
      <w:bookmarkStart w:id="663" w:name="_Toc393806537"/>
      <w:bookmarkStart w:id="664" w:name="_Toc394304562"/>
      <w:bookmarkStart w:id="665" w:name="_Toc394388136"/>
      <w:bookmarkStart w:id="666" w:name="_Toc394389701"/>
      <w:bookmarkStart w:id="667" w:name="_Toc394391201"/>
      <w:bookmarkStart w:id="668" w:name="_Toc394392224"/>
      <w:bookmarkStart w:id="669" w:name="_Toc394393289"/>
      <w:bookmarkStart w:id="670" w:name="_Toc394397927"/>
      <w:bookmarkStart w:id="671" w:name="_Toc394410569"/>
      <w:bookmarkStart w:id="672" w:name="_Toc394411317"/>
      <w:bookmarkStart w:id="673" w:name="_Toc393806544"/>
      <w:bookmarkStart w:id="674" w:name="_Toc394304569"/>
      <w:bookmarkStart w:id="675" w:name="_Toc394388143"/>
      <w:bookmarkStart w:id="676" w:name="_Toc394389708"/>
      <w:bookmarkStart w:id="677" w:name="_Toc394391208"/>
      <w:bookmarkStart w:id="678" w:name="_Toc394392231"/>
      <w:bookmarkStart w:id="679" w:name="_Toc394393296"/>
      <w:bookmarkStart w:id="680" w:name="_Toc394397934"/>
      <w:bookmarkStart w:id="681" w:name="_Toc394410576"/>
      <w:bookmarkStart w:id="682" w:name="_Toc394411324"/>
      <w:bookmarkStart w:id="683" w:name="_Toc393806547"/>
      <w:bookmarkStart w:id="684" w:name="_Toc394304572"/>
      <w:bookmarkStart w:id="685" w:name="_Toc394388146"/>
      <w:bookmarkStart w:id="686" w:name="_Toc394389711"/>
      <w:bookmarkStart w:id="687" w:name="_Toc394391211"/>
      <w:bookmarkStart w:id="688" w:name="_Toc394392234"/>
      <w:bookmarkStart w:id="689" w:name="_Toc394393299"/>
      <w:bookmarkStart w:id="690" w:name="_Toc394397937"/>
      <w:bookmarkStart w:id="691" w:name="_Toc394410579"/>
      <w:bookmarkStart w:id="692" w:name="_Toc394411327"/>
      <w:bookmarkStart w:id="693" w:name="_Toc393806548"/>
      <w:bookmarkStart w:id="694" w:name="_Toc394304573"/>
      <w:bookmarkStart w:id="695" w:name="_Toc394388147"/>
      <w:bookmarkStart w:id="696" w:name="_Toc394389712"/>
      <w:bookmarkStart w:id="697" w:name="_Toc394391212"/>
      <w:bookmarkStart w:id="698" w:name="_Toc394392235"/>
      <w:bookmarkStart w:id="699" w:name="_Toc394393300"/>
      <w:bookmarkStart w:id="700" w:name="_Toc394397938"/>
      <w:bookmarkStart w:id="701" w:name="_Toc394410580"/>
      <w:bookmarkStart w:id="702" w:name="_Toc394411328"/>
      <w:bookmarkStart w:id="703" w:name="_Toc393806549"/>
      <w:bookmarkStart w:id="704" w:name="_Toc394304574"/>
      <w:bookmarkStart w:id="705" w:name="_Toc394388148"/>
      <w:bookmarkStart w:id="706" w:name="_Toc394389713"/>
      <w:bookmarkStart w:id="707" w:name="_Toc394391213"/>
      <w:bookmarkStart w:id="708" w:name="_Toc394392236"/>
      <w:bookmarkStart w:id="709" w:name="_Toc394393301"/>
      <w:bookmarkStart w:id="710" w:name="_Toc394397939"/>
      <w:bookmarkStart w:id="711" w:name="_Toc394410581"/>
      <w:bookmarkStart w:id="712" w:name="_Toc394411329"/>
      <w:bookmarkStart w:id="713" w:name="_Toc393806550"/>
      <w:bookmarkStart w:id="714" w:name="_Toc394304575"/>
      <w:bookmarkStart w:id="715" w:name="_Toc394388149"/>
      <w:bookmarkStart w:id="716" w:name="_Toc394389714"/>
      <w:bookmarkStart w:id="717" w:name="_Toc394391214"/>
      <w:bookmarkStart w:id="718" w:name="_Toc394392237"/>
      <w:bookmarkStart w:id="719" w:name="_Toc394393302"/>
      <w:bookmarkStart w:id="720" w:name="_Toc394397940"/>
      <w:bookmarkStart w:id="721" w:name="_Toc394410582"/>
      <w:bookmarkStart w:id="722" w:name="_Toc394411330"/>
      <w:bookmarkStart w:id="723" w:name="_Toc393806551"/>
      <w:bookmarkStart w:id="724" w:name="_Toc394304576"/>
      <w:bookmarkStart w:id="725" w:name="_Toc394388150"/>
      <w:bookmarkStart w:id="726" w:name="_Toc394389715"/>
      <w:bookmarkStart w:id="727" w:name="_Toc394391215"/>
      <w:bookmarkStart w:id="728" w:name="_Toc394392238"/>
      <w:bookmarkStart w:id="729" w:name="_Toc394393303"/>
      <w:bookmarkStart w:id="730" w:name="_Toc394397941"/>
      <w:bookmarkStart w:id="731" w:name="_Toc394410583"/>
      <w:bookmarkStart w:id="732" w:name="_Toc394411331"/>
      <w:bookmarkStart w:id="733" w:name="_Toc393806552"/>
      <w:bookmarkStart w:id="734" w:name="_Toc394304577"/>
      <w:bookmarkStart w:id="735" w:name="_Toc394388151"/>
      <w:bookmarkStart w:id="736" w:name="_Toc394389716"/>
      <w:bookmarkStart w:id="737" w:name="_Toc394391216"/>
      <w:bookmarkStart w:id="738" w:name="_Toc394392239"/>
      <w:bookmarkStart w:id="739" w:name="_Toc394393304"/>
      <w:bookmarkStart w:id="740" w:name="_Toc394397942"/>
      <w:bookmarkStart w:id="741" w:name="_Toc394410584"/>
      <w:bookmarkStart w:id="742" w:name="_Toc394411332"/>
      <w:bookmarkStart w:id="743" w:name="_Toc393806553"/>
      <w:bookmarkStart w:id="744" w:name="_Toc394304578"/>
      <w:bookmarkStart w:id="745" w:name="_Toc394388152"/>
      <w:bookmarkStart w:id="746" w:name="_Toc394389717"/>
      <w:bookmarkStart w:id="747" w:name="_Toc394391217"/>
      <w:bookmarkStart w:id="748" w:name="_Toc394392240"/>
      <w:bookmarkStart w:id="749" w:name="_Toc394393305"/>
      <w:bookmarkStart w:id="750" w:name="_Toc394397943"/>
      <w:bookmarkStart w:id="751" w:name="_Toc394410585"/>
      <w:bookmarkStart w:id="752" w:name="_Toc394411333"/>
      <w:bookmarkStart w:id="753" w:name="_Toc393806554"/>
      <w:bookmarkStart w:id="754" w:name="_Toc394304579"/>
      <w:bookmarkStart w:id="755" w:name="_Toc394388153"/>
      <w:bookmarkStart w:id="756" w:name="_Toc394389718"/>
      <w:bookmarkStart w:id="757" w:name="_Toc394391218"/>
      <w:bookmarkStart w:id="758" w:name="_Toc394392241"/>
      <w:bookmarkStart w:id="759" w:name="_Toc394393306"/>
      <w:bookmarkStart w:id="760" w:name="_Toc394397944"/>
      <w:bookmarkStart w:id="761" w:name="_Toc394410586"/>
      <w:bookmarkStart w:id="762" w:name="_Toc394411334"/>
      <w:bookmarkStart w:id="763" w:name="_Toc393806555"/>
      <w:bookmarkStart w:id="764" w:name="_Toc394304580"/>
      <w:bookmarkStart w:id="765" w:name="_Toc394388154"/>
      <w:bookmarkStart w:id="766" w:name="_Toc394389719"/>
      <w:bookmarkStart w:id="767" w:name="_Toc394391219"/>
      <w:bookmarkStart w:id="768" w:name="_Toc394392242"/>
      <w:bookmarkStart w:id="769" w:name="_Toc394393307"/>
      <w:bookmarkStart w:id="770" w:name="_Toc394397945"/>
      <w:bookmarkStart w:id="771" w:name="_Toc394410587"/>
      <w:bookmarkStart w:id="772" w:name="_Toc394411335"/>
      <w:bookmarkStart w:id="773" w:name="_Toc393806556"/>
      <w:bookmarkStart w:id="774" w:name="_Toc394304581"/>
      <w:bookmarkStart w:id="775" w:name="_Toc394388155"/>
      <w:bookmarkStart w:id="776" w:name="_Toc394389720"/>
      <w:bookmarkStart w:id="777" w:name="_Toc394391220"/>
      <w:bookmarkStart w:id="778" w:name="_Toc394392243"/>
      <w:bookmarkStart w:id="779" w:name="_Toc394393308"/>
      <w:bookmarkStart w:id="780" w:name="_Toc394397946"/>
      <w:bookmarkStart w:id="781" w:name="_Toc394410588"/>
      <w:bookmarkStart w:id="782" w:name="_Toc394411336"/>
      <w:bookmarkStart w:id="783" w:name="_Toc393806557"/>
      <w:bookmarkStart w:id="784" w:name="_Toc394304582"/>
      <w:bookmarkStart w:id="785" w:name="_Toc394388156"/>
      <w:bookmarkStart w:id="786" w:name="_Toc394389721"/>
      <w:bookmarkStart w:id="787" w:name="_Toc394391221"/>
      <w:bookmarkStart w:id="788" w:name="_Toc394392244"/>
      <w:bookmarkStart w:id="789" w:name="_Toc394393309"/>
      <w:bookmarkStart w:id="790" w:name="_Toc394397947"/>
      <w:bookmarkStart w:id="791" w:name="_Toc394410589"/>
      <w:bookmarkStart w:id="792" w:name="_Toc394411337"/>
      <w:bookmarkStart w:id="793" w:name="_Toc393806558"/>
      <w:bookmarkStart w:id="794" w:name="_Toc394304583"/>
      <w:bookmarkStart w:id="795" w:name="_Toc394388157"/>
      <w:bookmarkStart w:id="796" w:name="_Toc394389722"/>
      <w:bookmarkStart w:id="797" w:name="_Toc394391222"/>
      <w:bookmarkStart w:id="798" w:name="_Toc394392245"/>
      <w:bookmarkStart w:id="799" w:name="_Toc394393310"/>
      <w:bookmarkStart w:id="800" w:name="_Toc394397948"/>
      <w:bookmarkStart w:id="801" w:name="_Toc394410590"/>
      <w:bookmarkStart w:id="802" w:name="_Toc394411338"/>
      <w:bookmarkStart w:id="803" w:name="_Toc393806559"/>
      <w:bookmarkStart w:id="804" w:name="_Toc394304584"/>
      <w:bookmarkStart w:id="805" w:name="_Toc394388158"/>
      <w:bookmarkStart w:id="806" w:name="_Toc394389723"/>
      <w:bookmarkStart w:id="807" w:name="_Toc394391223"/>
      <w:bookmarkStart w:id="808" w:name="_Toc394392246"/>
      <w:bookmarkStart w:id="809" w:name="_Toc394393311"/>
      <w:bookmarkStart w:id="810" w:name="_Toc394397949"/>
      <w:bookmarkStart w:id="811" w:name="_Toc394410591"/>
      <w:bookmarkStart w:id="812" w:name="_Toc394411339"/>
      <w:bookmarkStart w:id="813" w:name="_Toc393806560"/>
      <w:bookmarkStart w:id="814" w:name="_Toc394304585"/>
      <w:bookmarkStart w:id="815" w:name="_Toc394388159"/>
      <w:bookmarkStart w:id="816" w:name="_Toc394389724"/>
      <w:bookmarkStart w:id="817" w:name="_Toc394391224"/>
      <w:bookmarkStart w:id="818" w:name="_Toc394392247"/>
      <w:bookmarkStart w:id="819" w:name="_Toc394393312"/>
      <w:bookmarkStart w:id="820" w:name="_Toc394397950"/>
      <w:bookmarkStart w:id="821" w:name="_Toc394410592"/>
      <w:bookmarkStart w:id="822" w:name="_Toc394411340"/>
      <w:bookmarkStart w:id="823" w:name="_Toc393806561"/>
      <w:bookmarkStart w:id="824" w:name="_Toc394304586"/>
      <w:bookmarkStart w:id="825" w:name="_Toc394388160"/>
      <w:bookmarkStart w:id="826" w:name="_Toc394389725"/>
      <w:bookmarkStart w:id="827" w:name="_Toc394391225"/>
      <w:bookmarkStart w:id="828" w:name="_Toc394392248"/>
      <w:bookmarkStart w:id="829" w:name="_Toc394393313"/>
      <w:bookmarkStart w:id="830" w:name="_Toc394397951"/>
      <w:bookmarkStart w:id="831" w:name="_Toc394410593"/>
      <w:bookmarkStart w:id="832" w:name="_Toc394411341"/>
      <w:bookmarkStart w:id="833" w:name="_Toc393806587"/>
      <w:bookmarkStart w:id="834" w:name="_Toc394304612"/>
      <w:bookmarkStart w:id="835" w:name="_Toc394388186"/>
      <w:bookmarkStart w:id="836" w:name="_Toc394389751"/>
      <w:bookmarkStart w:id="837" w:name="_Toc394391251"/>
      <w:bookmarkStart w:id="838" w:name="_Toc394392274"/>
      <w:bookmarkStart w:id="839" w:name="_Toc394393339"/>
      <w:bookmarkStart w:id="840" w:name="_Toc394397977"/>
      <w:bookmarkStart w:id="841" w:name="_Toc394410619"/>
      <w:bookmarkStart w:id="842" w:name="_Toc394411367"/>
      <w:bookmarkStart w:id="843" w:name="_Toc358711724"/>
      <w:bookmarkStart w:id="844" w:name="_Toc358711990"/>
      <w:bookmarkStart w:id="845" w:name="_Toc358712247"/>
      <w:bookmarkStart w:id="846" w:name="_Toc358712505"/>
      <w:bookmarkStart w:id="847" w:name="_Toc358712762"/>
      <w:bookmarkStart w:id="848" w:name="_Toc358723187"/>
      <w:bookmarkStart w:id="849" w:name="_Toc358724624"/>
      <w:bookmarkStart w:id="850" w:name="_Toc358727143"/>
      <w:bookmarkStart w:id="851" w:name="_Toc358727371"/>
      <w:bookmarkStart w:id="852" w:name="_Toc358727599"/>
      <w:bookmarkStart w:id="853" w:name="_Toc358732345"/>
      <w:bookmarkStart w:id="854" w:name="_Toc358732808"/>
      <w:bookmarkStart w:id="855" w:name="_Toc358733039"/>
      <w:bookmarkStart w:id="856" w:name="_Toc358733265"/>
      <w:bookmarkStart w:id="857" w:name="_Toc360795899"/>
      <w:bookmarkStart w:id="858" w:name="_Toc360796125"/>
      <w:bookmarkStart w:id="859" w:name="_Toc360797087"/>
      <w:bookmarkStart w:id="860" w:name="_Toc360798368"/>
      <w:bookmarkStart w:id="861" w:name="_Toc360798596"/>
      <w:bookmarkStart w:id="862" w:name="_Toc360798824"/>
      <w:bookmarkStart w:id="863" w:name="_Toc360799050"/>
      <w:bookmarkStart w:id="864" w:name="_Toc360799277"/>
      <w:bookmarkStart w:id="865" w:name="_Toc360799502"/>
      <w:bookmarkStart w:id="866" w:name="_Toc360799728"/>
      <w:bookmarkStart w:id="867" w:name="_Toc360799955"/>
      <w:bookmarkStart w:id="868" w:name="_Toc360800177"/>
      <w:bookmarkStart w:id="869" w:name="_Toc361322796"/>
      <w:bookmarkStart w:id="870" w:name="_Toc358711725"/>
      <w:bookmarkStart w:id="871" w:name="_Toc358711991"/>
      <w:bookmarkStart w:id="872" w:name="_Toc358712248"/>
      <w:bookmarkStart w:id="873" w:name="_Toc358712506"/>
      <w:bookmarkStart w:id="874" w:name="_Toc358712763"/>
      <w:bookmarkStart w:id="875" w:name="_Toc358723188"/>
      <w:bookmarkStart w:id="876" w:name="_Toc358724625"/>
      <w:bookmarkStart w:id="877" w:name="_Toc358727144"/>
      <w:bookmarkStart w:id="878" w:name="_Toc358727372"/>
      <w:bookmarkStart w:id="879" w:name="_Toc358727600"/>
      <w:bookmarkStart w:id="880" w:name="_Toc358732346"/>
      <w:bookmarkStart w:id="881" w:name="_Toc358732809"/>
      <w:bookmarkStart w:id="882" w:name="_Toc358733040"/>
      <w:bookmarkStart w:id="883" w:name="_Toc358733266"/>
      <w:bookmarkStart w:id="884" w:name="_Toc360795900"/>
      <w:bookmarkStart w:id="885" w:name="_Toc360796126"/>
      <w:bookmarkStart w:id="886" w:name="_Toc360797088"/>
      <w:bookmarkStart w:id="887" w:name="_Toc360798369"/>
      <w:bookmarkStart w:id="888" w:name="_Toc360798597"/>
      <w:bookmarkStart w:id="889" w:name="_Toc360798825"/>
      <w:bookmarkStart w:id="890" w:name="_Toc360799051"/>
      <w:bookmarkStart w:id="891" w:name="_Toc360799278"/>
      <w:bookmarkStart w:id="892" w:name="_Toc360799503"/>
      <w:bookmarkStart w:id="893" w:name="_Toc360799729"/>
      <w:bookmarkStart w:id="894" w:name="_Toc360799956"/>
      <w:bookmarkStart w:id="895" w:name="_Toc360800178"/>
      <w:bookmarkStart w:id="896" w:name="_Toc361322797"/>
      <w:bookmarkStart w:id="897" w:name="_Toc358711726"/>
      <w:bookmarkStart w:id="898" w:name="_Toc358711992"/>
      <w:bookmarkStart w:id="899" w:name="_Toc358712249"/>
      <w:bookmarkStart w:id="900" w:name="_Toc358712507"/>
      <w:bookmarkStart w:id="901" w:name="_Toc358712764"/>
      <w:bookmarkStart w:id="902" w:name="_Toc358723189"/>
      <w:bookmarkStart w:id="903" w:name="_Toc358724626"/>
      <w:bookmarkStart w:id="904" w:name="_Toc358727145"/>
      <w:bookmarkStart w:id="905" w:name="_Toc358727373"/>
      <w:bookmarkStart w:id="906" w:name="_Toc358727601"/>
      <w:bookmarkStart w:id="907" w:name="_Toc358732347"/>
      <w:bookmarkStart w:id="908" w:name="_Toc358732810"/>
      <w:bookmarkStart w:id="909" w:name="_Toc358733041"/>
      <w:bookmarkStart w:id="910" w:name="_Toc358733267"/>
      <w:bookmarkStart w:id="911" w:name="_Toc360795901"/>
      <w:bookmarkStart w:id="912" w:name="_Toc360796127"/>
      <w:bookmarkStart w:id="913" w:name="_Toc360797089"/>
      <w:bookmarkStart w:id="914" w:name="_Toc360798370"/>
      <w:bookmarkStart w:id="915" w:name="_Toc360798598"/>
      <w:bookmarkStart w:id="916" w:name="_Toc360798826"/>
      <w:bookmarkStart w:id="917" w:name="_Toc360799052"/>
      <w:bookmarkStart w:id="918" w:name="_Toc360799279"/>
      <w:bookmarkStart w:id="919" w:name="_Toc360799504"/>
      <w:bookmarkStart w:id="920" w:name="_Toc360799730"/>
      <w:bookmarkStart w:id="921" w:name="_Toc360799957"/>
      <w:bookmarkStart w:id="922" w:name="_Toc360800179"/>
      <w:bookmarkStart w:id="923" w:name="_Toc361322798"/>
      <w:bookmarkStart w:id="924" w:name="_Toc358711727"/>
      <w:bookmarkStart w:id="925" w:name="_Toc358711993"/>
      <w:bookmarkStart w:id="926" w:name="_Toc358712250"/>
      <w:bookmarkStart w:id="927" w:name="_Toc358712508"/>
      <w:bookmarkStart w:id="928" w:name="_Toc358712765"/>
      <w:bookmarkStart w:id="929" w:name="_Toc358723190"/>
      <w:bookmarkStart w:id="930" w:name="_Toc358724627"/>
      <w:bookmarkStart w:id="931" w:name="_Toc358727146"/>
      <w:bookmarkStart w:id="932" w:name="_Toc358727374"/>
      <w:bookmarkStart w:id="933" w:name="_Toc358727602"/>
      <w:bookmarkStart w:id="934" w:name="_Toc358732348"/>
      <w:bookmarkStart w:id="935" w:name="_Toc358732811"/>
      <w:bookmarkStart w:id="936" w:name="_Toc358733042"/>
      <w:bookmarkStart w:id="937" w:name="_Toc358733268"/>
      <w:bookmarkStart w:id="938" w:name="_Toc360795902"/>
      <w:bookmarkStart w:id="939" w:name="_Toc360796128"/>
      <w:bookmarkStart w:id="940" w:name="_Toc360797090"/>
      <w:bookmarkStart w:id="941" w:name="_Toc360798371"/>
      <w:bookmarkStart w:id="942" w:name="_Toc360798599"/>
      <w:bookmarkStart w:id="943" w:name="_Toc360798827"/>
      <w:bookmarkStart w:id="944" w:name="_Toc360799053"/>
      <w:bookmarkStart w:id="945" w:name="_Toc360799280"/>
      <w:bookmarkStart w:id="946" w:name="_Toc360799505"/>
      <w:bookmarkStart w:id="947" w:name="_Toc360799731"/>
      <w:bookmarkStart w:id="948" w:name="_Toc360799958"/>
      <w:bookmarkStart w:id="949" w:name="_Toc360800180"/>
      <w:bookmarkStart w:id="950" w:name="_Toc361322799"/>
      <w:bookmarkStart w:id="951" w:name="_Toc358711728"/>
      <w:bookmarkStart w:id="952" w:name="_Toc358711994"/>
      <w:bookmarkStart w:id="953" w:name="_Toc358712251"/>
      <w:bookmarkStart w:id="954" w:name="_Toc358712509"/>
      <w:bookmarkStart w:id="955" w:name="_Toc358712766"/>
      <w:bookmarkStart w:id="956" w:name="_Toc358723191"/>
      <w:bookmarkStart w:id="957" w:name="_Toc358724628"/>
      <w:bookmarkStart w:id="958" w:name="_Toc358727147"/>
      <w:bookmarkStart w:id="959" w:name="_Toc358727375"/>
      <w:bookmarkStart w:id="960" w:name="_Toc358727603"/>
      <w:bookmarkStart w:id="961" w:name="_Toc358732349"/>
      <w:bookmarkStart w:id="962" w:name="_Toc358732812"/>
      <w:bookmarkStart w:id="963" w:name="_Toc358733043"/>
      <w:bookmarkStart w:id="964" w:name="_Toc358733269"/>
      <w:bookmarkStart w:id="965" w:name="_Toc360795903"/>
      <w:bookmarkStart w:id="966" w:name="_Toc360796129"/>
      <w:bookmarkStart w:id="967" w:name="_Toc360797091"/>
      <w:bookmarkStart w:id="968" w:name="_Toc360798372"/>
      <w:bookmarkStart w:id="969" w:name="_Toc360798600"/>
      <w:bookmarkStart w:id="970" w:name="_Toc360798828"/>
      <w:bookmarkStart w:id="971" w:name="_Toc360799054"/>
      <w:bookmarkStart w:id="972" w:name="_Toc360799281"/>
      <w:bookmarkStart w:id="973" w:name="_Toc360799506"/>
      <w:bookmarkStart w:id="974" w:name="_Toc360799732"/>
      <w:bookmarkStart w:id="975" w:name="_Toc360799959"/>
      <w:bookmarkStart w:id="976" w:name="_Toc360800181"/>
      <w:bookmarkStart w:id="977" w:name="_Toc361322800"/>
      <w:bookmarkStart w:id="978" w:name="_Toc358711729"/>
      <w:bookmarkStart w:id="979" w:name="_Toc358711995"/>
      <w:bookmarkStart w:id="980" w:name="_Toc358712252"/>
      <w:bookmarkStart w:id="981" w:name="_Toc358712510"/>
      <w:bookmarkStart w:id="982" w:name="_Toc358712767"/>
      <w:bookmarkStart w:id="983" w:name="_Toc358723192"/>
      <w:bookmarkStart w:id="984" w:name="_Toc358724629"/>
      <w:bookmarkStart w:id="985" w:name="_Toc358727148"/>
      <w:bookmarkStart w:id="986" w:name="_Toc358727376"/>
      <w:bookmarkStart w:id="987" w:name="_Toc358727604"/>
      <w:bookmarkStart w:id="988" w:name="_Toc358732350"/>
      <w:bookmarkStart w:id="989" w:name="_Toc358732813"/>
      <w:bookmarkStart w:id="990" w:name="_Toc358733044"/>
      <w:bookmarkStart w:id="991" w:name="_Toc358733270"/>
      <w:bookmarkStart w:id="992" w:name="_Toc360795904"/>
      <w:bookmarkStart w:id="993" w:name="_Toc360796130"/>
      <w:bookmarkStart w:id="994" w:name="_Toc360797092"/>
      <w:bookmarkStart w:id="995" w:name="_Toc360798373"/>
      <w:bookmarkStart w:id="996" w:name="_Toc360798601"/>
      <w:bookmarkStart w:id="997" w:name="_Toc360798829"/>
      <w:bookmarkStart w:id="998" w:name="_Toc360799055"/>
      <w:bookmarkStart w:id="999" w:name="_Toc360799282"/>
      <w:bookmarkStart w:id="1000" w:name="_Toc360799507"/>
      <w:bookmarkStart w:id="1001" w:name="_Toc360799733"/>
      <w:bookmarkStart w:id="1002" w:name="_Toc360799960"/>
      <w:bookmarkStart w:id="1003" w:name="_Toc360800182"/>
      <w:bookmarkStart w:id="1004" w:name="_Toc361322801"/>
      <w:bookmarkStart w:id="1005" w:name="_Toc358711730"/>
      <w:bookmarkStart w:id="1006" w:name="_Toc358711996"/>
      <w:bookmarkStart w:id="1007" w:name="_Toc358712253"/>
      <w:bookmarkStart w:id="1008" w:name="_Toc358712511"/>
      <w:bookmarkStart w:id="1009" w:name="_Toc358712768"/>
      <w:bookmarkStart w:id="1010" w:name="_Toc358723193"/>
      <w:bookmarkStart w:id="1011" w:name="_Toc358724630"/>
      <w:bookmarkStart w:id="1012" w:name="_Toc358727149"/>
      <w:bookmarkStart w:id="1013" w:name="_Toc358727377"/>
      <w:bookmarkStart w:id="1014" w:name="_Toc358727605"/>
      <w:bookmarkStart w:id="1015" w:name="_Toc358732351"/>
      <w:bookmarkStart w:id="1016" w:name="_Toc358732814"/>
      <w:bookmarkStart w:id="1017" w:name="_Toc358733045"/>
      <w:bookmarkStart w:id="1018" w:name="_Toc358733271"/>
      <w:bookmarkStart w:id="1019" w:name="_Toc360795905"/>
      <w:bookmarkStart w:id="1020" w:name="_Toc360796131"/>
      <w:bookmarkStart w:id="1021" w:name="_Toc360797093"/>
      <w:bookmarkStart w:id="1022" w:name="_Toc360798374"/>
      <w:bookmarkStart w:id="1023" w:name="_Toc360798602"/>
      <w:bookmarkStart w:id="1024" w:name="_Toc360798830"/>
      <w:bookmarkStart w:id="1025" w:name="_Toc360799056"/>
      <w:bookmarkStart w:id="1026" w:name="_Toc360799283"/>
      <w:bookmarkStart w:id="1027" w:name="_Toc360799508"/>
      <w:bookmarkStart w:id="1028" w:name="_Toc360799734"/>
      <w:bookmarkStart w:id="1029" w:name="_Toc360799961"/>
      <w:bookmarkStart w:id="1030" w:name="_Toc360800183"/>
      <w:bookmarkStart w:id="1031" w:name="_Toc361322802"/>
      <w:bookmarkStart w:id="1032" w:name="_Toc358711731"/>
      <w:bookmarkStart w:id="1033" w:name="_Toc358711997"/>
      <w:bookmarkStart w:id="1034" w:name="_Toc358712254"/>
      <w:bookmarkStart w:id="1035" w:name="_Toc358712512"/>
      <w:bookmarkStart w:id="1036" w:name="_Toc358712769"/>
      <w:bookmarkStart w:id="1037" w:name="_Toc358723194"/>
      <w:bookmarkStart w:id="1038" w:name="_Toc358724631"/>
      <w:bookmarkStart w:id="1039" w:name="_Toc358727150"/>
      <w:bookmarkStart w:id="1040" w:name="_Toc358727378"/>
      <w:bookmarkStart w:id="1041" w:name="_Toc358727606"/>
      <w:bookmarkStart w:id="1042" w:name="_Toc358732352"/>
      <w:bookmarkStart w:id="1043" w:name="_Toc358732815"/>
      <w:bookmarkStart w:id="1044" w:name="_Toc358733046"/>
      <w:bookmarkStart w:id="1045" w:name="_Toc358733272"/>
      <w:bookmarkStart w:id="1046" w:name="_Toc360795906"/>
      <w:bookmarkStart w:id="1047" w:name="_Toc360796132"/>
      <w:bookmarkStart w:id="1048" w:name="_Toc360797094"/>
      <w:bookmarkStart w:id="1049" w:name="_Toc360798375"/>
      <w:bookmarkStart w:id="1050" w:name="_Toc360798603"/>
      <w:bookmarkStart w:id="1051" w:name="_Toc360798831"/>
      <w:bookmarkStart w:id="1052" w:name="_Toc360799057"/>
      <w:bookmarkStart w:id="1053" w:name="_Toc360799284"/>
      <w:bookmarkStart w:id="1054" w:name="_Toc360799509"/>
      <w:bookmarkStart w:id="1055" w:name="_Toc360799735"/>
      <w:bookmarkStart w:id="1056" w:name="_Toc360799962"/>
      <w:bookmarkStart w:id="1057" w:name="_Toc360800184"/>
      <w:bookmarkStart w:id="1058" w:name="_Toc361322803"/>
      <w:bookmarkStart w:id="1059" w:name="_Toc358711732"/>
      <w:bookmarkStart w:id="1060" w:name="_Toc358711998"/>
      <w:bookmarkStart w:id="1061" w:name="_Toc358712255"/>
      <w:bookmarkStart w:id="1062" w:name="_Toc358712513"/>
      <w:bookmarkStart w:id="1063" w:name="_Toc358712770"/>
      <w:bookmarkStart w:id="1064" w:name="_Toc358723195"/>
      <w:bookmarkStart w:id="1065" w:name="_Toc358724632"/>
      <w:bookmarkStart w:id="1066" w:name="_Toc358727151"/>
      <w:bookmarkStart w:id="1067" w:name="_Toc358727379"/>
      <w:bookmarkStart w:id="1068" w:name="_Toc358727607"/>
      <w:bookmarkStart w:id="1069" w:name="_Toc358732353"/>
      <w:bookmarkStart w:id="1070" w:name="_Toc358732816"/>
      <w:bookmarkStart w:id="1071" w:name="_Toc358733047"/>
      <w:bookmarkStart w:id="1072" w:name="_Toc358733273"/>
      <w:bookmarkStart w:id="1073" w:name="_Toc360795907"/>
      <w:bookmarkStart w:id="1074" w:name="_Toc360796133"/>
      <w:bookmarkStart w:id="1075" w:name="_Toc360797095"/>
      <w:bookmarkStart w:id="1076" w:name="_Toc360798376"/>
      <w:bookmarkStart w:id="1077" w:name="_Toc360798604"/>
      <w:bookmarkStart w:id="1078" w:name="_Toc360798832"/>
      <w:bookmarkStart w:id="1079" w:name="_Toc360799058"/>
      <w:bookmarkStart w:id="1080" w:name="_Toc360799285"/>
      <w:bookmarkStart w:id="1081" w:name="_Toc360799510"/>
      <w:bookmarkStart w:id="1082" w:name="_Toc360799736"/>
      <w:bookmarkStart w:id="1083" w:name="_Toc360799963"/>
      <w:bookmarkStart w:id="1084" w:name="_Toc360800185"/>
      <w:bookmarkStart w:id="1085" w:name="_Toc361322804"/>
      <w:bookmarkStart w:id="1086" w:name="_Toc358711733"/>
      <w:bookmarkStart w:id="1087" w:name="_Toc358711999"/>
      <w:bookmarkStart w:id="1088" w:name="_Toc358712256"/>
      <w:bookmarkStart w:id="1089" w:name="_Toc358712514"/>
      <w:bookmarkStart w:id="1090" w:name="_Toc358712771"/>
      <w:bookmarkStart w:id="1091" w:name="_Toc358723196"/>
      <w:bookmarkStart w:id="1092" w:name="_Toc358724633"/>
      <w:bookmarkStart w:id="1093" w:name="_Toc358727152"/>
      <w:bookmarkStart w:id="1094" w:name="_Toc358727380"/>
      <w:bookmarkStart w:id="1095" w:name="_Toc358727608"/>
      <w:bookmarkStart w:id="1096" w:name="_Toc358732354"/>
      <w:bookmarkStart w:id="1097" w:name="_Toc358732817"/>
      <w:bookmarkStart w:id="1098" w:name="_Toc358733048"/>
      <w:bookmarkStart w:id="1099" w:name="_Toc358733274"/>
      <w:bookmarkStart w:id="1100" w:name="_Toc360795908"/>
      <w:bookmarkStart w:id="1101" w:name="_Toc360796134"/>
      <w:bookmarkStart w:id="1102" w:name="_Toc360797096"/>
      <w:bookmarkStart w:id="1103" w:name="_Toc360798377"/>
      <w:bookmarkStart w:id="1104" w:name="_Toc360798605"/>
      <w:bookmarkStart w:id="1105" w:name="_Toc360798833"/>
      <w:bookmarkStart w:id="1106" w:name="_Toc360799059"/>
      <w:bookmarkStart w:id="1107" w:name="_Toc360799286"/>
      <w:bookmarkStart w:id="1108" w:name="_Toc360799511"/>
      <w:bookmarkStart w:id="1109" w:name="_Toc360799737"/>
      <w:bookmarkStart w:id="1110" w:name="_Toc360799964"/>
      <w:bookmarkStart w:id="1111" w:name="_Toc360800186"/>
      <w:bookmarkStart w:id="1112" w:name="_Toc361322805"/>
      <w:bookmarkStart w:id="1113" w:name="_Toc358711735"/>
      <w:bookmarkStart w:id="1114" w:name="_Toc358712001"/>
      <w:bookmarkStart w:id="1115" w:name="_Toc358712258"/>
      <w:bookmarkStart w:id="1116" w:name="_Toc358712516"/>
      <w:bookmarkStart w:id="1117" w:name="_Toc358712773"/>
      <w:bookmarkStart w:id="1118" w:name="_Toc358723198"/>
      <w:bookmarkStart w:id="1119" w:name="_Toc358724635"/>
      <w:bookmarkStart w:id="1120" w:name="_Toc358727154"/>
      <w:bookmarkStart w:id="1121" w:name="_Toc358727382"/>
      <w:bookmarkStart w:id="1122" w:name="_Toc358727610"/>
      <w:bookmarkStart w:id="1123" w:name="_Toc358732356"/>
      <w:bookmarkStart w:id="1124" w:name="_Toc358732819"/>
      <w:bookmarkStart w:id="1125" w:name="_Toc358733050"/>
      <w:bookmarkStart w:id="1126" w:name="_Toc358733276"/>
      <w:bookmarkStart w:id="1127" w:name="_Toc360795910"/>
      <w:bookmarkStart w:id="1128" w:name="_Toc360796136"/>
      <w:bookmarkStart w:id="1129" w:name="_Toc360797098"/>
      <w:bookmarkStart w:id="1130" w:name="_Toc360798379"/>
      <w:bookmarkStart w:id="1131" w:name="_Toc360798607"/>
      <w:bookmarkStart w:id="1132" w:name="_Toc360798835"/>
      <w:bookmarkStart w:id="1133" w:name="_Toc360799061"/>
      <w:bookmarkStart w:id="1134" w:name="_Toc360799288"/>
      <w:bookmarkStart w:id="1135" w:name="_Toc360799513"/>
      <w:bookmarkStart w:id="1136" w:name="_Toc360799739"/>
      <w:bookmarkStart w:id="1137" w:name="_Toc360799966"/>
      <w:bookmarkStart w:id="1138" w:name="_Toc360800188"/>
      <w:bookmarkStart w:id="1139" w:name="_Toc361322807"/>
      <w:bookmarkStart w:id="1140" w:name="_Toc358711736"/>
      <w:bookmarkStart w:id="1141" w:name="_Toc358712002"/>
      <w:bookmarkStart w:id="1142" w:name="_Toc358712259"/>
      <w:bookmarkStart w:id="1143" w:name="_Toc358712517"/>
      <w:bookmarkStart w:id="1144" w:name="_Toc358712774"/>
      <w:bookmarkStart w:id="1145" w:name="_Toc358723199"/>
      <w:bookmarkStart w:id="1146" w:name="_Toc358724636"/>
      <w:bookmarkStart w:id="1147" w:name="_Toc358727155"/>
      <w:bookmarkStart w:id="1148" w:name="_Toc358727383"/>
      <w:bookmarkStart w:id="1149" w:name="_Toc358727611"/>
      <w:bookmarkStart w:id="1150" w:name="_Toc358732357"/>
      <w:bookmarkStart w:id="1151" w:name="_Toc358732820"/>
      <w:bookmarkStart w:id="1152" w:name="_Toc358733051"/>
      <w:bookmarkStart w:id="1153" w:name="_Toc358733277"/>
      <w:bookmarkStart w:id="1154" w:name="_Toc360795911"/>
      <w:bookmarkStart w:id="1155" w:name="_Toc360796137"/>
      <w:bookmarkStart w:id="1156" w:name="_Toc360797099"/>
      <w:bookmarkStart w:id="1157" w:name="_Toc360798380"/>
      <w:bookmarkStart w:id="1158" w:name="_Toc360798608"/>
      <w:bookmarkStart w:id="1159" w:name="_Toc360798836"/>
      <w:bookmarkStart w:id="1160" w:name="_Toc360799062"/>
      <w:bookmarkStart w:id="1161" w:name="_Toc360799289"/>
      <w:bookmarkStart w:id="1162" w:name="_Toc360799514"/>
      <w:bookmarkStart w:id="1163" w:name="_Toc360799740"/>
      <w:bookmarkStart w:id="1164" w:name="_Toc360799967"/>
      <w:bookmarkStart w:id="1165" w:name="_Toc360800189"/>
      <w:bookmarkStart w:id="1166" w:name="_Toc361322808"/>
      <w:bookmarkStart w:id="1167" w:name="_Toc358627319"/>
      <w:bookmarkStart w:id="1168" w:name="_Toc358711737"/>
      <w:bookmarkStart w:id="1169" w:name="_Toc358712003"/>
      <w:bookmarkStart w:id="1170" w:name="_Toc358712260"/>
      <w:bookmarkStart w:id="1171" w:name="_Toc358712518"/>
      <w:bookmarkStart w:id="1172" w:name="_Toc358712775"/>
      <w:bookmarkStart w:id="1173" w:name="_Toc358723200"/>
      <w:bookmarkStart w:id="1174" w:name="_Toc358724637"/>
      <w:bookmarkStart w:id="1175" w:name="_Toc358727156"/>
      <w:bookmarkStart w:id="1176" w:name="_Toc358727384"/>
      <w:bookmarkStart w:id="1177" w:name="_Toc358727612"/>
      <w:bookmarkStart w:id="1178" w:name="_Toc358732358"/>
      <w:bookmarkStart w:id="1179" w:name="_Toc358732821"/>
      <w:bookmarkStart w:id="1180" w:name="_Toc358733052"/>
      <w:bookmarkStart w:id="1181" w:name="_Toc358733278"/>
      <w:bookmarkStart w:id="1182" w:name="_Toc360795912"/>
      <w:bookmarkStart w:id="1183" w:name="_Toc360796138"/>
      <w:bookmarkStart w:id="1184" w:name="_Toc360797100"/>
      <w:bookmarkStart w:id="1185" w:name="_Toc360798381"/>
      <w:bookmarkStart w:id="1186" w:name="_Toc360798609"/>
      <w:bookmarkStart w:id="1187" w:name="_Toc360798837"/>
      <w:bookmarkStart w:id="1188" w:name="_Toc360799063"/>
      <w:bookmarkStart w:id="1189" w:name="_Toc360799290"/>
      <w:bookmarkStart w:id="1190" w:name="_Toc360799515"/>
      <w:bookmarkStart w:id="1191" w:name="_Toc360799741"/>
      <w:bookmarkStart w:id="1192" w:name="_Toc360799968"/>
      <w:bookmarkStart w:id="1193" w:name="_Toc360800190"/>
      <w:bookmarkStart w:id="1194" w:name="_Toc361322809"/>
      <w:bookmarkStart w:id="1195" w:name="_Toc358627320"/>
      <w:bookmarkStart w:id="1196" w:name="_Toc358711738"/>
      <w:bookmarkStart w:id="1197" w:name="_Toc358712004"/>
      <w:bookmarkStart w:id="1198" w:name="_Toc358712261"/>
      <w:bookmarkStart w:id="1199" w:name="_Toc358712519"/>
      <w:bookmarkStart w:id="1200" w:name="_Toc358712776"/>
      <w:bookmarkStart w:id="1201" w:name="_Toc358723201"/>
      <w:bookmarkStart w:id="1202" w:name="_Toc358724638"/>
      <w:bookmarkStart w:id="1203" w:name="_Toc358727157"/>
      <w:bookmarkStart w:id="1204" w:name="_Toc358727385"/>
      <w:bookmarkStart w:id="1205" w:name="_Toc358727613"/>
      <w:bookmarkStart w:id="1206" w:name="_Toc358732359"/>
      <w:bookmarkStart w:id="1207" w:name="_Toc358732822"/>
      <w:bookmarkStart w:id="1208" w:name="_Toc358733053"/>
      <w:bookmarkStart w:id="1209" w:name="_Toc358733279"/>
      <w:bookmarkStart w:id="1210" w:name="_Toc360795913"/>
      <w:bookmarkStart w:id="1211" w:name="_Toc360796139"/>
      <w:bookmarkStart w:id="1212" w:name="_Toc360797101"/>
      <w:bookmarkStart w:id="1213" w:name="_Toc360798382"/>
      <w:bookmarkStart w:id="1214" w:name="_Toc360798610"/>
      <w:bookmarkStart w:id="1215" w:name="_Toc360798838"/>
      <w:bookmarkStart w:id="1216" w:name="_Toc360799064"/>
      <w:bookmarkStart w:id="1217" w:name="_Toc360799291"/>
      <w:bookmarkStart w:id="1218" w:name="_Toc360799516"/>
      <w:bookmarkStart w:id="1219" w:name="_Toc360799742"/>
      <w:bookmarkStart w:id="1220" w:name="_Toc360799969"/>
      <w:bookmarkStart w:id="1221" w:name="_Toc360800191"/>
      <w:bookmarkStart w:id="1222" w:name="_Toc361322810"/>
      <w:bookmarkStart w:id="1223" w:name="_Toc358627321"/>
      <w:bookmarkStart w:id="1224" w:name="_Toc358711739"/>
      <w:bookmarkStart w:id="1225" w:name="_Toc358712005"/>
      <w:bookmarkStart w:id="1226" w:name="_Toc358712262"/>
      <w:bookmarkStart w:id="1227" w:name="_Toc358712520"/>
      <w:bookmarkStart w:id="1228" w:name="_Toc358712777"/>
      <w:bookmarkStart w:id="1229" w:name="_Toc358723202"/>
      <w:bookmarkStart w:id="1230" w:name="_Toc358724639"/>
      <w:bookmarkStart w:id="1231" w:name="_Toc358727158"/>
      <w:bookmarkStart w:id="1232" w:name="_Toc358727386"/>
      <w:bookmarkStart w:id="1233" w:name="_Toc358727614"/>
      <w:bookmarkStart w:id="1234" w:name="_Toc358732360"/>
      <w:bookmarkStart w:id="1235" w:name="_Toc358732823"/>
      <w:bookmarkStart w:id="1236" w:name="_Toc358733054"/>
      <w:bookmarkStart w:id="1237" w:name="_Toc358733280"/>
      <w:bookmarkStart w:id="1238" w:name="_Toc360795914"/>
      <w:bookmarkStart w:id="1239" w:name="_Toc360796140"/>
      <w:bookmarkStart w:id="1240" w:name="_Toc360797102"/>
      <w:bookmarkStart w:id="1241" w:name="_Toc360798383"/>
      <w:bookmarkStart w:id="1242" w:name="_Toc360798611"/>
      <w:bookmarkStart w:id="1243" w:name="_Toc360798839"/>
      <w:bookmarkStart w:id="1244" w:name="_Toc360799065"/>
      <w:bookmarkStart w:id="1245" w:name="_Toc360799292"/>
      <w:bookmarkStart w:id="1246" w:name="_Toc360799517"/>
      <w:bookmarkStart w:id="1247" w:name="_Toc360799743"/>
      <w:bookmarkStart w:id="1248" w:name="_Toc360799970"/>
      <w:bookmarkStart w:id="1249" w:name="_Toc360800192"/>
      <w:bookmarkStart w:id="1250" w:name="_Toc361322811"/>
      <w:bookmarkStart w:id="1251" w:name="_Toc358627322"/>
      <w:bookmarkStart w:id="1252" w:name="_Toc358711740"/>
      <w:bookmarkStart w:id="1253" w:name="_Toc358712006"/>
      <w:bookmarkStart w:id="1254" w:name="_Toc358712263"/>
      <w:bookmarkStart w:id="1255" w:name="_Toc358712521"/>
      <w:bookmarkStart w:id="1256" w:name="_Toc358712778"/>
      <w:bookmarkStart w:id="1257" w:name="_Toc358723203"/>
      <w:bookmarkStart w:id="1258" w:name="_Toc358724640"/>
      <w:bookmarkStart w:id="1259" w:name="_Toc358727159"/>
      <w:bookmarkStart w:id="1260" w:name="_Toc358727387"/>
      <w:bookmarkStart w:id="1261" w:name="_Toc358727615"/>
      <w:bookmarkStart w:id="1262" w:name="_Toc358732361"/>
      <w:bookmarkStart w:id="1263" w:name="_Toc358732824"/>
      <w:bookmarkStart w:id="1264" w:name="_Toc358733055"/>
      <w:bookmarkStart w:id="1265" w:name="_Toc358733281"/>
      <w:bookmarkStart w:id="1266" w:name="_Toc360795915"/>
      <w:bookmarkStart w:id="1267" w:name="_Toc360796141"/>
      <w:bookmarkStart w:id="1268" w:name="_Toc360797103"/>
      <w:bookmarkStart w:id="1269" w:name="_Toc360798384"/>
      <w:bookmarkStart w:id="1270" w:name="_Toc360798612"/>
      <w:bookmarkStart w:id="1271" w:name="_Toc360798840"/>
      <w:bookmarkStart w:id="1272" w:name="_Toc360799066"/>
      <w:bookmarkStart w:id="1273" w:name="_Toc360799293"/>
      <w:bookmarkStart w:id="1274" w:name="_Toc360799518"/>
      <w:bookmarkStart w:id="1275" w:name="_Toc360799744"/>
      <w:bookmarkStart w:id="1276" w:name="_Toc360799971"/>
      <w:bookmarkStart w:id="1277" w:name="_Toc360800193"/>
      <w:bookmarkStart w:id="1278" w:name="_Toc361322812"/>
      <w:bookmarkStart w:id="1279" w:name="_Toc358627323"/>
      <w:bookmarkStart w:id="1280" w:name="_Toc358711741"/>
      <w:bookmarkStart w:id="1281" w:name="_Toc358712007"/>
      <w:bookmarkStart w:id="1282" w:name="_Toc358712264"/>
      <w:bookmarkStart w:id="1283" w:name="_Toc358712522"/>
      <w:bookmarkStart w:id="1284" w:name="_Toc358712779"/>
      <w:bookmarkStart w:id="1285" w:name="_Toc358723204"/>
      <w:bookmarkStart w:id="1286" w:name="_Toc358724641"/>
      <w:bookmarkStart w:id="1287" w:name="_Toc358727160"/>
      <w:bookmarkStart w:id="1288" w:name="_Toc358727388"/>
      <w:bookmarkStart w:id="1289" w:name="_Toc358727616"/>
      <w:bookmarkStart w:id="1290" w:name="_Toc358732362"/>
      <w:bookmarkStart w:id="1291" w:name="_Toc358732825"/>
      <w:bookmarkStart w:id="1292" w:name="_Toc358733056"/>
      <w:bookmarkStart w:id="1293" w:name="_Toc358733282"/>
      <w:bookmarkStart w:id="1294" w:name="_Toc360795916"/>
      <w:bookmarkStart w:id="1295" w:name="_Toc360796142"/>
      <w:bookmarkStart w:id="1296" w:name="_Toc360797104"/>
      <w:bookmarkStart w:id="1297" w:name="_Toc360798385"/>
      <w:bookmarkStart w:id="1298" w:name="_Toc360798613"/>
      <w:bookmarkStart w:id="1299" w:name="_Toc360798841"/>
      <w:bookmarkStart w:id="1300" w:name="_Toc360799067"/>
      <w:bookmarkStart w:id="1301" w:name="_Toc360799294"/>
      <w:bookmarkStart w:id="1302" w:name="_Toc360799519"/>
      <w:bookmarkStart w:id="1303" w:name="_Toc360799745"/>
      <w:bookmarkStart w:id="1304" w:name="_Toc360799972"/>
      <w:bookmarkStart w:id="1305" w:name="_Toc360800194"/>
      <w:bookmarkStart w:id="1306" w:name="_Toc361322813"/>
      <w:bookmarkStart w:id="1307" w:name="_Toc358627324"/>
      <w:bookmarkStart w:id="1308" w:name="_Toc358711742"/>
      <w:bookmarkStart w:id="1309" w:name="_Toc358712008"/>
      <w:bookmarkStart w:id="1310" w:name="_Toc358712265"/>
      <w:bookmarkStart w:id="1311" w:name="_Toc358712523"/>
      <w:bookmarkStart w:id="1312" w:name="_Toc358712780"/>
      <w:bookmarkStart w:id="1313" w:name="_Toc358723205"/>
      <w:bookmarkStart w:id="1314" w:name="_Toc358724642"/>
      <w:bookmarkStart w:id="1315" w:name="_Toc358727161"/>
      <w:bookmarkStart w:id="1316" w:name="_Toc358727389"/>
      <w:bookmarkStart w:id="1317" w:name="_Toc358727617"/>
      <w:bookmarkStart w:id="1318" w:name="_Toc358732363"/>
      <w:bookmarkStart w:id="1319" w:name="_Toc358732826"/>
      <w:bookmarkStart w:id="1320" w:name="_Toc358733057"/>
      <w:bookmarkStart w:id="1321" w:name="_Toc358733283"/>
      <w:bookmarkStart w:id="1322" w:name="_Toc360795917"/>
      <w:bookmarkStart w:id="1323" w:name="_Toc360796143"/>
      <w:bookmarkStart w:id="1324" w:name="_Toc360797105"/>
      <w:bookmarkStart w:id="1325" w:name="_Toc360798386"/>
      <w:bookmarkStart w:id="1326" w:name="_Toc360798614"/>
      <w:bookmarkStart w:id="1327" w:name="_Toc360798842"/>
      <w:bookmarkStart w:id="1328" w:name="_Toc360799068"/>
      <w:bookmarkStart w:id="1329" w:name="_Toc360799295"/>
      <w:bookmarkStart w:id="1330" w:name="_Toc360799520"/>
      <w:bookmarkStart w:id="1331" w:name="_Toc360799746"/>
      <w:bookmarkStart w:id="1332" w:name="_Toc360799973"/>
      <w:bookmarkStart w:id="1333" w:name="_Toc360800195"/>
      <w:bookmarkStart w:id="1334" w:name="_Toc361322814"/>
      <w:bookmarkStart w:id="1335" w:name="_Toc358627325"/>
      <w:bookmarkStart w:id="1336" w:name="_Toc358711743"/>
      <w:bookmarkStart w:id="1337" w:name="_Toc358712009"/>
      <w:bookmarkStart w:id="1338" w:name="_Toc358712266"/>
      <w:bookmarkStart w:id="1339" w:name="_Toc358712524"/>
      <w:bookmarkStart w:id="1340" w:name="_Toc358712781"/>
      <w:bookmarkStart w:id="1341" w:name="_Toc358723206"/>
      <w:bookmarkStart w:id="1342" w:name="_Toc358724643"/>
      <w:bookmarkStart w:id="1343" w:name="_Toc358727162"/>
      <w:bookmarkStart w:id="1344" w:name="_Toc358727390"/>
      <w:bookmarkStart w:id="1345" w:name="_Toc358727618"/>
      <w:bookmarkStart w:id="1346" w:name="_Toc358732364"/>
      <w:bookmarkStart w:id="1347" w:name="_Toc358732827"/>
      <w:bookmarkStart w:id="1348" w:name="_Toc358733058"/>
      <w:bookmarkStart w:id="1349" w:name="_Toc358733284"/>
      <w:bookmarkStart w:id="1350" w:name="_Toc360795918"/>
      <w:bookmarkStart w:id="1351" w:name="_Toc360796144"/>
      <w:bookmarkStart w:id="1352" w:name="_Toc360797106"/>
      <w:bookmarkStart w:id="1353" w:name="_Toc360798387"/>
      <w:bookmarkStart w:id="1354" w:name="_Toc360798615"/>
      <w:bookmarkStart w:id="1355" w:name="_Toc360798843"/>
      <w:bookmarkStart w:id="1356" w:name="_Toc360799069"/>
      <w:bookmarkStart w:id="1357" w:name="_Toc360799296"/>
      <w:bookmarkStart w:id="1358" w:name="_Toc360799521"/>
      <w:bookmarkStart w:id="1359" w:name="_Toc360799747"/>
      <w:bookmarkStart w:id="1360" w:name="_Toc360799974"/>
      <w:bookmarkStart w:id="1361" w:name="_Toc360800196"/>
      <w:bookmarkStart w:id="1362" w:name="_Toc361322815"/>
      <w:bookmarkStart w:id="1363" w:name="_Toc358627326"/>
      <w:bookmarkStart w:id="1364" w:name="_Toc358711744"/>
      <w:bookmarkStart w:id="1365" w:name="_Toc358712010"/>
      <w:bookmarkStart w:id="1366" w:name="_Toc358712267"/>
      <w:bookmarkStart w:id="1367" w:name="_Toc358712525"/>
      <w:bookmarkStart w:id="1368" w:name="_Toc358712782"/>
      <w:bookmarkStart w:id="1369" w:name="_Toc358723207"/>
      <w:bookmarkStart w:id="1370" w:name="_Toc358724644"/>
      <w:bookmarkStart w:id="1371" w:name="_Toc358727163"/>
      <w:bookmarkStart w:id="1372" w:name="_Toc358727391"/>
      <w:bookmarkStart w:id="1373" w:name="_Toc358727619"/>
      <w:bookmarkStart w:id="1374" w:name="_Toc358732365"/>
      <w:bookmarkStart w:id="1375" w:name="_Toc358732828"/>
      <w:bookmarkStart w:id="1376" w:name="_Toc358733059"/>
      <w:bookmarkStart w:id="1377" w:name="_Toc358733285"/>
      <w:bookmarkStart w:id="1378" w:name="_Toc360795919"/>
      <w:bookmarkStart w:id="1379" w:name="_Toc360796145"/>
      <w:bookmarkStart w:id="1380" w:name="_Toc360797107"/>
      <w:bookmarkStart w:id="1381" w:name="_Toc360798388"/>
      <w:bookmarkStart w:id="1382" w:name="_Toc360798616"/>
      <w:bookmarkStart w:id="1383" w:name="_Toc360798844"/>
      <w:bookmarkStart w:id="1384" w:name="_Toc360799070"/>
      <w:bookmarkStart w:id="1385" w:name="_Toc360799297"/>
      <w:bookmarkStart w:id="1386" w:name="_Toc360799522"/>
      <w:bookmarkStart w:id="1387" w:name="_Toc360799748"/>
      <w:bookmarkStart w:id="1388" w:name="_Toc360799975"/>
      <w:bookmarkStart w:id="1389" w:name="_Toc360800197"/>
      <w:bookmarkStart w:id="1390" w:name="_Toc361322816"/>
      <w:bookmarkStart w:id="1391" w:name="_Toc358627327"/>
      <w:bookmarkStart w:id="1392" w:name="_Toc358711745"/>
      <w:bookmarkStart w:id="1393" w:name="_Toc358712011"/>
      <w:bookmarkStart w:id="1394" w:name="_Toc358712268"/>
      <w:bookmarkStart w:id="1395" w:name="_Toc358712526"/>
      <w:bookmarkStart w:id="1396" w:name="_Toc358712783"/>
      <w:bookmarkStart w:id="1397" w:name="_Toc358723208"/>
      <w:bookmarkStart w:id="1398" w:name="_Toc358724645"/>
      <w:bookmarkStart w:id="1399" w:name="_Toc358727164"/>
      <w:bookmarkStart w:id="1400" w:name="_Toc358727392"/>
      <w:bookmarkStart w:id="1401" w:name="_Toc358727620"/>
      <w:bookmarkStart w:id="1402" w:name="_Toc358732366"/>
      <w:bookmarkStart w:id="1403" w:name="_Toc358732829"/>
      <w:bookmarkStart w:id="1404" w:name="_Toc358733060"/>
      <w:bookmarkStart w:id="1405" w:name="_Toc358733286"/>
      <w:bookmarkStart w:id="1406" w:name="_Toc360795920"/>
      <w:bookmarkStart w:id="1407" w:name="_Toc360796146"/>
      <w:bookmarkStart w:id="1408" w:name="_Toc360797108"/>
      <w:bookmarkStart w:id="1409" w:name="_Toc360798389"/>
      <w:bookmarkStart w:id="1410" w:name="_Toc360798617"/>
      <w:bookmarkStart w:id="1411" w:name="_Toc360798845"/>
      <w:bookmarkStart w:id="1412" w:name="_Toc360799071"/>
      <w:bookmarkStart w:id="1413" w:name="_Toc360799298"/>
      <w:bookmarkStart w:id="1414" w:name="_Toc360799523"/>
      <w:bookmarkStart w:id="1415" w:name="_Toc360799749"/>
      <w:bookmarkStart w:id="1416" w:name="_Toc360799976"/>
      <w:bookmarkStart w:id="1417" w:name="_Toc360800198"/>
      <w:bookmarkStart w:id="1418" w:name="_Toc361322817"/>
      <w:bookmarkStart w:id="1419" w:name="_Toc358627328"/>
      <w:bookmarkStart w:id="1420" w:name="_Toc358711746"/>
      <w:bookmarkStart w:id="1421" w:name="_Toc358712012"/>
      <w:bookmarkStart w:id="1422" w:name="_Toc358712269"/>
      <w:bookmarkStart w:id="1423" w:name="_Toc358712527"/>
      <w:bookmarkStart w:id="1424" w:name="_Toc358712784"/>
      <w:bookmarkStart w:id="1425" w:name="_Toc358723209"/>
      <w:bookmarkStart w:id="1426" w:name="_Toc358724646"/>
      <w:bookmarkStart w:id="1427" w:name="_Toc358727165"/>
      <w:bookmarkStart w:id="1428" w:name="_Toc358727393"/>
      <w:bookmarkStart w:id="1429" w:name="_Toc358727621"/>
      <w:bookmarkStart w:id="1430" w:name="_Toc358732367"/>
      <w:bookmarkStart w:id="1431" w:name="_Toc358732830"/>
      <w:bookmarkStart w:id="1432" w:name="_Toc358733061"/>
      <w:bookmarkStart w:id="1433" w:name="_Toc358733287"/>
      <w:bookmarkStart w:id="1434" w:name="_Toc360795921"/>
      <w:bookmarkStart w:id="1435" w:name="_Toc360796147"/>
      <w:bookmarkStart w:id="1436" w:name="_Toc360797109"/>
      <w:bookmarkStart w:id="1437" w:name="_Toc360798390"/>
      <w:bookmarkStart w:id="1438" w:name="_Toc360798618"/>
      <w:bookmarkStart w:id="1439" w:name="_Toc360798846"/>
      <w:bookmarkStart w:id="1440" w:name="_Toc360799072"/>
      <w:bookmarkStart w:id="1441" w:name="_Toc360799299"/>
      <w:bookmarkStart w:id="1442" w:name="_Toc360799524"/>
      <w:bookmarkStart w:id="1443" w:name="_Toc360799750"/>
      <w:bookmarkStart w:id="1444" w:name="_Toc360799977"/>
      <w:bookmarkStart w:id="1445" w:name="_Toc360800199"/>
      <w:bookmarkStart w:id="1446" w:name="_Toc361322818"/>
      <w:bookmarkStart w:id="1447" w:name="_Toc358627329"/>
      <w:bookmarkStart w:id="1448" w:name="_Toc358711747"/>
      <w:bookmarkStart w:id="1449" w:name="_Toc358712013"/>
      <w:bookmarkStart w:id="1450" w:name="_Toc358712270"/>
      <w:bookmarkStart w:id="1451" w:name="_Toc358712528"/>
      <w:bookmarkStart w:id="1452" w:name="_Toc358712785"/>
      <w:bookmarkStart w:id="1453" w:name="_Toc358723210"/>
      <w:bookmarkStart w:id="1454" w:name="_Toc358724647"/>
      <w:bookmarkStart w:id="1455" w:name="_Toc358727166"/>
      <w:bookmarkStart w:id="1456" w:name="_Toc358727394"/>
      <w:bookmarkStart w:id="1457" w:name="_Toc358727622"/>
      <w:bookmarkStart w:id="1458" w:name="_Toc358732368"/>
      <w:bookmarkStart w:id="1459" w:name="_Toc358732831"/>
      <w:bookmarkStart w:id="1460" w:name="_Toc358733062"/>
      <w:bookmarkStart w:id="1461" w:name="_Toc358733288"/>
      <w:bookmarkStart w:id="1462" w:name="_Toc360795922"/>
      <w:bookmarkStart w:id="1463" w:name="_Toc360796148"/>
      <w:bookmarkStart w:id="1464" w:name="_Toc360797110"/>
      <w:bookmarkStart w:id="1465" w:name="_Toc360798391"/>
      <w:bookmarkStart w:id="1466" w:name="_Toc360798619"/>
      <w:bookmarkStart w:id="1467" w:name="_Toc360798847"/>
      <w:bookmarkStart w:id="1468" w:name="_Toc360799073"/>
      <w:bookmarkStart w:id="1469" w:name="_Toc360799300"/>
      <w:bookmarkStart w:id="1470" w:name="_Toc360799525"/>
      <w:bookmarkStart w:id="1471" w:name="_Toc360799751"/>
      <w:bookmarkStart w:id="1472" w:name="_Toc360799978"/>
      <w:bookmarkStart w:id="1473" w:name="_Toc360800200"/>
      <w:bookmarkStart w:id="1474" w:name="_Toc361322819"/>
      <w:bookmarkStart w:id="1475" w:name="_Toc358627330"/>
      <w:bookmarkStart w:id="1476" w:name="_Toc358711748"/>
      <w:bookmarkStart w:id="1477" w:name="_Toc358712014"/>
      <w:bookmarkStart w:id="1478" w:name="_Toc358712271"/>
      <w:bookmarkStart w:id="1479" w:name="_Toc358712529"/>
      <w:bookmarkStart w:id="1480" w:name="_Toc358712786"/>
      <w:bookmarkStart w:id="1481" w:name="_Toc358723211"/>
      <w:bookmarkStart w:id="1482" w:name="_Toc358724648"/>
      <w:bookmarkStart w:id="1483" w:name="_Toc358727167"/>
      <w:bookmarkStart w:id="1484" w:name="_Toc358727395"/>
      <w:bookmarkStart w:id="1485" w:name="_Toc358727623"/>
      <w:bookmarkStart w:id="1486" w:name="_Toc358732369"/>
      <w:bookmarkStart w:id="1487" w:name="_Toc358732832"/>
      <w:bookmarkStart w:id="1488" w:name="_Toc358733063"/>
      <w:bookmarkStart w:id="1489" w:name="_Toc358733289"/>
      <w:bookmarkStart w:id="1490" w:name="_Toc360795923"/>
      <w:bookmarkStart w:id="1491" w:name="_Toc360796149"/>
      <w:bookmarkStart w:id="1492" w:name="_Toc360797111"/>
      <w:bookmarkStart w:id="1493" w:name="_Toc360798392"/>
      <w:bookmarkStart w:id="1494" w:name="_Toc360798620"/>
      <w:bookmarkStart w:id="1495" w:name="_Toc360798848"/>
      <w:bookmarkStart w:id="1496" w:name="_Toc360799074"/>
      <w:bookmarkStart w:id="1497" w:name="_Toc360799301"/>
      <w:bookmarkStart w:id="1498" w:name="_Toc360799526"/>
      <w:bookmarkStart w:id="1499" w:name="_Toc360799752"/>
      <w:bookmarkStart w:id="1500" w:name="_Toc360799979"/>
      <w:bookmarkStart w:id="1501" w:name="_Toc360800201"/>
      <w:bookmarkStart w:id="1502" w:name="_Toc361322820"/>
      <w:bookmarkStart w:id="1503" w:name="_Toc358627331"/>
      <w:bookmarkStart w:id="1504" w:name="_Toc358711749"/>
      <w:bookmarkStart w:id="1505" w:name="_Toc358712015"/>
      <w:bookmarkStart w:id="1506" w:name="_Toc358712272"/>
      <w:bookmarkStart w:id="1507" w:name="_Toc358712530"/>
      <w:bookmarkStart w:id="1508" w:name="_Toc358712787"/>
      <w:bookmarkStart w:id="1509" w:name="_Toc358723212"/>
      <w:bookmarkStart w:id="1510" w:name="_Toc358724649"/>
      <w:bookmarkStart w:id="1511" w:name="_Toc358727168"/>
      <w:bookmarkStart w:id="1512" w:name="_Toc358727396"/>
      <w:bookmarkStart w:id="1513" w:name="_Toc358727624"/>
      <w:bookmarkStart w:id="1514" w:name="_Toc358732370"/>
      <w:bookmarkStart w:id="1515" w:name="_Toc358732833"/>
      <w:bookmarkStart w:id="1516" w:name="_Toc358733064"/>
      <w:bookmarkStart w:id="1517" w:name="_Toc358733290"/>
      <w:bookmarkStart w:id="1518" w:name="_Toc360795924"/>
      <w:bookmarkStart w:id="1519" w:name="_Toc360796150"/>
      <w:bookmarkStart w:id="1520" w:name="_Toc360797112"/>
      <w:bookmarkStart w:id="1521" w:name="_Toc360798393"/>
      <w:bookmarkStart w:id="1522" w:name="_Toc360798621"/>
      <w:bookmarkStart w:id="1523" w:name="_Toc360798849"/>
      <w:bookmarkStart w:id="1524" w:name="_Toc360799075"/>
      <w:bookmarkStart w:id="1525" w:name="_Toc360799302"/>
      <w:bookmarkStart w:id="1526" w:name="_Toc360799527"/>
      <w:bookmarkStart w:id="1527" w:name="_Toc360799753"/>
      <w:bookmarkStart w:id="1528" w:name="_Toc360799980"/>
      <w:bookmarkStart w:id="1529" w:name="_Toc360800202"/>
      <w:bookmarkStart w:id="1530" w:name="_Toc361322821"/>
      <w:bookmarkStart w:id="1531" w:name="_Toc358627332"/>
      <w:bookmarkStart w:id="1532" w:name="_Toc358711750"/>
      <w:bookmarkStart w:id="1533" w:name="_Toc358712016"/>
      <w:bookmarkStart w:id="1534" w:name="_Toc358712273"/>
      <w:bookmarkStart w:id="1535" w:name="_Toc358712531"/>
      <w:bookmarkStart w:id="1536" w:name="_Toc358712788"/>
      <w:bookmarkStart w:id="1537" w:name="_Toc358723213"/>
      <w:bookmarkStart w:id="1538" w:name="_Toc358724650"/>
      <w:bookmarkStart w:id="1539" w:name="_Toc358727169"/>
      <w:bookmarkStart w:id="1540" w:name="_Toc358727397"/>
      <w:bookmarkStart w:id="1541" w:name="_Toc358727625"/>
      <w:bookmarkStart w:id="1542" w:name="_Toc358732371"/>
      <w:bookmarkStart w:id="1543" w:name="_Toc358732834"/>
      <w:bookmarkStart w:id="1544" w:name="_Toc358733065"/>
      <w:bookmarkStart w:id="1545" w:name="_Toc358733291"/>
      <w:bookmarkStart w:id="1546" w:name="_Toc360795925"/>
      <w:bookmarkStart w:id="1547" w:name="_Toc360796151"/>
      <w:bookmarkStart w:id="1548" w:name="_Toc360797113"/>
      <w:bookmarkStart w:id="1549" w:name="_Toc360798394"/>
      <w:bookmarkStart w:id="1550" w:name="_Toc360798622"/>
      <w:bookmarkStart w:id="1551" w:name="_Toc360798850"/>
      <w:bookmarkStart w:id="1552" w:name="_Toc360799076"/>
      <w:bookmarkStart w:id="1553" w:name="_Toc360799303"/>
      <w:bookmarkStart w:id="1554" w:name="_Toc360799528"/>
      <w:bookmarkStart w:id="1555" w:name="_Toc360799754"/>
      <w:bookmarkStart w:id="1556" w:name="_Toc360799981"/>
      <w:bookmarkStart w:id="1557" w:name="_Toc360800203"/>
      <w:bookmarkStart w:id="1558" w:name="_Toc361322822"/>
      <w:bookmarkStart w:id="1559" w:name="_Toc358627333"/>
      <w:bookmarkStart w:id="1560" w:name="_Toc358711751"/>
      <w:bookmarkStart w:id="1561" w:name="_Toc358712017"/>
      <w:bookmarkStart w:id="1562" w:name="_Toc358712274"/>
      <w:bookmarkStart w:id="1563" w:name="_Toc358712532"/>
      <w:bookmarkStart w:id="1564" w:name="_Toc358712789"/>
      <w:bookmarkStart w:id="1565" w:name="_Toc358723214"/>
      <w:bookmarkStart w:id="1566" w:name="_Toc358724651"/>
      <w:bookmarkStart w:id="1567" w:name="_Toc358727170"/>
      <w:bookmarkStart w:id="1568" w:name="_Toc358727398"/>
      <w:bookmarkStart w:id="1569" w:name="_Toc358727626"/>
      <w:bookmarkStart w:id="1570" w:name="_Toc358732372"/>
      <w:bookmarkStart w:id="1571" w:name="_Toc358732835"/>
      <w:bookmarkStart w:id="1572" w:name="_Toc358733066"/>
      <w:bookmarkStart w:id="1573" w:name="_Toc358733292"/>
      <w:bookmarkStart w:id="1574" w:name="_Toc360795926"/>
      <w:bookmarkStart w:id="1575" w:name="_Toc360796152"/>
      <w:bookmarkStart w:id="1576" w:name="_Toc360797114"/>
      <w:bookmarkStart w:id="1577" w:name="_Toc360798395"/>
      <w:bookmarkStart w:id="1578" w:name="_Toc360798623"/>
      <w:bookmarkStart w:id="1579" w:name="_Toc360798851"/>
      <w:bookmarkStart w:id="1580" w:name="_Toc360799077"/>
      <w:bookmarkStart w:id="1581" w:name="_Toc360799304"/>
      <w:bookmarkStart w:id="1582" w:name="_Toc360799529"/>
      <w:bookmarkStart w:id="1583" w:name="_Toc360799755"/>
      <w:bookmarkStart w:id="1584" w:name="_Toc360799982"/>
      <w:bookmarkStart w:id="1585" w:name="_Toc360800204"/>
      <w:bookmarkStart w:id="1586" w:name="_Toc361322823"/>
      <w:bookmarkStart w:id="1587" w:name="_Toc358627334"/>
      <w:bookmarkStart w:id="1588" w:name="_Toc358711752"/>
      <w:bookmarkStart w:id="1589" w:name="_Toc358712018"/>
      <w:bookmarkStart w:id="1590" w:name="_Toc358712275"/>
      <w:bookmarkStart w:id="1591" w:name="_Toc358712533"/>
      <w:bookmarkStart w:id="1592" w:name="_Toc358712790"/>
      <w:bookmarkStart w:id="1593" w:name="_Toc358723215"/>
      <w:bookmarkStart w:id="1594" w:name="_Toc358724652"/>
      <w:bookmarkStart w:id="1595" w:name="_Toc358727171"/>
      <w:bookmarkStart w:id="1596" w:name="_Toc358727399"/>
      <w:bookmarkStart w:id="1597" w:name="_Toc358727627"/>
      <w:bookmarkStart w:id="1598" w:name="_Toc358732373"/>
      <w:bookmarkStart w:id="1599" w:name="_Toc358732836"/>
      <w:bookmarkStart w:id="1600" w:name="_Toc358733067"/>
      <w:bookmarkStart w:id="1601" w:name="_Toc358733293"/>
      <w:bookmarkStart w:id="1602" w:name="_Toc360795927"/>
      <w:bookmarkStart w:id="1603" w:name="_Toc360796153"/>
      <w:bookmarkStart w:id="1604" w:name="_Toc360797115"/>
      <w:bookmarkStart w:id="1605" w:name="_Toc360798396"/>
      <w:bookmarkStart w:id="1606" w:name="_Toc360798624"/>
      <w:bookmarkStart w:id="1607" w:name="_Toc360798852"/>
      <w:bookmarkStart w:id="1608" w:name="_Toc360799078"/>
      <w:bookmarkStart w:id="1609" w:name="_Toc360799305"/>
      <w:bookmarkStart w:id="1610" w:name="_Toc360799530"/>
      <w:bookmarkStart w:id="1611" w:name="_Toc360799756"/>
      <w:bookmarkStart w:id="1612" w:name="_Toc360799983"/>
      <w:bookmarkStart w:id="1613" w:name="_Toc360800205"/>
      <w:bookmarkStart w:id="1614" w:name="_Toc361322824"/>
      <w:bookmarkStart w:id="1615" w:name="_Toc358627335"/>
      <w:bookmarkStart w:id="1616" w:name="_Toc358711753"/>
      <w:bookmarkStart w:id="1617" w:name="_Toc358712019"/>
      <w:bookmarkStart w:id="1618" w:name="_Toc358712276"/>
      <w:bookmarkStart w:id="1619" w:name="_Toc358712534"/>
      <w:bookmarkStart w:id="1620" w:name="_Toc358712791"/>
      <w:bookmarkStart w:id="1621" w:name="_Toc358723216"/>
      <w:bookmarkStart w:id="1622" w:name="_Toc358724653"/>
      <w:bookmarkStart w:id="1623" w:name="_Toc358727172"/>
      <w:bookmarkStart w:id="1624" w:name="_Toc358727400"/>
      <w:bookmarkStart w:id="1625" w:name="_Toc358727628"/>
      <w:bookmarkStart w:id="1626" w:name="_Toc358732374"/>
      <w:bookmarkStart w:id="1627" w:name="_Toc358732837"/>
      <w:bookmarkStart w:id="1628" w:name="_Toc358733068"/>
      <w:bookmarkStart w:id="1629" w:name="_Toc358733294"/>
      <w:bookmarkStart w:id="1630" w:name="_Toc360795928"/>
      <w:bookmarkStart w:id="1631" w:name="_Toc360796154"/>
      <w:bookmarkStart w:id="1632" w:name="_Toc360797116"/>
      <w:bookmarkStart w:id="1633" w:name="_Toc360798397"/>
      <w:bookmarkStart w:id="1634" w:name="_Toc360798625"/>
      <w:bookmarkStart w:id="1635" w:name="_Toc360798853"/>
      <w:bookmarkStart w:id="1636" w:name="_Toc360799079"/>
      <w:bookmarkStart w:id="1637" w:name="_Toc360799306"/>
      <w:bookmarkStart w:id="1638" w:name="_Toc360799531"/>
      <w:bookmarkStart w:id="1639" w:name="_Toc360799757"/>
      <w:bookmarkStart w:id="1640" w:name="_Toc360799984"/>
      <w:bookmarkStart w:id="1641" w:name="_Toc360800206"/>
      <w:bookmarkStart w:id="1642" w:name="_Toc361322825"/>
      <w:bookmarkStart w:id="1643" w:name="_Toc358627336"/>
      <w:bookmarkStart w:id="1644" w:name="_Toc358711754"/>
      <w:bookmarkStart w:id="1645" w:name="_Toc358712020"/>
      <w:bookmarkStart w:id="1646" w:name="_Toc358712277"/>
      <w:bookmarkStart w:id="1647" w:name="_Toc358712535"/>
      <w:bookmarkStart w:id="1648" w:name="_Toc358712792"/>
      <w:bookmarkStart w:id="1649" w:name="_Toc358723217"/>
      <w:bookmarkStart w:id="1650" w:name="_Toc358724654"/>
      <w:bookmarkStart w:id="1651" w:name="_Toc358727173"/>
      <w:bookmarkStart w:id="1652" w:name="_Toc358727401"/>
      <w:bookmarkStart w:id="1653" w:name="_Toc358727629"/>
      <w:bookmarkStart w:id="1654" w:name="_Toc358732375"/>
      <w:bookmarkStart w:id="1655" w:name="_Toc358732838"/>
      <w:bookmarkStart w:id="1656" w:name="_Toc358733069"/>
      <w:bookmarkStart w:id="1657" w:name="_Toc358733295"/>
      <w:bookmarkStart w:id="1658" w:name="_Toc360795929"/>
      <w:bookmarkStart w:id="1659" w:name="_Toc360796155"/>
      <w:bookmarkStart w:id="1660" w:name="_Toc360797117"/>
      <w:bookmarkStart w:id="1661" w:name="_Toc360798398"/>
      <w:bookmarkStart w:id="1662" w:name="_Toc360798626"/>
      <w:bookmarkStart w:id="1663" w:name="_Toc360798854"/>
      <w:bookmarkStart w:id="1664" w:name="_Toc360799080"/>
      <w:bookmarkStart w:id="1665" w:name="_Toc360799307"/>
      <w:bookmarkStart w:id="1666" w:name="_Toc360799532"/>
      <w:bookmarkStart w:id="1667" w:name="_Toc360799758"/>
      <w:bookmarkStart w:id="1668" w:name="_Toc360799985"/>
      <w:bookmarkStart w:id="1669" w:name="_Toc360800207"/>
      <w:bookmarkStart w:id="1670" w:name="_Toc361322826"/>
      <w:bookmarkStart w:id="1671" w:name="_Toc358627337"/>
      <w:bookmarkStart w:id="1672" w:name="_Toc358711755"/>
      <w:bookmarkStart w:id="1673" w:name="_Toc358712021"/>
      <w:bookmarkStart w:id="1674" w:name="_Toc358712278"/>
      <w:bookmarkStart w:id="1675" w:name="_Toc358712536"/>
      <w:bookmarkStart w:id="1676" w:name="_Toc358712793"/>
      <w:bookmarkStart w:id="1677" w:name="_Toc358723218"/>
      <w:bookmarkStart w:id="1678" w:name="_Toc358724655"/>
      <w:bookmarkStart w:id="1679" w:name="_Toc358727174"/>
      <w:bookmarkStart w:id="1680" w:name="_Toc358727402"/>
      <w:bookmarkStart w:id="1681" w:name="_Toc358727630"/>
      <w:bookmarkStart w:id="1682" w:name="_Toc358732376"/>
      <w:bookmarkStart w:id="1683" w:name="_Toc358732839"/>
      <w:bookmarkStart w:id="1684" w:name="_Toc358733070"/>
      <w:bookmarkStart w:id="1685" w:name="_Toc358733296"/>
      <w:bookmarkStart w:id="1686" w:name="_Toc360795930"/>
      <w:bookmarkStart w:id="1687" w:name="_Toc360796156"/>
      <w:bookmarkStart w:id="1688" w:name="_Toc360797118"/>
      <w:bookmarkStart w:id="1689" w:name="_Toc360798399"/>
      <w:bookmarkStart w:id="1690" w:name="_Toc360798627"/>
      <w:bookmarkStart w:id="1691" w:name="_Toc360798855"/>
      <w:bookmarkStart w:id="1692" w:name="_Toc360799081"/>
      <w:bookmarkStart w:id="1693" w:name="_Toc360799308"/>
      <w:bookmarkStart w:id="1694" w:name="_Toc360799533"/>
      <w:bookmarkStart w:id="1695" w:name="_Toc360799759"/>
      <w:bookmarkStart w:id="1696" w:name="_Toc360799986"/>
      <w:bookmarkStart w:id="1697" w:name="_Toc360800208"/>
      <w:bookmarkStart w:id="1698" w:name="_Toc361322827"/>
      <w:bookmarkStart w:id="1699" w:name="_Toc358627338"/>
      <w:bookmarkStart w:id="1700" w:name="_Toc358711756"/>
      <w:bookmarkStart w:id="1701" w:name="_Toc358712022"/>
      <w:bookmarkStart w:id="1702" w:name="_Toc358712279"/>
      <w:bookmarkStart w:id="1703" w:name="_Toc358712537"/>
      <w:bookmarkStart w:id="1704" w:name="_Toc358712794"/>
      <w:bookmarkStart w:id="1705" w:name="_Toc358723219"/>
      <w:bookmarkStart w:id="1706" w:name="_Toc358724656"/>
      <w:bookmarkStart w:id="1707" w:name="_Toc358727175"/>
      <w:bookmarkStart w:id="1708" w:name="_Toc358727403"/>
      <w:bookmarkStart w:id="1709" w:name="_Toc358727631"/>
      <w:bookmarkStart w:id="1710" w:name="_Toc358732377"/>
      <w:bookmarkStart w:id="1711" w:name="_Toc358732840"/>
      <w:bookmarkStart w:id="1712" w:name="_Toc358733071"/>
      <w:bookmarkStart w:id="1713" w:name="_Toc358733297"/>
      <w:bookmarkStart w:id="1714" w:name="_Toc360795931"/>
      <w:bookmarkStart w:id="1715" w:name="_Toc360796157"/>
      <w:bookmarkStart w:id="1716" w:name="_Toc360797119"/>
      <w:bookmarkStart w:id="1717" w:name="_Toc360798400"/>
      <w:bookmarkStart w:id="1718" w:name="_Toc360798628"/>
      <w:bookmarkStart w:id="1719" w:name="_Toc360798856"/>
      <w:bookmarkStart w:id="1720" w:name="_Toc360799082"/>
      <w:bookmarkStart w:id="1721" w:name="_Toc360799309"/>
      <w:bookmarkStart w:id="1722" w:name="_Toc360799534"/>
      <w:bookmarkStart w:id="1723" w:name="_Toc360799760"/>
      <w:bookmarkStart w:id="1724" w:name="_Toc360799987"/>
      <w:bookmarkStart w:id="1725" w:name="_Toc360800209"/>
      <w:bookmarkStart w:id="1726" w:name="_Toc361322828"/>
      <w:bookmarkStart w:id="1727" w:name="_Toc358627339"/>
      <w:bookmarkStart w:id="1728" w:name="_Toc358711757"/>
      <w:bookmarkStart w:id="1729" w:name="_Toc358712023"/>
      <w:bookmarkStart w:id="1730" w:name="_Toc358712280"/>
      <w:bookmarkStart w:id="1731" w:name="_Toc358712538"/>
      <w:bookmarkStart w:id="1732" w:name="_Toc358712795"/>
      <w:bookmarkStart w:id="1733" w:name="_Toc358723220"/>
      <w:bookmarkStart w:id="1734" w:name="_Toc358724657"/>
      <w:bookmarkStart w:id="1735" w:name="_Toc358727176"/>
      <w:bookmarkStart w:id="1736" w:name="_Toc358727404"/>
      <w:bookmarkStart w:id="1737" w:name="_Toc358727632"/>
      <w:bookmarkStart w:id="1738" w:name="_Toc358732378"/>
      <w:bookmarkStart w:id="1739" w:name="_Toc358732841"/>
      <w:bookmarkStart w:id="1740" w:name="_Toc358733072"/>
      <w:bookmarkStart w:id="1741" w:name="_Toc358733298"/>
      <w:bookmarkStart w:id="1742" w:name="_Toc360795932"/>
      <w:bookmarkStart w:id="1743" w:name="_Toc360796158"/>
      <w:bookmarkStart w:id="1744" w:name="_Toc360797120"/>
      <w:bookmarkStart w:id="1745" w:name="_Toc360798401"/>
      <w:bookmarkStart w:id="1746" w:name="_Toc360798629"/>
      <w:bookmarkStart w:id="1747" w:name="_Toc360798857"/>
      <w:bookmarkStart w:id="1748" w:name="_Toc360799083"/>
      <w:bookmarkStart w:id="1749" w:name="_Toc360799310"/>
      <w:bookmarkStart w:id="1750" w:name="_Toc360799535"/>
      <w:bookmarkStart w:id="1751" w:name="_Toc360799761"/>
      <w:bookmarkStart w:id="1752" w:name="_Toc360799988"/>
      <w:bookmarkStart w:id="1753" w:name="_Toc360800210"/>
      <w:bookmarkStart w:id="1754" w:name="_Toc361322829"/>
      <w:bookmarkStart w:id="1755" w:name="_Toc358627340"/>
      <w:bookmarkStart w:id="1756" w:name="_Toc358711758"/>
      <w:bookmarkStart w:id="1757" w:name="_Toc358712024"/>
      <w:bookmarkStart w:id="1758" w:name="_Toc358712281"/>
      <w:bookmarkStart w:id="1759" w:name="_Toc358712539"/>
      <w:bookmarkStart w:id="1760" w:name="_Toc358712796"/>
      <w:bookmarkStart w:id="1761" w:name="_Toc358723221"/>
      <w:bookmarkStart w:id="1762" w:name="_Toc358724658"/>
      <w:bookmarkStart w:id="1763" w:name="_Toc358727177"/>
      <w:bookmarkStart w:id="1764" w:name="_Toc358727405"/>
      <w:bookmarkStart w:id="1765" w:name="_Toc358727633"/>
      <w:bookmarkStart w:id="1766" w:name="_Toc358732379"/>
      <w:bookmarkStart w:id="1767" w:name="_Toc358732842"/>
      <w:bookmarkStart w:id="1768" w:name="_Toc358733073"/>
      <w:bookmarkStart w:id="1769" w:name="_Toc358733299"/>
      <w:bookmarkStart w:id="1770" w:name="_Toc360795933"/>
      <w:bookmarkStart w:id="1771" w:name="_Toc360796159"/>
      <w:bookmarkStart w:id="1772" w:name="_Toc360797121"/>
      <w:bookmarkStart w:id="1773" w:name="_Toc360798402"/>
      <w:bookmarkStart w:id="1774" w:name="_Toc360798630"/>
      <w:bookmarkStart w:id="1775" w:name="_Toc360798858"/>
      <w:bookmarkStart w:id="1776" w:name="_Toc360799084"/>
      <w:bookmarkStart w:id="1777" w:name="_Toc360799311"/>
      <w:bookmarkStart w:id="1778" w:name="_Toc360799536"/>
      <w:bookmarkStart w:id="1779" w:name="_Toc360799762"/>
      <w:bookmarkStart w:id="1780" w:name="_Toc360799989"/>
      <w:bookmarkStart w:id="1781" w:name="_Toc360800211"/>
      <w:bookmarkStart w:id="1782" w:name="_Toc361322830"/>
      <w:bookmarkStart w:id="1783" w:name="_Toc358627341"/>
      <w:bookmarkStart w:id="1784" w:name="_Toc358711759"/>
      <w:bookmarkStart w:id="1785" w:name="_Toc358712025"/>
      <w:bookmarkStart w:id="1786" w:name="_Toc358712282"/>
      <w:bookmarkStart w:id="1787" w:name="_Toc358712540"/>
      <w:bookmarkStart w:id="1788" w:name="_Toc358712797"/>
      <w:bookmarkStart w:id="1789" w:name="_Toc358723222"/>
      <w:bookmarkStart w:id="1790" w:name="_Toc358724659"/>
      <w:bookmarkStart w:id="1791" w:name="_Toc358727178"/>
      <w:bookmarkStart w:id="1792" w:name="_Toc358727406"/>
      <w:bookmarkStart w:id="1793" w:name="_Toc358727634"/>
      <w:bookmarkStart w:id="1794" w:name="_Toc358732380"/>
      <w:bookmarkStart w:id="1795" w:name="_Toc358732843"/>
      <w:bookmarkStart w:id="1796" w:name="_Toc358733074"/>
      <w:bookmarkStart w:id="1797" w:name="_Toc358733300"/>
      <w:bookmarkStart w:id="1798" w:name="_Toc360795934"/>
      <w:bookmarkStart w:id="1799" w:name="_Toc360796160"/>
      <w:bookmarkStart w:id="1800" w:name="_Toc360797122"/>
      <w:bookmarkStart w:id="1801" w:name="_Toc360798403"/>
      <w:bookmarkStart w:id="1802" w:name="_Toc360798631"/>
      <w:bookmarkStart w:id="1803" w:name="_Toc360798859"/>
      <w:bookmarkStart w:id="1804" w:name="_Toc360799085"/>
      <w:bookmarkStart w:id="1805" w:name="_Toc360799312"/>
      <w:bookmarkStart w:id="1806" w:name="_Toc360799537"/>
      <w:bookmarkStart w:id="1807" w:name="_Toc360799763"/>
      <w:bookmarkStart w:id="1808" w:name="_Toc360799990"/>
      <w:bookmarkStart w:id="1809" w:name="_Toc360800212"/>
      <w:bookmarkStart w:id="1810" w:name="_Toc361322831"/>
      <w:bookmarkStart w:id="1811" w:name="_Toc358627342"/>
      <w:bookmarkStart w:id="1812" w:name="_Toc358711760"/>
      <w:bookmarkStart w:id="1813" w:name="_Toc358712026"/>
      <w:bookmarkStart w:id="1814" w:name="_Toc358712283"/>
      <w:bookmarkStart w:id="1815" w:name="_Toc358712541"/>
      <w:bookmarkStart w:id="1816" w:name="_Toc358712798"/>
      <w:bookmarkStart w:id="1817" w:name="_Toc358723223"/>
      <w:bookmarkStart w:id="1818" w:name="_Toc358724660"/>
      <w:bookmarkStart w:id="1819" w:name="_Toc358727179"/>
      <w:bookmarkStart w:id="1820" w:name="_Toc358727407"/>
      <w:bookmarkStart w:id="1821" w:name="_Toc358727635"/>
      <w:bookmarkStart w:id="1822" w:name="_Toc358732381"/>
      <w:bookmarkStart w:id="1823" w:name="_Toc358732844"/>
      <w:bookmarkStart w:id="1824" w:name="_Toc358733075"/>
      <w:bookmarkStart w:id="1825" w:name="_Toc358733301"/>
      <w:bookmarkStart w:id="1826" w:name="_Toc360795935"/>
      <w:bookmarkStart w:id="1827" w:name="_Toc360796161"/>
      <w:bookmarkStart w:id="1828" w:name="_Toc360797123"/>
      <w:bookmarkStart w:id="1829" w:name="_Toc360798404"/>
      <w:bookmarkStart w:id="1830" w:name="_Toc360798632"/>
      <w:bookmarkStart w:id="1831" w:name="_Toc360798860"/>
      <w:bookmarkStart w:id="1832" w:name="_Toc360799086"/>
      <w:bookmarkStart w:id="1833" w:name="_Toc360799313"/>
      <w:bookmarkStart w:id="1834" w:name="_Toc360799538"/>
      <w:bookmarkStart w:id="1835" w:name="_Toc360799764"/>
      <w:bookmarkStart w:id="1836" w:name="_Toc360799991"/>
      <w:bookmarkStart w:id="1837" w:name="_Toc360800213"/>
      <w:bookmarkStart w:id="1838" w:name="_Toc361322832"/>
      <w:bookmarkStart w:id="1839" w:name="_Toc358627343"/>
      <w:bookmarkStart w:id="1840" w:name="_Toc358711761"/>
      <w:bookmarkStart w:id="1841" w:name="_Toc358712027"/>
      <w:bookmarkStart w:id="1842" w:name="_Toc358712284"/>
      <w:bookmarkStart w:id="1843" w:name="_Toc358712542"/>
      <w:bookmarkStart w:id="1844" w:name="_Toc358712799"/>
      <w:bookmarkStart w:id="1845" w:name="_Toc358723224"/>
      <w:bookmarkStart w:id="1846" w:name="_Toc358724661"/>
      <w:bookmarkStart w:id="1847" w:name="_Toc358727180"/>
      <w:bookmarkStart w:id="1848" w:name="_Toc358727408"/>
      <w:bookmarkStart w:id="1849" w:name="_Toc358727636"/>
      <w:bookmarkStart w:id="1850" w:name="_Toc358732382"/>
      <w:bookmarkStart w:id="1851" w:name="_Toc358732845"/>
      <w:bookmarkStart w:id="1852" w:name="_Toc358733076"/>
      <w:bookmarkStart w:id="1853" w:name="_Toc358733302"/>
      <w:bookmarkStart w:id="1854" w:name="_Toc360795936"/>
      <w:bookmarkStart w:id="1855" w:name="_Toc360796162"/>
      <w:bookmarkStart w:id="1856" w:name="_Toc360797124"/>
      <w:bookmarkStart w:id="1857" w:name="_Toc360798405"/>
      <w:bookmarkStart w:id="1858" w:name="_Toc360798633"/>
      <w:bookmarkStart w:id="1859" w:name="_Toc360798861"/>
      <w:bookmarkStart w:id="1860" w:name="_Toc360799087"/>
      <w:bookmarkStart w:id="1861" w:name="_Toc360799314"/>
      <w:bookmarkStart w:id="1862" w:name="_Toc360799539"/>
      <w:bookmarkStart w:id="1863" w:name="_Toc360799765"/>
      <w:bookmarkStart w:id="1864" w:name="_Toc360799992"/>
      <w:bookmarkStart w:id="1865" w:name="_Toc360800214"/>
      <w:bookmarkStart w:id="1866" w:name="_Toc361322833"/>
      <w:bookmarkStart w:id="1867" w:name="_Toc358627344"/>
      <w:bookmarkStart w:id="1868" w:name="_Toc358711762"/>
      <w:bookmarkStart w:id="1869" w:name="_Toc358712028"/>
      <w:bookmarkStart w:id="1870" w:name="_Toc358712285"/>
      <w:bookmarkStart w:id="1871" w:name="_Toc358712543"/>
      <w:bookmarkStart w:id="1872" w:name="_Toc358712800"/>
      <w:bookmarkStart w:id="1873" w:name="_Toc358723225"/>
      <w:bookmarkStart w:id="1874" w:name="_Toc358724662"/>
      <w:bookmarkStart w:id="1875" w:name="_Toc358727181"/>
      <w:bookmarkStart w:id="1876" w:name="_Toc358727409"/>
      <w:bookmarkStart w:id="1877" w:name="_Toc358727637"/>
      <w:bookmarkStart w:id="1878" w:name="_Toc358732383"/>
      <w:bookmarkStart w:id="1879" w:name="_Toc358732846"/>
      <w:bookmarkStart w:id="1880" w:name="_Toc358733077"/>
      <w:bookmarkStart w:id="1881" w:name="_Toc358733303"/>
      <w:bookmarkStart w:id="1882" w:name="_Toc360795937"/>
      <w:bookmarkStart w:id="1883" w:name="_Toc360796163"/>
      <w:bookmarkStart w:id="1884" w:name="_Toc360797125"/>
      <w:bookmarkStart w:id="1885" w:name="_Toc360798406"/>
      <w:bookmarkStart w:id="1886" w:name="_Toc360798634"/>
      <w:bookmarkStart w:id="1887" w:name="_Toc360798862"/>
      <w:bookmarkStart w:id="1888" w:name="_Toc360799088"/>
      <w:bookmarkStart w:id="1889" w:name="_Toc360799315"/>
      <w:bookmarkStart w:id="1890" w:name="_Toc360799540"/>
      <w:bookmarkStart w:id="1891" w:name="_Toc360799766"/>
      <w:bookmarkStart w:id="1892" w:name="_Toc360799993"/>
      <w:bookmarkStart w:id="1893" w:name="_Toc360800215"/>
      <w:bookmarkStart w:id="1894" w:name="_Toc361322834"/>
      <w:bookmarkStart w:id="1895" w:name="_Toc358627345"/>
      <w:bookmarkStart w:id="1896" w:name="_Toc358711763"/>
      <w:bookmarkStart w:id="1897" w:name="_Toc358712029"/>
      <w:bookmarkStart w:id="1898" w:name="_Toc358712286"/>
      <w:bookmarkStart w:id="1899" w:name="_Toc358712544"/>
      <w:bookmarkStart w:id="1900" w:name="_Toc358712801"/>
      <w:bookmarkStart w:id="1901" w:name="_Toc358723226"/>
      <w:bookmarkStart w:id="1902" w:name="_Toc358724663"/>
      <w:bookmarkStart w:id="1903" w:name="_Toc358727182"/>
      <w:bookmarkStart w:id="1904" w:name="_Toc358727410"/>
      <w:bookmarkStart w:id="1905" w:name="_Toc358727638"/>
      <w:bookmarkStart w:id="1906" w:name="_Toc358732384"/>
      <w:bookmarkStart w:id="1907" w:name="_Toc358732847"/>
      <w:bookmarkStart w:id="1908" w:name="_Toc358733078"/>
      <w:bookmarkStart w:id="1909" w:name="_Toc358733304"/>
      <w:bookmarkStart w:id="1910" w:name="_Toc360795938"/>
      <w:bookmarkStart w:id="1911" w:name="_Toc360796164"/>
      <w:bookmarkStart w:id="1912" w:name="_Toc360797126"/>
      <w:bookmarkStart w:id="1913" w:name="_Toc360798407"/>
      <w:bookmarkStart w:id="1914" w:name="_Toc360798635"/>
      <w:bookmarkStart w:id="1915" w:name="_Toc360798863"/>
      <w:bookmarkStart w:id="1916" w:name="_Toc360799089"/>
      <w:bookmarkStart w:id="1917" w:name="_Toc360799316"/>
      <w:bookmarkStart w:id="1918" w:name="_Toc360799541"/>
      <w:bookmarkStart w:id="1919" w:name="_Toc360799767"/>
      <w:bookmarkStart w:id="1920" w:name="_Toc360799994"/>
      <w:bookmarkStart w:id="1921" w:name="_Toc360800216"/>
      <w:bookmarkStart w:id="1922" w:name="_Toc361322835"/>
      <w:bookmarkStart w:id="1923" w:name="_Toc358627346"/>
      <w:bookmarkStart w:id="1924" w:name="_Toc358711764"/>
      <w:bookmarkStart w:id="1925" w:name="_Toc358712030"/>
      <w:bookmarkStart w:id="1926" w:name="_Toc358712287"/>
      <w:bookmarkStart w:id="1927" w:name="_Toc358712545"/>
      <w:bookmarkStart w:id="1928" w:name="_Toc358712802"/>
      <w:bookmarkStart w:id="1929" w:name="_Toc358723227"/>
      <w:bookmarkStart w:id="1930" w:name="_Toc358724664"/>
      <w:bookmarkStart w:id="1931" w:name="_Toc358727183"/>
      <w:bookmarkStart w:id="1932" w:name="_Toc358727411"/>
      <w:bookmarkStart w:id="1933" w:name="_Toc358727639"/>
      <w:bookmarkStart w:id="1934" w:name="_Toc358732385"/>
      <w:bookmarkStart w:id="1935" w:name="_Toc358732848"/>
      <w:bookmarkStart w:id="1936" w:name="_Toc358733079"/>
      <w:bookmarkStart w:id="1937" w:name="_Toc358733305"/>
      <w:bookmarkStart w:id="1938" w:name="_Toc360795939"/>
      <w:bookmarkStart w:id="1939" w:name="_Toc360796165"/>
      <w:bookmarkStart w:id="1940" w:name="_Toc360797127"/>
      <w:bookmarkStart w:id="1941" w:name="_Toc360798408"/>
      <w:bookmarkStart w:id="1942" w:name="_Toc360798636"/>
      <w:bookmarkStart w:id="1943" w:name="_Toc360798864"/>
      <w:bookmarkStart w:id="1944" w:name="_Toc360799090"/>
      <w:bookmarkStart w:id="1945" w:name="_Toc360799317"/>
      <w:bookmarkStart w:id="1946" w:name="_Toc360799542"/>
      <w:bookmarkStart w:id="1947" w:name="_Toc360799768"/>
      <w:bookmarkStart w:id="1948" w:name="_Toc360799995"/>
      <w:bookmarkStart w:id="1949" w:name="_Toc360800217"/>
      <w:bookmarkStart w:id="1950" w:name="_Toc361322836"/>
      <w:bookmarkStart w:id="1951" w:name="_Toc358627347"/>
      <w:bookmarkStart w:id="1952" w:name="_Toc358711765"/>
      <w:bookmarkStart w:id="1953" w:name="_Toc358712031"/>
      <w:bookmarkStart w:id="1954" w:name="_Toc358712288"/>
      <w:bookmarkStart w:id="1955" w:name="_Toc358712546"/>
      <w:bookmarkStart w:id="1956" w:name="_Toc358712803"/>
      <w:bookmarkStart w:id="1957" w:name="_Toc358723228"/>
      <w:bookmarkStart w:id="1958" w:name="_Toc358724665"/>
      <w:bookmarkStart w:id="1959" w:name="_Toc358727184"/>
      <w:bookmarkStart w:id="1960" w:name="_Toc358727412"/>
      <w:bookmarkStart w:id="1961" w:name="_Toc358727640"/>
      <w:bookmarkStart w:id="1962" w:name="_Toc358732386"/>
      <w:bookmarkStart w:id="1963" w:name="_Toc358732849"/>
      <w:bookmarkStart w:id="1964" w:name="_Toc358733080"/>
      <w:bookmarkStart w:id="1965" w:name="_Toc358733306"/>
      <w:bookmarkStart w:id="1966" w:name="_Toc360795940"/>
      <w:bookmarkStart w:id="1967" w:name="_Toc360796166"/>
      <w:bookmarkStart w:id="1968" w:name="_Toc360797128"/>
      <w:bookmarkStart w:id="1969" w:name="_Toc360798409"/>
      <w:bookmarkStart w:id="1970" w:name="_Toc360798637"/>
      <w:bookmarkStart w:id="1971" w:name="_Toc360798865"/>
      <w:bookmarkStart w:id="1972" w:name="_Toc360799091"/>
      <w:bookmarkStart w:id="1973" w:name="_Toc360799318"/>
      <w:bookmarkStart w:id="1974" w:name="_Toc360799543"/>
      <w:bookmarkStart w:id="1975" w:name="_Toc360799769"/>
      <w:bookmarkStart w:id="1976" w:name="_Toc360799996"/>
      <w:bookmarkStart w:id="1977" w:name="_Toc360800218"/>
      <w:bookmarkStart w:id="1978" w:name="_Toc361322837"/>
      <w:bookmarkStart w:id="1979" w:name="_Toc358627348"/>
      <w:bookmarkStart w:id="1980" w:name="_Toc358711766"/>
      <w:bookmarkStart w:id="1981" w:name="_Toc358712032"/>
      <w:bookmarkStart w:id="1982" w:name="_Toc358712289"/>
      <w:bookmarkStart w:id="1983" w:name="_Toc358712547"/>
      <w:bookmarkStart w:id="1984" w:name="_Toc358712804"/>
      <w:bookmarkStart w:id="1985" w:name="_Toc358723229"/>
      <w:bookmarkStart w:id="1986" w:name="_Toc358724666"/>
      <w:bookmarkStart w:id="1987" w:name="_Toc358727185"/>
      <w:bookmarkStart w:id="1988" w:name="_Toc358727413"/>
      <w:bookmarkStart w:id="1989" w:name="_Toc358727641"/>
      <w:bookmarkStart w:id="1990" w:name="_Toc358732387"/>
      <w:bookmarkStart w:id="1991" w:name="_Toc358732850"/>
      <w:bookmarkStart w:id="1992" w:name="_Toc358733081"/>
      <w:bookmarkStart w:id="1993" w:name="_Toc358733307"/>
      <w:bookmarkStart w:id="1994" w:name="_Toc360795941"/>
      <w:bookmarkStart w:id="1995" w:name="_Toc360796167"/>
      <w:bookmarkStart w:id="1996" w:name="_Toc360797129"/>
      <w:bookmarkStart w:id="1997" w:name="_Toc360798410"/>
      <w:bookmarkStart w:id="1998" w:name="_Toc360798638"/>
      <w:bookmarkStart w:id="1999" w:name="_Toc360798866"/>
      <w:bookmarkStart w:id="2000" w:name="_Toc360799092"/>
      <w:bookmarkStart w:id="2001" w:name="_Toc360799319"/>
      <w:bookmarkStart w:id="2002" w:name="_Toc360799544"/>
      <w:bookmarkStart w:id="2003" w:name="_Toc360799770"/>
      <w:bookmarkStart w:id="2004" w:name="_Toc360799997"/>
      <w:bookmarkStart w:id="2005" w:name="_Toc360800219"/>
      <w:bookmarkStart w:id="2006" w:name="_Toc361322838"/>
      <w:bookmarkStart w:id="2007" w:name="_Toc358627349"/>
      <w:bookmarkStart w:id="2008" w:name="_Toc358711767"/>
      <w:bookmarkStart w:id="2009" w:name="_Toc358712033"/>
      <w:bookmarkStart w:id="2010" w:name="_Toc358712290"/>
      <w:bookmarkStart w:id="2011" w:name="_Toc358712548"/>
      <w:bookmarkStart w:id="2012" w:name="_Toc358712805"/>
      <w:bookmarkStart w:id="2013" w:name="_Toc358723230"/>
      <w:bookmarkStart w:id="2014" w:name="_Toc358724667"/>
      <w:bookmarkStart w:id="2015" w:name="_Toc358727186"/>
      <w:bookmarkStart w:id="2016" w:name="_Toc358727414"/>
      <w:bookmarkStart w:id="2017" w:name="_Toc358727642"/>
      <w:bookmarkStart w:id="2018" w:name="_Toc358732388"/>
      <w:bookmarkStart w:id="2019" w:name="_Toc358732851"/>
      <w:bookmarkStart w:id="2020" w:name="_Toc358733082"/>
      <w:bookmarkStart w:id="2021" w:name="_Toc358733308"/>
      <w:bookmarkStart w:id="2022" w:name="_Toc360795942"/>
      <w:bookmarkStart w:id="2023" w:name="_Toc360796168"/>
      <w:bookmarkStart w:id="2024" w:name="_Toc360797130"/>
      <w:bookmarkStart w:id="2025" w:name="_Toc360798411"/>
      <w:bookmarkStart w:id="2026" w:name="_Toc360798639"/>
      <w:bookmarkStart w:id="2027" w:name="_Toc360798867"/>
      <w:bookmarkStart w:id="2028" w:name="_Toc360799093"/>
      <w:bookmarkStart w:id="2029" w:name="_Toc360799320"/>
      <w:bookmarkStart w:id="2030" w:name="_Toc360799545"/>
      <w:bookmarkStart w:id="2031" w:name="_Toc360799771"/>
      <w:bookmarkStart w:id="2032" w:name="_Toc360799998"/>
      <w:bookmarkStart w:id="2033" w:name="_Toc360800220"/>
      <w:bookmarkStart w:id="2034" w:name="_Toc361322839"/>
      <w:bookmarkStart w:id="2035" w:name="_Toc358627350"/>
      <w:bookmarkStart w:id="2036" w:name="_Toc358711768"/>
      <w:bookmarkStart w:id="2037" w:name="_Toc358712034"/>
      <w:bookmarkStart w:id="2038" w:name="_Toc358712291"/>
      <w:bookmarkStart w:id="2039" w:name="_Toc358712549"/>
      <w:bookmarkStart w:id="2040" w:name="_Toc358712806"/>
      <w:bookmarkStart w:id="2041" w:name="_Toc358723231"/>
      <w:bookmarkStart w:id="2042" w:name="_Toc358724668"/>
      <w:bookmarkStart w:id="2043" w:name="_Toc358727187"/>
      <w:bookmarkStart w:id="2044" w:name="_Toc358727415"/>
      <w:bookmarkStart w:id="2045" w:name="_Toc358727643"/>
      <w:bookmarkStart w:id="2046" w:name="_Toc358732389"/>
      <w:bookmarkStart w:id="2047" w:name="_Toc358732852"/>
      <w:bookmarkStart w:id="2048" w:name="_Toc358733083"/>
      <w:bookmarkStart w:id="2049" w:name="_Toc358733309"/>
      <w:bookmarkStart w:id="2050" w:name="_Toc360795943"/>
      <w:bookmarkStart w:id="2051" w:name="_Toc360796169"/>
      <w:bookmarkStart w:id="2052" w:name="_Toc360797131"/>
      <w:bookmarkStart w:id="2053" w:name="_Toc360798412"/>
      <w:bookmarkStart w:id="2054" w:name="_Toc360798640"/>
      <w:bookmarkStart w:id="2055" w:name="_Toc360798868"/>
      <w:bookmarkStart w:id="2056" w:name="_Toc360799094"/>
      <w:bookmarkStart w:id="2057" w:name="_Toc360799321"/>
      <w:bookmarkStart w:id="2058" w:name="_Toc360799546"/>
      <w:bookmarkStart w:id="2059" w:name="_Toc360799772"/>
      <w:bookmarkStart w:id="2060" w:name="_Toc360799999"/>
      <w:bookmarkStart w:id="2061" w:name="_Toc360800221"/>
      <w:bookmarkStart w:id="2062" w:name="_Toc361322840"/>
      <w:bookmarkStart w:id="2063" w:name="_Toc358627360"/>
      <w:bookmarkStart w:id="2064" w:name="_Toc358711778"/>
      <w:bookmarkStart w:id="2065" w:name="_Toc358712044"/>
      <w:bookmarkStart w:id="2066" w:name="_Toc358712301"/>
      <w:bookmarkStart w:id="2067" w:name="_Toc358712559"/>
      <w:bookmarkStart w:id="2068" w:name="_Toc358712816"/>
      <w:bookmarkStart w:id="2069" w:name="_Toc358723241"/>
      <w:bookmarkStart w:id="2070" w:name="_Toc358724678"/>
      <w:bookmarkStart w:id="2071" w:name="_Toc358727197"/>
      <w:bookmarkStart w:id="2072" w:name="_Toc358727425"/>
      <w:bookmarkStart w:id="2073" w:name="_Toc358727653"/>
      <w:bookmarkStart w:id="2074" w:name="_Toc358732399"/>
      <w:bookmarkStart w:id="2075" w:name="_Toc358732862"/>
      <w:bookmarkStart w:id="2076" w:name="_Toc358733093"/>
      <w:bookmarkStart w:id="2077" w:name="_Toc358733319"/>
      <w:bookmarkStart w:id="2078" w:name="_Toc360795953"/>
      <w:bookmarkStart w:id="2079" w:name="_Toc360796179"/>
      <w:bookmarkStart w:id="2080" w:name="_Toc360797141"/>
      <w:bookmarkStart w:id="2081" w:name="_Toc360798422"/>
      <w:bookmarkStart w:id="2082" w:name="_Toc360798650"/>
      <w:bookmarkStart w:id="2083" w:name="_Toc360798878"/>
      <w:bookmarkStart w:id="2084" w:name="_Toc360799104"/>
      <w:bookmarkStart w:id="2085" w:name="_Toc360799331"/>
      <w:bookmarkStart w:id="2086" w:name="_Toc360799556"/>
      <w:bookmarkStart w:id="2087" w:name="_Toc360799782"/>
      <w:bookmarkStart w:id="2088" w:name="_Toc360800009"/>
      <w:bookmarkStart w:id="2089" w:name="_Toc360800231"/>
      <w:bookmarkStart w:id="2090" w:name="_Toc361322850"/>
      <w:bookmarkStart w:id="2091" w:name="_Toc358627361"/>
      <w:bookmarkStart w:id="2092" w:name="_Toc358711779"/>
      <w:bookmarkStart w:id="2093" w:name="_Toc358712045"/>
      <w:bookmarkStart w:id="2094" w:name="_Toc358712302"/>
      <w:bookmarkStart w:id="2095" w:name="_Toc358712560"/>
      <w:bookmarkStart w:id="2096" w:name="_Toc358712817"/>
      <w:bookmarkStart w:id="2097" w:name="_Toc358723242"/>
      <w:bookmarkStart w:id="2098" w:name="_Toc358724679"/>
      <w:bookmarkStart w:id="2099" w:name="_Toc358727198"/>
      <w:bookmarkStart w:id="2100" w:name="_Toc358727426"/>
      <w:bookmarkStart w:id="2101" w:name="_Toc358727654"/>
      <w:bookmarkStart w:id="2102" w:name="_Toc358732400"/>
      <w:bookmarkStart w:id="2103" w:name="_Toc358732863"/>
      <w:bookmarkStart w:id="2104" w:name="_Toc358733094"/>
      <w:bookmarkStart w:id="2105" w:name="_Toc358733320"/>
      <w:bookmarkStart w:id="2106" w:name="_Toc360795954"/>
      <w:bookmarkStart w:id="2107" w:name="_Toc360796180"/>
      <w:bookmarkStart w:id="2108" w:name="_Toc360797142"/>
      <w:bookmarkStart w:id="2109" w:name="_Toc360798423"/>
      <w:bookmarkStart w:id="2110" w:name="_Toc360798651"/>
      <w:bookmarkStart w:id="2111" w:name="_Toc360798879"/>
      <w:bookmarkStart w:id="2112" w:name="_Toc360799105"/>
      <w:bookmarkStart w:id="2113" w:name="_Toc360799332"/>
      <w:bookmarkStart w:id="2114" w:name="_Toc360799557"/>
      <w:bookmarkStart w:id="2115" w:name="_Toc360799783"/>
      <w:bookmarkStart w:id="2116" w:name="_Toc360800010"/>
      <w:bookmarkStart w:id="2117" w:name="_Toc360800232"/>
      <w:bookmarkStart w:id="2118" w:name="_Toc361322851"/>
      <w:bookmarkStart w:id="2119" w:name="_Toc358627362"/>
      <w:bookmarkStart w:id="2120" w:name="_Toc358711780"/>
      <w:bookmarkStart w:id="2121" w:name="_Toc358712046"/>
      <w:bookmarkStart w:id="2122" w:name="_Toc358712303"/>
      <w:bookmarkStart w:id="2123" w:name="_Toc358712561"/>
      <w:bookmarkStart w:id="2124" w:name="_Toc358712818"/>
      <w:bookmarkStart w:id="2125" w:name="_Toc358723243"/>
      <w:bookmarkStart w:id="2126" w:name="_Toc358724680"/>
      <w:bookmarkStart w:id="2127" w:name="_Toc358727199"/>
      <w:bookmarkStart w:id="2128" w:name="_Toc358727427"/>
      <w:bookmarkStart w:id="2129" w:name="_Toc358727655"/>
      <w:bookmarkStart w:id="2130" w:name="_Toc358732401"/>
      <w:bookmarkStart w:id="2131" w:name="_Toc358732864"/>
      <w:bookmarkStart w:id="2132" w:name="_Toc358733095"/>
      <w:bookmarkStart w:id="2133" w:name="_Toc358733321"/>
      <w:bookmarkStart w:id="2134" w:name="_Toc360795955"/>
      <w:bookmarkStart w:id="2135" w:name="_Toc360796181"/>
      <w:bookmarkStart w:id="2136" w:name="_Toc360797143"/>
      <w:bookmarkStart w:id="2137" w:name="_Toc360798424"/>
      <w:bookmarkStart w:id="2138" w:name="_Toc360798652"/>
      <w:bookmarkStart w:id="2139" w:name="_Toc360798880"/>
      <w:bookmarkStart w:id="2140" w:name="_Toc360799106"/>
      <w:bookmarkStart w:id="2141" w:name="_Toc360799333"/>
      <w:bookmarkStart w:id="2142" w:name="_Toc360799558"/>
      <w:bookmarkStart w:id="2143" w:name="_Toc360799784"/>
      <w:bookmarkStart w:id="2144" w:name="_Toc360800011"/>
      <w:bookmarkStart w:id="2145" w:name="_Toc360800233"/>
      <w:bookmarkStart w:id="2146" w:name="_Toc361322852"/>
      <w:bookmarkStart w:id="2147" w:name="_Toc358627364"/>
      <w:bookmarkStart w:id="2148" w:name="_Toc358711782"/>
      <w:bookmarkStart w:id="2149" w:name="_Toc358712048"/>
      <w:bookmarkStart w:id="2150" w:name="_Toc358712305"/>
      <w:bookmarkStart w:id="2151" w:name="_Toc358712563"/>
      <w:bookmarkStart w:id="2152" w:name="_Toc358712820"/>
      <w:bookmarkStart w:id="2153" w:name="_Toc358723245"/>
      <w:bookmarkStart w:id="2154" w:name="_Toc358724682"/>
      <w:bookmarkStart w:id="2155" w:name="_Toc358727201"/>
      <w:bookmarkStart w:id="2156" w:name="_Toc358727429"/>
      <w:bookmarkStart w:id="2157" w:name="_Toc358727657"/>
      <w:bookmarkStart w:id="2158" w:name="_Toc358732403"/>
      <w:bookmarkStart w:id="2159" w:name="_Toc358732866"/>
      <w:bookmarkStart w:id="2160" w:name="_Toc358733097"/>
      <w:bookmarkStart w:id="2161" w:name="_Toc358733323"/>
      <w:bookmarkStart w:id="2162" w:name="_Toc360795957"/>
      <w:bookmarkStart w:id="2163" w:name="_Toc360796183"/>
      <w:bookmarkStart w:id="2164" w:name="_Toc360797145"/>
      <w:bookmarkStart w:id="2165" w:name="_Toc360798426"/>
      <w:bookmarkStart w:id="2166" w:name="_Toc360798654"/>
      <w:bookmarkStart w:id="2167" w:name="_Toc360798882"/>
      <w:bookmarkStart w:id="2168" w:name="_Toc360799108"/>
      <w:bookmarkStart w:id="2169" w:name="_Toc360799335"/>
      <w:bookmarkStart w:id="2170" w:name="_Toc360799560"/>
      <w:bookmarkStart w:id="2171" w:name="_Toc360799786"/>
      <w:bookmarkStart w:id="2172" w:name="_Toc360800013"/>
      <w:bookmarkStart w:id="2173" w:name="_Toc360800235"/>
      <w:bookmarkStart w:id="2174" w:name="_Toc361322854"/>
      <w:bookmarkStart w:id="2175" w:name="_Toc393806767"/>
      <w:bookmarkStart w:id="2176" w:name="_Toc394304792"/>
      <w:bookmarkStart w:id="2177" w:name="_Toc394388366"/>
      <w:bookmarkStart w:id="2178" w:name="_Toc394389931"/>
      <w:bookmarkStart w:id="2179" w:name="_Toc394391431"/>
      <w:bookmarkStart w:id="2180" w:name="_Toc394392454"/>
      <w:bookmarkStart w:id="2181" w:name="_Toc394393519"/>
      <w:bookmarkStart w:id="2182" w:name="_Toc394398157"/>
      <w:bookmarkStart w:id="2183" w:name="_Toc394410799"/>
      <w:bookmarkStart w:id="2184" w:name="_Toc394411547"/>
      <w:bookmarkStart w:id="2185" w:name="_Toc393806768"/>
      <w:bookmarkStart w:id="2186" w:name="_Toc394304793"/>
      <w:bookmarkStart w:id="2187" w:name="_Toc394388367"/>
      <w:bookmarkStart w:id="2188" w:name="_Toc394389932"/>
      <w:bookmarkStart w:id="2189" w:name="_Toc394391432"/>
      <w:bookmarkStart w:id="2190" w:name="_Toc394392455"/>
      <w:bookmarkStart w:id="2191" w:name="_Toc394393520"/>
      <w:bookmarkStart w:id="2192" w:name="_Toc394398158"/>
      <w:bookmarkStart w:id="2193" w:name="_Toc394410800"/>
      <w:bookmarkStart w:id="2194" w:name="_Toc394411548"/>
      <w:bookmarkStart w:id="2195" w:name="_Toc362330678"/>
      <w:bookmarkStart w:id="2196" w:name="_Toc362340987"/>
      <w:bookmarkStart w:id="2197" w:name="_Toc362341442"/>
      <w:bookmarkStart w:id="2198" w:name="_Toc362357983"/>
      <w:bookmarkStart w:id="2199" w:name="_Toc394391434"/>
      <w:bookmarkStart w:id="2200" w:name="_Toc394392457"/>
      <w:bookmarkStart w:id="2201" w:name="_Toc394393522"/>
      <w:bookmarkStart w:id="2202" w:name="_Toc394391435"/>
      <w:bookmarkStart w:id="2203" w:name="_Toc394392458"/>
      <w:bookmarkStart w:id="2204" w:name="_Toc394393523"/>
      <w:bookmarkStart w:id="2205" w:name="_Toc394391436"/>
      <w:bookmarkStart w:id="2206" w:name="_Toc394392459"/>
      <w:bookmarkStart w:id="2207" w:name="_Toc394393524"/>
      <w:bookmarkStart w:id="2208" w:name="_Toc394391437"/>
      <w:bookmarkStart w:id="2209" w:name="_Toc394392460"/>
      <w:bookmarkStart w:id="2210" w:name="_Toc394393525"/>
      <w:bookmarkStart w:id="2211" w:name="_Toc394391438"/>
      <w:bookmarkStart w:id="2212" w:name="_Toc394392461"/>
      <w:bookmarkStart w:id="2213" w:name="_Toc394393526"/>
      <w:bookmarkStart w:id="2214" w:name="_Toc394391439"/>
      <w:bookmarkStart w:id="2215" w:name="_Toc394392462"/>
      <w:bookmarkStart w:id="2216" w:name="_Toc394393527"/>
      <w:bookmarkStart w:id="2217" w:name="_Toc394391440"/>
      <w:bookmarkStart w:id="2218" w:name="_Toc394392463"/>
      <w:bookmarkStart w:id="2219" w:name="_Toc394393528"/>
      <w:bookmarkStart w:id="2220" w:name="_Toc394391441"/>
      <w:bookmarkStart w:id="2221" w:name="_Toc394392464"/>
      <w:bookmarkStart w:id="2222" w:name="_Toc394393529"/>
      <w:bookmarkStart w:id="2223" w:name="_Toc394391442"/>
      <w:bookmarkStart w:id="2224" w:name="_Toc394392465"/>
      <w:bookmarkStart w:id="2225" w:name="_Toc394393530"/>
      <w:bookmarkStart w:id="2226" w:name="_Toc394391443"/>
      <w:bookmarkStart w:id="2227" w:name="_Toc394392466"/>
      <w:bookmarkStart w:id="2228" w:name="_Toc394393531"/>
      <w:bookmarkStart w:id="2229" w:name="_Toc394391444"/>
      <w:bookmarkStart w:id="2230" w:name="_Toc394392467"/>
      <w:bookmarkStart w:id="2231" w:name="_Toc394393532"/>
      <w:bookmarkStart w:id="2232" w:name="_Toc394391445"/>
      <w:bookmarkStart w:id="2233" w:name="_Toc394392468"/>
      <w:bookmarkStart w:id="2234" w:name="_Toc394393533"/>
      <w:bookmarkStart w:id="2235" w:name="_Toc358711785"/>
      <w:bookmarkStart w:id="2236" w:name="_Toc358712051"/>
      <w:bookmarkStart w:id="2237" w:name="_Toc358712308"/>
      <w:bookmarkStart w:id="2238" w:name="_Toc358712566"/>
      <w:bookmarkStart w:id="2239" w:name="_Toc358712823"/>
      <w:bookmarkStart w:id="2240" w:name="_Toc358723248"/>
      <w:bookmarkStart w:id="2241" w:name="_Toc358724685"/>
      <w:bookmarkStart w:id="2242" w:name="_Toc358727204"/>
      <w:bookmarkStart w:id="2243" w:name="_Toc358727432"/>
      <w:bookmarkStart w:id="2244" w:name="_Toc358727660"/>
      <w:bookmarkStart w:id="2245" w:name="_Toc358732406"/>
      <w:bookmarkStart w:id="2246" w:name="_Toc358732869"/>
      <w:bookmarkStart w:id="2247" w:name="_Toc358733100"/>
      <w:bookmarkStart w:id="2248" w:name="_Toc358733326"/>
      <w:bookmarkStart w:id="2249" w:name="_Toc360795960"/>
      <w:bookmarkStart w:id="2250" w:name="_Toc360796186"/>
      <w:bookmarkStart w:id="2251" w:name="_Toc360797148"/>
      <w:bookmarkStart w:id="2252" w:name="_Toc360798429"/>
      <w:bookmarkStart w:id="2253" w:name="_Toc360798657"/>
      <w:bookmarkStart w:id="2254" w:name="_Toc360798885"/>
      <w:bookmarkStart w:id="2255" w:name="_Toc360799111"/>
      <w:bookmarkStart w:id="2256" w:name="_Toc360799338"/>
      <w:bookmarkStart w:id="2257" w:name="_Toc360799563"/>
      <w:bookmarkStart w:id="2258" w:name="_Toc360799789"/>
      <w:bookmarkStart w:id="2259" w:name="_Toc360800016"/>
      <w:bookmarkStart w:id="2260" w:name="_Toc360800238"/>
      <w:bookmarkStart w:id="2261" w:name="_Toc361322857"/>
      <w:bookmarkStart w:id="2262" w:name="_Toc362330681"/>
      <w:bookmarkStart w:id="2263" w:name="_Toc362340990"/>
      <w:bookmarkStart w:id="2264" w:name="_Toc362341445"/>
      <w:bookmarkStart w:id="2265" w:name="_Toc362357986"/>
      <w:bookmarkStart w:id="2266" w:name="_Toc358711786"/>
      <w:bookmarkStart w:id="2267" w:name="_Toc358712052"/>
      <w:bookmarkStart w:id="2268" w:name="_Toc358712309"/>
      <w:bookmarkStart w:id="2269" w:name="_Toc358712567"/>
      <w:bookmarkStart w:id="2270" w:name="_Toc358712824"/>
      <w:bookmarkStart w:id="2271" w:name="_Toc358723249"/>
      <w:bookmarkStart w:id="2272" w:name="_Toc358724686"/>
      <w:bookmarkStart w:id="2273" w:name="_Toc358727205"/>
      <w:bookmarkStart w:id="2274" w:name="_Toc358727433"/>
      <w:bookmarkStart w:id="2275" w:name="_Toc358727661"/>
      <w:bookmarkStart w:id="2276" w:name="_Toc358732407"/>
      <w:bookmarkStart w:id="2277" w:name="_Toc358732870"/>
      <w:bookmarkStart w:id="2278" w:name="_Toc358733101"/>
      <w:bookmarkStart w:id="2279" w:name="_Toc358733327"/>
      <w:bookmarkStart w:id="2280" w:name="_Toc360795961"/>
      <w:bookmarkStart w:id="2281" w:name="_Toc360796187"/>
      <w:bookmarkStart w:id="2282" w:name="_Toc360797149"/>
      <w:bookmarkStart w:id="2283" w:name="_Toc360798430"/>
      <w:bookmarkStart w:id="2284" w:name="_Toc360798658"/>
      <w:bookmarkStart w:id="2285" w:name="_Toc360798886"/>
      <w:bookmarkStart w:id="2286" w:name="_Toc360799112"/>
      <w:bookmarkStart w:id="2287" w:name="_Toc360799339"/>
      <w:bookmarkStart w:id="2288" w:name="_Toc360799564"/>
      <w:bookmarkStart w:id="2289" w:name="_Toc360799790"/>
      <w:bookmarkStart w:id="2290" w:name="_Toc360800017"/>
      <w:bookmarkStart w:id="2291" w:name="_Toc360800239"/>
      <w:bookmarkStart w:id="2292" w:name="_Toc361322858"/>
      <w:bookmarkStart w:id="2293" w:name="_Toc362330682"/>
      <w:bookmarkStart w:id="2294" w:name="_Toc362340991"/>
      <w:bookmarkStart w:id="2295" w:name="_Toc362341446"/>
      <w:bookmarkStart w:id="2296" w:name="_Toc362357987"/>
      <w:bookmarkStart w:id="2297" w:name="_Toc358711787"/>
      <w:bookmarkStart w:id="2298" w:name="_Toc358712053"/>
      <w:bookmarkStart w:id="2299" w:name="_Toc358712310"/>
      <w:bookmarkStart w:id="2300" w:name="_Toc358712568"/>
      <w:bookmarkStart w:id="2301" w:name="_Toc358712825"/>
      <w:bookmarkStart w:id="2302" w:name="_Toc358723250"/>
      <w:bookmarkStart w:id="2303" w:name="_Toc358724687"/>
      <w:bookmarkStart w:id="2304" w:name="_Toc358727206"/>
      <w:bookmarkStart w:id="2305" w:name="_Toc358727434"/>
      <w:bookmarkStart w:id="2306" w:name="_Toc358727662"/>
      <w:bookmarkStart w:id="2307" w:name="_Toc358732408"/>
      <w:bookmarkStart w:id="2308" w:name="_Toc358732871"/>
      <w:bookmarkStart w:id="2309" w:name="_Toc358733102"/>
      <w:bookmarkStart w:id="2310" w:name="_Toc358733328"/>
      <w:bookmarkStart w:id="2311" w:name="_Toc360795962"/>
      <w:bookmarkStart w:id="2312" w:name="_Toc360796188"/>
      <w:bookmarkStart w:id="2313" w:name="_Toc360797150"/>
      <w:bookmarkStart w:id="2314" w:name="_Toc360798431"/>
      <w:bookmarkStart w:id="2315" w:name="_Toc360798659"/>
      <w:bookmarkStart w:id="2316" w:name="_Toc360798887"/>
      <w:bookmarkStart w:id="2317" w:name="_Toc360799113"/>
      <w:bookmarkStart w:id="2318" w:name="_Toc360799340"/>
      <w:bookmarkStart w:id="2319" w:name="_Toc360799565"/>
      <w:bookmarkStart w:id="2320" w:name="_Toc360799791"/>
      <w:bookmarkStart w:id="2321" w:name="_Toc360800018"/>
      <w:bookmarkStart w:id="2322" w:name="_Toc360800240"/>
      <w:bookmarkStart w:id="2323" w:name="_Toc361322859"/>
      <w:bookmarkStart w:id="2324" w:name="_Toc362330683"/>
      <w:bookmarkStart w:id="2325" w:name="_Toc362340992"/>
      <w:bookmarkStart w:id="2326" w:name="_Toc362341447"/>
      <w:bookmarkStart w:id="2327" w:name="_Toc362357988"/>
      <w:bookmarkStart w:id="2328" w:name="_Toc358711788"/>
      <w:bookmarkStart w:id="2329" w:name="_Toc358712054"/>
      <w:bookmarkStart w:id="2330" w:name="_Toc358712311"/>
      <w:bookmarkStart w:id="2331" w:name="_Toc358712569"/>
      <w:bookmarkStart w:id="2332" w:name="_Toc358712826"/>
      <w:bookmarkStart w:id="2333" w:name="_Toc358723251"/>
      <w:bookmarkStart w:id="2334" w:name="_Toc358724688"/>
      <w:bookmarkStart w:id="2335" w:name="_Toc358727207"/>
      <w:bookmarkStart w:id="2336" w:name="_Toc358727435"/>
      <w:bookmarkStart w:id="2337" w:name="_Toc358727663"/>
      <w:bookmarkStart w:id="2338" w:name="_Toc358732409"/>
      <w:bookmarkStart w:id="2339" w:name="_Toc358732872"/>
      <w:bookmarkStart w:id="2340" w:name="_Toc358733103"/>
      <w:bookmarkStart w:id="2341" w:name="_Toc358733329"/>
      <w:bookmarkStart w:id="2342" w:name="_Toc360795963"/>
      <w:bookmarkStart w:id="2343" w:name="_Toc360796189"/>
      <w:bookmarkStart w:id="2344" w:name="_Toc360797151"/>
      <w:bookmarkStart w:id="2345" w:name="_Toc360798432"/>
      <w:bookmarkStart w:id="2346" w:name="_Toc360798660"/>
      <w:bookmarkStart w:id="2347" w:name="_Toc360798888"/>
      <w:bookmarkStart w:id="2348" w:name="_Toc360799114"/>
      <w:bookmarkStart w:id="2349" w:name="_Toc360799341"/>
      <w:bookmarkStart w:id="2350" w:name="_Toc360799566"/>
      <w:bookmarkStart w:id="2351" w:name="_Toc360799792"/>
      <w:bookmarkStart w:id="2352" w:name="_Toc360800019"/>
      <w:bookmarkStart w:id="2353" w:name="_Toc360800241"/>
      <w:bookmarkStart w:id="2354" w:name="_Toc361322860"/>
      <w:bookmarkStart w:id="2355" w:name="_Toc362330684"/>
      <w:bookmarkStart w:id="2356" w:name="_Toc362340993"/>
      <w:bookmarkStart w:id="2357" w:name="_Toc362341448"/>
      <w:bookmarkStart w:id="2358" w:name="_Toc362357989"/>
      <w:bookmarkStart w:id="2359" w:name="_Toc358711789"/>
      <w:bookmarkStart w:id="2360" w:name="_Toc358712055"/>
      <w:bookmarkStart w:id="2361" w:name="_Toc358712312"/>
      <w:bookmarkStart w:id="2362" w:name="_Toc358712570"/>
      <w:bookmarkStart w:id="2363" w:name="_Toc358712827"/>
      <w:bookmarkStart w:id="2364" w:name="_Toc358723252"/>
      <w:bookmarkStart w:id="2365" w:name="_Toc358724689"/>
      <w:bookmarkStart w:id="2366" w:name="_Toc358727208"/>
      <w:bookmarkStart w:id="2367" w:name="_Toc358727436"/>
      <w:bookmarkStart w:id="2368" w:name="_Toc358727664"/>
      <w:bookmarkStart w:id="2369" w:name="_Toc358732410"/>
      <w:bookmarkStart w:id="2370" w:name="_Toc358732873"/>
      <w:bookmarkStart w:id="2371" w:name="_Toc358733104"/>
      <w:bookmarkStart w:id="2372" w:name="_Toc358733330"/>
      <w:bookmarkStart w:id="2373" w:name="_Toc360795964"/>
      <w:bookmarkStart w:id="2374" w:name="_Toc360796190"/>
      <w:bookmarkStart w:id="2375" w:name="_Toc360797152"/>
      <w:bookmarkStart w:id="2376" w:name="_Toc360798433"/>
      <w:bookmarkStart w:id="2377" w:name="_Toc360798661"/>
      <w:bookmarkStart w:id="2378" w:name="_Toc360798889"/>
      <w:bookmarkStart w:id="2379" w:name="_Toc360799115"/>
      <w:bookmarkStart w:id="2380" w:name="_Toc360799342"/>
      <w:bookmarkStart w:id="2381" w:name="_Toc360799567"/>
      <w:bookmarkStart w:id="2382" w:name="_Toc360799793"/>
      <w:bookmarkStart w:id="2383" w:name="_Toc360800020"/>
      <w:bookmarkStart w:id="2384" w:name="_Toc360800242"/>
      <w:bookmarkStart w:id="2385" w:name="_Toc361322861"/>
      <w:bookmarkStart w:id="2386" w:name="_Toc362330685"/>
      <w:bookmarkStart w:id="2387" w:name="_Toc362340994"/>
      <w:bookmarkStart w:id="2388" w:name="_Toc362341449"/>
      <w:bookmarkStart w:id="2389" w:name="_Toc362357990"/>
      <w:bookmarkStart w:id="2390" w:name="_Toc358711790"/>
      <w:bookmarkStart w:id="2391" w:name="_Toc358712056"/>
      <w:bookmarkStart w:id="2392" w:name="_Toc358712313"/>
      <w:bookmarkStart w:id="2393" w:name="_Toc358712571"/>
      <w:bookmarkStart w:id="2394" w:name="_Toc358712828"/>
      <w:bookmarkStart w:id="2395" w:name="_Toc358723253"/>
      <w:bookmarkStart w:id="2396" w:name="_Toc358724690"/>
      <w:bookmarkStart w:id="2397" w:name="_Toc358727209"/>
      <w:bookmarkStart w:id="2398" w:name="_Toc358727437"/>
      <w:bookmarkStart w:id="2399" w:name="_Toc358727665"/>
      <w:bookmarkStart w:id="2400" w:name="_Toc358732411"/>
      <w:bookmarkStart w:id="2401" w:name="_Toc358732874"/>
      <w:bookmarkStart w:id="2402" w:name="_Toc358733105"/>
      <w:bookmarkStart w:id="2403" w:name="_Toc358733331"/>
      <w:bookmarkStart w:id="2404" w:name="_Toc360795965"/>
      <w:bookmarkStart w:id="2405" w:name="_Toc360796191"/>
      <w:bookmarkStart w:id="2406" w:name="_Toc360797153"/>
      <w:bookmarkStart w:id="2407" w:name="_Toc360798434"/>
      <w:bookmarkStart w:id="2408" w:name="_Toc360798662"/>
      <w:bookmarkStart w:id="2409" w:name="_Toc360798890"/>
      <w:bookmarkStart w:id="2410" w:name="_Toc360799116"/>
      <w:bookmarkStart w:id="2411" w:name="_Toc360799343"/>
      <w:bookmarkStart w:id="2412" w:name="_Toc360799568"/>
      <w:bookmarkStart w:id="2413" w:name="_Toc360799794"/>
      <w:bookmarkStart w:id="2414" w:name="_Toc360800021"/>
      <w:bookmarkStart w:id="2415" w:name="_Toc360800243"/>
      <w:bookmarkStart w:id="2416" w:name="_Toc361322862"/>
      <w:bookmarkStart w:id="2417" w:name="_Toc362330686"/>
      <w:bookmarkStart w:id="2418" w:name="_Toc362340995"/>
      <w:bookmarkStart w:id="2419" w:name="_Toc362341450"/>
      <w:bookmarkStart w:id="2420" w:name="_Toc362357991"/>
      <w:bookmarkStart w:id="2421" w:name="_Toc358711791"/>
      <w:bookmarkStart w:id="2422" w:name="_Toc358712057"/>
      <w:bookmarkStart w:id="2423" w:name="_Toc358712314"/>
      <w:bookmarkStart w:id="2424" w:name="_Toc358712572"/>
      <w:bookmarkStart w:id="2425" w:name="_Toc358712829"/>
      <w:bookmarkStart w:id="2426" w:name="_Toc358723254"/>
      <w:bookmarkStart w:id="2427" w:name="_Toc358724691"/>
      <w:bookmarkStart w:id="2428" w:name="_Toc358727210"/>
      <w:bookmarkStart w:id="2429" w:name="_Toc358727438"/>
      <w:bookmarkStart w:id="2430" w:name="_Toc358727666"/>
      <w:bookmarkStart w:id="2431" w:name="_Toc358732412"/>
      <w:bookmarkStart w:id="2432" w:name="_Toc358732875"/>
      <w:bookmarkStart w:id="2433" w:name="_Toc358733106"/>
      <w:bookmarkStart w:id="2434" w:name="_Toc358733332"/>
      <w:bookmarkStart w:id="2435" w:name="_Toc360795966"/>
      <w:bookmarkStart w:id="2436" w:name="_Toc360796192"/>
      <w:bookmarkStart w:id="2437" w:name="_Toc360797154"/>
      <w:bookmarkStart w:id="2438" w:name="_Toc360798435"/>
      <w:bookmarkStart w:id="2439" w:name="_Toc360798663"/>
      <w:bookmarkStart w:id="2440" w:name="_Toc360798891"/>
      <w:bookmarkStart w:id="2441" w:name="_Toc360799117"/>
      <w:bookmarkStart w:id="2442" w:name="_Toc360799344"/>
      <w:bookmarkStart w:id="2443" w:name="_Toc360799569"/>
      <w:bookmarkStart w:id="2444" w:name="_Toc360799795"/>
      <w:bookmarkStart w:id="2445" w:name="_Toc360800022"/>
      <w:bookmarkStart w:id="2446" w:name="_Toc360800244"/>
      <w:bookmarkStart w:id="2447" w:name="_Toc361322863"/>
      <w:bookmarkStart w:id="2448" w:name="_Toc362330687"/>
      <w:bookmarkStart w:id="2449" w:name="_Toc362340996"/>
      <w:bookmarkStart w:id="2450" w:name="_Toc362341451"/>
      <w:bookmarkStart w:id="2451" w:name="_Toc362357992"/>
      <w:bookmarkStart w:id="2452" w:name="_Toc358711792"/>
      <w:bookmarkStart w:id="2453" w:name="_Toc358712058"/>
      <w:bookmarkStart w:id="2454" w:name="_Toc358712315"/>
      <w:bookmarkStart w:id="2455" w:name="_Toc358712573"/>
      <w:bookmarkStart w:id="2456" w:name="_Toc358712830"/>
      <w:bookmarkStart w:id="2457" w:name="_Toc358723255"/>
      <w:bookmarkStart w:id="2458" w:name="_Toc358724692"/>
      <w:bookmarkStart w:id="2459" w:name="_Toc358727211"/>
      <w:bookmarkStart w:id="2460" w:name="_Toc358727439"/>
      <w:bookmarkStart w:id="2461" w:name="_Toc358727667"/>
      <w:bookmarkStart w:id="2462" w:name="_Toc358732413"/>
      <w:bookmarkStart w:id="2463" w:name="_Toc358732876"/>
      <w:bookmarkStart w:id="2464" w:name="_Toc358733107"/>
      <w:bookmarkStart w:id="2465" w:name="_Toc358733333"/>
      <w:bookmarkStart w:id="2466" w:name="_Toc360795967"/>
      <w:bookmarkStart w:id="2467" w:name="_Toc360796193"/>
      <w:bookmarkStart w:id="2468" w:name="_Toc360797155"/>
      <w:bookmarkStart w:id="2469" w:name="_Toc360798436"/>
      <w:bookmarkStart w:id="2470" w:name="_Toc360798664"/>
      <w:bookmarkStart w:id="2471" w:name="_Toc360798892"/>
      <w:bookmarkStart w:id="2472" w:name="_Toc360799118"/>
      <w:bookmarkStart w:id="2473" w:name="_Toc360799345"/>
      <w:bookmarkStart w:id="2474" w:name="_Toc360799570"/>
      <w:bookmarkStart w:id="2475" w:name="_Toc360799796"/>
      <w:bookmarkStart w:id="2476" w:name="_Toc360800023"/>
      <w:bookmarkStart w:id="2477" w:name="_Toc360800245"/>
      <w:bookmarkStart w:id="2478" w:name="_Toc361322864"/>
      <w:bookmarkStart w:id="2479" w:name="_Toc362330688"/>
      <w:bookmarkStart w:id="2480" w:name="_Toc362340997"/>
      <w:bookmarkStart w:id="2481" w:name="_Toc362341452"/>
      <w:bookmarkStart w:id="2482" w:name="_Toc362357993"/>
      <w:bookmarkStart w:id="2483" w:name="_Toc358711793"/>
      <w:bookmarkStart w:id="2484" w:name="_Toc358712059"/>
      <w:bookmarkStart w:id="2485" w:name="_Toc358712316"/>
      <w:bookmarkStart w:id="2486" w:name="_Toc358712574"/>
      <w:bookmarkStart w:id="2487" w:name="_Toc358712831"/>
      <w:bookmarkStart w:id="2488" w:name="_Toc358723256"/>
      <w:bookmarkStart w:id="2489" w:name="_Toc358724693"/>
      <w:bookmarkStart w:id="2490" w:name="_Toc358727212"/>
      <w:bookmarkStart w:id="2491" w:name="_Toc358727440"/>
      <w:bookmarkStart w:id="2492" w:name="_Toc358727668"/>
      <w:bookmarkStart w:id="2493" w:name="_Toc358732414"/>
      <w:bookmarkStart w:id="2494" w:name="_Toc358732877"/>
      <w:bookmarkStart w:id="2495" w:name="_Toc358733108"/>
      <w:bookmarkStart w:id="2496" w:name="_Toc358733334"/>
      <w:bookmarkStart w:id="2497" w:name="_Toc360795968"/>
      <w:bookmarkStart w:id="2498" w:name="_Toc360796194"/>
      <w:bookmarkStart w:id="2499" w:name="_Toc360797156"/>
      <w:bookmarkStart w:id="2500" w:name="_Toc360798437"/>
      <w:bookmarkStart w:id="2501" w:name="_Toc360798665"/>
      <w:bookmarkStart w:id="2502" w:name="_Toc360798893"/>
      <w:bookmarkStart w:id="2503" w:name="_Toc360799119"/>
      <w:bookmarkStart w:id="2504" w:name="_Toc360799346"/>
      <w:bookmarkStart w:id="2505" w:name="_Toc360799571"/>
      <w:bookmarkStart w:id="2506" w:name="_Toc360799797"/>
      <w:bookmarkStart w:id="2507" w:name="_Toc360800024"/>
      <w:bookmarkStart w:id="2508" w:name="_Toc360800246"/>
      <w:bookmarkStart w:id="2509" w:name="_Toc361322865"/>
      <w:bookmarkStart w:id="2510" w:name="_Toc362330689"/>
      <w:bookmarkStart w:id="2511" w:name="_Toc362340998"/>
      <w:bookmarkStart w:id="2512" w:name="_Toc362341453"/>
      <w:bookmarkStart w:id="2513" w:name="_Toc362357994"/>
      <w:bookmarkStart w:id="2514" w:name="_Toc358711794"/>
      <w:bookmarkStart w:id="2515" w:name="_Toc358712060"/>
      <w:bookmarkStart w:id="2516" w:name="_Toc358712317"/>
      <w:bookmarkStart w:id="2517" w:name="_Toc358712575"/>
      <w:bookmarkStart w:id="2518" w:name="_Toc358712832"/>
      <w:bookmarkStart w:id="2519" w:name="_Toc358723257"/>
      <w:bookmarkStart w:id="2520" w:name="_Toc358724694"/>
      <w:bookmarkStart w:id="2521" w:name="_Toc358727213"/>
      <w:bookmarkStart w:id="2522" w:name="_Toc358727441"/>
      <w:bookmarkStart w:id="2523" w:name="_Toc358727669"/>
      <w:bookmarkStart w:id="2524" w:name="_Toc358732415"/>
      <w:bookmarkStart w:id="2525" w:name="_Toc358732878"/>
      <w:bookmarkStart w:id="2526" w:name="_Toc358733109"/>
      <w:bookmarkStart w:id="2527" w:name="_Toc358733335"/>
      <w:bookmarkStart w:id="2528" w:name="_Toc360795969"/>
      <w:bookmarkStart w:id="2529" w:name="_Toc360796195"/>
      <w:bookmarkStart w:id="2530" w:name="_Toc360797157"/>
      <w:bookmarkStart w:id="2531" w:name="_Toc360798438"/>
      <w:bookmarkStart w:id="2532" w:name="_Toc360798666"/>
      <w:bookmarkStart w:id="2533" w:name="_Toc360798894"/>
      <w:bookmarkStart w:id="2534" w:name="_Toc360799120"/>
      <w:bookmarkStart w:id="2535" w:name="_Toc360799347"/>
      <w:bookmarkStart w:id="2536" w:name="_Toc360799572"/>
      <w:bookmarkStart w:id="2537" w:name="_Toc360799798"/>
      <w:bookmarkStart w:id="2538" w:name="_Toc360800025"/>
      <w:bookmarkStart w:id="2539" w:name="_Toc360800247"/>
      <w:bookmarkStart w:id="2540" w:name="_Toc361322866"/>
      <w:bookmarkStart w:id="2541" w:name="_Toc362330690"/>
      <w:bookmarkStart w:id="2542" w:name="_Toc362340999"/>
      <w:bookmarkStart w:id="2543" w:name="_Toc362341454"/>
      <w:bookmarkStart w:id="2544" w:name="_Toc362357995"/>
      <w:bookmarkStart w:id="2545" w:name="_Toc358711795"/>
      <w:bookmarkStart w:id="2546" w:name="_Toc358712061"/>
      <w:bookmarkStart w:id="2547" w:name="_Toc358712318"/>
      <w:bookmarkStart w:id="2548" w:name="_Toc358712576"/>
      <w:bookmarkStart w:id="2549" w:name="_Toc358712833"/>
      <w:bookmarkStart w:id="2550" w:name="_Toc358723258"/>
      <w:bookmarkStart w:id="2551" w:name="_Toc358724695"/>
      <w:bookmarkStart w:id="2552" w:name="_Toc358727214"/>
      <w:bookmarkStart w:id="2553" w:name="_Toc358727442"/>
      <w:bookmarkStart w:id="2554" w:name="_Toc358727670"/>
      <w:bookmarkStart w:id="2555" w:name="_Toc358732416"/>
      <w:bookmarkStart w:id="2556" w:name="_Toc358732879"/>
      <w:bookmarkStart w:id="2557" w:name="_Toc358733110"/>
      <w:bookmarkStart w:id="2558" w:name="_Toc358733336"/>
      <w:bookmarkStart w:id="2559" w:name="_Toc360795970"/>
      <w:bookmarkStart w:id="2560" w:name="_Toc360796196"/>
      <w:bookmarkStart w:id="2561" w:name="_Toc360797158"/>
      <w:bookmarkStart w:id="2562" w:name="_Toc360798439"/>
      <w:bookmarkStart w:id="2563" w:name="_Toc360798667"/>
      <w:bookmarkStart w:id="2564" w:name="_Toc360798895"/>
      <w:bookmarkStart w:id="2565" w:name="_Toc360799121"/>
      <w:bookmarkStart w:id="2566" w:name="_Toc360799348"/>
      <w:bookmarkStart w:id="2567" w:name="_Toc360799573"/>
      <w:bookmarkStart w:id="2568" w:name="_Toc360799799"/>
      <w:bookmarkStart w:id="2569" w:name="_Toc360800026"/>
      <w:bookmarkStart w:id="2570" w:name="_Toc360800248"/>
      <w:bookmarkStart w:id="2571" w:name="_Toc361322867"/>
      <w:bookmarkStart w:id="2572" w:name="_Toc362330691"/>
      <w:bookmarkStart w:id="2573" w:name="_Toc362341000"/>
      <w:bookmarkStart w:id="2574" w:name="_Toc362341455"/>
      <w:bookmarkStart w:id="2575" w:name="_Toc362357996"/>
      <w:bookmarkStart w:id="2576" w:name="_Toc358711796"/>
      <w:bookmarkStart w:id="2577" w:name="_Toc358712062"/>
      <w:bookmarkStart w:id="2578" w:name="_Toc358712319"/>
      <w:bookmarkStart w:id="2579" w:name="_Toc358712577"/>
      <w:bookmarkStart w:id="2580" w:name="_Toc358712834"/>
      <w:bookmarkStart w:id="2581" w:name="_Toc358723259"/>
      <w:bookmarkStart w:id="2582" w:name="_Toc358724696"/>
      <w:bookmarkStart w:id="2583" w:name="_Toc358727215"/>
      <w:bookmarkStart w:id="2584" w:name="_Toc358727443"/>
      <w:bookmarkStart w:id="2585" w:name="_Toc358727671"/>
      <w:bookmarkStart w:id="2586" w:name="_Toc358732417"/>
      <w:bookmarkStart w:id="2587" w:name="_Toc358732880"/>
      <w:bookmarkStart w:id="2588" w:name="_Toc358733111"/>
      <w:bookmarkStart w:id="2589" w:name="_Toc358733337"/>
      <w:bookmarkStart w:id="2590" w:name="_Toc360795971"/>
      <w:bookmarkStart w:id="2591" w:name="_Toc360796197"/>
      <w:bookmarkStart w:id="2592" w:name="_Toc360797159"/>
      <w:bookmarkStart w:id="2593" w:name="_Toc360798440"/>
      <w:bookmarkStart w:id="2594" w:name="_Toc360798668"/>
      <w:bookmarkStart w:id="2595" w:name="_Toc360798896"/>
      <w:bookmarkStart w:id="2596" w:name="_Toc360799122"/>
      <w:bookmarkStart w:id="2597" w:name="_Toc360799349"/>
      <w:bookmarkStart w:id="2598" w:name="_Toc360799574"/>
      <w:bookmarkStart w:id="2599" w:name="_Toc360799800"/>
      <w:bookmarkStart w:id="2600" w:name="_Toc360800027"/>
      <w:bookmarkStart w:id="2601" w:name="_Toc360800249"/>
      <w:bookmarkStart w:id="2602" w:name="_Toc361322868"/>
      <w:bookmarkStart w:id="2603" w:name="_Toc362330692"/>
      <w:bookmarkStart w:id="2604" w:name="_Toc362341001"/>
      <w:bookmarkStart w:id="2605" w:name="_Toc362341456"/>
      <w:bookmarkStart w:id="2606" w:name="_Toc362357997"/>
      <w:bookmarkStart w:id="2607" w:name="_Toc358711797"/>
      <w:bookmarkStart w:id="2608" w:name="_Toc358712063"/>
      <w:bookmarkStart w:id="2609" w:name="_Toc358712320"/>
      <w:bookmarkStart w:id="2610" w:name="_Toc358712578"/>
      <w:bookmarkStart w:id="2611" w:name="_Toc358712835"/>
      <w:bookmarkStart w:id="2612" w:name="_Toc358723260"/>
      <w:bookmarkStart w:id="2613" w:name="_Toc358724697"/>
      <w:bookmarkStart w:id="2614" w:name="_Toc358727216"/>
      <w:bookmarkStart w:id="2615" w:name="_Toc358727444"/>
      <w:bookmarkStart w:id="2616" w:name="_Toc358727672"/>
      <w:bookmarkStart w:id="2617" w:name="_Toc358732418"/>
      <w:bookmarkStart w:id="2618" w:name="_Toc358732881"/>
      <w:bookmarkStart w:id="2619" w:name="_Toc358733112"/>
      <w:bookmarkStart w:id="2620" w:name="_Toc358733338"/>
      <w:bookmarkStart w:id="2621" w:name="_Toc360795972"/>
      <w:bookmarkStart w:id="2622" w:name="_Toc360796198"/>
      <w:bookmarkStart w:id="2623" w:name="_Toc360797160"/>
      <w:bookmarkStart w:id="2624" w:name="_Toc360798441"/>
      <w:bookmarkStart w:id="2625" w:name="_Toc360798669"/>
      <w:bookmarkStart w:id="2626" w:name="_Toc360798897"/>
      <w:bookmarkStart w:id="2627" w:name="_Toc360799123"/>
      <w:bookmarkStart w:id="2628" w:name="_Toc360799350"/>
      <w:bookmarkStart w:id="2629" w:name="_Toc360799575"/>
      <w:bookmarkStart w:id="2630" w:name="_Toc360799801"/>
      <w:bookmarkStart w:id="2631" w:name="_Toc360800028"/>
      <w:bookmarkStart w:id="2632" w:name="_Toc360800250"/>
      <w:bookmarkStart w:id="2633" w:name="_Toc361322869"/>
      <w:bookmarkStart w:id="2634" w:name="_Toc362330693"/>
      <w:bookmarkStart w:id="2635" w:name="_Toc362341002"/>
      <w:bookmarkStart w:id="2636" w:name="_Toc362341457"/>
      <w:bookmarkStart w:id="2637" w:name="_Toc362357998"/>
      <w:bookmarkStart w:id="2638" w:name="_Toc358711798"/>
      <w:bookmarkStart w:id="2639" w:name="_Toc358712064"/>
      <w:bookmarkStart w:id="2640" w:name="_Toc358712321"/>
      <w:bookmarkStart w:id="2641" w:name="_Toc358712579"/>
      <w:bookmarkStart w:id="2642" w:name="_Toc358712836"/>
      <w:bookmarkStart w:id="2643" w:name="_Toc358723261"/>
      <w:bookmarkStart w:id="2644" w:name="_Toc358724698"/>
      <w:bookmarkStart w:id="2645" w:name="_Toc358727217"/>
      <w:bookmarkStart w:id="2646" w:name="_Toc358727445"/>
      <w:bookmarkStart w:id="2647" w:name="_Toc358727673"/>
      <w:bookmarkStart w:id="2648" w:name="_Toc358732419"/>
      <w:bookmarkStart w:id="2649" w:name="_Toc358732882"/>
      <w:bookmarkStart w:id="2650" w:name="_Toc358733113"/>
      <w:bookmarkStart w:id="2651" w:name="_Toc358733339"/>
      <w:bookmarkStart w:id="2652" w:name="_Toc360795973"/>
      <w:bookmarkStart w:id="2653" w:name="_Toc360796199"/>
      <w:bookmarkStart w:id="2654" w:name="_Toc360797161"/>
      <w:bookmarkStart w:id="2655" w:name="_Toc360798442"/>
      <w:bookmarkStart w:id="2656" w:name="_Toc360798670"/>
      <w:bookmarkStart w:id="2657" w:name="_Toc360798898"/>
      <w:bookmarkStart w:id="2658" w:name="_Toc360799124"/>
      <w:bookmarkStart w:id="2659" w:name="_Toc360799351"/>
      <w:bookmarkStart w:id="2660" w:name="_Toc360799576"/>
      <w:bookmarkStart w:id="2661" w:name="_Toc360799802"/>
      <w:bookmarkStart w:id="2662" w:name="_Toc360800029"/>
      <w:bookmarkStart w:id="2663" w:name="_Toc360800251"/>
      <w:bookmarkStart w:id="2664" w:name="_Toc361322870"/>
      <w:bookmarkStart w:id="2665" w:name="_Toc362330694"/>
      <w:bookmarkStart w:id="2666" w:name="_Toc362341003"/>
      <w:bookmarkStart w:id="2667" w:name="_Toc362341458"/>
      <w:bookmarkStart w:id="2668" w:name="_Toc362357999"/>
      <w:bookmarkStart w:id="2669" w:name="_Toc358711799"/>
      <w:bookmarkStart w:id="2670" w:name="_Toc358712065"/>
      <w:bookmarkStart w:id="2671" w:name="_Toc358712322"/>
      <w:bookmarkStart w:id="2672" w:name="_Toc358712580"/>
      <w:bookmarkStart w:id="2673" w:name="_Toc358712837"/>
      <w:bookmarkStart w:id="2674" w:name="_Toc358723262"/>
      <w:bookmarkStart w:id="2675" w:name="_Toc358724699"/>
      <w:bookmarkStart w:id="2676" w:name="_Toc358727218"/>
      <w:bookmarkStart w:id="2677" w:name="_Toc358727446"/>
      <w:bookmarkStart w:id="2678" w:name="_Toc358727674"/>
      <w:bookmarkStart w:id="2679" w:name="_Toc358732420"/>
      <w:bookmarkStart w:id="2680" w:name="_Toc358732883"/>
      <w:bookmarkStart w:id="2681" w:name="_Toc358733114"/>
      <w:bookmarkStart w:id="2682" w:name="_Toc358733340"/>
      <w:bookmarkStart w:id="2683" w:name="_Toc360795974"/>
      <w:bookmarkStart w:id="2684" w:name="_Toc360796200"/>
      <w:bookmarkStart w:id="2685" w:name="_Toc360797162"/>
      <w:bookmarkStart w:id="2686" w:name="_Toc360798443"/>
      <w:bookmarkStart w:id="2687" w:name="_Toc360798671"/>
      <w:bookmarkStart w:id="2688" w:name="_Toc360798899"/>
      <w:bookmarkStart w:id="2689" w:name="_Toc360799125"/>
      <w:bookmarkStart w:id="2690" w:name="_Toc360799352"/>
      <w:bookmarkStart w:id="2691" w:name="_Toc360799577"/>
      <w:bookmarkStart w:id="2692" w:name="_Toc360799803"/>
      <w:bookmarkStart w:id="2693" w:name="_Toc360800030"/>
      <w:bookmarkStart w:id="2694" w:name="_Toc360800252"/>
      <w:bookmarkStart w:id="2695" w:name="_Toc361322871"/>
      <w:bookmarkStart w:id="2696" w:name="_Toc362330695"/>
      <w:bookmarkStart w:id="2697" w:name="_Toc362341004"/>
      <w:bookmarkStart w:id="2698" w:name="_Toc362341459"/>
      <w:bookmarkStart w:id="2699" w:name="_Toc362358000"/>
      <w:bookmarkStart w:id="2700" w:name="_Toc358711800"/>
      <w:bookmarkStart w:id="2701" w:name="_Toc358712066"/>
      <w:bookmarkStart w:id="2702" w:name="_Toc358712323"/>
      <w:bookmarkStart w:id="2703" w:name="_Toc358712581"/>
      <w:bookmarkStart w:id="2704" w:name="_Toc358712838"/>
      <w:bookmarkStart w:id="2705" w:name="_Toc358723263"/>
      <w:bookmarkStart w:id="2706" w:name="_Toc358724700"/>
      <w:bookmarkStart w:id="2707" w:name="_Toc358727219"/>
      <w:bookmarkStart w:id="2708" w:name="_Toc358727447"/>
      <w:bookmarkStart w:id="2709" w:name="_Toc358727675"/>
      <w:bookmarkStart w:id="2710" w:name="_Toc358732421"/>
      <w:bookmarkStart w:id="2711" w:name="_Toc358732884"/>
      <w:bookmarkStart w:id="2712" w:name="_Toc358733115"/>
      <w:bookmarkStart w:id="2713" w:name="_Toc358733341"/>
      <w:bookmarkStart w:id="2714" w:name="_Toc360795975"/>
      <w:bookmarkStart w:id="2715" w:name="_Toc360796201"/>
      <w:bookmarkStart w:id="2716" w:name="_Toc360797163"/>
      <w:bookmarkStart w:id="2717" w:name="_Toc360798444"/>
      <w:bookmarkStart w:id="2718" w:name="_Toc360798672"/>
      <w:bookmarkStart w:id="2719" w:name="_Toc360798900"/>
      <w:bookmarkStart w:id="2720" w:name="_Toc360799126"/>
      <w:bookmarkStart w:id="2721" w:name="_Toc360799353"/>
      <w:bookmarkStart w:id="2722" w:name="_Toc360799578"/>
      <w:bookmarkStart w:id="2723" w:name="_Toc360799804"/>
      <w:bookmarkStart w:id="2724" w:name="_Toc360800031"/>
      <w:bookmarkStart w:id="2725" w:name="_Toc360800253"/>
      <w:bookmarkStart w:id="2726" w:name="_Toc361322872"/>
      <w:bookmarkStart w:id="2727" w:name="_Toc362330696"/>
      <w:bookmarkStart w:id="2728" w:name="_Toc362341005"/>
      <w:bookmarkStart w:id="2729" w:name="_Toc362341460"/>
      <w:bookmarkStart w:id="2730" w:name="_Toc362358001"/>
      <w:bookmarkStart w:id="2731" w:name="_Toc358711801"/>
      <w:bookmarkStart w:id="2732" w:name="_Toc358712067"/>
      <w:bookmarkStart w:id="2733" w:name="_Toc358712324"/>
      <w:bookmarkStart w:id="2734" w:name="_Toc358712582"/>
      <w:bookmarkStart w:id="2735" w:name="_Toc358712839"/>
      <w:bookmarkStart w:id="2736" w:name="_Toc358723264"/>
      <w:bookmarkStart w:id="2737" w:name="_Toc358724701"/>
      <w:bookmarkStart w:id="2738" w:name="_Toc358727220"/>
      <w:bookmarkStart w:id="2739" w:name="_Toc358727448"/>
      <w:bookmarkStart w:id="2740" w:name="_Toc358727676"/>
      <w:bookmarkStart w:id="2741" w:name="_Toc358732422"/>
      <w:bookmarkStart w:id="2742" w:name="_Toc358732885"/>
      <w:bookmarkStart w:id="2743" w:name="_Toc358733116"/>
      <w:bookmarkStart w:id="2744" w:name="_Toc358733342"/>
      <w:bookmarkStart w:id="2745" w:name="_Toc360795976"/>
      <w:bookmarkStart w:id="2746" w:name="_Toc360796202"/>
      <w:bookmarkStart w:id="2747" w:name="_Toc360797164"/>
      <w:bookmarkStart w:id="2748" w:name="_Toc360798445"/>
      <w:bookmarkStart w:id="2749" w:name="_Toc360798673"/>
      <w:bookmarkStart w:id="2750" w:name="_Toc360798901"/>
      <w:bookmarkStart w:id="2751" w:name="_Toc360799127"/>
      <w:bookmarkStart w:id="2752" w:name="_Toc360799354"/>
      <w:bookmarkStart w:id="2753" w:name="_Toc360799579"/>
      <w:bookmarkStart w:id="2754" w:name="_Toc360799805"/>
      <w:bookmarkStart w:id="2755" w:name="_Toc360800032"/>
      <w:bookmarkStart w:id="2756" w:name="_Toc360800254"/>
      <w:bookmarkStart w:id="2757" w:name="_Toc361322873"/>
      <w:bookmarkStart w:id="2758" w:name="_Toc362330697"/>
      <w:bookmarkStart w:id="2759" w:name="_Toc362341006"/>
      <w:bookmarkStart w:id="2760" w:name="_Toc362341461"/>
      <w:bookmarkStart w:id="2761" w:name="_Toc362358002"/>
      <w:bookmarkStart w:id="2762" w:name="_Toc358711811"/>
      <w:bookmarkStart w:id="2763" w:name="_Toc358712077"/>
      <w:bookmarkStart w:id="2764" w:name="_Toc358712334"/>
      <w:bookmarkStart w:id="2765" w:name="_Toc358712592"/>
      <w:bookmarkStart w:id="2766" w:name="_Toc358712849"/>
      <w:bookmarkStart w:id="2767" w:name="_Toc358723274"/>
      <w:bookmarkStart w:id="2768" w:name="_Toc358724711"/>
      <w:bookmarkStart w:id="2769" w:name="_Toc358727230"/>
      <w:bookmarkStart w:id="2770" w:name="_Toc358727458"/>
      <w:bookmarkStart w:id="2771" w:name="_Toc358727686"/>
      <w:bookmarkStart w:id="2772" w:name="_Toc358732432"/>
      <w:bookmarkStart w:id="2773" w:name="_Toc358732895"/>
      <w:bookmarkStart w:id="2774" w:name="_Toc358733126"/>
      <w:bookmarkStart w:id="2775" w:name="_Toc358733352"/>
      <w:bookmarkStart w:id="2776" w:name="_Toc360795986"/>
      <w:bookmarkStart w:id="2777" w:name="_Toc360796212"/>
      <w:bookmarkStart w:id="2778" w:name="_Toc360797174"/>
      <w:bookmarkStart w:id="2779" w:name="_Toc360798455"/>
      <w:bookmarkStart w:id="2780" w:name="_Toc360798683"/>
      <w:bookmarkStart w:id="2781" w:name="_Toc360798911"/>
      <w:bookmarkStart w:id="2782" w:name="_Toc360799137"/>
      <w:bookmarkStart w:id="2783" w:name="_Toc360799364"/>
      <w:bookmarkStart w:id="2784" w:name="_Toc360799589"/>
      <w:bookmarkStart w:id="2785" w:name="_Toc360799815"/>
      <w:bookmarkStart w:id="2786" w:name="_Toc360800042"/>
      <w:bookmarkStart w:id="2787" w:name="_Toc360800264"/>
      <w:bookmarkStart w:id="2788" w:name="_Toc361322883"/>
      <w:bookmarkStart w:id="2789" w:name="_Toc362330707"/>
      <w:bookmarkStart w:id="2790" w:name="_Toc362341016"/>
      <w:bookmarkStart w:id="2791" w:name="_Toc362341471"/>
      <w:bookmarkStart w:id="2792" w:name="_Toc362358012"/>
      <w:bookmarkStart w:id="2793" w:name="_Toc358711817"/>
      <w:bookmarkStart w:id="2794" w:name="_Toc358712083"/>
      <w:bookmarkStart w:id="2795" w:name="_Toc358712340"/>
      <w:bookmarkStart w:id="2796" w:name="_Toc358712598"/>
      <w:bookmarkStart w:id="2797" w:name="_Toc358712855"/>
      <w:bookmarkStart w:id="2798" w:name="_Toc358723280"/>
      <w:bookmarkStart w:id="2799" w:name="_Toc358724717"/>
      <w:bookmarkStart w:id="2800" w:name="_Toc358727236"/>
      <w:bookmarkStart w:id="2801" w:name="_Toc358727464"/>
      <w:bookmarkStart w:id="2802" w:name="_Toc358727692"/>
      <w:bookmarkStart w:id="2803" w:name="_Toc358732438"/>
      <w:bookmarkStart w:id="2804" w:name="_Toc358732901"/>
      <w:bookmarkStart w:id="2805" w:name="_Toc358733132"/>
      <w:bookmarkStart w:id="2806" w:name="_Toc358733358"/>
      <w:bookmarkStart w:id="2807" w:name="_Toc360795992"/>
      <w:bookmarkStart w:id="2808" w:name="_Toc360796218"/>
      <w:bookmarkStart w:id="2809" w:name="_Toc360797180"/>
      <w:bookmarkStart w:id="2810" w:name="_Toc360798461"/>
      <w:bookmarkStart w:id="2811" w:name="_Toc360798689"/>
      <w:bookmarkStart w:id="2812" w:name="_Toc360798917"/>
      <w:bookmarkStart w:id="2813" w:name="_Toc360799143"/>
      <w:bookmarkStart w:id="2814" w:name="_Toc360799370"/>
      <w:bookmarkStart w:id="2815" w:name="_Toc360799595"/>
      <w:bookmarkStart w:id="2816" w:name="_Toc360799821"/>
      <w:bookmarkStart w:id="2817" w:name="_Toc360800048"/>
      <w:bookmarkStart w:id="2818" w:name="_Toc360800270"/>
      <w:bookmarkStart w:id="2819" w:name="_Toc361322889"/>
      <w:bookmarkStart w:id="2820" w:name="_Toc362330713"/>
      <w:bookmarkStart w:id="2821" w:name="_Toc362341022"/>
      <w:bookmarkStart w:id="2822" w:name="_Toc362341477"/>
      <w:bookmarkStart w:id="2823" w:name="_Toc362358018"/>
      <w:bookmarkStart w:id="2824" w:name="_Toc358711820"/>
      <w:bookmarkStart w:id="2825" w:name="_Toc358712086"/>
      <w:bookmarkStart w:id="2826" w:name="_Toc358712343"/>
      <w:bookmarkStart w:id="2827" w:name="_Toc358712601"/>
      <w:bookmarkStart w:id="2828" w:name="_Toc358712858"/>
      <w:bookmarkStart w:id="2829" w:name="_Toc358723283"/>
      <w:bookmarkStart w:id="2830" w:name="_Toc358724720"/>
      <w:bookmarkStart w:id="2831" w:name="_Toc358727239"/>
      <w:bookmarkStart w:id="2832" w:name="_Toc358727467"/>
      <w:bookmarkStart w:id="2833" w:name="_Toc358727695"/>
      <w:bookmarkStart w:id="2834" w:name="_Toc358732441"/>
      <w:bookmarkStart w:id="2835" w:name="_Toc358732904"/>
      <w:bookmarkStart w:id="2836" w:name="_Toc358733135"/>
      <w:bookmarkStart w:id="2837" w:name="_Toc358733361"/>
      <w:bookmarkStart w:id="2838" w:name="_Toc360795995"/>
      <w:bookmarkStart w:id="2839" w:name="_Toc360796221"/>
      <w:bookmarkStart w:id="2840" w:name="_Toc360797183"/>
      <w:bookmarkStart w:id="2841" w:name="_Toc360798464"/>
      <w:bookmarkStart w:id="2842" w:name="_Toc360798692"/>
      <w:bookmarkStart w:id="2843" w:name="_Toc360798920"/>
      <w:bookmarkStart w:id="2844" w:name="_Toc360799146"/>
      <w:bookmarkStart w:id="2845" w:name="_Toc360799373"/>
      <w:bookmarkStart w:id="2846" w:name="_Toc360799598"/>
      <w:bookmarkStart w:id="2847" w:name="_Toc360799824"/>
      <w:bookmarkStart w:id="2848" w:name="_Toc360800051"/>
      <w:bookmarkStart w:id="2849" w:name="_Toc360800273"/>
      <w:bookmarkStart w:id="2850" w:name="_Toc361322892"/>
      <w:bookmarkStart w:id="2851" w:name="_Toc362330716"/>
      <w:bookmarkStart w:id="2852" w:name="_Toc362341025"/>
      <w:bookmarkStart w:id="2853" w:name="_Toc362341480"/>
      <w:bookmarkStart w:id="2854" w:name="_Toc362358021"/>
      <w:bookmarkStart w:id="2855" w:name="_Toc358711829"/>
      <w:bookmarkStart w:id="2856" w:name="_Toc358712095"/>
      <w:bookmarkStart w:id="2857" w:name="_Toc358712352"/>
      <w:bookmarkStart w:id="2858" w:name="_Toc358712610"/>
      <w:bookmarkStart w:id="2859" w:name="_Toc358712867"/>
      <w:bookmarkStart w:id="2860" w:name="_Toc358723292"/>
      <w:bookmarkStart w:id="2861" w:name="_Toc358724729"/>
      <w:bookmarkStart w:id="2862" w:name="_Toc358727248"/>
      <w:bookmarkStart w:id="2863" w:name="_Toc358727476"/>
      <w:bookmarkStart w:id="2864" w:name="_Toc358727704"/>
      <w:bookmarkStart w:id="2865" w:name="_Toc358732450"/>
      <w:bookmarkStart w:id="2866" w:name="_Toc358732913"/>
      <w:bookmarkStart w:id="2867" w:name="_Toc358733144"/>
      <w:bookmarkStart w:id="2868" w:name="_Toc358733370"/>
      <w:bookmarkStart w:id="2869" w:name="_Toc360796004"/>
      <w:bookmarkStart w:id="2870" w:name="_Toc360796230"/>
      <w:bookmarkStart w:id="2871" w:name="_Toc360797192"/>
      <w:bookmarkStart w:id="2872" w:name="_Toc360798473"/>
      <w:bookmarkStart w:id="2873" w:name="_Toc360798701"/>
      <w:bookmarkStart w:id="2874" w:name="_Toc360798929"/>
      <w:bookmarkStart w:id="2875" w:name="_Toc360799155"/>
      <w:bookmarkStart w:id="2876" w:name="_Toc360799382"/>
      <w:bookmarkStart w:id="2877" w:name="_Toc360799607"/>
      <w:bookmarkStart w:id="2878" w:name="_Toc360799833"/>
      <w:bookmarkStart w:id="2879" w:name="_Toc360800060"/>
      <w:bookmarkStart w:id="2880" w:name="_Toc360800282"/>
      <w:bookmarkStart w:id="2881" w:name="_Toc361322901"/>
      <w:bookmarkStart w:id="2882" w:name="_Toc362330725"/>
      <w:bookmarkStart w:id="2883" w:name="_Toc362341034"/>
      <w:bookmarkStart w:id="2884" w:name="_Toc362341489"/>
      <w:bookmarkStart w:id="2885" w:name="_Toc362358030"/>
      <w:bookmarkStart w:id="2886" w:name="_Toc358711832"/>
      <w:bookmarkStart w:id="2887" w:name="_Toc358712098"/>
      <w:bookmarkStart w:id="2888" w:name="_Toc358712355"/>
      <w:bookmarkStart w:id="2889" w:name="_Toc358712613"/>
      <w:bookmarkStart w:id="2890" w:name="_Toc358712870"/>
      <w:bookmarkStart w:id="2891" w:name="_Toc358723295"/>
      <w:bookmarkStart w:id="2892" w:name="_Toc358724732"/>
      <w:bookmarkStart w:id="2893" w:name="_Toc358727251"/>
      <w:bookmarkStart w:id="2894" w:name="_Toc358727479"/>
      <w:bookmarkStart w:id="2895" w:name="_Toc358727707"/>
      <w:bookmarkStart w:id="2896" w:name="_Toc358732453"/>
      <w:bookmarkStart w:id="2897" w:name="_Toc358732916"/>
      <w:bookmarkStart w:id="2898" w:name="_Toc358733147"/>
      <w:bookmarkStart w:id="2899" w:name="_Toc358733373"/>
      <w:bookmarkStart w:id="2900" w:name="_Toc360796007"/>
      <w:bookmarkStart w:id="2901" w:name="_Toc360796233"/>
      <w:bookmarkStart w:id="2902" w:name="_Toc360797195"/>
      <w:bookmarkStart w:id="2903" w:name="_Toc360798476"/>
      <w:bookmarkStart w:id="2904" w:name="_Toc360798704"/>
      <w:bookmarkStart w:id="2905" w:name="_Toc360798932"/>
      <w:bookmarkStart w:id="2906" w:name="_Toc360799158"/>
      <w:bookmarkStart w:id="2907" w:name="_Toc360799385"/>
      <w:bookmarkStart w:id="2908" w:name="_Toc360799610"/>
      <w:bookmarkStart w:id="2909" w:name="_Toc360799836"/>
      <w:bookmarkStart w:id="2910" w:name="_Toc360800063"/>
      <w:bookmarkStart w:id="2911" w:name="_Toc360800285"/>
      <w:bookmarkStart w:id="2912" w:name="_Toc361322904"/>
      <w:bookmarkStart w:id="2913" w:name="_Toc362330728"/>
      <w:bookmarkStart w:id="2914" w:name="_Toc362341037"/>
      <w:bookmarkStart w:id="2915" w:name="_Toc362341492"/>
      <w:bookmarkStart w:id="2916" w:name="_Toc362358033"/>
      <w:bookmarkStart w:id="2917" w:name="_Toc358711833"/>
      <w:bookmarkStart w:id="2918" w:name="_Toc358712099"/>
      <w:bookmarkStart w:id="2919" w:name="_Toc358712356"/>
      <w:bookmarkStart w:id="2920" w:name="_Toc358712614"/>
      <w:bookmarkStart w:id="2921" w:name="_Toc358712871"/>
      <w:bookmarkStart w:id="2922" w:name="_Toc358723296"/>
      <w:bookmarkStart w:id="2923" w:name="_Toc358724733"/>
      <w:bookmarkStart w:id="2924" w:name="_Toc358727252"/>
      <w:bookmarkStart w:id="2925" w:name="_Toc358727480"/>
      <w:bookmarkStart w:id="2926" w:name="_Toc358727708"/>
      <w:bookmarkStart w:id="2927" w:name="_Toc358732454"/>
      <w:bookmarkStart w:id="2928" w:name="_Toc358732917"/>
      <w:bookmarkStart w:id="2929" w:name="_Toc358733148"/>
      <w:bookmarkStart w:id="2930" w:name="_Toc358733374"/>
      <w:bookmarkStart w:id="2931" w:name="_Toc360796008"/>
      <w:bookmarkStart w:id="2932" w:name="_Toc360796234"/>
      <w:bookmarkStart w:id="2933" w:name="_Toc360797196"/>
      <w:bookmarkStart w:id="2934" w:name="_Toc360798477"/>
      <w:bookmarkStart w:id="2935" w:name="_Toc360798705"/>
      <w:bookmarkStart w:id="2936" w:name="_Toc360798933"/>
      <w:bookmarkStart w:id="2937" w:name="_Toc360799159"/>
      <w:bookmarkStart w:id="2938" w:name="_Toc360799386"/>
      <w:bookmarkStart w:id="2939" w:name="_Toc360799611"/>
      <w:bookmarkStart w:id="2940" w:name="_Toc360799837"/>
      <w:bookmarkStart w:id="2941" w:name="_Toc360800064"/>
      <w:bookmarkStart w:id="2942" w:name="_Toc360800286"/>
      <w:bookmarkStart w:id="2943" w:name="_Toc361322905"/>
      <w:bookmarkStart w:id="2944" w:name="_Toc362330729"/>
      <w:bookmarkStart w:id="2945" w:name="_Toc362341038"/>
      <w:bookmarkStart w:id="2946" w:name="_Toc362341493"/>
      <w:bookmarkStart w:id="2947" w:name="_Toc362358034"/>
      <w:bookmarkStart w:id="2948" w:name="_Toc358711840"/>
      <w:bookmarkStart w:id="2949" w:name="_Toc358712106"/>
      <w:bookmarkStart w:id="2950" w:name="_Toc358712363"/>
      <w:bookmarkStart w:id="2951" w:name="_Toc358712621"/>
      <w:bookmarkStart w:id="2952" w:name="_Toc358712878"/>
      <w:bookmarkStart w:id="2953" w:name="_Toc358723303"/>
      <w:bookmarkStart w:id="2954" w:name="_Toc358724740"/>
      <w:bookmarkStart w:id="2955" w:name="_Toc358727259"/>
      <w:bookmarkStart w:id="2956" w:name="_Toc358727487"/>
      <w:bookmarkStart w:id="2957" w:name="_Toc358727715"/>
      <w:bookmarkStart w:id="2958" w:name="_Toc358732461"/>
      <w:bookmarkStart w:id="2959" w:name="_Toc358732924"/>
      <w:bookmarkStart w:id="2960" w:name="_Toc358733155"/>
      <w:bookmarkStart w:id="2961" w:name="_Toc358733381"/>
      <w:bookmarkStart w:id="2962" w:name="_Toc360796015"/>
      <w:bookmarkStart w:id="2963" w:name="_Toc360796241"/>
      <w:bookmarkStart w:id="2964" w:name="_Toc360797203"/>
      <w:bookmarkStart w:id="2965" w:name="_Toc360798484"/>
      <w:bookmarkStart w:id="2966" w:name="_Toc360798712"/>
      <w:bookmarkStart w:id="2967" w:name="_Toc360798940"/>
      <w:bookmarkStart w:id="2968" w:name="_Toc360799166"/>
      <w:bookmarkStart w:id="2969" w:name="_Toc360799393"/>
      <w:bookmarkStart w:id="2970" w:name="_Toc360799618"/>
      <w:bookmarkStart w:id="2971" w:name="_Toc360799844"/>
      <w:bookmarkStart w:id="2972" w:name="_Toc360800071"/>
      <w:bookmarkStart w:id="2973" w:name="_Toc360800293"/>
      <w:bookmarkStart w:id="2974" w:name="_Toc361322912"/>
      <w:bookmarkStart w:id="2975" w:name="_Toc362330736"/>
      <w:bookmarkStart w:id="2976" w:name="_Toc362341045"/>
      <w:bookmarkStart w:id="2977" w:name="_Toc362341500"/>
      <w:bookmarkStart w:id="2978" w:name="_Toc362358041"/>
      <w:bookmarkStart w:id="2979" w:name="_Toc358711843"/>
      <w:bookmarkStart w:id="2980" w:name="_Toc358712109"/>
      <w:bookmarkStart w:id="2981" w:name="_Toc358712366"/>
      <w:bookmarkStart w:id="2982" w:name="_Toc358712624"/>
      <w:bookmarkStart w:id="2983" w:name="_Toc358712881"/>
      <w:bookmarkStart w:id="2984" w:name="_Toc358723306"/>
      <w:bookmarkStart w:id="2985" w:name="_Toc358724743"/>
      <w:bookmarkStart w:id="2986" w:name="_Toc358727262"/>
      <w:bookmarkStart w:id="2987" w:name="_Toc358727490"/>
      <w:bookmarkStart w:id="2988" w:name="_Toc358727718"/>
      <w:bookmarkStart w:id="2989" w:name="_Toc358732464"/>
      <w:bookmarkStart w:id="2990" w:name="_Toc358732927"/>
      <w:bookmarkStart w:id="2991" w:name="_Toc358733158"/>
      <w:bookmarkStart w:id="2992" w:name="_Toc358733384"/>
      <w:bookmarkStart w:id="2993" w:name="_Toc360796018"/>
      <w:bookmarkStart w:id="2994" w:name="_Toc360796244"/>
      <w:bookmarkStart w:id="2995" w:name="_Toc360797206"/>
      <w:bookmarkStart w:id="2996" w:name="_Toc360798487"/>
      <w:bookmarkStart w:id="2997" w:name="_Toc360798715"/>
      <w:bookmarkStart w:id="2998" w:name="_Toc360798943"/>
      <w:bookmarkStart w:id="2999" w:name="_Toc360799169"/>
      <w:bookmarkStart w:id="3000" w:name="_Toc360799396"/>
      <w:bookmarkStart w:id="3001" w:name="_Toc360799621"/>
      <w:bookmarkStart w:id="3002" w:name="_Toc360799847"/>
      <w:bookmarkStart w:id="3003" w:name="_Toc360800074"/>
      <w:bookmarkStart w:id="3004" w:name="_Toc360800296"/>
      <w:bookmarkStart w:id="3005" w:name="_Toc361322915"/>
      <w:bookmarkStart w:id="3006" w:name="_Toc362330739"/>
      <w:bookmarkStart w:id="3007" w:name="_Toc362341048"/>
      <w:bookmarkStart w:id="3008" w:name="_Toc362341503"/>
      <w:bookmarkStart w:id="3009" w:name="_Toc362358044"/>
      <w:bookmarkStart w:id="3010" w:name="_Toc358711844"/>
      <w:bookmarkStart w:id="3011" w:name="_Toc358712110"/>
      <w:bookmarkStart w:id="3012" w:name="_Toc358712367"/>
      <w:bookmarkStart w:id="3013" w:name="_Toc358712625"/>
      <w:bookmarkStart w:id="3014" w:name="_Toc358712882"/>
      <w:bookmarkStart w:id="3015" w:name="_Toc358723307"/>
      <w:bookmarkStart w:id="3016" w:name="_Toc358724744"/>
      <w:bookmarkStart w:id="3017" w:name="_Toc358727263"/>
      <w:bookmarkStart w:id="3018" w:name="_Toc358727491"/>
      <w:bookmarkStart w:id="3019" w:name="_Toc358727719"/>
      <w:bookmarkStart w:id="3020" w:name="_Toc358732465"/>
      <w:bookmarkStart w:id="3021" w:name="_Toc358732928"/>
      <w:bookmarkStart w:id="3022" w:name="_Toc358733159"/>
      <w:bookmarkStart w:id="3023" w:name="_Toc358733385"/>
      <w:bookmarkStart w:id="3024" w:name="_Toc360796019"/>
      <w:bookmarkStart w:id="3025" w:name="_Toc360796245"/>
      <w:bookmarkStart w:id="3026" w:name="_Toc360797207"/>
      <w:bookmarkStart w:id="3027" w:name="_Toc360798488"/>
      <w:bookmarkStart w:id="3028" w:name="_Toc360798716"/>
      <w:bookmarkStart w:id="3029" w:name="_Toc360798944"/>
      <w:bookmarkStart w:id="3030" w:name="_Toc360799170"/>
      <w:bookmarkStart w:id="3031" w:name="_Toc360799397"/>
      <w:bookmarkStart w:id="3032" w:name="_Toc360799622"/>
      <w:bookmarkStart w:id="3033" w:name="_Toc360799848"/>
      <w:bookmarkStart w:id="3034" w:name="_Toc360800075"/>
      <w:bookmarkStart w:id="3035" w:name="_Toc360800297"/>
      <w:bookmarkStart w:id="3036" w:name="_Toc361322916"/>
      <w:bookmarkStart w:id="3037" w:name="_Toc362330740"/>
      <w:bookmarkStart w:id="3038" w:name="_Toc362341049"/>
      <w:bookmarkStart w:id="3039" w:name="_Toc362341504"/>
      <w:bookmarkStart w:id="3040" w:name="_Toc362358045"/>
      <w:bookmarkStart w:id="3041" w:name="_Toc358711845"/>
      <w:bookmarkStart w:id="3042" w:name="_Toc358712111"/>
      <w:bookmarkStart w:id="3043" w:name="_Toc358712368"/>
      <w:bookmarkStart w:id="3044" w:name="_Toc358712626"/>
      <w:bookmarkStart w:id="3045" w:name="_Toc358712883"/>
      <w:bookmarkStart w:id="3046" w:name="_Toc358723308"/>
      <w:bookmarkStart w:id="3047" w:name="_Toc358724745"/>
      <w:bookmarkStart w:id="3048" w:name="_Toc358727264"/>
      <w:bookmarkStart w:id="3049" w:name="_Toc358727492"/>
      <w:bookmarkStart w:id="3050" w:name="_Toc358727720"/>
      <w:bookmarkStart w:id="3051" w:name="_Toc358732466"/>
      <w:bookmarkStart w:id="3052" w:name="_Toc358732929"/>
      <w:bookmarkStart w:id="3053" w:name="_Toc358733160"/>
      <w:bookmarkStart w:id="3054" w:name="_Toc358733386"/>
      <w:bookmarkStart w:id="3055" w:name="_Toc360796020"/>
      <w:bookmarkStart w:id="3056" w:name="_Toc360796246"/>
      <w:bookmarkStart w:id="3057" w:name="_Toc360797208"/>
      <w:bookmarkStart w:id="3058" w:name="_Toc360798489"/>
      <w:bookmarkStart w:id="3059" w:name="_Toc360798717"/>
      <w:bookmarkStart w:id="3060" w:name="_Toc360798945"/>
      <w:bookmarkStart w:id="3061" w:name="_Toc360799171"/>
      <w:bookmarkStart w:id="3062" w:name="_Toc360799398"/>
      <w:bookmarkStart w:id="3063" w:name="_Toc360799623"/>
      <w:bookmarkStart w:id="3064" w:name="_Toc360799849"/>
      <w:bookmarkStart w:id="3065" w:name="_Toc360800076"/>
      <w:bookmarkStart w:id="3066" w:name="_Toc360800298"/>
      <w:bookmarkStart w:id="3067" w:name="_Toc361322917"/>
      <w:bookmarkStart w:id="3068" w:name="_Toc362330741"/>
      <w:bookmarkStart w:id="3069" w:name="_Toc362341050"/>
      <w:bookmarkStart w:id="3070" w:name="_Toc362341505"/>
      <w:bookmarkStart w:id="3071" w:name="_Toc362358046"/>
      <w:bookmarkStart w:id="3072" w:name="_Toc358711846"/>
      <w:bookmarkStart w:id="3073" w:name="_Toc358712112"/>
      <w:bookmarkStart w:id="3074" w:name="_Toc358712369"/>
      <w:bookmarkStart w:id="3075" w:name="_Toc358712627"/>
      <w:bookmarkStart w:id="3076" w:name="_Toc358712884"/>
      <w:bookmarkStart w:id="3077" w:name="_Toc358723309"/>
      <w:bookmarkStart w:id="3078" w:name="_Toc358724746"/>
      <w:bookmarkStart w:id="3079" w:name="_Toc358727265"/>
      <w:bookmarkStart w:id="3080" w:name="_Toc358727493"/>
      <w:bookmarkStart w:id="3081" w:name="_Toc358727721"/>
      <w:bookmarkStart w:id="3082" w:name="_Toc358732467"/>
      <w:bookmarkStart w:id="3083" w:name="_Toc358732930"/>
      <w:bookmarkStart w:id="3084" w:name="_Toc358733161"/>
      <w:bookmarkStart w:id="3085" w:name="_Toc358733387"/>
      <w:bookmarkStart w:id="3086" w:name="_Toc360796021"/>
      <w:bookmarkStart w:id="3087" w:name="_Toc360796247"/>
      <w:bookmarkStart w:id="3088" w:name="_Toc360797209"/>
      <w:bookmarkStart w:id="3089" w:name="_Toc360798490"/>
      <w:bookmarkStart w:id="3090" w:name="_Toc360798718"/>
      <w:bookmarkStart w:id="3091" w:name="_Toc360798946"/>
      <w:bookmarkStart w:id="3092" w:name="_Toc360799172"/>
      <w:bookmarkStart w:id="3093" w:name="_Toc360799399"/>
      <w:bookmarkStart w:id="3094" w:name="_Toc360799624"/>
      <w:bookmarkStart w:id="3095" w:name="_Toc360799850"/>
      <w:bookmarkStart w:id="3096" w:name="_Toc360800077"/>
      <w:bookmarkStart w:id="3097" w:name="_Toc360800299"/>
      <w:bookmarkStart w:id="3098" w:name="_Toc361322918"/>
      <w:bookmarkStart w:id="3099" w:name="_Toc362330742"/>
      <w:bookmarkStart w:id="3100" w:name="_Toc362341051"/>
      <w:bookmarkStart w:id="3101" w:name="_Toc362341506"/>
      <w:bookmarkStart w:id="3102" w:name="_Toc362358047"/>
      <w:bookmarkStart w:id="3103" w:name="_Toc358711847"/>
      <w:bookmarkStart w:id="3104" w:name="_Toc358712113"/>
      <w:bookmarkStart w:id="3105" w:name="_Toc358712370"/>
      <w:bookmarkStart w:id="3106" w:name="_Toc358712628"/>
      <w:bookmarkStart w:id="3107" w:name="_Toc358712885"/>
      <w:bookmarkStart w:id="3108" w:name="_Toc358723310"/>
      <w:bookmarkStart w:id="3109" w:name="_Toc358724747"/>
      <w:bookmarkStart w:id="3110" w:name="_Toc358727266"/>
      <w:bookmarkStart w:id="3111" w:name="_Toc358727494"/>
      <w:bookmarkStart w:id="3112" w:name="_Toc358727722"/>
      <w:bookmarkStart w:id="3113" w:name="_Toc358732468"/>
      <w:bookmarkStart w:id="3114" w:name="_Toc358732931"/>
      <w:bookmarkStart w:id="3115" w:name="_Toc358733162"/>
      <w:bookmarkStart w:id="3116" w:name="_Toc358733388"/>
      <w:bookmarkStart w:id="3117" w:name="_Toc360796022"/>
      <w:bookmarkStart w:id="3118" w:name="_Toc360796248"/>
      <w:bookmarkStart w:id="3119" w:name="_Toc360797210"/>
      <w:bookmarkStart w:id="3120" w:name="_Toc360798491"/>
      <w:bookmarkStart w:id="3121" w:name="_Toc360798719"/>
      <w:bookmarkStart w:id="3122" w:name="_Toc360798947"/>
      <w:bookmarkStart w:id="3123" w:name="_Toc360799173"/>
      <w:bookmarkStart w:id="3124" w:name="_Toc360799400"/>
      <w:bookmarkStart w:id="3125" w:name="_Toc360799625"/>
      <w:bookmarkStart w:id="3126" w:name="_Toc360799851"/>
      <w:bookmarkStart w:id="3127" w:name="_Toc360800078"/>
      <w:bookmarkStart w:id="3128" w:name="_Toc360800300"/>
      <w:bookmarkStart w:id="3129" w:name="_Toc361322919"/>
      <w:bookmarkStart w:id="3130" w:name="_Toc362330743"/>
      <w:bookmarkStart w:id="3131" w:name="_Toc362341052"/>
      <w:bookmarkStart w:id="3132" w:name="_Toc362341507"/>
      <w:bookmarkStart w:id="3133" w:name="_Toc362358048"/>
      <w:bookmarkStart w:id="3134" w:name="_Toc358711866"/>
      <w:bookmarkStart w:id="3135" w:name="_Toc358712132"/>
      <w:bookmarkStart w:id="3136" w:name="_Toc358712389"/>
      <w:bookmarkStart w:id="3137" w:name="_Toc358712647"/>
      <w:bookmarkStart w:id="3138" w:name="_Toc358712904"/>
      <w:bookmarkStart w:id="3139" w:name="_Toc358723329"/>
      <w:bookmarkStart w:id="3140" w:name="_Toc358724766"/>
      <w:bookmarkStart w:id="3141" w:name="_Toc358727285"/>
      <w:bookmarkStart w:id="3142" w:name="_Toc358727513"/>
      <w:bookmarkStart w:id="3143" w:name="_Toc358727741"/>
      <w:bookmarkStart w:id="3144" w:name="_Toc358732487"/>
      <w:bookmarkStart w:id="3145" w:name="_Toc358732950"/>
      <w:bookmarkStart w:id="3146" w:name="_Toc358733181"/>
      <w:bookmarkStart w:id="3147" w:name="_Toc358733407"/>
      <w:bookmarkStart w:id="3148" w:name="_Toc360796041"/>
      <w:bookmarkStart w:id="3149" w:name="_Toc360796267"/>
      <w:bookmarkStart w:id="3150" w:name="_Toc360797229"/>
      <w:bookmarkStart w:id="3151" w:name="_Toc360798510"/>
      <w:bookmarkStart w:id="3152" w:name="_Toc360798738"/>
      <w:bookmarkStart w:id="3153" w:name="_Toc360798966"/>
      <w:bookmarkStart w:id="3154" w:name="_Toc360799192"/>
      <w:bookmarkStart w:id="3155" w:name="_Toc360799419"/>
      <w:bookmarkStart w:id="3156" w:name="_Toc360799644"/>
      <w:bookmarkStart w:id="3157" w:name="_Toc360799870"/>
      <w:bookmarkStart w:id="3158" w:name="_Toc360800097"/>
      <w:bookmarkStart w:id="3159" w:name="_Toc360800319"/>
      <w:bookmarkStart w:id="3160" w:name="_Toc361322938"/>
      <w:bookmarkStart w:id="3161" w:name="_Toc362330762"/>
      <w:bookmarkStart w:id="3162" w:name="_Toc362341071"/>
      <w:bookmarkStart w:id="3163" w:name="_Toc362341526"/>
      <w:bookmarkStart w:id="3164" w:name="_Toc362358067"/>
      <w:bookmarkStart w:id="3165" w:name="_Toc358711867"/>
      <w:bookmarkStart w:id="3166" w:name="_Toc358712133"/>
      <w:bookmarkStart w:id="3167" w:name="_Toc358712390"/>
      <w:bookmarkStart w:id="3168" w:name="_Toc358712648"/>
      <w:bookmarkStart w:id="3169" w:name="_Toc358712905"/>
      <w:bookmarkStart w:id="3170" w:name="_Toc358723330"/>
      <w:bookmarkStart w:id="3171" w:name="_Toc358724767"/>
      <w:bookmarkStart w:id="3172" w:name="_Toc358727286"/>
      <w:bookmarkStart w:id="3173" w:name="_Toc358727514"/>
      <w:bookmarkStart w:id="3174" w:name="_Toc358727742"/>
      <w:bookmarkStart w:id="3175" w:name="_Toc358732488"/>
      <w:bookmarkStart w:id="3176" w:name="_Toc358732951"/>
      <w:bookmarkStart w:id="3177" w:name="_Toc358733182"/>
      <w:bookmarkStart w:id="3178" w:name="_Toc358733408"/>
      <w:bookmarkStart w:id="3179" w:name="_Toc360796042"/>
      <w:bookmarkStart w:id="3180" w:name="_Toc360796268"/>
      <w:bookmarkStart w:id="3181" w:name="_Toc360797230"/>
      <w:bookmarkStart w:id="3182" w:name="_Toc360798511"/>
      <w:bookmarkStart w:id="3183" w:name="_Toc360798739"/>
      <w:bookmarkStart w:id="3184" w:name="_Toc360798967"/>
      <w:bookmarkStart w:id="3185" w:name="_Toc360799193"/>
      <w:bookmarkStart w:id="3186" w:name="_Toc360799420"/>
      <w:bookmarkStart w:id="3187" w:name="_Toc360799645"/>
      <w:bookmarkStart w:id="3188" w:name="_Toc360799871"/>
      <w:bookmarkStart w:id="3189" w:name="_Toc360800098"/>
      <w:bookmarkStart w:id="3190" w:name="_Toc360800320"/>
      <w:bookmarkStart w:id="3191" w:name="_Toc361322939"/>
      <w:bookmarkStart w:id="3192" w:name="_Toc362330763"/>
      <w:bookmarkStart w:id="3193" w:name="_Toc362341072"/>
      <w:bookmarkStart w:id="3194" w:name="_Toc362341527"/>
      <w:bookmarkStart w:id="3195" w:name="_Toc362358068"/>
      <w:bookmarkStart w:id="3196" w:name="_Toc358711868"/>
      <w:bookmarkStart w:id="3197" w:name="_Toc358712134"/>
      <w:bookmarkStart w:id="3198" w:name="_Toc358712391"/>
      <w:bookmarkStart w:id="3199" w:name="_Toc358712649"/>
      <w:bookmarkStart w:id="3200" w:name="_Toc358712906"/>
      <w:bookmarkStart w:id="3201" w:name="_Toc358723331"/>
      <w:bookmarkStart w:id="3202" w:name="_Toc358724768"/>
      <w:bookmarkStart w:id="3203" w:name="_Toc358727287"/>
      <w:bookmarkStart w:id="3204" w:name="_Toc358727515"/>
      <w:bookmarkStart w:id="3205" w:name="_Toc358727743"/>
      <w:bookmarkStart w:id="3206" w:name="_Toc358732489"/>
      <w:bookmarkStart w:id="3207" w:name="_Toc358732952"/>
      <w:bookmarkStart w:id="3208" w:name="_Toc358733183"/>
      <w:bookmarkStart w:id="3209" w:name="_Toc358733409"/>
      <w:bookmarkStart w:id="3210" w:name="_Toc360796043"/>
      <w:bookmarkStart w:id="3211" w:name="_Toc360796269"/>
      <w:bookmarkStart w:id="3212" w:name="_Toc360797231"/>
      <w:bookmarkStart w:id="3213" w:name="_Toc360798512"/>
      <w:bookmarkStart w:id="3214" w:name="_Toc360798740"/>
      <w:bookmarkStart w:id="3215" w:name="_Toc360798968"/>
      <w:bookmarkStart w:id="3216" w:name="_Toc360799194"/>
      <w:bookmarkStart w:id="3217" w:name="_Toc360799421"/>
      <w:bookmarkStart w:id="3218" w:name="_Toc360799646"/>
      <w:bookmarkStart w:id="3219" w:name="_Toc360799872"/>
      <w:bookmarkStart w:id="3220" w:name="_Toc360800099"/>
      <w:bookmarkStart w:id="3221" w:name="_Toc360800321"/>
      <w:bookmarkStart w:id="3222" w:name="_Toc361322940"/>
      <w:bookmarkStart w:id="3223" w:name="_Toc362330764"/>
      <w:bookmarkStart w:id="3224" w:name="_Toc362341073"/>
      <w:bookmarkStart w:id="3225" w:name="_Toc362341528"/>
      <w:bookmarkStart w:id="3226" w:name="_Toc362358069"/>
      <w:bookmarkStart w:id="3227" w:name="_Toc358711869"/>
      <w:bookmarkStart w:id="3228" w:name="_Toc358712135"/>
      <w:bookmarkStart w:id="3229" w:name="_Toc358712392"/>
      <w:bookmarkStart w:id="3230" w:name="_Toc358712650"/>
      <w:bookmarkStart w:id="3231" w:name="_Toc358712907"/>
      <w:bookmarkStart w:id="3232" w:name="_Toc358723332"/>
      <w:bookmarkStart w:id="3233" w:name="_Toc358724769"/>
      <w:bookmarkStart w:id="3234" w:name="_Toc358727288"/>
      <w:bookmarkStart w:id="3235" w:name="_Toc358727516"/>
      <w:bookmarkStart w:id="3236" w:name="_Toc358727744"/>
      <w:bookmarkStart w:id="3237" w:name="_Toc358732490"/>
      <w:bookmarkStart w:id="3238" w:name="_Toc358732953"/>
      <w:bookmarkStart w:id="3239" w:name="_Toc358733184"/>
      <w:bookmarkStart w:id="3240" w:name="_Toc358733410"/>
      <w:bookmarkStart w:id="3241" w:name="_Toc360796044"/>
      <w:bookmarkStart w:id="3242" w:name="_Toc360796270"/>
      <w:bookmarkStart w:id="3243" w:name="_Toc360797232"/>
      <w:bookmarkStart w:id="3244" w:name="_Toc360798513"/>
      <w:bookmarkStart w:id="3245" w:name="_Toc360798741"/>
      <w:bookmarkStart w:id="3246" w:name="_Toc360798969"/>
      <w:bookmarkStart w:id="3247" w:name="_Toc360799195"/>
      <w:bookmarkStart w:id="3248" w:name="_Toc360799422"/>
      <w:bookmarkStart w:id="3249" w:name="_Toc360799647"/>
      <w:bookmarkStart w:id="3250" w:name="_Toc360799873"/>
      <w:bookmarkStart w:id="3251" w:name="_Toc360800100"/>
      <w:bookmarkStart w:id="3252" w:name="_Toc360800322"/>
      <w:bookmarkStart w:id="3253" w:name="_Toc361322941"/>
      <w:bookmarkStart w:id="3254" w:name="_Toc362330765"/>
      <w:bookmarkStart w:id="3255" w:name="_Toc362341074"/>
      <w:bookmarkStart w:id="3256" w:name="_Toc362341529"/>
      <w:bookmarkStart w:id="3257" w:name="_Toc362358070"/>
      <w:bookmarkStart w:id="3258" w:name="_Toc358711870"/>
      <w:bookmarkStart w:id="3259" w:name="_Toc358712136"/>
      <w:bookmarkStart w:id="3260" w:name="_Toc358712393"/>
      <w:bookmarkStart w:id="3261" w:name="_Toc358712651"/>
      <w:bookmarkStart w:id="3262" w:name="_Toc358712908"/>
      <w:bookmarkStart w:id="3263" w:name="_Toc358723333"/>
      <w:bookmarkStart w:id="3264" w:name="_Toc358724770"/>
      <w:bookmarkStart w:id="3265" w:name="_Toc358727289"/>
      <w:bookmarkStart w:id="3266" w:name="_Toc358727517"/>
      <w:bookmarkStart w:id="3267" w:name="_Toc358727745"/>
      <w:bookmarkStart w:id="3268" w:name="_Toc358732491"/>
      <w:bookmarkStart w:id="3269" w:name="_Toc358732954"/>
      <w:bookmarkStart w:id="3270" w:name="_Toc358733185"/>
      <w:bookmarkStart w:id="3271" w:name="_Toc358733411"/>
      <w:bookmarkStart w:id="3272" w:name="_Toc360796045"/>
      <w:bookmarkStart w:id="3273" w:name="_Toc360796271"/>
      <w:bookmarkStart w:id="3274" w:name="_Toc360797233"/>
      <w:bookmarkStart w:id="3275" w:name="_Toc360798514"/>
      <w:bookmarkStart w:id="3276" w:name="_Toc360798742"/>
      <w:bookmarkStart w:id="3277" w:name="_Toc360798970"/>
      <w:bookmarkStart w:id="3278" w:name="_Toc360799196"/>
      <w:bookmarkStart w:id="3279" w:name="_Toc360799423"/>
      <w:bookmarkStart w:id="3280" w:name="_Toc360799648"/>
      <w:bookmarkStart w:id="3281" w:name="_Toc360799874"/>
      <w:bookmarkStart w:id="3282" w:name="_Toc360800101"/>
      <w:bookmarkStart w:id="3283" w:name="_Toc360800323"/>
      <w:bookmarkStart w:id="3284" w:name="_Toc361322942"/>
      <w:bookmarkStart w:id="3285" w:name="_Toc362330766"/>
      <w:bookmarkStart w:id="3286" w:name="_Toc362341075"/>
      <w:bookmarkStart w:id="3287" w:name="_Toc362341530"/>
      <w:bookmarkStart w:id="3288" w:name="_Toc362358071"/>
      <w:bookmarkStart w:id="3289" w:name="_Toc358711871"/>
      <w:bookmarkStart w:id="3290" w:name="_Toc358712137"/>
      <w:bookmarkStart w:id="3291" w:name="_Toc358712394"/>
      <w:bookmarkStart w:id="3292" w:name="_Toc358712652"/>
      <w:bookmarkStart w:id="3293" w:name="_Toc358712909"/>
      <w:bookmarkStart w:id="3294" w:name="_Toc358723334"/>
      <w:bookmarkStart w:id="3295" w:name="_Toc358724771"/>
      <w:bookmarkStart w:id="3296" w:name="_Toc358727290"/>
      <w:bookmarkStart w:id="3297" w:name="_Toc358727518"/>
      <w:bookmarkStart w:id="3298" w:name="_Toc358727746"/>
      <w:bookmarkStart w:id="3299" w:name="_Toc358732492"/>
      <w:bookmarkStart w:id="3300" w:name="_Toc358732955"/>
      <w:bookmarkStart w:id="3301" w:name="_Toc358733186"/>
      <w:bookmarkStart w:id="3302" w:name="_Toc358733412"/>
      <w:bookmarkStart w:id="3303" w:name="_Toc360796046"/>
      <w:bookmarkStart w:id="3304" w:name="_Toc360796272"/>
      <w:bookmarkStart w:id="3305" w:name="_Toc360797234"/>
      <w:bookmarkStart w:id="3306" w:name="_Toc360798515"/>
      <w:bookmarkStart w:id="3307" w:name="_Toc360798743"/>
      <w:bookmarkStart w:id="3308" w:name="_Toc360798971"/>
      <w:bookmarkStart w:id="3309" w:name="_Toc360799197"/>
      <w:bookmarkStart w:id="3310" w:name="_Toc360799424"/>
      <w:bookmarkStart w:id="3311" w:name="_Toc360799649"/>
      <w:bookmarkStart w:id="3312" w:name="_Toc360799875"/>
      <w:bookmarkStart w:id="3313" w:name="_Toc360800102"/>
      <w:bookmarkStart w:id="3314" w:name="_Toc360800324"/>
      <w:bookmarkStart w:id="3315" w:name="_Toc361322943"/>
      <w:bookmarkStart w:id="3316" w:name="_Toc362330767"/>
      <w:bookmarkStart w:id="3317" w:name="_Toc362341076"/>
      <w:bookmarkStart w:id="3318" w:name="_Toc362341531"/>
      <w:bookmarkStart w:id="3319" w:name="_Toc362358072"/>
      <w:bookmarkStart w:id="3320" w:name="_Toc358711872"/>
      <w:bookmarkStart w:id="3321" w:name="_Toc358712138"/>
      <w:bookmarkStart w:id="3322" w:name="_Toc358712395"/>
      <w:bookmarkStart w:id="3323" w:name="_Toc358712653"/>
      <w:bookmarkStart w:id="3324" w:name="_Toc358712910"/>
      <w:bookmarkStart w:id="3325" w:name="_Toc358723335"/>
      <w:bookmarkStart w:id="3326" w:name="_Toc358724772"/>
      <w:bookmarkStart w:id="3327" w:name="_Toc358727291"/>
      <w:bookmarkStart w:id="3328" w:name="_Toc358727519"/>
      <w:bookmarkStart w:id="3329" w:name="_Toc358727747"/>
      <w:bookmarkStart w:id="3330" w:name="_Toc358732493"/>
      <w:bookmarkStart w:id="3331" w:name="_Toc358732956"/>
      <w:bookmarkStart w:id="3332" w:name="_Toc358733187"/>
      <w:bookmarkStart w:id="3333" w:name="_Toc358733413"/>
      <w:bookmarkStart w:id="3334" w:name="_Toc360796047"/>
      <w:bookmarkStart w:id="3335" w:name="_Toc360796273"/>
      <w:bookmarkStart w:id="3336" w:name="_Toc360797235"/>
      <w:bookmarkStart w:id="3337" w:name="_Toc360798516"/>
      <w:bookmarkStart w:id="3338" w:name="_Toc360798744"/>
      <w:bookmarkStart w:id="3339" w:name="_Toc360798972"/>
      <w:bookmarkStart w:id="3340" w:name="_Toc360799198"/>
      <w:bookmarkStart w:id="3341" w:name="_Toc360799425"/>
      <w:bookmarkStart w:id="3342" w:name="_Toc360799650"/>
      <w:bookmarkStart w:id="3343" w:name="_Toc360799876"/>
      <w:bookmarkStart w:id="3344" w:name="_Toc360800103"/>
      <w:bookmarkStart w:id="3345" w:name="_Toc360800325"/>
      <w:bookmarkStart w:id="3346" w:name="_Toc361322944"/>
      <w:bookmarkStart w:id="3347" w:name="_Toc362330768"/>
      <w:bookmarkStart w:id="3348" w:name="_Toc362341077"/>
      <w:bookmarkStart w:id="3349" w:name="_Toc362341532"/>
      <w:bookmarkStart w:id="3350" w:name="_Toc362358073"/>
      <w:bookmarkStart w:id="3351" w:name="_Toc358711873"/>
      <w:bookmarkStart w:id="3352" w:name="_Toc358712139"/>
      <w:bookmarkStart w:id="3353" w:name="_Toc358712396"/>
      <w:bookmarkStart w:id="3354" w:name="_Toc358712654"/>
      <w:bookmarkStart w:id="3355" w:name="_Toc358712911"/>
      <w:bookmarkStart w:id="3356" w:name="_Toc358723336"/>
      <w:bookmarkStart w:id="3357" w:name="_Toc358724773"/>
      <w:bookmarkStart w:id="3358" w:name="_Toc358727292"/>
      <w:bookmarkStart w:id="3359" w:name="_Toc358727520"/>
      <w:bookmarkStart w:id="3360" w:name="_Toc358727748"/>
      <w:bookmarkStart w:id="3361" w:name="_Toc358732494"/>
      <w:bookmarkStart w:id="3362" w:name="_Toc358732957"/>
      <w:bookmarkStart w:id="3363" w:name="_Toc358733188"/>
      <w:bookmarkStart w:id="3364" w:name="_Toc358733414"/>
      <w:bookmarkStart w:id="3365" w:name="_Toc360796048"/>
      <w:bookmarkStart w:id="3366" w:name="_Toc360796274"/>
      <w:bookmarkStart w:id="3367" w:name="_Toc360797236"/>
      <w:bookmarkStart w:id="3368" w:name="_Toc360798517"/>
      <w:bookmarkStart w:id="3369" w:name="_Toc360798745"/>
      <w:bookmarkStart w:id="3370" w:name="_Toc360798973"/>
      <w:bookmarkStart w:id="3371" w:name="_Toc360799199"/>
      <w:bookmarkStart w:id="3372" w:name="_Toc360799426"/>
      <w:bookmarkStart w:id="3373" w:name="_Toc360799651"/>
      <w:bookmarkStart w:id="3374" w:name="_Toc360799877"/>
      <w:bookmarkStart w:id="3375" w:name="_Toc360800104"/>
      <w:bookmarkStart w:id="3376" w:name="_Toc360800326"/>
      <w:bookmarkStart w:id="3377" w:name="_Toc361322945"/>
      <w:bookmarkStart w:id="3378" w:name="_Toc362330769"/>
      <w:bookmarkStart w:id="3379" w:name="_Toc362341078"/>
      <w:bookmarkStart w:id="3380" w:name="_Toc362341533"/>
      <w:bookmarkStart w:id="3381" w:name="_Toc362358074"/>
      <w:bookmarkStart w:id="3382" w:name="_Toc358711874"/>
      <w:bookmarkStart w:id="3383" w:name="_Toc358712140"/>
      <w:bookmarkStart w:id="3384" w:name="_Toc358712397"/>
      <w:bookmarkStart w:id="3385" w:name="_Toc358712655"/>
      <w:bookmarkStart w:id="3386" w:name="_Toc358712912"/>
      <w:bookmarkStart w:id="3387" w:name="_Toc358723337"/>
      <w:bookmarkStart w:id="3388" w:name="_Toc358724774"/>
      <w:bookmarkStart w:id="3389" w:name="_Toc358727293"/>
      <w:bookmarkStart w:id="3390" w:name="_Toc358727521"/>
      <w:bookmarkStart w:id="3391" w:name="_Toc358727749"/>
      <w:bookmarkStart w:id="3392" w:name="_Toc358732495"/>
      <w:bookmarkStart w:id="3393" w:name="_Toc358732958"/>
      <w:bookmarkStart w:id="3394" w:name="_Toc358733189"/>
      <w:bookmarkStart w:id="3395" w:name="_Toc358733415"/>
      <w:bookmarkStart w:id="3396" w:name="_Toc360796049"/>
      <w:bookmarkStart w:id="3397" w:name="_Toc360796275"/>
      <w:bookmarkStart w:id="3398" w:name="_Toc360797237"/>
      <w:bookmarkStart w:id="3399" w:name="_Toc360798518"/>
      <w:bookmarkStart w:id="3400" w:name="_Toc360798746"/>
      <w:bookmarkStart w:id="3401" w:name="_Toc360798974"/>
      <w:bookmarkStart w:id="3402" w:name="_Toc360799200"/>
      <w:bookmarkStart w:id="3403" w:name="_Toc360799427"/>
      <w:bookmarkStart w:id="3404" w:name="_Toc360799652"/>
      <w:bookmarkStart w:id="3405" w:name="_Toc360799878"/>
      <w:bookmarkStart w:id="3406" w:name="_Toc360800105"/>
      <w:bookmarkStart w:id="3407" w:name="_Toc360800327"/>
      <w:bookmarkStart w:id="3408" w:name="_Toc361322946"/>
      <w:bookmarkStart w:id="3409" w:name="_Toc362330770"/>
      <w:bookmarkStart w:id="3410" w:name="_Toc362341079"/>
      <w:bookmarkStart w:id="3411" w:name="_Toc362341534"/>
      <w:bookmarkStart w:id="3412" w:name="_Toc362358075"/>
      <w:bookmarkStart w:id="3413" w:name="_Toc358711875"/>
      <w:bookmarkStart w:id="3414" w:name="_Toc358712141"/>
      <w:bookmarkStart w:id="3415" w:name="_Toc358712398"/>
      <w:bookmarkStart w:id="3416" w:name="_Toc358712656"/>
      <w:bookmarkStart w:id="3417" w:name="_Toc358712913"/>
      <w:bookmarkStart w:id="3418" w:name="_Toc358723338"/>
      <w:bookmarkStart w:id="3419" w:name="_Toc358724775"/>
      <w:bookmarkStart w:id="3420" w:name="_Toc358727294"/>
      <w:bookmarkStart w:id="3421" w:name="_Toc358727522"/>
      <w:bookmarkStart w:id="3422" w:name="_Toc358727750"/>
      <w:bookmarkStart w:id="3423" w:name="_Toc358732496"/>
      <w:bookmarkStart w:id="3424" w:name="_Toc358732959"/>
      <w:bookmarkStart w:id="3425" w:name="_Toc358733190"/>
      <w:bookmarkStart w:id="3426" w:name="_Toc358733416"/>
      <w:bookmarkStart w:id="3427" w:name="_Toc360796050"/>
      <w:bookmarkStart w:id="3428" w:name="_Toc360796276"/>
      <w:bookmarkStart w:id="3429" w:name="_Toc360797238"/>
      <w:bookmarkStart w:id="3430" w:name="_Toc360798519"/>
      <w:bookmarkStart w:id="3431" w:name="_Toc360798747"/>
      <w:bookmarkStart w:id="3432" w:name="_Toc360798975"/>
      <w:bookmarkStart w:id="3433" w:name="_Toc360799201"/>
      <w:bookmarkStart w:id="3434" w:name="_Toc360799428"/>
      <w:bookmarkStart w:id="3435" w:name="_Toc360799653"/>
      <w:bookmarkStart w:id="3436" w:name="_Toc360799879"/>
      <w:bookmarkStart w:id="3437" w:name="_Toc360800106"/>
      <w:bookmarkStart w:id="3438" w:name="_Toc360800328"/>
      <w:bookmarkStart w:id="3439" w:name="_Toc361322947"/>
      <w:bookmarkStart w:id="3440" w:name="_Toc362330771"/>
      <w:bookmarkStart w:id="3441" w:name="_Toc362341080"/>
      <w:bookmarkStart w:id="3442" w:name="_Toc362341535"/>
      <w:bookmarkStart w:id="3443" w:name="_Toc362358076"/>
      <w:bookmarkStart w:id="3444" w:name="_Toc358711876"/>
      <w:bookmarkStart w:id="3445" w:name="_Toc358712142"/>
      <w:bookmarkStart w:id="3446" w:name="_Toc358712399"/>
      <w:bookmarkStart w:id="3447" w:name="_Toc358712657"/>
      <w:bookmarkStart w:id="3448" w:name="_Toc358712914"/>
      <w:bookmarkStart w:id="3449" w:name="_Toc358723339"/>
      <w:bookmarkStart w:id="3450" w:name="_Toc358724776"/>
      <w:bookmarkStart w:id="3451" w:name="_Toc358727295"/>
      <w:bookmarkStart w:id="3452" w:name="_Toc358727523"/>
      <w:bookmarkStart w:id="3453" w:name="_Toc358727751"/>
      <w:bookmarkStart w:id="3454" w:name="_Toc358732497"/>
      <w:bookmarkStart w:id="3455" w:name="_Toc358732960"/>
      <w:bookmarkStart w:id="3456" w:name="_Toc358733191"/>
      <w:bookmarkStart w:id="3457" w:name="_Toc358733417"/>
      <w:bookmarkStart w:id="3458" w:name="_Toc360796051"/>
      <w:bookmarkStart w:id="3459" w:name="_Toc360796277"/>
      <w:bookmarkStart w:id="3460" w:name="_Toc360797239"/>
      <w:bookmarkStart w:id="3461" w:name="_Toc360798520"/>
      <w:bookmarkStart w:id="3462" w:name="_Toc360798748"/>
      <w:bookmarkStart w:id="3463" w:name="_Toc360798976"/>
      <w:bookmarkStart w:id="3464" w:name="_Toc360799202"/>
      <w:bookmarkStart w:id="3465" w:name="_Toc360799429"/>
      <w:bookmarkStart w:id="3466" w:name="_Toc360799654"/>
      <w:bookmarkStart w:id="3467" w:name="_Toc360799880"/>
      <w:bookmarkStart w:id="3468" w:name="_Toc360800107"/>
      <w:bookmarkStart w:id="3469" w:name="_Toc360800329"/>
      <w:bookmarkStart w:id="3470" w:name="_Toc361322948"/>
      <w:bookmarkStart w:id="3471" w:name="_Toc362330772"/>
      <w:bookmarkStart w:id="3472" w:name="_Toc362341081"/>
      <w:bookmarkStart w:id="3473" w:name="_Toc362341536"/>
      <w:bookmarkStart w:id="3474" w:name="_Toc362358077"/>
      <w:bookmarkStart w:id="3475" w:name="_Toc358711877"/>
      <w:bookmarkStart w:id="3476" w:name="_Toc358712143"/>
      <w:bookmarkStart w:id="3477" w:name="_Toc358712400"/>
      <w:bookmarkStart w:id="3478" w:name="_Toc358712658"/>
      <w:bookmarkStart w:id="3479" w:name="_Toc358712915"/>
      <w:bookmarkStart w:id="3480" w:name="_Toc358723340"/>
      <w:bookmarkStart w:id="3481" w:name="_Toc358724777"/>
      <w:bookmarkStart w:id="3482" w:name="_Toc358727296"/>
      <w:bookmarkStart w:id="3483" w:name="_Toc358727524"/>
      <w:bookmarkStart w:id="3484" w:name="_Toc358727752"/>
      <w:bookmarkStart w:id="3485" w:name="_Toc358732498"/>
      <w:bookmarkStart w:id="3486" w:name="_Toc358732961"/>
      <w:bookmarkStart w:id="3487" w:name="_Toc358733192"/>
      <w:bookmarkStart w:id="3488" w:name="_Toc358733418"/>
      <w:bookmarkStart w:id="3489" w:name="_Toc360796052"/>
      <w:bookmarkStart w:id="3490" w:name="_Toc360796278"/>
      <w:bookmarkStart w:id="3491" w:name="_Toc360797240"/>
      <w:bookmarkStart w:id="3492" w:name="_Toc360798521"/>
      <w:bookmarkStart w:id="3493" w:name="_Toc360798749"/>
      <w:bookmarkStart w:id="3494" w:name="_Toc360798977"/>
      <w:bookmarkStart w:id="3495" w:name="_Toc360799203"/>
      <w:bookmarkStart w:id="3496" w:name="_Toc360799430"/>
      <w:bookmarkStart w:id="3497" w:name="_Toc360799655"/>
      <w:bookmarkStart w:id="3498" w:name="_Toc360799881"/>
      <w:bookmarkStart w:id="3499" w:name="_Toc360800108"/>
      <w:bookmarkStart w:id="3500" w:name="_Toc360800330"/>
      <w:bookmarkStart w:id="3501" w:name="_Toc361322949"/>
      <w:bookmarkStart w:id="3502" w:name="_Toc362330773"/>
      <w:bookmarkStart w:id="3503" w:name="_Toc362341082"/>
      <w:bookmarkStart w:id="3504" w:name="_Toc362341537"/>
      <w:bookmarkStart w:id="3505" w:name="_Toc362358078"/>
      <w:bookmarkStart w:id="3506" w:name="_Toc358627368"/>
      <w:bookmarkStart w:id="3507" w:name="_Toc358711878"/>
      <w:bookmarkStart w:id="3508" w:name="_Toc358712144"/>
      <w:bookmarkStart w:id="3509" w:name="_Toc358712401"/>
      <w:bookmarkStart w:id="3510" w:name="_Toc358712659"/>
      <w:bookmarkStart w:id="3511" w:name="_Toc358712916"/>
      <w:bookmarkStart w:id="3512" w:name="_Toc358723341"/>
      <w:bookmarkStart w:id="3513" w:name="_Toc358724778"/>
      <w:bookmarkStart w:id="3514" w:name="_Toc358727297"/>
      <w:bookmarkStart w:id="3515" w:name="_Toc358727525"/>
      <w:bookmarkStart w:id="3516" w:name="_Toc358727753"/>
      <w:bookmarkStart w:id="3517" w:name="_Toc358732499"/>
      <w:bookmarkStart w:id="3518" w:name="_Toc358732962"/>
      <w:bookmarkStart w:id="3519" w:name="_Toc358733193"/>
      <w:bookmarkStart w:id="3520" w:name="_Toc358733419"/>
      <w:bookmarkStart w:id="3521" w:name="_Toc360796053"/>
      <w:bookmarkStart w:id="3522" w:name="_Toc360796279"/>
      <w:bookmarkStart w:id="3523" w:name="_Toc360797241"/>
      <w:bookmarkStart w:id="3524" w:name="_Toc360798522"/>
      <w:bookmarkStart w:id="3525" w:name="_Toc360798750"/>
      <w:bookmarkStart w:id="3526" w:name="_Toc360798978"/>
      <w:bookmarkStart w:id="3527" w:name="_Toc360799204"/>
      <w:bookmarkStart w:id="3528" w:name="_Toc360799431"/>
      <w:bookmarkStart w:id="3529" w:name="_Toc360799656"/>
      <w:bookmarkStart w:id="3530" w:name="_Toc360799882"/>
      <w:bookmarkStart w:id="3531" w:name="_Toc360800109"/>
      <w:bookmarkStart w:id="3532" w:name="_Toc360800331"/>
      <w:bookmarkStart w:id="3533" w:name="_Toc361322950"/>
      <w:bookmarkStart w:id="3534" w:name="_Toc362330774"/>
      <w:bookmarkStart w:id="3535" w:name="_Toc362341083"/>
      <w:bookmarkStart w:id="3536" w:name="_Toc362341538"/>
      <w:bookmarkStart w:id="3537" w:name="_Toc362358079"/>
      <w:bookmarkStart w:id="3538" w:name="_Toc358627369"/>
      <w:bookmarkStart w:id="3539" w:name="_Toc358711879"/>
      <w:bookmarkStart w:id="3540" w:name="_Toc358712145"/>
      <w:bookmarkStart w:id="3541" w:name="_Toc358712402"/>
      <w:bookmarkStart w:id="3542" w:name="_Toc358712660"/>
      <w:bookmarkStart w:id="3543" w:name="_Toc358712917"/>
      <w:bookmarkStart w:id="3544" w:name="_Toc358723342"/>
      <w:bookmarkStart w:id="3545" w:name="_Toc358724779"/>
      <w:bookmarkStart w:id="3546" w:name="_Toc358727298"/>
      <w:bookmarkStart w:id="3547" w:name="_Toc358727526"/>
      <w:bookmarkStart w:id="3548" w:name="_Toc358727754"/>
      <w:bookmarkStart w:id="3549" w:name="_Toc358732500"/>
      <w:bookmarkStart w:id="3550" w:name="_Toc358732963"/>
      <w:bookmarkStart w:id="3551" w:name="_Toc358733194"/>
      <w:bookmarkStart w:id="3552" w:name="_Toc358733420"/>
      <w:bookmarkStart w:id="3553" w:name="_Toc360796054"/>
      <w:bookmarkStart w:id="3554" w:name="_Toc360796280"/>
      <w:bookmarkStart w:id="3555" w:name="_Toc360797242"/>
      <w:bookmarkStart w:id="3556" w:name="_Toc360798523"/>
      <w:bookmarkStart w:id="3557" w:name="_Toc360798751"/>
      <w:bookmarkStart w:id="3558" w:name="_Toc360798979"/>
      <w:bookmarkStart w:id="3559" w:name="_Toc360799205"/>
      <w:bookmarkStart w:id="3560" w:name="_Toc360799432"/>
      <w:bookmarkStart w:id="3561" w:name="_Toc360799657"/>
      <w:bookmarkStart w:id="3562" w:name="_Toc360799883"/>
      <w:bookmarkStart w:id="3563" w:name="_Toc360800110"/>
      <w:bookmarkStart w:id="3564" w:name="_Toc360800332"/>
      <w:bookmarkStart w:id="3565" w:name="_Toc361322951"/>
      <w:bookmarkStart w:id="3566" w:name="_Toc362330775"/>
      <w:bookmarkStart w:id="3567" w:name="_Toc362341084"/>
      <w:bookmarkStart w:id="3568" w:name="_Toc362341539"/>
      <w:bookmarkStart w:id="3569" w:name="_Toc362358080"/>
      <w:bookmarkStart w:id="3570" w:name="_Toc358627370"/>
      <w:bookmarkStart w:id="3571" w:name="_Toc358711880"/>
      <w:bookmarkStart w:id="3572" w:name="_Toc358712146"/>
      <w:bookmarkStart w:id="3573" w:name="_Toc358712403"/>
      <w:bookmarkStart w:id="3574" w:name="_Toc358712661"/>
      <w:bookmarkStart w:id="3575" w:name="_Toc358712918"/>
      <w:bookmarkStart w:id="3576" w:name="_Toc358723343"/>
      <w:bookmarkStart w:id="3577" w:name="_Toc358724780"/>
      <w:bookmarkStart w:id="3578" w:name="_Toc358727299"/>
      <w:bookmarkStart w:id="3579" w:name="_Toc358727527"/>
      <w:bookmarkStart w:id="3580" w:name="_Toc358727755"/>
      <w:bookmarkStart w:id="3581" w:name="_Toc358732501"/>
      <w:bookmarkStart w:id="3582" w:name="_Toc358732964"/>
      <w:bookmarkStart w:id="3583" w:name="_Toc358733195"/>
      <w:bookmarkStart w:id="3584" w:name="_Toc358733421"/>
      <w:bookmarkStart w:id="3585" w:name="_Toc360796055"/>
      <w:bookmarkStart w:id="3586" w:name="_Toc360796281"/>
      <w:bookmarkStart w:id="3587" w:name="_Toc360797243"/>
      <w:bookmarkStart w:id="3588" w:name="_Toc360798524"/>
      <w:bookmarkStart w:id="3589" w:name="_Toc360798752"/>
      <w:bookmarkStart w:id="3590" w:name="_Toc360798980"/>
      <w:bookmarkStart w:id="3591" w:name="_Toc360799206"/>
      <w:bookmarkStart w:id="3592" w:name="_Toc360799433"/>
      <w:bookmarkStart w:id="3593" w:name="_Toc360799658"/>
      <w:bookmarkStart w:id="3594" w:name="_Toc360799884"/>
      <w:bookmarkStart w:id="3595" w:name="_Toc360800111"/>
      <w:bookmarkStart w:id="3596" w:name="_Toc360800333"/>
      <w:bookmarkStart w:id="3597" w:name="_Toc361322952"/>
      <w:bookmarkStart w:id="3598" w:name="_Toc362330776"/>
      <w:bookmarkStart w:id="3599" w:name="_Toc362341085"/>
      <w:bookmarkStart w:id="3600" w:name="_Toc362341540"/>
      <w:bookmarkStart w:id="3601" w:name="_Toc362358081"/>
      <w:bookmarkStart w:id="3602" w:name="_Toc358627371"/>
      <w:bookmarkStart w:id="3603" w:name="_Toc358711881"/>
      <w:bookmarkStart w:id="3604" w:name="_Toc358712147"/>
      <w:bookmarkStart w:id="3605" w:name="_Toc358712404"/>
      <w:bookmarkStart w:id="3606" w:name="_Toc358712662"/>
      <w:bookmarkStart w:id="3607" w:name="_Toc358712919"/>
      <w:bookmarkStart w:id="3608" w:name="_Toc358723344"/>
      <w:bookmarkStart w:id="3609" w:name="_Toc358724781"/>
      <w:bookmarkStart w:id="3610" w:name="_Toc358727300"/>
      <w:bookmarkStart w:id="3611" w:name="_Toc358727528"/>
      <w:bookmarkStart w:id="3612" w:name="_Toc358727756"/>
      <w:bookmarkStart w:id="3613" w:name="_Toc358732502"/>
      <w:bookmarkStart w:id="3614" w:name="_Toc358732965"/>
      <w:bookmarkStart w:id="3615" w:name="_Toc358733196"/>
      <w:bookmarkStart w:id="3616" w:name="_Toc358733422"/>
      <w:bookmarkStart w:id="3617" w:name="_Toc360796056"/>
      <w:bookmarkStart w:id="3618" w:name="_Toc360796282"/>
      <w:bookmarkStart w:id="3619" w:name="_Toc360797244"/>
      <w:bookmarkStart w:id="3620" w:name="_Toc360798525"/>
      <w:bookmarkStart w:id="3621" w:name="_Toc360798753"/>
      <w:bookmarkStart w:id="3622" w:name="_Toc360798981"/>
      <w:bookmarkStart w:id="3623" w:name="_Toc360799207"/>
      <w:bookmarkStart w:id="3624" w:name="_Toc360799434"/>
      <w:bookmarkStart w:id="3625" w:name="_Toc360799659"/>
      <w:bookmarkStart w:id="3626" w:name="_Toc360799885"/>
      <w:bookmarkStart w:id="3627" w:name="_Toc360800112"/>
      <w:bookmarkStart w:id="3628" w:name="_Toc360800334"/>
      <w:bookmarkStart w:id="3629" w:name="_Toc361322953"/>
      <w:bookmarkStart w:id="3630" w:name="_Toc362330777"/>
      <w:bookmarkStart w:id="3631" w:name="_Toc362341086"/>
      <w:bookmarkStart w:id="3632" w:name="_Toc362341541"/>
      <w:bookmarkStart w:id="3633" w:name="_Toc362358082"/>
      <w:bookmarkStart w:id="3634" w:name="_Toc358627372"/>
      <w:bookmarkStart w:id="3635" w:name="_Toc358711882"/>
      <w:bookmarkStart w:id="3636" w:name="_Toc358712148"/>
      <w:bookmarkStart w:id="3637" w:name="_Toc358712405"/>
      <w:bookmarkStart w:id="3638" w:name="_Toc358712663"/>
      <w:bookmarkStart w:id="3639" w:name="_Toc358712920"/>
      <w:bookmarkStart w:id="3640" w:name="_Toc358723345"/>
      <w:bookmarkStart w:id="3641" w:name="_Toc358724782"/>
      <w:bookmarkStart w:id="3642" w:name="_Toc358727301"/>
      <w:bookmarkStart w:id="3643" w:name="_Toc358727529"/>
      <w:bookmarkStart w:id="3644" w:name="_Toc358727757"/>
      <w:bookmarkStart w:id="3645" w:name="_Toc358732503"/>
      <w:bookmarkStart w:id="3646" w:name="_Toc358732966"/>
      <w:bookmarkStart w:id="3647" w:name="_Toc358733197"/>
      <w:bookmarkStart w:id="3648" w:name="_Toc358733423"/>
      <w:bookmarkStart w:id="3649" w:name="_Toc360796057"/>
      <w:bookmarkStart w:id="3650" w:name="_Toc360796283"/>
      <w:bookmarkStart w:id="3651" w:name="_Toc360797245"/>
      <w:bookmarkStart w:id="3652" w:name="_Toc360798526"/>
      <w:bookmarkStart w:id="3653" w:name="_Toc360798754"/>
      <w:bookmarkStart w:id="3654" w:name="_Toc360798982"/>
      <w:bookmarkStart w:id="3655" w:name="_Toc360799208"/>
      <w:bookmarkStart w:id="3656" w:name="_Toc360799435"/>
      <w:bookmarkStart w:id="3657" w:name="_Toc360799660"/>
      <w:bookmarkStart w:id="3658" w:name="_Toc360799886"/>
      <w:bookmarkStart w:id="3659" w:name="_Toc360800113"/>
      <w:bookmarkStart w:id="3660" w:name="_Toc360800335"/>
      <w:bookmarkStart w:id="3661" w:name="_Toc361322954"/>
      <w:bookmarkStart w:id="3662" w:name="_Toc362330778"/>
      <w:bookmarkStart w:id="3663" w:name="_Toc362341087"/>
      <w:bookmarkStart w:id="3664" w:name="_Toc362341542"/>
      <w:bookmarkStart w:id="3665" w:name="_Toc362358083"/>
      <w:bookmarkStart w:id="3666" w:name="_Toc358627373"/>
      <w:bookmarkStart w:id="3667" w:name="_Toc358711883"/>
      <w:bookmarkStart w:id="3668" w:name="_Toc358712149"/>
      <w:bookmarkStart w:id="3669" w:name="_Toc358712406"/>
      <w:bookmarkStart w:id="3670" w:name="_Toc358712664"/>
      <w:bookmarkStart w:id="3671" w:name="_Toc358712921"/>
      <w:bookmarkStart w:id="3672" w:name="_Toc358723346"/>
      <w:bookmarkStart w:id="3673" w:name="_Toc358724783"/>
      <w:bookmarkStart w:id="3674" w:name="_Toc358727302"/>
      <w:bookmarkStart w:id="3675" w:name="_Toc358727530"/>
      <w:bookmarkStart w:id="3676" w:name="_Toc358727758"/>
      <w:bookmarkStart w:id="3677" w:name="_Toc358732504"/>
      <w:bookmarkStart w:id="3678" w:name="_Toc358732967"/>
      <w:bookmarkStart w:id="3679" w:name="_Toc358733198"/>
      <w:bookmarkStart w:id="3680" w:name="_Toc358733424"/>
      <w:bookmarkStart w:id="3681" w:name="_Toc360796058"/>
      <w:bookmarkStart w:id="3682" w:name="_Toc360796284"/>
      <w:bookmarkStart w:id="3683" w:name="_Toc360797246"/>
      <w:bookmarkStart w:id="3684" w:name="_Toc360798527"/>
      <w:bookmarkStart w:id="3685" w:name="_Toc360798755"/>
      <w:bookmarkStart w:id="3686" w:name="_Toc360798983"/>
      <w:bookmarkStart w:id="3687" w:name="_Toc360799209"/>
      <w:bookmarkStart w:id="3688" w:name="_Toc360799436"/>
      <w:bookmarkStart w:id="3689" w:name="_Toc360799661"/>
      <w:bookmarkStart w:id="3690" w:name="_Toc360799887"/>
      <w:bookmarkStart w:id="3691" w:name="_Toc360800114"/>
      <w:bookmarkStart w:id="3692" w:name="_Toc360800336"/>
      <w:bookmarkStart w:id="3693" w:name="_Toc361322955"/>
      <w:bookmarkStart w:id="3694" w:name="_Toc362330779"/>
      <w:bookmarkStart w:id="3695" w:name="_Toc362341088"/>
      <w:bookmarkStart w:id="3696" w:name="_Toc362341543"/>
      <w:bookmarkStart w:id="3697" w:name="_Toc362358084"/>
      <w:bookmarkStart w:id="3698" w:name="_Toc358627374"/>
      <w:bookmarkStart w:id="3699" w:name="_Toc358711884"/>
      <w:bookmarkStart w:id="3700" w:name="_Toc358712150"/>
      <w:bookmarkStart w:id="3701" w:name="_Toc358712407"/>
      <w:bookmarkStart w:id="3702" w:name="_Toc358712665"/>
      <w:bookmarkStart w:id="3703" w:name="_Toc358712922"/>
      <w:bookmarkStart w:id="3704" w:name="_Toc358723347"/>
      <w:bookmarkStart w:id="3705" w:name="_Toc358724784"/>
      <w:bookmarkStart w:id="3706" w:name="_Toc358727303"/>
      <w:bookmarkStart w:id="3707" w:name="_Toc358727531"/>
      <w:bookmarkStart w:id="3708" w:name="_Toc358727759"/>
      <w:bookmarkStart w:id="3709" w:name="_Toc358732505"/>
      <w:bookmarkStart w:id="3710" w:name="_Toc358732968"/>
      <w:bookmarkStart w:id="3711" w:name="_Toc358733199"/>
      <w:bookmarkStart w:id="3712" w:name="_Toc358733425"/>
      <w:bookmarkStart w:id="3713" w:name="_Toc360796059"/>
      <w:bookmarkStart w:id="3714" w:name="_Toc360796285"/>
      <w:bookmarkStart w:id="3715" w:name="_Toc360797247"/>
      <w:bookmarkStart w:id="3716" w:name="_Toc360798528"/>
      <w:bookmarkStart w:id="3717" w:name="_Toc360798756"/>
      <w:bookmarkStart w:id="3718" w:name="_Toc360798984"/>
      <w:bookmarkStart w:id="3719" w:name="_Toc360799210"/>
      <w:bookmarkStart w:id="3720" w:name="_Toc360799437"/>
      <w:bookmarkStart w:id="3721" w:name="_Toc360799662"/>
      <w:bookmarkStart w:id="3722" w:name="_Toc360799888"/>
      <w:bookmarkStart w:id="3723" w:name="_Toc360800115"/>
      <w:bookmarkStart w:id="3724" w:name="_Toc360800337"/>
      <w:bookmarkStart w:id="3725" w:name="_Toc361322956"/>
      <w:bookmarkStart w:id="3726" w:name="_Toc362330780"/>
      <w:bookmarkStart w:id="3727" w:name="_Toc362341089"/>
      <w:bookmarkStart w:id="3728" w:name="_Toc362341544"/>
      <w:bookmarkStart w:id="3729" w:name="_Toc362358085"/>
      <w:bookmarkStart w:id="3730" w:name="_Toc358627375"/>
      <w:bookmarkStart w:id="3731" w:name="_Toc358711885"/>
      <w:bookmarkStart w:id="3732" w:name="_Toc358712151"/>
      <w:bookmarkStart w:id="3733" w:name="_Toc358712408"/>
      <w:bookmarkStart w:id="3734" w:name="_Toc358712666"/>
      <w:bookmarkStart w:id="3735" w:name="_Toc358712923"/>
      <w:bookmarkStart w:id="3736" w:name="_Toc358723348"/>
      <w:bookmarkStart w:id="3737" w:name="_Toc358724785"/>
      <w:bookmarkStart w:id="3738" w:name="_Toc358727304"/>
      <w:bookmarkStart w:id="3739" w:name="_Toc358727532"/>
      <w:bookmarkStart w:id="3740" w:name="_Toc358727760"/>
      <w:bookmarkStart w:id="3741" w:name="_Toc358732506"/>
      <w:bookmarkStart w:id="3742" w:name="_Toc358732969"/>
      <w:bookmarkStart w:id="3743" w:name="_Toc358733200"/>
      <w:bookmarkStart w:id="3744" w:name="_Toc358733426"/>
      <w:bookmarkStart w:id="3745" w:name="_Toc360796060"/>
      <w:bookmarkStart w:id="3746" w:name="_Toc360796286"/>
      <w:bookmarkStart w:id="3747" w:name="_Toc360797248"/>
      <w:bookmarkStart w:id="3748" w:name="_Toc360798529"/>
      <w:bookmarkStart w:id="3749" w:name="_Toc360798757"/>
      <w:bookmarkStart w:id="3750" w:name="_Toc360798985"/>
      <w:bookmarkStart w:id="3751" w:name="_Toc360799211"/>
      <w:bookmarkStart w:id="3752" w:name="_Toc360799438"/>
      <w:bookmarkStart w:id="3753" w:name="_Toc360799663"/>
      <w:bookmarkStart w:id="3754" w:name="_Toc360799889"/>
      <w:bookmarkStart w:id="3755" w:name="_Toc360800116"/>
      <w:bookmarkStart w:id="3756" w:name="_Toc360800338"/>
      <w:bookmarkStart w:id="3757" w:name="_Toc361322957"/>
      <w:bookmarkStart w:id="3758" w:name="_Toc362330781"/>
      <w:bookmarkStart w:id="3759" w:name="_Toc362341090"/>
      <w:bookmarkStart w:id="3760" w:name="_Toc362341545"/>
      <w:bookmarkStart w:id="3761" w:name="_Toc362358086"/>
      <w:bookmarkStart w:id="3762" w:name="_Toc358627376"/>
      <w:bookmarkStart w:id="3763" w:name="_Toc358711886"/>
      <w:bookmarkStart w:id="3764" w:name="_Toc358712152"/>
      <w:bookmarkStart w:id="3765" w:name="_Toc358712409"/>
      <w:bookmarkStart w:id="3766" w:name="_Toc358712667"/>
      <w:bookmarkStart w:id="3767" w:name="_Toc358712924"/>
      <w:bookmarkStart w:id="3768" w:name="_Toc358723349"/>
      <w:bookmarkStart w:id="3769" w:name="_Toc358724786"/>
      <w:bookmarkStart w:id="3770" w:name="_Toc358727305"/>
      <w:bookmarkStart w:id="3771" w:name="_Toc358727533"/>
      <w:bookmarkStart w:id="3772" w:name="_Toc358727761"/>
      <w:bookmarkStart w:id="3773" w:name="_Toc358732507"/>
      <w:bookmarkStart w:id="3774" w:name="_Toc358732970"/>
      <w:bookmarkStart w:id="3775" w:name="_Toc358733201"/>
      <w:bookmarkStart w:id="3776" w:name="_Toc358733427"/>
      <w:bookmarkStart w:id="3777" w:name="_Toc360796061"/>
      <w:bookmarkStart w:id="3778" w:name="_Toc360796287"/>
      <w:bookmarkStart w:id="3779" w:name="_Toc360797249"/>
      <w:bookmarkStart w:id="3780" w:name="_Toc360798530"/>
      <w:bookmarkStart w:id="3781" w:name="_Toc360798758"/>
      <w:bookmarkStart w:id="3782" w:name="_Toc360798986"/>
      <w:bookmarkStart w:id="3783" w:name="_Toc360799212"/>
      <w:bookmarkStart w:id="3784" w:name="_Toc360799439"/>
      <w:bookmarkStart w:id="3785" w:name="_Toc360799664"/>
      <w:bookmarkStart w:id="3786" w:name="_Toc360799890"/>
      <w:bookmarkStart w:id="3787" w:name="_Toc360800117"/>
      <w:bookmarkStart w:id="3788" w:name="_Toc360800339"/>
      <w:bookmarkStart w:id="3789" w:name="_Toc361322958"/>
      <w:bookmarkStart w:id="3790" w:name="_Toc362330782"/>
      <w:bookmarkStart w:id="3791" w:name="_Toc362341091"/>
      <w:bookmarkStart w:id="3792" w:name="_Toc362341546"/>
      <w:bookmarkStart w:id="3793" w:name="_Toc362358087"/>
      <w:bookmarkStart w:id="3794" w:name="_Toc358627377"/>
      <w:bookmarkStart w:id="3795" w:name="_Toc358711887"/>
      <w:bookmarkStart w:id="3796" w:name="_Toc358712153"/>
      <w:bookmarkStart w:id="3797" w:name="_Toc358712410"/>
      <w:bookmarkStart w:id="3798" w:name="_Toc358712668"/>
      <w:bookmarkStart w:id="3799" w:name="_Toc358712925"/>
      <w:bookmarkStart w:id="3800" w:name="_Toc358723350"/>
      <w:bookmarkStart w:id="3801" w:name="_Toc358724787"/>
      <w:bookmarkStart w:id="3802" w:name="_Toc358727306"/>
      <w:bookmarkStart w:id="3803" w:name="_Toc358727534"/>
      <w:bookmarkStart w:id="3804" w:name="_Toc358727762"/>
      <w:bookmarkStart w:id="3805" w:name="_Toc358732508"/>
      <w:bookmarkStart w:id="3806" w:name="_Toc358732971"/>
      <w:bookmarkStart w:id="3807" w:name="_Toc358733202"/>
      <w:bookmarkStart w:id="3808" w:name="_Toc358733428"/>
      <w:bookmarkStart w:id="3809" w:name="_Toc360796062"/>
      <w:bookmarkStart w:id="3810" w:name="_Toc360796288"/>
      <w:bookmarkStart w:id="3811" w:name="_Toc360797250"/>
      <w:bookmarkStart w:id="3812" w:name="_Toc360798531"/>
      <w:bookmarkStart w:id="3813" w:name="_Toc360798759"/>
      <w:bookmarkStart w:id="3814" w:name="_Toc360798987"/>
      <w:bookmarkStart w:id="3815" w:name="_Toc360799213"/>
      <w:bookmarkStart w:id="3816" w:name="_Toc360799440"/>
      <w:bookmarkStart w:id="3817" w:name="_Toc360799665"/>
      <w:bookmarkStart w:id="3818" w:name="_Toc360799891"/>
      <w:bookmarkStart w:id="3819" w:name="_Toc360800118"/>
      <w:bookmarkStart w:id="3820" w:name="_Toc360800340"/>
      <w:bookmarkStart w:id="3821" w:name="_Toc361322959"/>
      <w:bookmarkStart w:id="3822" w:name="_Toc362330783"/>
      <w:bookmarkStart w:id="3823" w:name="_Toc362341092"/>
      <w:bookmarkStart w:id="3824" w:name="_Toc362341547"/>
      <w:bookmarkStart w:id="3825" w:name="_Toc362358088"/>
      <w:bookmarkStart w:id="3826" w:name="_Toc358627378"/>
      <w:bookmarkStart w:id="3827" w:name="_Toc358711888"/>
      <w:bookmarkStart w:id="3828" w:name="_Toc358712154"/>
      <w:bookmarkStart w:id="3829" w:name="_Toc358712411"/>
      <w:bookmarkStart w:id="3830" w:name="_Toc358712669"/>
      <w:bookmarkStart w:id="3831" w:name="_Toc358712926"/>
      <w:bookmarkStart w:id="3832" w:name="_Toc358723351"/>
      <w:bookmarkStart w:id="3833" w:name="_Toc358724788"/>
      <w:bookmarkStart w:id="3834" w:name="_Toc358727307"/>
      <w:bookmarkStart w:id="3835" w:name="_Toc358727535"/>
      <w:bookmarkStart w:id="3836" w:name="_Toc358727763"/>
      <w:bookmarkStart w:id="3837" w:name="_Toc358732509"/>
      <w:bookmarkStart w:id="3838" w:name="_Toc358732972"/>
      <w:bookmarkStart w:id="3839" w:name="_Toc358733203"/>
      <w:bookmarkStart w:id="3840" w:name="_Toc358733429"/>
      <w:bookmarkStart w:id="3841" w:name="_Toc360796063"/>
      <w:bookmarkStart w:id="3842" w:name="_Toc360796289"/>
      <w:bookmarkStart w:id="3843" w:name="_Toc360797251"/>
      <w:bookmarkStart w:id="3844" w:name="_Toc360798532"/>
      <w:bookmarkStart w:id="3845" w:name="_Toc360798760"/>
      <w:bookmarkStart w:id="3846" w:name="_Toc360798988"/>
      <w:bookmarkStart w:id="3847" w:name="_Toc360799214"/>
      <w:bookmarkStart w:id="3848" w:name="_Toc360799441"/>
      <w:bookmarkStart w:id="3849" w:name="_Toc360799666"/>
      <w:bookmarkStart w:id="3850" w:name="_Toc360799892"/>
      <w:bookmarkStart w:id="3851" w:name="_Toc360800119"/>
      <w:bookmarkStart w:id="3852" w:name="_Toc360800341"/>
      <w:bookmarkStart w:id="3853" w:name="_Toc361322960"/>
      <w:bookmarkStart w:id="3854" w:name="_Toc362330784"/>
      <w:bookmarkStart w:id="3855" w:name="_Toc362341093"/>
      <w:bookmarkStart w:id="3856" w:name="_Toc362341548"/>
      <w:bookmarkStart w:id="3857" w:name="_Toc362358089"/>
      <w:bookmarkStart w:id="3858" w:name="_Toc358627379"/>
      <w:bookmarkStart w:id="3859" w:name="_Toc358711889"/>
      <w:bookmarkStart w:id="3860" w:name="_Toc358712155"/>
      <w:bookmarkStart w:id="3861" w:name="_Toc358712412"/>
      <w:bookmarkStart w:id="3862" w:name="_Toc358712670"/>
      <w:bookmarkStart w:id="3863" w:name="_Toc358712927"/>
      <w:bookmarkStart w:id="3864" w:name="_Toc358723352"/>
      <w:bookmarkStart w:id="3865" w:name="_Toc358724789"/>
      <w:bookmarkStart w:id="3866" w:name="_Toc358727308"/>
      <w:bookmarkStart w:id="3867" w:name="_Toc358727536"/>
      <w:bookmarkStart w:id="3868" w:name="_Toc358727764"/>
      <w:bookmarkStart w:id="3869" w:name="_Toc358732510"/>
      <w:bookmarkStart w:id="3870" w:name="_Toc358732973"/>
      <w:bookmarkStart w:id="3871" w:name="_Toc358733204"/>
      <w:bookmarkStart w:id="3872" w:name="_Toc358733430"/>
      <w:bookmarkStart w:id="3873" w:name="_Toc360796064"/>
      <w:bookmarkStart w:id="3874" w:name="_Toc360796290"/>
      <w:bookmarkStart w:id="3875" w:name="_Toc360797252"/>
      <w:bookmarkStart w:id="3876" w:name="_Toc360798533"/>
      <w:bookmarkStart w:id="3877" w:name="_Toc360798761"/>
      <w:bookmarkStart w:id="3878" w:name="_Toc360798989"/>
      <w:bookmarkStart w:id="3879" w:name="_Toc360799215"/>
      <w:bookmarkStart w:id="3880" w:name="_Toc360799442"/>
      <w:bookmarkStart w:id="3881" w:name="_Toc360799667"/>
      <w:bookmarkStart w:id="3882" w:name="_Toc360799893"/>
      <w:bookmarkStart w:id="3883" w:name="_Toc360800120"/>
      <w:bookmarkStart w:id="3884" w:name="_Toc360800342"/>
      <w:bookmarkStart w:id="3885" w:name="_Toc361322961"/>
      <w:bookmarkStart w:id="3886" w:name="_Toc362330785"/>
      <w:bookmarkStart w:id="3887" w:name="_Toc362341094"/>
      <w:bookmarkStart w:id="3888" w:name="_Toc362341549"/>
      <w:bookmarkStart w:id="3889" w:name="_Toc362358090"/>
      <w:bookmarkStart w:id="3890" w:name="_Toc358627380"/>
      <w:bookmarkStart w:id="3891" w:name="_Toc358711890"/>
      <w:bookmarkStart w:id="3892" w:name="_Toc358712156"/>
      <w:bookmarkStart w:id="3893" w:name="_Toc358712413"/>
      <w:bookmarkStart w:id="3894" w:name="_Toc358712671"/>
      <w:bookmarkStart w:id="3895" w:name="_Toc358712928"/>
      <w:bookmarkStart w:id="3896" w:name="_Toc358723353"/>
      <w:bookmarkStart w:id="3897" w:name="_Toc358724790"/>
      <w:bookmarkStart w:id="3898" w:name="_Toc358727309"/>
      <w:bookmarkStart w:id="3899" w:name="_Toc358727537"/>
      <w:bookmarkStart w:id="3900" w:name="_Toc358727765"/>
      <w:bookmarkStart w:id="3901" w:name="_Toc358732511"/>
      <w:bookmarkStart w:id="3902" w:name="_Toc358732974"/>
      <w:bookmarkStart w:id="3903" w:name="_Toc358733205"/>
      <w:bookmarkStart w:id="3904" w:name="_Toc358733431"/>
      <w:bookmarkStart w:id="3905" w:name="_Toc360796065"/>
      <w:bookmarkStart w:id="3906" w:name="_Toc360796291"/>
      <w:bookmarkStart w:id="3907" w:name="_Toc360797253"/>
      <w:bookmarkStart w:id="3908" w:name="_Toc360798534"/>
      <w:bookmarkStart w:id="3909" w:name="_Toc360798762"/>
      <w:bookmarkStart w:id="3910" w:name="_Toc360798990"/>
      <w:bookmarkStart w:id="3911" w:name="_Toc360799216"/>
      <w:bookmarkStart w:id="3912" w:name="_Toc360799443"/>
      <w:bookmarkStart w:id="3913" w:name="_Toc360799668"/>
      <w:bookmarkStart w:id="3914" w:name="_Toc360799894"/>
      <w:bookmarkStart w:id="3915" w:name="_Toc360800121"/>
      <w:bookmarkStart w:id="3916" w:name="_Toc360800343"/>
      <w:bookmarkStart w:id="3917" w:name="_Toc361322962"/>
      <w:bookmarkStart w:id="3918" w:name="_Toc362330786"/>
      <w:bookmarkStart w:id="3919" w:name="_Toc362341095"/>
      <w:bookmarkStart w:id="3920" w:name="_Toc362341550"/>
      <w:bookmarkStart w:id="3921" w:name="_Toc362358091"/>
      <w:bookmarkStart w:id="3922" w:name="_Toc358627381"/>
      <w:bookmarkStart w:id="3923" w:name="_Toc358711891"/>
      <w:bookmarkStart w:id="3924" w:name="_Toc358712157"/>
      <w:bookmarkStart w:id="3925" w:name="_Toc358712414"/>
      <w:bookmarkStart w:id="3926" w:name="_Toc358712672"/>
      <w:bookmarkStart w:id="3927" w:name="_Toc358712929"/>
      <w:bookmarkStart w:id="3928" w:name="_Toc358723354"/>
      <w:bookmarkStart w:id="3929" w:name="_Toc358724791"/>
      <w:bookmarkStart w:id="3930" w:name="_Toc358727310"/>
      <w:bookmarkStart w:id="3931" w:name="_Toc358727538"/>
      <w:bookmarkStart w:id="3932" w:name="_Toc358727766"/>
      <w:bookmarkStart w:id="3933" w:name="_Toc358732512"/>
      <w:bookmarkStart w:id="3934" w:name="_Toc358732975"/>
      <w:bookmarkStart w:id="3935" w:name="_Toc358733206"/>
      <w:bookmarkStart w:id="3936" w:name="_Toc358733432"/>
      <w:bookmarkStart w:id="3937" w:name="_Toc360796066"/>
      <w:bookmarkStart w:id="3938" w:name="_Toc360796292"/>
      <w:bookmarkStart w:id="3939" w:name="_Toc360797254"/>
      <w:bookmarkStart w:id="3940" w:name="_Toc360798535"/>
      <w:bookmarkStart w:id="3941" w:name="_Toc360798763"/>
      <w:bookmarkStart w:id="3942" w:name="_Toc360798991"/>
      <w:bookmarkStart w:id="3943" w:name="_Toc360799217"/>
      <w:bookmarkStart w:id="3944" w:name="_Toc360799444"/>
      <w:bookmarkStart w:id="3945" w:name="_Toc360799669"/>
      <w:bookmarkStart w:id="3946" w:name="_Toc360799895"/>
      <w:bookmarkStart w:id="3947" w:name="_Toc360800122"/>
      <w:bookmarkStart w:id="3948" w:name="_Toc360800344"/>
      <w:bookmarkStart w:id="3949" w:name="_Toc361322963"/>
      <w:bookmarkStart w:id="3950" w:name="_Toc362330787"/>
      <w:bookmarkStart w:id="3951" w:name="_Toc362341096"/>
      <w:bookmarkStart w:id="3952" w:name="_Toc362341551"/>
      <w:bookmarkStart w:id="3953" w:name="_Toc362358092"/>
      <w:bookmarkStart w:id="3954" w:name="_Toc358627382"/>
      <w:bookmarkStart w:id="3955" w:name="_Toc358711892"/>
      <w:bookmarkStart w:id="3956" w:name="_Toc358712158"/>
      <w:bookmarkStart w:id="3957" w:name="_Toc358712415"/>
      <w:bookmarkStart w:id="3958" w:name="_Toc358712673"/>
      <w:bookmarkStart w:id="3959" w:name="_Toc358712930"/>
      <w:bookmarkStart w:id="3960" w:name="_Toc358723355"/>
      <w:bookmarkStart w:id="3961" w:name="_Toc358724792"/>
      <w:bookmarkStart w:id="3962" w:name="_Toc358727311"/>
      <w:bookmarkStart w:id="3963" w:name="_Toc358727539"/>
      <w:bookmarkStart w:id="3964" w:name="_Toc358727767"/>
      <w:bookmarkStart w:id="3965" w:name="_Toc358732513"/>
      <w:bookmarkStart w:id="3966" w:name="_Toc358732976"/>
      <w:bookmarkStart w:id="3967" w:name="_Toc358733207"/>
      <w:bookmarkStart w:id="3968" w:name="_Toc358733433"/>
      <w:bookmarkStart w:id="3969" w:name="_Toc360796067"/>
      <w:bookmarkStart w:id="3970" w:name="_Toc360796293"/>
      <w:bookmarkStart w:id="3971" w:name="_Toc360797255"/>
      <w:bookmarkStart w:id="3972" w:name="_Toc360798536"/>
      <w:bookmarkStart w:id="3973" w:name="_Toc360798764"/>
      <w:bookmarkStart w:id="3974" w:name="_Toc360798992"/>
      <w:bookmarkStart w:id="3975" w:name="_Toc360799218"/>
      <w:bookmarkStart w:id="3976" w:name="_Toc360799445"/>
      <w:bookmarkStart w:id="3977" w:name="_Toc360799670"/>
      <w:bookmarkStart w:id="3978" w:name="_Toc360799896"/>
      <w:bookmarkStart w:id="3979" w:name="_Toc360800123"/>
      <w:bookmarkStart w:id="3980" w:name="_Toc360800345"/>
      <w:bookmarkStart w:id="3981" w:name="_Toc361322964"/>
      <w:bookmarkStart w:id="3982" w:name="_Toc362330788"/>
      <w:bookmarkStart w:id="3983" w:name="_Toc362341097"/>
      <w:bookmarkStart w:id="3984" w:name="_Toc362341552"/>
      <w:bookmarkStart w:id="3985" w:name="_Toc362358093"/>
      <w:bookmarkStart w:id="3986" w:name="_Toc358627383"/>
      <w:bookmarkStart w:id="3987" w:name="_Toc358711893"/>
      <w:bookmarkStart w:id="3988" w:name="_Toc358712159"/>
      <w:bookmarkStart w:id="3989" w:name="_Toc358712416"/>
      <w:bookmarkStart w:id="3990" w:name="_Toc358712674"/>
      <w:bookmarkStart w:id="3991" w:name="_Toc358712931"/>
      <w:bookmarkStart w:id="3992" w:name="_Toc358723356"/>
      <w:bookmarkStart w:id="3993" w:name="_Toc358724793"/>
      <w:bookmarkStart w:id="3994" w:name="_Toc358727312"/>
      <w:bookmarkStart w:id="3995" w:name="_Toc358727540"/>
      <w:bookmarkStart w:id="3996" w:name="_Toc358727768"/>
      <w:bookmarkStart w:id="3997" w:name="_Toc358732514"/>
      <w:bookmarkStart w:id="3998" w:name="_Toc358732977"/>
      <w:bookmarkStart w:id="3999" w:name="_Toc358733208"/>
      <w:bookmarkStart w:id="4000" w:name="_Toc358733434"/>
      <w:bookmarkStart w:id="4001" w:name="_Toc360796068"/>
      <w:bookmarkStart w:id="4002" w:name="_Toc360796294"/>
      <w:bookmarkStart w:id="4003" w:name="_Toc360797256"/>
      <w:bookmarkStart w:id="4004" w:name="_Toc360798537"/>
      <w:bookmarkStart w:id="4005" w:name="_Toc360798765"/>
      <w:bookmarkStart w:id="4006" w:name="_Toc360798993"/>
      <w:bookmarkStart w:id="4007" w:name="_Toc360799219"/>
      <w:bookmarkStart w:id="4008" w:name="_Toc360799446"/>
      <w:bookmarkStart w:id="4009" w:name="_Toc360799671"/>
      <w:bookmarkStart w:id="4010" w:name="_Toc360799897"/>
      <w:bookmarkStart w:id="4011" w:name="_Toc360800124"/>
      <w:bookmarkStart w:id="4012" w:name="_Toc360800346"/>
      <w:bookmarkStart w:id="4013" w:name="_Toc361322965"/>
      <w:bookmarkStart w:id="4014" w:name="_Toc362330789"/>
      <w:bookmarkStart w:id="4015" w:name="_Toc362341098"/>
      <w:bookmarkStart w:id="4016" w:name="_Toc362341553"/>
      <w:bookmarkStart w:id="4017" w:name="_Toc362358094"/>
      <w:bookmarkStart w:id="4018" w:name="_Toc394391446"/>
      <w:bookmarkStart w:id="4019" w:name="_Toc394392469"/>
      <w:bookmarkStart w:id="4020" w:name="_Toc394393534"/>
      <w:bookmarkStart w:id="4021" w:name="_Toc394391447"/>
      <w:bookmarkStart w:id="4022" w:name="_Toc394392470"/>
      <w:bookmarkStart w:id="4023" w:name="_Toc394393535"/>
      <w:bookmarkStart w:id="4024" w:name="_Toc394391448"/>
      <w:bookmarkStart w:id="4025" w:name="_Toc394392471"/>
      <w:bookmarkStart w:id="4026" w:name="_Toc394393536"/>
      <w:bookmarkStart w:id="4027" w:name="_Toc394391449"/>
      <w:bookmarkStart w:id="4028" w:name="_Toc394392472"/>
      <w:bookmarkStart w:id="4029" w:name="_Toc394393537"/>
      <w:bookmarkStart w:id="4030" w:name="_Toc394391450"/>
      <w:bookmarkStart w:id="4031" w:name="_Toc394392473"/>
      <w:bookmarkStart w:id="4032" w:name="_Toc394393538"/>
      <w:bookmarkStart w:id="4033" w:name="_Toc394391451"/>
      <w:bookmarkStart w:id="4034" w:name="_Toc394392474"/>
      <w:bookmarkStart w:id="4035" w:name="_Toc394393539"/>
      <w:bookmarkStart w:id="4036" w:name="_Toc394391452"/>
      <w:bookmarkStart w:id="4037" w:name="_Toc394392475"/>
      <w:bookmarkStart w:id="4038" w:name="_Toc394393540"/>
      <w:bookmarkStart w:id="4039" w:name="_Toc394391453"/>
      <w:bookmarkStart w:id="4040" w:name="_Toc394392476"/>
      <w:bookmarkStart w:id="4041" w:name="_Toc394393541"/>
      <w:bookmarkStart w:id="4042" w:name="_Toc394391454"/>
      <w:bookmarkStart w:id="4043" w:name="_Toc394392477"/>
      <w:bookmarkStart w:id="4044" w:name="_Toc394393542"/>
      <w:bookmarkStart w:id="4045" w:name="_Toc394391455"/>
      <w:bookmarkStart w:id="4046" w:name="_Toc394392478"/>
      <w:bookmarkStart w:id="4047" w:name="_Toc394393543"/>
      <w:bookmarkStart w:id="4048" w:name="_Toc394391456"/>
      <w:bookmarkStart w:id="4049" w:name="_Toc394392479"/>
      <w:bookmarkStart w:id="4050" w:name="_Toc394393544"/>
      <w:bookmarkStart w:id="4051" w:name="_Toc394391457"/>
      <w:bookmarkStart w:id="4052" w:name="_Toc394392480"/>
      <w:bookmarkStart w:id="4053" w:name="_Toc394393545"/>
      <w:bookmarkStart w:id="4054" w:name="_Toc394391458"/>
      <w:bookmarkStart w:id="4055" w:name="_Toc394392481"/>
      <w:bookmarkStart w:id="4056" w:name="_Toc394393546"/>
      <w:bookmarkStart w:id="4057" w:name="_Toc394391459"/>
      <w:bookmarkStart w:id="4058" w:name="_Toc394392482"/>
      <w:bookmarkStart w:id="4059" w:name="_Toc394393547"/>
      <w:bookmarkStart w:id="4060" w:name="_Toc394391460"/>
      <w:bookmarkStart w:id="4061" w:name="_Toc394392483"/>
      <w:bookmarkStart w:id="4062" w:name="_Toc394393548"/>
      <w:bookmarkStart w:id="4063" w:name="_Toc394391461"/>
      <w:bookmarkStart w:id="4064" w:name="_Toc394392484"/>
      <w:bookmarkStart w:id="4065" w:name="_Toc394393549"/>
      <w:bookmarkStart w:id="4066" w:name="_Toc394391463"/>
      <w:bookmarkStart w:id="4067" w:name="_Toc394392486"/>
      <w:bookmarkStart w:id="4068" w:name="_Toc394393551"/>
      <w:bookmarkStart w:id="4069" w:name="_Toc394391464"/>
      <w:bookmarkStart w:id="4070" w:name="_Toc394392487"/>
      <w:bookmarkStart w:id="4071" w:name="_Toc394393552"/>
      <w:bookmarkStart w:id="4072" w:name="_Toc394391465"/>
      <w:bookmarkStart w:id="4073" w:name="_Toc394392488"/>
      <w:bookmarkStart w:id="4074" w:name="_Toc394393553"/>
      <w:bookmarkStart w:id="4075" w:name="_Toc394391466"/>
      <w:bookmarkStart w:id="4076" w:name="_Toc394392489"/>
      <w:bookmarkStart w:id="4077" w:name="_Toc394393554"/>
      <w:bookmarkStart w:id="4078" w:name="_Toc394391467"/>
      <w:bookmarkStart w:id="4079" w:name="_Toc394392490"/>
      <w:bookmarkStart w:id="4080" w:name="_Toc394393555"/>
      <w:bookmarkStart w:id="4081" w:name="_Toc394391469"/>
      <w:bookmarkStart w:id="4082" w:name="_Toc394392492"/>
      <w:bookmarkStart w:id="4083" w:name="_Toc394393557"/>
      <w:bookmarkStart w:id="4084" w:name="_Toc394391470"/>
      <w:bookmarkStart w:id="4085" w:name="_Toc394392493"/>
      <w:bookmarkStart w:id="4086" w:name="_Toc394393558"/>
      <w:bookmarkStart w:id="4087" w:name="_Toc394391471"/>
      <w:bookmarkStart w:id="4088" w:name="_Toc394392494"/>
      <w:bookmarkStart w:id="4089" w:name="_Toc394393559"/>
      <w:bookmarkStart w:id="4090" w:name="_Toc394391472"/>
      <w:bookmarkStart w:id="4091" w:name="_Toc394392495"/>
      <w:bookmarkStart w:id="4092" w:name="_Toc394393560"/>
      <w:bookmarkStart w:id="4093" w:name="_Toc394391473"/>
      <w:bookmarkStart w:id="4094" w:name="_Toc394392496"/>
      <w:bookmarkStart w:id="4095" w:name="_Toc394393561"/>
      <w:bookmarkStart w:id="4096" w:name="_Toc394391475"/>
      <w:bookmarkStart w:id="4097" w:name="_Toc394392498"/>
      <w:bookmarkStart w:id="4098" w:name="_Toc394393563"/>
      <w:bookmarkStart w:id="4099" w:name="_Toc394391476"/>
      <w:bookmarkStart w:id="4100" w:name="_Toc394392499"/>
      <w:bookmarkStart w:id="4101" w:name="_Toc394393564"/>
      <w:bookmarkStart w:id="4102" w:name="_Toc394391477"/>
      <w:bookmarkStart w:id="4103" w:name="_Toc394392500"/>
      <w:bookmarkStart w:id="4104" w:name="_Toc394393565"/>
      <w:bookmarkStart w:id="4105" w:name="_Toc394391478"/>
      <w:bookmarkStart w:id="4106" w:name="_Toc394392501"/>
      <w:bookmarkStart w:id="4107" w:name="_Toc394393566"/>
      <w:bookmarkStart w:id="4108" w:name="_Toc394391479"/>
      <w:bookmarkStart w:id="4109" w:name="_Toc394392502"/>
      <w:bookmarkStart w:id="4110" w:name="_Toc394393567"/>
      <w:bookmarkStart w:id="4111" w:name="_Toc394391481"/>
      <w:bookmarkStart w:id="4112" w:name="_Toc394392504"/>
      <w:bookmarkStart w:id="4113" w:name="_Toc394393569"/>
      <w:bookmarkStart w:id="4114" w:name="_Toc394391482"/>
      <w:bookmarkStart w:id="4115" w:name="_Toc394392505"/>
      <w:bookmarkStart w:id="4116" w:name="_Toc394393570"/>
      <w:bookmarkStart w:id="4117" w:name="_Toc394391483"/>
      <w:bookmarkStart w:id="4118" w:name="_Toc394392506"/>
      <w:bookmarkStart w:id="4119" w:name="_Toc394393571"/>
      <w:bookmarkStart w:id="4120" w:name="_Toc394391484"/>
      <w:bookmarkStart w:id="4121" w:name="_Toc394392507"/>
      <w:bookmarkStart w:id="4122" w:name="_Toc394393572"/>
      <w:bookmarkStart w:id="4123" w:name="_Toc394391485"/>
      <w:bookmarkStart w:id="4124" w:name="_Toc394392508"/>
      <w:bookmarkStart w:id="4125" w:name="_Toc394393573"/>
      <w:bookmarkStart w:id="4126" w:name="_Toc394391487"/>
      <w:bookmarkStart w:id="4127" w:name="_Toc394392510"/>
      <w:bookmarkStart w:id="4128" w:name="_Toc394393575"/>
      <w:bookmarkStart w:id="4129" w:name="_Toc394391488"/>
      <w:bookmarkStart w:id="4130" w:name="_Toc394392511"/>
      <w:bookmarkStart w:id="4131" w:name="_Toc394393576"/>
      <w:bookmarkStart w:id="4132" w:name="_Toc394391489"/>
      <w:bookmarkStart w:id="4133" w:name="_Toc394392512"/>
      <w:bookmarkStart w:id="4134" w:name="_Toc394393577"/>
      <w:bookmarkStart w:id="4135" w:name="_Toc394391490"/>
      <w:bookmarkStart w:id="4136" w:name="_Toc394392513"/>
      <w:bookmarkStart w:id="4137" w:name="_Toc394393578"/>
      <w:bookmarkStart w:id="4138" w:name="_Toc394391491"/>
      <w:bookmarkStart w:id="4139" w:name="_Toc394392514"/>
      <w:bookmarkStart w:id="4140" w:name="_Toc394393579"/>
      <w:bookmarkStart w:id="4141" w:name="_Toc394391493"/>
      <w:bookmarkStart w:id="4142" w:name="_Toc394392516"/>
      <w:bookmarkStart w:id="4143" w:name="_Toc394393581"/>
      <w:bookmarkStart w:id="4144" w:name="_Toc394391494"/>
      <w:bookmarkStart w:id="4145" w:name="_Toc394392517"/>
      <w:bookmarkStart w:id="4146" w:name="_Toc394393582"/>
      <w:bookmarkStart w:id="4147" w:name="_Toc394391495"/>
      <w:bookmarkStart w:id="4148" w:name="_Toc394392518"/>
      <w:bookmarkStart w:id="4149" w:name="_Toc394393583"/>
      <w:bookmarkStart w:id="4150" w:name="_Toc394391496"/>
      <w:bookmarkStart w:id="4151" w:name="_Toc394392519"/>
      <w:bookmarkStart w:id="4152" w:name="_Toc394393584"/>
      <w:bookmarkStart w:id="4153" w:name="_Toc394391497"/>
      <w:bookmarkStart w:id="4154" w:name="_Toc394392520"/>
      <w:bookmarkStart w:id="4155" w:name="_Toc394393585"/>
      <w:bookmarkStart w:id="4156" w:name="_Toc394391499"/>
      <w:bookmarkStart w:id="4157" w:name="_Toc394392522"/>
      <w:bookmarkStart w:id="4158" w:name="_Toc394393587"/>
      <w:bookmarkStart w:id="4159" w:name="_Toc394391500"/>
      <w:bookmarkStart w:id="4160" w:name="_Toc394392523"/>
      <w:bookmarkStart w:id="4161" w:name="_Toc394393588"/>
      <w:bookmarkStart w:id="4162" w:name="_Toc394391501"/>
      <w:bookmarkStart w:id="4163" w:name="_Toc394392524"/>
      <w:bookmarkStart w:id="4164" w:name="_Toc394393589"/>
      <w:bookmarkStart w:id="4165" w:name="_Toc394391502"/>
      <w:bookmarkStart w:id="4166" w:name="_Toc394392525"/>
      <w:bookmarkStart w:id="4167" w:name="_Toc394393590"/>
      <w:bookmarkStart w:id="4168" w:name="_Toc394391503"/>
      <w:bookmarkStart w:id="4169" w:name="_Toc394392526"/>
      <w:bookmarkStart w:id="4170" w:name="_Toc394393591"/>
      <w:bookmarkStart w:id="4171" w:name="_Toc394391505"/>
      <w:bookmarkStart w:id="4172" w:name="_Toc394392528"/>
      <w:bookmarkStart w:id="4173" w:name="_Toc394393593"/>
      <w:bookmarkStart w:id="4174" w:name="_Toc394391506"/>
      <w:bookmarkStart w:id="4175" w:name="_Toc394392529"/>
      <w:bookmarkStart w:id="4176" w:name="_Toc394393594"/>
      <w:bookmarkStart w:id="4177" w:name="_Toc394391507"/>
      <w:bookmarkStart w:id="4178" w:name="_Toc394392530"/>
      <w:bookmarkStart w:id="4179" w:name="_Toc394393595"/>
      <w:bookmarkStart w:id="4180" w:name="_Toc394391508"/>
      <w:bookmarkStart w:id="4181" w:name="_Toc394392531"/>
      <w:bookmarkStart w:id="4182" w:name="_Toc394393596"/>
      <w:bookmarkStart w:id="4183" w:name="_Toc394391509"/>
      <w:bookmarkStart w:id="4184" w:name="_Toc394392532"/>
      <w:bookmarkStart w:id="4185" w:name="_Toc394393597"/>
      <w:bookmarkStart w:id="4186" w:name="_Toc394391511"/>
      <w:bookmarkStart w:id="4187" w:name="_Toc394392534"/>
      <w:bookmarkStart w:id="4188" w:name="_Toc394393599"/>
      <w:bookmarkStart w:id="4189" w:name="_Toc394391512"/>
      <w:bookmarkStart w:id="4190" w:name="_Toc394392535"/>
      <w:bookmarkStart w:id="4191" w:name="_Toc394393600"/>
      <w:bookmarkStart w:id="4192" w:name="_Toc394391513"/>
      <w:bookmarkStart w:id="4193" w:name="_Toc394392536"/>
      <w:bookmarkStart w:id="4194" w:name="_Toc394393601"/>
      <w:bookmarkStart w:id="4195" w:name="_Toc394391514"/>
      <w:bookmarkStart w:id="4196" w:name="_Toc394392537"/>
      <w:bookmarkStart w:id="4197" w:name="_Toc394393602"/>
      <w:bookmarkStart w:id="4198" w:name="_Toc394391515"/>
      <w:bookmarkStart w:id="4199" w:name="_Toc394392538"/>
      <w:bookmarkStart w:id="4200" w:name="_Toc394393603"/>
      <w:bookmarkStart w:id="4201" w:name="_Toc394391517"/>
      <w:bookmarkStart w:id="4202" w:name="_Toc394392540"/>
      <w:bookmarkStart w:id="4203" w:name="_Toc394393605"/>
      <w:bookmarkStart w:id="4204" w:name="_Toc394391518"/>
      <w:bookmarkStart w:id="4205" w:name="_Toc394392541"/>
      <w:bookmarkStart w:id="4206" w:name="_Toc394393606"/>
      <w:bookmarkStart w:id="4207" w:name="_Toc394391519"/>
      <w:bookmarkStart w:id="4208" w:name="_Toc394392542"/>
      <w:bookmarkStart w:id="4209" w:name="_Toc394393607"/>
      <w:bookmarkStart w:id="4210" w:name="_Toc394391520"/>
      <w:bookmarkStart w:id="4211" w:name="_Toc394392543"/>
      <w:bookmarkStart w:id="4212" w:name="_Toc394393608"/>
      <w:bookmarkStart w:id="4213" w:name="_Toc394391522"/>
      <w:bookmarkStart w:id="4214" w:name="_Toc394392545"/>
      <w:bookmarkStart w:id="4215" w:name="_Toc394393610"/>
      <w:bookmarkStart w:id="4216" w:name="_Toc394391523"/>
      <w:bookmarkStart w:id="4217" w:name="_Toc394392546"/>
      <w:bookmarkStart w:id="4218" w:name="_Toc394393611"/>
      <w:bookmarkStart w:id="4219" w:name="_Toc394391524"/>
      <w:bookmarkStart w:id="4220" w:name="_Toc394392547"/>
      <w:bookmarkStart w:id="4221" w:name="_Toc394393612"/>
      <w:bookmarkStart w:id="4222" w:name="_Toc394391525"/>
      <w:bookmarkStart w:id="4223" w:name="_Toc394392548"/>
      <w:bookmarkStart w:id="4224" w:name="_Toc394393613"/>
      <w:bookmarkStart w:id="4225" w:name="_Toc394391526"/>
      <w:bookmarkStart w:id="4226" w:name="_Toc394392549"/>
      <w:bookmarkStart w:id="4227" w:name="_Toc394393614"/>
      <w:bookmarkStart w:id="4228" w:name="_Toc394391528"/>
      <w:bookmarkStart w:id="4229" w:name="_Toc394392551"/>
      <w:bookmarkStart w:id="4230" w:name="_Toc394393616"/>
      <w:bookmarkStart w:id="4231" w:name="_Toc394391529"/>
      <w:bookmarkStart w:id="4232" w:name="_Toc394392552"/>
      <w:bookmarkStart w:id="4233" w:name="_Toc394393617"/>
      <w:bookmarkStart w:id="4234" w:name="_Toc394391530"/>
      <w:bookmarkStart w:id="4235" w:name="_Toc394392553"/>
      <w:bookmarkStart w:id="4236" w:name="_Toc394393618"/>
      <w:bookmarkStart w:id="4237" w:name="_Toc394391531"/>
      <w:bookmarkStart w:id="4238" w:name="_Toc394392554"/>
      <w:bookmarkStart w:id="4239" w:name="_Toc394393619"/>
      <w:bookmarkStart w:id="4240" w:name="_Toc394391532"/>
      <w:bookmarkStart w:id="4241" w:name="_Toc394392555"/>
      <w:bookmarkStart w:id="4242" w:name="_Toc394393620"/>
      <w:bookmarkStart w:id="4243" w:name="_Toc394391534"/>
      <w:bookmarkStart w:id="4244" w:name="_Toc394392557"/>
      <w:bookmarkStart w:id="4245" w:name="_Toc394393622"/>
      <w:bookmarkStart w:id="4246" w:name="_Toc394391535"/>
      <w:bookmarkStart w:id="4247" w:name="_Toc394392558"/>
      <w:bookmarkStart w:id="4248" w:name="_Toc394393623"/>
      <w:bookmarkStart w:id="4249" w:name="_Toc394391536"/>
      <w:bookmarkStart w:id="4250" w:name="_Toc394392559"/>
      <w:bookmarkStart w:id="4251" w:name="_Toc394393624"/>
      <w:bookmarkStart w:id="4252" w:name="_Toc394391537"/>
      <w:bookmarkStart w:id="4253" w:name="_Toc394392560"/>
      <w:bookmarkStart w:id="4254" w:name="_Toc394393625"/>
      <w:bookmarkStart w:id="4255" w:name="_Toc394391538"/>
      <w:bookmarkStart w:id="4256" w:name="_Toc394392561"/>
      <w:bookmarkStart w:id="4257" w:name="_Toc394393626"/>
      <w:bookmarkStart w:id="4258" w:name="_Toc394391540"/>
      <w:bookmarkStart w:id="4259" w:name="_Toc394392563"/>
      <w:bookmarkStart w:id="4260" w:name="_Toc394393628"/>
      <w:bookmarkStart w:id="4261" w:name="_Toc394391541"/>
      <w:bookmarkStart w:id="4262" w:name="_Toc394392564"/>
      <w:bookmarkStart w:id="4263" w:name="_Toc394393629"/>
      <w:bookmarkStart w:id="4264" w:name="_Toc394391542"/>
      <w:bookmarkStart w:id="4265" w:name="_Toc394392565"/>
      <w:bookmarkStart w:id="4266" w:name="_Toc394393630"/>
      <w:bookmarkStart w:id="4267" w:name="_Toc394391543"/>
      <w:bookmarkStart w:id="4268" w:name="_Toc394392566"/>
      <w:bookmarkStart w:id="4269" w:name="_Toc394393631"/>
      <w:bookmarkStart w:id="4270" w:name="_Toc394391544"/>
      <w:bookmarkStart w:id="4271" w:name="_Toc394392567"/>
      <w:bookmarkStart w:id="4272" w:name="_Toc394393632"/>
      <w:bookmarkStart w:id="4273" w:name="_Toc394391546"/>
      <w:bookmarkStart w:id="4274" w:name="_Toc394392569"/>
      <w:bookmarkStart w:id="4275" w:name="_Toc394393634"/>
      <w:bookmarkStart w:id="4276" w:name="_Toc394391547"/>
      <w:bookmarkStart w:id="4277" w:name="_Toc394392570"/>
      <w:bookmarkStart w:id="4278" w:name="_Toc394393635"/>
      <w:bookmarkStart w:id="4279" w:name="_Toc394391548"/>
      <w:bookmarkStart w:id="4280" w:name="_Toc394392571"/>
      <w:bookmarkStart w:id="4281" w:name="_Toc394393636"/>
      <w:bookmarkStart w:id="4282" w:name="_Toc394391549"/>
      <w:bookmarkStart w:id="4283" w:name="_Toc394392572"/>
      <w:bookmarkStart w:id="4284" w:name="_Toc394393637"/>
      <w:bookmarkStart w:id="4285" w:name="_Toc394391550"/>
      <w:bookmarkStart w:id="4286" w:name="_Toc394392573"/>
      <w:bookmarkStart w:id="4287" w:name="_Toc394393638"/>
      <w:bookmarkStart w:id="4288" w:name="_Toc394391552"/>
      <w:bookmarkStart w:id="4289" w:name="_Toc394392575"/>
      <w:bookmarkStart w:id="4290" w:name="_Toc394393640"/>
      <w:bookmarkStart w:id="4291" w:name="_Toc394391553"/>
      <w:bookmarkStart w:id="4292" w:name="_Toc394392576"/>
      <w:bookmarkStart w:id="4293" w:name="_Toc394393641"/>
      <w:bookmarkStart w:id="4294" w:name="_Toc394391554"/>
      <w:bookmarkStart w:id="4295" w:name="_Toc394392577"/>
      <w:bookmarkStart w:id="4296" w:name="_Toc394393642"/>
      <w:bookmarkStart w:id="4297" w:name="_Toc394391556"/>
      <w:bookmarkStart w:id="4298" w:name="_Toc394392579"/>
      <w:bookmarkStart w:id="4299" w:name="_Toc394393644"/>
      <w:bookmarkStart w:id="4300" w:name="_Toc394391557"/>
      <w:bookmarkStart w:id="4301" w:name="_Toc394392580"/>
      <w:bookmarkStart w:id="4302" w:name="_Toc394393645"/>
      <w:bookmarkStart w:id="4303" w:name="_Toc394391558"/>
      <w:bookmarkStart w:id="4304" w:name="_Toc394392581"/>
      <w:bookmarkStart w:id="4305" w:name="_Toc394393646"/>
      <w:bookmarkStart w:id="4306" w:name="_Toc394391559"/>
      <w:bookmarkStart w:id="4307" w:name="_Toc394392582"/>
      <w:bookmarkStart w:id="4308" w:name="_Toc394393647"/>
      <w:bookmarkStart w:id="4309" w:name="_Toc394391560"/>
      <w:bookmarkStart w:id="4310" w:name="_Toc394392583"/>
      <w:bookmarkStart w:id="4311" w:name="_Toc394393648"/>
      <w:bookmarkStart w:id="4312" w:name="_Toc394391562"/>
      <w:bookmarkStart w:id="4313" w:name="_Toc394392585"/>
      <w:bookmarkStart w:id="4314" w:name="_Toc394393650"/>
      <w:bookmarkStart w:id="4315" w:name="_Toc394391563"/>
      <w:bookmarkStart w:id="4316" w:name="_Toc394392586"/>
      <w:bookmarkStart w:id="4317" w:name="_Toc394393651"/>
      <w:bookmarkStart w:id="4318" w:name="_Toc394391564"/>
      <w:bookmarkStart w:id="4319" w:name="_Toc394392587"/>
      <w:bookmarkStart w:id="4320" w:name="_Toc394393652"/>
      <w:bookmarkStart w:id="4321" w:name="_Toc394391565"/>
      <w:bookmarkStart w:id="4322" w:name="_Toc394392588"/>
      <w:bookmarkStart w:id="4323" w:name="_Toc394393653"/>
      <w:bookmarkStart w:id="4324" w:name="_Toc394391566"/>
      <w:bookmarkStart w:id="4325" w:name="_Toc394392589"/>
      <w:bookmarkStart w:id="4326" w:name="_Toc394393654"/>
      <w:bookmarkStart w:id="4327" w:name="_Toc394391568"/>
      <w:bookmarkStart w:id="4328" w:name="_Toc394392591"/>
      <w:bookmarkStart w:id="4329" w:name="_Toc394393656"/>
      <w:bookmarkStart w:id="4330" w:name="_Toc394391569"/>
      <w:bookmarkStart w:id="4331" w:name="_Toc394392592"/>
      <w:bookmarkStart w:id="4332" w:name="_Toc394393657"/>
      <w:bookmarkStart w:id="4333" w:name="_Toc394391570"/>
      <w:bookmarkStart w:id="4334" w:name="_Toc394392593"/>
      <w:bookmarkStart w:id="4335" w:name="_Toc394393658"/>
      <w:bookmarkStart w:id="4336" w:name="_Toc394391571"/>
      <w:bookmarkStart w:id="4337" w:name="_Toc394392594"/>
      <w:bookmarkStart w:id="4338" w:name="_Toc394393659"/>
      <w:bookmarkStart w:id="4339" w:name="_Toc394391572"/>
      <w:bookmarkStart w:id="4340" w:name="_Toc394392595"/>
      <w:bookmarkStart w:id="4341" w:name="_Toc394393660"/>
      <w:bookmarkStart w:id="4342" w:name="_Toc394391574"/>
      <w:bookmarkStart w:id="4343" w:name="_Toc394392597"/>
      <w:bookmarkStart w:id="4344" w:name="_Toc394393662"/>
      <w:bookmarkStart w:id="4345" w:name="_Toc394391575"/>
      <w:bookmarkStart w:id="4346" w:name="_Toc394392598"/>
      <w:bookmarkStart w:id="4347" w:name="_Toc394393663"/>
      <w:bookmarkStart w:id="4348" w:name="_Toc394391576"/>
      <w:bookmarkStart w:id="4349" w:name="_Toc394392599"/>
      <w:bookmarkStart w:id="4350" w:name="_Toc394393664"/>
      <w:bookmarkStart w:id="4351" w:name="_Toc394391577"/>
      <w:bookmarkStart w:id="4352" w:name="_Toc394392600"/>
      <w:bookmarkStart w:id="4353" w:name="_Toc394393665"/>
      <w:bookmarkStart w:id="4354" w:name="_Toc394391578"/>
      <w:bookmarkStart w:id="4355" w:name="_Toc394392601"/>
      <w:bookmarkStart w:id="4356" w:name="_Toc394393666"/>
      <w:bookmarkStart w:id="4357" w:name="_Toc394391580"/>
      <w:bookmarkStart w:id="4358" w:name="_Toc394392603"/>
      <w:bookmarkStart w:id="4359" w:name="_Toc394393668"/>
      <w:bookmarkStart w:id="4360" w:name="_Toc394391581"/>
      <w:bookmarkStart w:id="4361" w:name="_Toc394392604"/>
      <w:bookmarkStart w:id="4362" w:name="_Toc394393669"/>
      <w:bookmarkStart w:id="4363" w:name="_Toc394391582"/>
      <w:bookmarkStart w:id="4364" w:name="_Toc394392605"/>
      <w:bookmarkStart w:id="4365" w:name="_Toc394393670"/>
      <w:bookmarkStart w:id="4366" w:name="_Toc394391583"/>
      <w:bookmarkStart w:id="4367" w:name="_Toc394392606"/>
      <w:bookmarkStart w:id="4368" w:name="_Toc394393671"/>
      <w:bookmarkStart w:id="4369" w:name="_Toc394391584"/>
      <w:bookmarkStart w:id="4370" w:name="_Toc394392607"/>
      <w:bookmarkStart w:id="4371" w:name="_Toc394393672"/>
      <w:bookmarkStart w:id="4372" w:name="_Toc394391586"/>
      <w:bookmarkStart w:id="4373" w:name="_Toc394392609"/>
      <w:bookmarkStart w:id="4374" w:name="_Toc394393674"/>
      <w:bookmarkStart w:id="4375" w:name="_Toc394391587"/>
      <w:bookmarkStart w:id="4376" w:name="_Toc394392610"/>
      <w:bookmarkStart w:id="4377" w:name="_Toc394393675"/>
      <w:bookmarkStart w:id="4378" w:name="_Toc394391588"/>
      <w:bookmarkStart w:id="4379" w:name="_Toc394392611"/>
      <w:bookmarkStart w:id="4380" w:name="_Toc394393676"/>
      <w:bookmarkStart w:id="4381" w:name="_Toc394391590"/>
      <w:bookmarkStart w:id="4382" w:name="_Toc394392613"/>
      <w:bookmarkStart w:id="4383" w:name="_Toc394393678"/>
      <w:bookmarkStart w:id="4384" w:name="_Toc394391591"/>
      <w:bookmarkStart w:id="4385" w:name="_Toc394392614"/>
      <w:bookmarkStart w:id="4386" w:name="_Toc394393679"/>
      <w:bookmarkStart w:id="4387" w:name="_Toc394391592"/>
      <w:bookmarkStart w:id="4388" w:name="_Toc394392615"/>
      <w:bookmarkStart w:id="4389" w:name="_Toc394393680"/>
      <w:bookmarkStart w:id="4390" w:name="_Toc394391593"/>
      <w:bookmarkStart w:id="4391" w:name="_Toc394392616"/>
      <w:bookmarkStart w:id="4392" w:name="_Toc394393681"/>
      <w:bookmarkStart w:id="4393" w:name="_Toc394391594"/>
      <w:bookmarkStart w:id="4394" w:name="_Toc394392617"/>
      <w:bookmarkStart w:id="4395" w:name="_Toc394393682"/>
      <w:bookmarkStart w:id="4396" w:name="_Toc394391596"/>
      <w:bookmarkStart w:id="4397" w:name="_Toc394392619"/>
      <w:bookmarkStart w:id="4398" w:name="_Toc394393684"/>
      <w:bookmarkStart w:id="4399" w:name="_Toc394391597"/>
      <w:bookmarkStart w:id="4400" w:name="_Toc394392620"/>
      <w:bookmarkStart w:id="4401" w:name="_Toc394393685"/>
      <w:bookmarkStart w:id="4402" w:name="_Toc394391598"/>
      <w:bookmarkStart w:id="4403" w:name="_Toc394392621"/>
      <w:bookmarkStart w:id="4404" w:name="_Toc394393686"/>
      <w:bookmarkStart w:id="4405" w:name="_Toc394391599"/>
      <w:bookmarkStart w:id="4406" w:name="_Toc394392622"/>
      <w:bookmarkStart w:id="4407" w:name="_Toc394393687"/>
      <w:bookmarkStart w:id="4408" w:name="_Toc394391600"/>
      <w:bookmarkStart w:id="4409" w:name="_Toc394392623"/>
      <w:bookmarkStart w:id="4410" w:name="_Toc394393688"/>
      <w:bookmarkStart w:id="4411" w:name="_Toc394391601"/>
      <w:bookmarkStart w:id="4412" w:name="_Toc394392624"/>
      <w:bookmarkStart w:id="4413" w:name="_Toc394393689"/>
      <w:bookmarkStart w:id="4414" w:name="_Toc394391602"/>
      <w:bookmarkStart w:id="4415" w:name="_Toc394392625"/>
      <w:bookmarkStart w:id="4416" w:name="_Toc394393690"/>
      <w:bookmarkStart w:id="4417" w:name="_Toc394391603"/>
      <w:bookmarkStart w:id="4418" w:name="_Toc394392626"/>
      <w:bookmarkStart w:id="4419" w:name="_Toc394393691"/>
      <w:bookmarkStart w:id="4420" w:name="_Toc394391605"/>
      <w:bookmarkStart w:id="4421" w:name="_Toc394392628"/>
      <w:bookmarkStart w:id="4422" w:name="_Toc394393693"/>
      <w:bookmarkStart w:id="4423" w:name="_Toc394391606"/>
      <w:bookmarkStart w:id="4424" w:name="_Toc394392629"/>
      <w:bookmarkStart w:id="4425" w:name="_Toc394393694"/>
      <w:bookmarkStart w:id="4426" w:name="_Toc394391607"/>
      <w:bookmarkStart w:id="4427" w:name="_Toc394392630"/>
      <w:bookmarkStart w:id="4428" w:name="_Toc394393695"/>
      <w:bookmarkStart w:id="4429" w:name="_Toc394391608"/>
      <w:bookmarkStart w:id="4430" w:name="_Toc394392631"/>
      <w:bookmarkStart w:id="4431" w:name="_Toc394393696"/>
      <w:bookmarkStart w:id="4432" w:name="_Toc394391609"/>
      <w:bookmarkStart w:id="4433" w:name="_Toc394392632"/>
      <w:bookmarkStart w:id="4434" w:name="_Toc394393697"/>
      <w:bookmarkStart w:id="4435" w:name="_Toc394391611"/>
      <w:bookmarkStart w:id="4436" w:name="_Toc394392634"/>
      <w:bookmarkStart w:id="4437" w:name="_Toc394393699"/>
      <w:bookmarkStart w:id="4438" w:name="_Toc394391612"/>
      <w:bookmarkStart w:id="4439" w:name="_Toc394392635"/>
      <w:bookmarkStart w:id="4440" w:name="_Toc394393700"/>
      <w:bookmarkStart w:id="4441" w:name="_Toc394391613"/>
      <w:bookmarkStart w:id="4442" w:name="_Toc394392636"/>
      <w:bookmarkStart w:id="4443" w:name="_Toc394393701"/>
      <w:bookmarkStart w:id="4444" w:name="_Toc394391614"/>
      <w:bookmarkStart w:id="4445" w:name="_Toc394392637"/>
      <w:bookmarkStart w:id="4446" w:name="_Toc394393702"/>
      <w:bookmarkStart w:id="4447" w:name="_Toc394391615"/>
      <w:bookmarkStart w:id="4448" w:name="_Toc394392638"/>
      <w:bookmarkStart w:id="4449" w:name="_Toc394393703"/>
      <w:bookmarkStart w:id="4450" w:name="_Toc394391617"/>
      <w:bookmarkStart w:id="4451" w:name="_Toc394392640"/>
      <w:bookmarkStart w:id="4452" w:name="_Toc394393705"/>
      <w:bookmarkStart w:id="4453" w:name="_Toc394391618"/>
      <w:bookmarkStart w:id="4454" w:name="_Toc394392641"/>
      <w:bookmarkStart w:id="4455" w:name="_Toc394393706"/>
      <w:bookmarkStart w:id="4456" w:name="_Toc394391619"/>
      <w:bookmarkStart w:id="4457" w:name="_Toc394392642"/>
      <w:bookmarkStart w:id="4458" w:name="_Toc394393707"/>
      <w:bookmarkStart w:id="4459" w:name="_Toc394391620"/>
      <w:bookmarkStart w:id="4460" w:name="_Toc394392643"/>
      <w:bookmarkStart w:id="4461" w:name="_Toc394393708"/>
      <w:bookmarkStart w:id="4462" w:name="_Toc394391621"/>
      <w:bookmarkStart w:id="4463" w:name="_Toc394392644"/>
      <w:bookmarkStart w:id="4464" w:name="_Toc394393709"/>
      <w:bookmarkStart w:id="4465" w:name="_Toc394391623"/>
      <w:bookmarkStart w:id="4466" w:name="_Toc394392646"/>
      <w:bookmarkStart w:id="4467" w:name="_Toc394393711"/>
      <w:bookmarkStart w:id="4468" w:name="_Toc394391624"/>
      <w:bookmarkStart w:id="4469" w:name="_Toc394392647"/>
      <w:bookmarkStart w:id="4470" w:name="_Toc394393712"/>
      <w:bookmarkStart w:id="4471" w:name="_Toc394391625"/>
      <w:bookmarkStart w:id="4472" w:name="_Toc394392648"/>
      <w:bookmarkStart w:id="4473" w:name="_Toc394393713"/>
      <w:bookmarkStart w:id="4474" w:name="_Toc394391626"/>
      <w:bookmarkStart w:id="4475" w:name="_Toc394392649"/>
      <w:bookmarkStart w:id="4476" w:name="_Toc394393714"/>
      <w:bookmarkStart w:id="4477" w:name="_Toc394391627"/>
      <w:bookmarkStart w:id="4478" w:name="_Toc394392650"/>
      <w:bookmarkStart w:id="4479" w:name="_Toc394393715"/>
      <w:bookmarkStart w:id="4480" w:name="_Toc394391629"/>
      <w:bookmarkStart w:id="4481" w:name="_Toc394392652"/>
      <w:bookmarkStart w:id="4482" w:name="_Toc394393717"/>
      <w:bookmarkStart w:id="4483" w:name="_Toc394391630"/>
      <w:bookmarkStart w:id="4484" w:name="_Toc394392653"/>
      <w:bookmarkStart w:id="4485" w:name="_Toc394393718"/>
      <w:bookmarkStart w:id="4486" w:name="_Toc394391631"/>
      <w:bookmarkStart w:id="4487" w:name="_Toc394392654"/>
      <w:bookmarkStart w:id="4488" w:name="_Toc394393719"/>
      <w:bookmarkStart w:id="4489" w:name="_Toc394391632"/>
      <w:bookmarkStart w:id="4490" w:name="_Toc394392655"/>
      <w:bookmarkStart w:id="4491" w:name="_Toc394393720"/>
      <w:bookmarkStart w:id="4492" w:name="_Toc394391633"/>
      <w:bookmarkStart w:id="4493" w:name="_Toc394392656"/>
      <w:bookmarkStart w:id="4494" w:name="_Toc394393721"/>
      <w:bookmarkStart w:id="4495" w:name="_Toc394391635"/>
      <w:bookmarkStart w:id="4496" w:name="_Toc394392658"/>
      <w:bookmarkStart w:id="4497" w:name="_Toc394393723"/>
      <w:bookmarkStart w:id="4498" w:name="_Toc394391636"/>
      <w:bookmarkStart w:id="4499" w:name="_Toc394392659"/>
      <w:bookmarkStart w:id="4500" w:name="_Toc394393724"/>
      <w:bookmarkStart w:id="4501" w:name="_Toc394391637"/>
      <w:bookmarkStart w:id="4502" w:name="_Toc394392660"/>
      <w:bookmarkStart w:id="4503" w:name="_Toc394393725"/>
      <w:bookmarkStart w:id="4504" w:name="_Toc394391638"/>
      <w:bookmarkStart w:id="4505" w:name="_Toc394392661"/>
      <w:bookmarkStart w:id="4506" w:name="_Toc394393726"/>
      <w:bookmarkStart w:id="4507" w:name="_Toc394391639"/>
      <w:bookmarkStart w:id="4508" w:name="_Toc394392662"/>
      <w:bookmarkStart w:id="4509" w:name="_Toc394393727"/>
      <w:bookmarkStart w:id="4510" w:name="_Toc394391641"/>
      <w:bookmarkStart w:id="4511" w:name="_Toc394392664"/>
      <w:bookmarkStart w:id="4512" w:name="_Toc394393729"/>
      <w:bookmarkStart w:id="4513" w:name="_Toc394391642"/>
      <w:bookmarkStart w:id="4514" w:name="_Toc394392665"/>
      <w:bookmarkStart w:id="4515" w:name="_Toc394393730"/>
      <w:bookmarkStart w:id="4516" w:name="_Toc394391643"/>
      <w:bookmarkStart w:id="4517" w:name="_Toc394392666"/>
      <w:bookmarkStart w:id="4518" w:name="_Toc394393731"/>
      <w:bookmarkStart w:id="4519" w:name="_Toc394391644"/>
      <w:bookmarkStart w:id="4520" w:name="_Toc394392667"/>
      <w:bookmarkStart w:id="4521" w:name="_Toc394393732"/>
      <w:bookmarkStart w:id="4522" w:name="_Toc394391645"/>
      <w:bookmarkStart w:id="4523" w:name="_Toc394392668"/>
      <w:bookmarkStart w:id="4524" w:name="_Toc394393733"/>
      <w:bookmarkStart w:id="4525" w:name="_Toc394391647"/>
      <w:bookmarkStart w:id="4526" w:name="_Toc394392670"/>
      <w:bookmarkStart w:id="4527" w:name="_Toc394393735"/>
      <w:bookmarkStart w:id="4528" w:name="_Toc394391648"/>
      <w:bookmarkStart w:id="4529" w:name="_Toc394392671"/>
      <w:bookmarkStart w:id="4530" w:name="_Toc394393736"/>
      <w:bookmarkStart w:id="4531" w:name="_Toc394391649"/>
      <w:bookmarkStart w:id="4532" w:name="_Toc394392672"/>
      <w:bookmarkStart w:id="4533" w:name="_Toc394393737"/>
      <w:bookmarkStart w:id="4534" w:name="_Toc394391650"/>
      <w:bookmarkStart w:id="4535" w:name="_Toc394392673"/>
      <w:bookmarkStart w:id="4536" w:name="_Toc394393738"/>
      <w:bookmarkStart w:id="4537" w:name="_Toc394391651"/>
      <w:bookmarkStart w:id="4538" w:name="_Toc394392674"/>
      <w:bookmarkStart w:id="4539" w:name="_Toc394393739"/>
      <w:bookmarkStart w:id="4540" w:name="_Toc394391653"/>
      <w:bookmarkStart w:id="4541" w:name="_Toc394392676"/>
      <w:bookmarkStart w:id="4542" w:name="_Toc394393741"/>
      <w:bookmarkStart w:id="4543" w:name="_Toc394391654"/>
      <w:bookmarkStart w:id="4544" w:name="_Toc394392677"/>
      <w:bookmarkStart w:id="4545" w:name="_Toc394393742"/>
      <w:bookmarkStart w:id="4546" w:name="_Toc394391655"/>
      <w:bookmarkStart w:id="4547" w:name="_Toc394392678"/>
      <w:bookmarkStart w:id="4548" w:name="_Toc394393743"/>
      <w:bookmarkStart w:id="4549" w:name="_Toc394391656"/>
      <w:bookmarkStart w:id="4550" w:name="_Toc394392679"/>
      <w:bookmarkStart w:id="4551" w:name="_Toc394393744"/>
      <w:bookmarkStart w:id="4552" w:name="_Toc394391657"/>
      <w:bookmarkStart w:id="4553" w:name="_Toc394392680"/>
      <w:bookmarkStart w:id="4554" w:name="_Toc394393745"/>
      <w:bookmarkStart w:id="4555" w:name="_Toc394391658"/>
      <w:bookmarkStart w:id="4556" w:name="_Toc394392681"/>
      <w:bookmarkStart w:id="4557" w:name="_Toc394393746"/>
      <w:bookmarkStart w:id="4558" w:name="_Toc394391659"/>
      <w:bookmarkStart w:id="4559" w:name="_Toc394392682"/>
      <w:bookmarkStart w:id="4560" w:name="_Toc394393747"/>
      <w:bookmarkStart w:id="4561" w:name="_Toc394391660"/>
      <w:bookmarkStart w:id="4562" w:name="_Toc394392683"/>
      <w:bookmarkStart w:id="4563" w:name="_Toc394393748"/>
      <w:bookmarkStart w:id="4564" w:name="_Toc394391661"/>
      <w:bookmarkStart w:id="4565" w:name="_Toc394392684"/>
      <w:bookmarkStart w:id="4566" w:name="_Toc394393749"/>
      <w:bookmarkStart w:id="4567" w:name="_Toc394391662"/>
      <w:bookmarkStart w:id="4568" w:name="_Toc394392685"/>
      <w:bookmarkStart w:id="4569" w:name="_Toc394393750"/>
      <w:bookmarkStart w:id="4570" w:name="_Toc394391663"/>
      <w:bookmarkStart w:id="4571" w:name="_Toc394392686"/>
      <w:bookmarkStart w:id="4572" w:name="_Toc394393751"/>
      <w:bookmarkStart w:id="4573" w:name="_Toc394391664"/>
      <w:bookmarkStart w:id="4574" w:name="_Toc394392687"/>
      <w:bookmarkStart w:id="4575" w:name="_Toc394393752"/>
      <w:bookmarkStart w:id="4576" w:name="_Toc394391665"/>
      <w:bookmarkStart w:id="4577" w:name="_Toc394392688"/>
      <w:bookmarkStart w:id="4578" w:name="_Toc394393753"/>
      <w:bookmarkStart w:id="4579" w:name="_Toc394391667"/>
      <w:bookmarkStart w:id="4580" w:name="_Toc394392690"/>
      <w:bookmarkStart w:id="4581" w:name="_Toc394393755"/>
      <w:bookmarkStart w:id="4582" w:name="_Toc394391668"/>
      <w:bookmarkStart w:id="4583" w:name="_Toc394392691"/>
      <w:bookmarkStart w:id="4584" w:name="_Toc394393756"/>
      <w:bookmarkStart w:id="4585" w:name="_Toc394391669"/>
      <w:bookmarkStart w:id="4586" w:name="_Toc394392692"/>
      <w:bookmarkStart w:id="4587" w:name="_Toc394393757"/>
      <w:bookmarkStart w:id="4588" w:name="_Toc394391670"/>
      <w:bookmarkStart w:id="4589" w:name="_Toc394392693"/>
      <w:bookmarkStart w:id="4590" w:name="_Toc394393758"/>
      <w:bookmarkStart w:id="4591" w:name="_Toc394391672"/>
      <w:bookmarkStart w:id="4592" w:name="_Toc394392695"/>
      <w:bookmarkStart w:id="4593" w:name="_Toc394393760"/>
      <w:bookmarkStart w:id="4594" w:name="_Toc394391673"/>
      <w:bookmarkStart w:id="4595" w:name="_Toc394392696"/>
      <w:bookmarkStart w:id="4596" w:name="_Toc394393761"/>
      <w:bookmarkStart w:id="4597" w:name="_Toc394391674"/>
      <w:bookmarkStart w:id="4598" w:name="_Toc394392697"/>
      <w:bookmarkStart w:id="4599" w:name="_Toc394393762"/>
      <w:bookmarkStart w:id="4600" w:name="_Toc394391675"/>
      <w:bookmarkStart w:id="4601" w:name="_Toc394392698"/>
      <w:bookmarkStart w:id="4602" w:name="_Toc394393763"/>
      <w:bookmarkStart w:id="4603" w:name="_Toc394391677"/>
      <w:bookmarkStart w:id="4604" w:name="_Toc394392700"/>
      <w:bookmarkStart w:id="4605" w:name="_Toc394393765"/>
      <w:bookmarkStart w:id="4606" w:name="_Toc394391678"/>
      <w:bookmarkStart w:id="4607" w:name="_Toc394392701"/>
      <w:bookmarkStart w:id="4608" w:name="_Toc394393766"/>
      <w:bookmarkStart w:id="4609" w:name="_Toc394391679"/>
      <w:bookmarkStart w:id="4610" w:name="_Toc394392702"/>
      <w:bookmarkStart w:id="4611" w:name="_Toc394393767"/>
      <w:bookmarkStart w:id="4612" w:name="_Toc394391680"/>
      <w:bookmarkStart w:id="4613" w:name="_Toc394392703"/>
      <w:bookmarkStart w:id="4614" w:name="_Toc394393768"/>
      <w:bookmarkStart w:id="4615" w:name="_Toc394391682"/>
      <w:bookmarkStart w:id="4616" w:name="_Toc394392705"/>
      <w:bookmarkStart w:id="4617" w:name="_Toc394393770"/>
      <w:bookmarkStart w:id="4618" w:name="_Toc394391683"/>
      <w:bookmarkStart w:id="4619" w:name="_Toc394392706"/>
      <w:bookmarkStart w:id="4620" w:name="_Toc394393771"/>
      <w:bookmarkStart w:id="4621" w:name="_Toc394391684"/>
      <w:bookmarkStart w:id="4622" w:name="_Toc394392707"/>
      <w:bookmarkStart w:id="4623" w:name="_Toc394393772"/>
      <w:bookmarkStart w:id="4624" w:name="_Toc394391685"/>
      <w:bookmarkStart w:id="4625" w:name="_Toc394392708"/>
      <w:bookmarkStart w:id="4626" w:name="_Toc394393773"/>
      <w:bookmarkStart w:id="4627" w:name="_Toc394391687"/>
      <w:bookmarkStart w:id="4628" w:name="_Toc394392710"/>
      <w:bookmarkStart w:id="4629" w:name="_Toc394393775"/>
      <w:bookmarkStart w:id="4630" w:name="_Toc394391688"/>
      <w:bookmarkStart w:id="4631" w:name="_Toc394392711"/>
      <w:bookmarkStart w:id="4632" w:name="_Toc394393776"/>
      <w:bookmarkStart w:id="4633" w:name="_Toc394391689"/>
      <w:bookmarkStart w:id="4634" w:name="_Toc394392712"/>
      <w:bookmarkStart w:id="4635" w:name="_Toc394393777"/>
      <w:bookmarkStart w:id="4636" w:name="_Toc394391690"/>
      <w:bookmarkStart w:id="4637" w:name="_Toc394392713"/>
      <w:bookmarkStart w:id="4638" w:name="_Toc394393778"/>
      <w:bookmarkStart w:id="4639" w:name="_Toc394391692"/>
      <w:bookmarkStart w:id="4640" w:name="_Toc394392715"/>
      <w:bookmarkStart w:id="4641" w:name="_Toc394393780"/>
      <w:bookmarkStart w:id="4642" w:name="_Toc394391693"/>
      <w:bookmarkStart w:id="4643" w:name="_Toc394392716"/>
      <w:bookmarkStart w:id="4644" w:name="_Toc394393781"/>
      <w:bookmarkStart w:id="4645" w:name="_Toc394391694"/>
      <w:bookmarkStart w:id="4646" w:name="_Toc394392717"/>
      <w:bookmarkStart w:id="4647" w:name="_Toc394393782"/>
      <w:bookmarkStart w:id="4648" w:name="_Toc394391695"/>
      <w:bookmarkStart w:id="4649" w:name="_Toc394392718"/>
      <w:bookmarkStart w:id="4650" w:name="_Toc394393783"/>
      <w:bookmarkStart w:id="4651" w:name="_Toc394391697"/>
      <w:bookmarkStart w:id="4652" w:name="_Toc394392720"/>
      <w:bookmarkStart w:id="4653" w:name="_Toc394393785"/>
      <w:bookmarkStart w:id="4654" w:name="_Toc394391698"/>
      <w:bookmarkStart w:id="4655" w:name="_Toc394392721"/>
      <w:bookmarkStart w:id="4656" w:name="_Toc394393786"/>
      <w:bookmarkStart w:id="4657" w:name="_Toc394391699"/>
      <w:bookmarkStart w:id="4658" w:name="_Toc394392722"/>
      <w:bookmarkStart w:id="4659" w:name="_Toc394393787"/>
      <w:bookmarkStart w:id="4660" w:name="_Toc394391700"/>
      <w:bookmarkStart w:id="4661" w:name="_Toc394392723"/>
      <w:bookmarkStart w:id="4662" w:name="_Toc394393788"/>
      <w:bookmarkStart w:id="4663" w:name="_Toc394391702"/>
      <w:bookmarkStart w:id="4664" w:name="_Toc394392725"/>
      <w:bookmarkStart w:id="4665" w:name="_Toc394393790"/>
      <w:bookmarkStart w:id="4666" w:name="_Toc394391703"/>
      <w:bookmarkStart w:id="4667" w:name="_Toc394392726"/>
      <w:bookmarkStart w:id="4668" w:name="_Toc394393791"/>
      <w:bookmarkStart w:id="4669" w:name="_Toc394391704"/>
      <w:bookmarkStart w:id="4670" w:name="_Toc394392727"/>
      <w:bookmarkStart w:id="4671" w:name="_Toc394393792"/>
      <w:bookmarkStart w:id="4672" w:name="_Toc394391705"/>
      <w:bookmarkStart w:id="4673" w:name="_Toc394392728"/>
      <w:bookmarkStart w:id="4674" w:name="_Toc394393793"/>
      <w:bookmarkStart w:id="4675" w:name="_Toc394391706"/>
      <w:bookmarkStart w:id="4676" w:name="_Toc394392729"/>
      <w:bookmarkStart w:id="4677" w:name="_Toc394393794"/>
      <w:bookmarkStart w:id="4678" w:name="_Toc394391708"/>
      <w:bookmarkStart w:id="4679" w:name="_Toc394392731"/>
      <w:bookmarkStart w:id="4680" w:name="_Toc394393796"/>
      <w:bookmarkStart w:id="4681" w:name="_Toc394391709"/>
      <w:bookmarkStart w:id="4682" w:name="_Toc394392732"/>
      <w:bookmarkStart w:id="4683" w:name="_Toc394393797"/>
      <w:bookmarkStart w:id="4684" w:name="_Toc394391710"/>
      <w:bookmarkStart w:id="4685" w:name="_Toc394392733"/>
      <w:bookmarkStart w:id="4686" w:name="_Toc394393798"/>
      <w:bookmarkStart w:id="4687" w:name="_Toc394391711"/>
      <w:bookmarkStart w:id="4688" w:name="_Toc394392734"/>
      <w:bookmarkStart w:id="4689" w:name="_Toc394393799"/>
      <w:bookmarkStart w:id="4690" w:name="_Toc394391712"/>
      <w:bookmarkStart w:id="4691" w:name="_Toc394392735"/>
      <w:bookmarkStart w:id="4692" w:name="_Toc394393800"/>
      <w:bookmarkStart w:id="4693" w:name="_Toc394391714"/>
      <w:bookmarkStart w:id="4694" w:name="_Toc394392737"/>
      <w:bookmarkStart w:id="4695" w:name="_Toc394393802"/>
      <w:bookmarkStart w:id="4696" w:name="_Toc394391715"/>
      <w:bookmarkStart w:id="4697" w:name="_Toc394392738"/>
      <w:bookmarkStart w:id="4698" w:name="_Toc394393803"/>
      <w:bookmarkStart w:id="4699" w:name="_Toc394391716"/>
      <w:bookmarkStart w:id="4700" w:name="_Toc394392739"/>
      <w:bookmarkStart w:id="4701" w:name="_Toc394393804"/>
      <w:bookmarkStart w:id="4702" w:name="_Toc394391717"/>
      <w:bookmarkStart w:id="4703" w:name="_Toc394392740"/>
      <w:bookmarkStart w:id="4704" w:name="_Toc394393805"/>
      <w:bookmarkStart w:id="4705" w:name="_Toc394391718"/>
      <w:bookmarkStart w:id="4706" w:name="_Toc394392741"/>
      <w:bookmarkStart w:id="4707" w:name="_Toc394393806"/>
      <w:bookmarkStart w:id="4708" w:name="_Toc394391720"/>
      <w:bookmarkStart w:id="4709" w:name="_Toc394392743"/>
      <w:bookmarkStart w:id="4710" w:name="_Toc394393808"/>
      <w:bookmarkStart w:id="4711" w:name="_Toc394391721"/>
      <w:bookmarkStart w:id="4712" w:name="_Toc394392744"/>
      <w:bookmarkStart w:id="4713" w:name="_Toc394393809"/>
      <w:bookmarkStart w:id="4714" w:name="_Toc394391722"/>
      <w:bookmarkStart w:id="4715" w:name="_Toc394392745"/>
      <w:bookmarkStart w:id="4716" w:name="_Toc394393810"/>
      <w:bookmarkStart w:id="4717" w:name="_Toc394391723"/>
      <w:bookmarkStart w:id="4718" w:name="_Toc394392746"/>
      <w:bookmarkStart w:id="4719" w:name="_Toc394393811"/>
      <w:bookmarkStart w:id="4720" w:name="_Toc394391724"/>
      <w:bookmarkStart w:id="4721" w:name="_Toc394392747"/>
      <w:bookmarkStart w:id="4722" w:name="_Toc394393812"/>
      <w:bookmarkStart w:id="4723" w:name="_Toc394391726"/>
      <w:bookmarkStart w:id="4724" w:name="_Toc394392749"/>
      <w:bookmarkStart w:id="4725" w:name="_Toc394393814"/>
      <w:bookmarkStart w:id="4726" w:name="_Toc394391727"/>
      <w:bookmarkStart w:id="4727" w:name="_Toc394392750"/>
      <w:bookmarkStart w:id="4728" w:name="_Toc394393815"/>
      <w:bookmarkStart w:id="4729" w:name="_Toc394391728"/>
      <w:bookmarkStart w:id="4730" w:name="_Toc394392751"/>
      <w:bookmarkStart w:id="4731" w:name="_Toc394393816"/>
      <w:bookmarkStart w:id="4732" w:name="_Toc394391729"/>
      <w:bookmarkStart w:id="4733" w:name="_Toc394392752"/>
      <w:bookmarkStart w:id="4734" w:name="_Toc394393817"/>
      <w:bookmarkStart w:id="4735" w:name="_Toc394391730"/>
      <w:bookmarkStart w:id="4736" w:name="_Toc394392753"/>
      <w:bookmarkStart w:id="4737" w:name="_Toc394393818"/>
      <w:bookmarkStart w:id="4738" w:name="_Toc394391732"/>
      <w:bookmarkStart w:id="4739" w:name="_Toc394392755"/>
      <w:bookmarkStart w:id="4740" w:name="_Toc394393820"/>
      <w:bookmarkStart w:id="4741" w:name="_Toc394391733"/>
      <w:bookmarkStart w:id="4742" w:name="_Toc394392756"/>
      <w:bookmarkStart w:id="4743" w:name="_Toc394393821"/>
      <w:bookmarkStart w:id="4744" w:name="_Toc394391734"/>
      <w:bookmarkStart w:id="4745" w:name="_Toc394392757"/>
      <w:bookmarkStart w:id="4746" w:name="_Toc394393822"/>
      <w:bookmarkStart w:id="4747" w:name="_Toc394391735"/>
      <w:bookmarkStart w:id="4748" w:name="_Toc394392758"/>
      <w:bookmarkStart w:id="4749" w:name="_Toc394393823"/>
      <w:bookmarkStart w:id="4750" w:name="_Toc394391736"/>
      <w:bookmarkStart w:id="4751" w:name="_Toc394392759"/>
      <w:bookmarkStart w:id="4752" w:name="_Toc394393824"/>
      <w:bookmarkStart w:id="4753" w:name="_Toc394391738"/>
      <w:bookmarkStart w:id="4754" w:name="_Toc394392761"/>
      <w:bookmarkStart w:id="4755" w:name="_Toc394393826"/>
      <w:bookmarkStart w:id="4756" w:name="_Toc394391739"/>
      <w:bookmarkStart w:id="4757" w:name="_Toc394392762"/>
      <w:bookmarkStart w:id="4758" w:name="_Toc394393827"/>
      <w:bookmarkStart w:id="4759" w:name="_Toc394391740"/>
      <w:bookmarkStart w:id="4760" w:name="_Toc394392763"/>
      <w:bookmarkStart w:id="4761" w:name="_Toc394393828"/>
      <w:bookmarkStart w:id="4762" w:name="_Toc394391741"/>
      <w:bookmarkStart w:id="4763" w:name="_Toc394392764"/>
      <w:bookmarkStart w:id="4764" w:name="_Toc394393829"/>
      <w:bookmarkStart w:id="4765" w:name="_Toc394391742"/>
      <w:bookmarkStart w:id="4766" w:name="_Toc394392765"/>
      <w:bookmarkStart w:id="4767" w:name="_Toc394393830"/>
      <w:bookmarkStart w:id="4768" w:name="_Toc394391744"/>
      <w:bookmarkStart w:id="4769" w:name="_Toc394392767"/>
      <w:bookmarkStart w:id="4770" w:name="_Toc394393832"/>
      <w:bookmarkStart w:id="4771" w:name="_Toc394391745"/>
      <w:bookmarkStart w:id="4772" w:name="_Toc394392768"/>
      <w:bookmarkStart w:id="4773" w:name="_Toc394393833"/>
      <w:bookmarkStart w:id="4774" w:name="_Toc394391746"/>
      <w:bookmarkStart w:id="4775" w:name="_Toc394392769"/>
      <w:bookmarkStart w:id="4776" w:name="_Toc394393834"/>
      <w:bookmarkStart w:id="4777" w:name="_Toc394391747"/>
      <w:bookmarkStart w:id="4778" w:name="_Toc394392770"/>
      <w:bookmarkStart w:id="4779" w:name="_Toc394393835"/>
      <w:bookmarkStart w:id="4780" w:name="_Toc394391748"/>
      <w:bookmarkStart w:id="4781" w:name="_Toc394392771"/>
      <w:bookmarkStart w:id="4782" w:name="_Toc394393836"/>
      <w:bookmarkStart w:id="4783" w:name="_Toc394391750"/>
      <w:bookmarkStart w:id="4784" w:name="_Toc394392773"/>
      <w:bookmarkStart w:id="4785" w:name="_Toc394393838"/>
      <w:bookmarkStart w:id="4786" w:name="_Toc424565914"/>
      <w:bookmarkStart w:id="4787" w:name="_Toc424730755"/>
      <w:bookmarkStart w:id="4788" w:name="_Toc425831937"/>
      <w:bookmarkStart w:id="4789" w:name="_Toc425855828"/>
      <w:bookmarkStart w:id="4790" w:name="_Toc426007470"/>
      <w:bookmarkStart w:id="4791" w:name="_Toc426011011"/>
      <w:bookmarkStart w:id="4792" w:name="_Toc424565915"/>
      <w:bookmarkStart w:id="4793" w:name="_Toc424730756"/>
      <w:bookmarkStart w:id="4794" w:name="_Toc425831938"/>
      <w:bookmarkStart w:id="4795" w:name="_Toc425855829"/>
      <w:bookmarkStart w:id="4796" w:name="_Toc426007471"/>
      <w:bookmarkStart w:id="4797" w:name="_Toc426011012"/>
      <w:bookmarkStart w:id="4798" w:name="_Toc424565916"/>
      <w:bookmarkStart w:id="4799" w:name="_Toc424730757"/>
      <w:bookmarkStart w:id="4800" w:name="_Toc425831939"/>
      <w:bookmarkStart w:id="4801" w:name="_Toc425855830"/>
      <w:bookmarkStart w:id="4802" w:name="_Toc426007472"/>
      <w:bookmarkStart w:id="4803" w:name="_Toc426011013"/>
      <w:bookmarkStart w:id="4804" w:name="_Toc424565917"/>
      <w:bookmarkStart w:id="4805" w:name="_Toc424730758"/>
      <w:bookmarkStart w:id="4806" w:name="_Toc425831940"/>
      <w:bookmarkStart w:id="4807" w:name="_Toc425855831"/>
      <w:bookmarkStart w:id="4808" w:name="_Toc426007473"/>
      <w:bookmarkStart w:id="4809" w:name="_Toc426011014"/>
      <w:bookmarkStart w:id="4810" w:name="_Toc424565918"/>
      <w:bookmarkStart w:id="4811" w:name="_Toc424730759"/>
      <w:bookmarkStart w:id="4812" w:name="_Toc425831941"/>
      <w:bookmarkStart w:id="4813" w:name="_Toc425855832"/>
      <w:bookmarkStart w:id="4814" w:name="_Toc426007474"/>
      <w:bookmarkStart w:id="4815" w:name="_Toc426011015"/>
      <w:bookmarkStart w:id="4816" w:name="_Toc424565919"/>
      <w:bookmarkStart w:id="4817" w:name="_Toc424730760"/>
      <w:bookmarkStart w:id="4818" w:name="_Toc425831942"/>
      <w:bookmarkStart w:id="4819" w:name="_Toc425855833"/>
      <w:bookmarkStart w:id="4820" w:name="_Toc426007475"/>
      <w:bookmarkStart w:id="4821" w:name="_Toc426011016"/>
      <w:bookmarkStart w:id="4822" w:name="_Toc424565920"/>
      <w:bookmarkStart w:id="4823" w:name="_Toc424730761"/>
      <w:bookmarkStart w:id="4824" w:name="_Toc425831943"/>
      <w:bookmarkStart w:id="4825" w:name="_Toc425855834"/>
      <w:bookmarkStart w:id="4826" w:name="_Toc426007476"/>
      <w:bookmarkStart w:id="4827" w:name="_Toc426011017"/>
      <w:bookmarkStart w:id="4828" w:name="_Toc424565921"/>
      <w:bookmarkStart w:id="4829" w:name="_Toc424730762"/>
      <w:bookmarkStart w:id="4830" w:name="_Toc425831944"/>
      <w:bookmarkStart w:id="4831" w:name="_Toc425855835"/>
      <w:bookmarkStart w:id="4832" w:name="_Toc426007477"/>
      <w:bookmarkStart w:id="4833" w:name="_Toc426011018"/>
      <w:bookmarkStart w:id="4834" w:name="_Toc424565922"/>
      <w:bookmarkStart w:id="4835" w:name="_Toc424730763"/>
      <w:bookmarkStart w:id="4836" w:name="_Toc425831945"/>
      <w:bookmarkStart w:id="4837" w:name="_Toc425855836"/>
      <w:bookmarkStart w:id="4838" w:name="_Toc426007478"/>
      <w:bookmarkStart w:id="4839" w:name="_Toc426011019"/>
      <w:bookmarkStart w:id="4840" w:name="_Toc424565923"/>
      <w:bookmarkStart w:id="4841" w:name="_Toc424730764"/>
      <w:bookmarkStart w:id="4842" w:name="_Toc425831946"/>
      <w:bookmarkStart w:id="4843" w:name="_Toc425855837"/>
      <w:bookmarkStart w:id="4844" w:name="_Toc426007479"/>
      <w:bookmarkStart w:id="4845" w:name="_Toc426011020"/>
      <w:bookmarkStart w:id="4846" w:name="_Toc424565924"/>
      <w:bookmarkStart w:id="4847" w:name="_Toc424730765"/>
      <w:bookmarkStart w:id="4848" w:name="_Toc425831947"/>
      <w:bookmarkStart w:id="4849" w:name="_Toc425855838"/>
      <w:bookmarkStart w:id="4850" w:name="_Toc426007480"/>
      <w:bookmarkStart w:id="4851" w:name="_Toc426011021"/>
      <w:bookmarkStart w:id="4852" w:name="_Toc424565925"/>
      <w:bookmarkStart w:id="4853" w:name="_Toc424730766"/>
      <w:bookmarkStart w:id="4854" w:name="_Toc425831948"/>
      <w:bookmarkStart w:id="4855" w:name="_Toc425855839"/>
      <w:bookmarkStart w:id="4856" w:name="_Toc426007481"/>
      <w:bookmarkStart w:id="4857" w:name="_Toc426011022"/>
      <w:bookmarkStart w:id="4858" w:name="_Toc424565926"/>
      <w:bookmarkStart w:id="4859" w:name="_Toc424730767"/>
      <w:bookmarkStart w:id="4860" w:name="_Toc425831949"/>
      <w:bookmarkStart w:id="4861" w:name="_Toc425855840"/>
      <w:bookmarkStart w:id="4862" w:name="_Toc426007482"/>
      <w:bookmarkStart w:id="4863" w:name="_Toc426011023"/>
      <w:bookmarkStart w:id="4864" w:name="_Toc424565927"/>
      <w:bookmarkStart w:id="4865" w:name="_Toc424730768"/>
      <w:bookmarkStart w:id="4866" w:name="_Toc425831950"/>
      <w:bookmarkStart w:id="4867" w:name="_Toc425855841"/>
      <w:bookmarkStart w:id="4868" w:name="_Toc426007483"/>
      <w:bookmarkStart w:id="4869" w:name="_Toc426011024"/>
      <w:bookmarkStart w:id="4870" w:name="_Toc424565928"/>
      <w:bookmarkStart w:id="4871" w:name="_Toc424730769"/>
      <w:bookmarkStart w:id="4872" w:name="_Toc425831951"/>
      <w:bookmarkStart w:id="4873" w:name="_Toc425855842"/>
      <w:bookmarkStart w:id="4874" w:name="_Toc426007484"/>
      <w:bookmarkStart w:id="4875" w:name="_Toc426011025"/>
      <w:bookmarkStart w:id="4876" w:name="_Toc424565929"/>
      <w:bookmarkStart w:id="4877" w:name="_Toc424730770"/>
      <w:bookmarkStart w:id="4878" w:name="_Toc425831952"/>
      <w:bookmarkStart w:id="4879" w:name="_Toc425855843"/>
      <w:bookmarkStart w:id="4880" w:name="_Toc426007485"/>
      <w:bookmarkStart w:id="4881" w:name="_Toc426011026"/>
      <w:bookmarkStart w:id="4882" w:name="_Toc424565930"/>
      <w:bookmarkStart w:id="4883" w:name="_Toc424730771"/>
      <w:bookmarkStart w:id="4884" w:name="_Toc425831953"/>
      <w:bookmarkStart w:id="4885" w:name="_Toc425855844"/>
      <w:bookmarkStart w:id="4886" w:name="_Toc426007486"/>
      <w:bookmarkStart w:id="4887" w:name="_Toc426011027"/>
      <w:bookmarkStart w:id="4888" w:name="_Toc424565931"/>
      <w:bookmarkStart w:id="4889" w:name="_Toc424730772"/>
      <w:bookmarkStart w:id="4890" w:name="_Toc425831954"/>
      <w:bookmarkStart w:id="4891" w:name="_Toc425855845"/>
      <w:bookmarkStart w:id="4892" w:name="_Toc426007487"/>
      <w:bookmarkStart w:id="4893" w:name="_Toc426011028"/>
      <w:bookmarkStart w:id="4894" w:name="_Toc424565932"/>
      <w:bookmarkStart w:id="4895" w:name="_Toc424730773"/>
      <w:bookmarkStart w:id="4896" w:name="_Toc425831955"/>
      <w:bookmarkStart w:id="4897" w:name="_Toc425855846"/>
      <w:bookmarkStart w:id="4898" w:name="_Toc426007488"/>
      <w:bookmarkStart w:id="4899" w:name="_Toc426011029"/>
      <w:bookmarkStart w:id="4900" w:name="_Toc424565933"/>
      <w:bookmarkStart w:id="4901" w:name="_Toc424730774"/>
      <w:bookmarkStart w:id="4902" w:name="_Toc425831956"/>
      <w:bookmarkStart w:id="4903" w:name="_Toc425855847"/>
      <w:bookmarkStart w:id="4904" w:name="_Toc426007489"/>
      <w:bookmarkStart w:id="4905" w:name="_Toc426011030"/>
      <w:bookmarkStart w:id="4906" w:name="_Toc424565934"/>
      <w:bookmarkStart w:id="4907" w:name="_Toc424730775"/>
      <w:bookmarkStart w:id="4908" w:name="_Toc425831957"/>
      <w:bookmarkStart w:id="4909" w:name="_Toc425855848"/>
      <w:bookmarkStart w:id="4910" w:name="_Toc426007490"/>
      <w:bookmarkStart w:id="4911" w:name="_Toc426011031"/>
      <w:bookmarkStart w:id="4912" w:name="_Toc424565935"/>
      <w:bookmarkStart w:id="4913" w:name="_Toc424730776"/>
      <w:bookmarkStart w:id="4914" w:name="_Toc425831958"/>
      <w:bookmarkStart w:id="4915" w:name="_Toc425855849"/>
      <w:bookmarkStart w:id="4916" w:name="_Toc426007491"/>
      <w:bookmarkStart w:id="4917" w:name="_Toc426011032"/>
      <w:bookmarkStart w:id="4918" w:name="_Toc424565936"/>
      <w:bookmarkStart w:id="4919" w:name="_Toc424730777"/>
      <w:bookmarkStart w:id="4920" w:name="_Toc425831959"/>
      <w:bookmarkStart w:id="4921" w:name="_Toc425855850"/>
      <w:bookmarkStart w:id="4922" w:name="_Toc426007492"/>
      <w:bookmarkStart w:id="4923" w:name="_Toc426011033"/>
      <w:bookmarkStart w:id="4924" w:name="_Toc424565937"/>
      <w:bookmarkStart w:id="4925" w:name="_Toc424730778"/>
      <w:bookmarkStart w:id="4926" w:name="_Toc425831960"/>
      <w:bookmarkStart w:id="4927" w:name="_Toc425855851"/>
      <w:bookmarkStart w:id="4928" w:name="_Toc426007493"/>
      <w:bookmarkStart w:id="4929" w:name="_Toc426011034"/>
      <w:bookmarkStart w:id="4930" w:name="_Toc424565938"/>
      <w:bookmarkStart w:id="4931" w:name="_Toc424730779"/>
      <w:bookmarkStart w:id="4932" w:name="_Toc425831961"/>
      <w:bookmarkStart w:id="4933" w:name="_Toc425855852"/>
      <w:bookmarkStart w:id="4934" w:name="_Toc426007494"/>
      <w:bookmarkStart w:id="4935" w:name="_Toc426011035"/>
      <w:bookmarkStart w:id="4936" w:name="_Toc424565984"/>
      <w:bookmarkStart w:id="4937" w:name="_Toc424730825"/>
      <w:bookmarkStart w:id="4938" w:name="_Toc425832007"/>
      <w:bookmarkStart w:id="4939" w:name="_Toc425855898"/>
      <w:bookmarkStart w:id="4940" w:name="_Toc426007540"/>
      <w:bookmarkStart w:id="4941" w:name="_Toc426011081"/>
      <w:bookmarkStart w:id="4942" w:name="_Toc424565985"/>
      <w:bookmarkStart w:id="4943" w:name="_Toc424730826"/>
      <w:bookmarkStart w:id="4944" w:name="_Toc425832008"/>
      <w:bookmarkStart w:id="4945" w:name="_Toc425855899"/>
      <w:bookmarkStart w:id="4946" w:name="_Toc426007541"/>
      <w:bookmarkStart w:id="4947" w:name="_Toc426011082"/>
      <w:bookmarkStart w:id="4948" w:name="_Toc424565986"/>
      <w:bookmarkStart w:id="4949" w:name="_Toc424730827"/>
      <w:bookmarkStart w:id="4950" w:name="_Toc425832009"/>
      <w:bookmarkStart w:id="4951" w:name="_Toc425855900"/>
      <w:bookmarkStart w:id="4952" w:name="_Toc426007542"/>
      <w:bookmarkStart w:id="4953" w:name="_Toc426011083"/>
      <w:bookmarkStart w:id="4954" w:name="_Toc424565987"/>
      <w:bookmarkStart w:id="4955" w:name="_Toc424730828"/>
      <w:bookmarkStart w:id="4956" w:name="_Toc425832010"/>
      <w:bookmarkStart w:id="4957" w:name="_Toc425855901"/>
      <w:bookmarkStart w:id="4958" w:name="_Toc426007543"/>
      <w:bookmarkStart w:id="4959" w:name="_Toc426011084"/>
      <w:bookmarkStart w:id="4960" w:name="_Toc424565988"/>
      <w:bookmarkStart w:id="4961" w:name="_Toc424730829"/>
      <w:bookmarkStart w:id="4962" w:name="_Toc425832011"/>
      <w:bookmarkStart w:id="4963" w:name="_Toc425855902"/>
      <w:bookmarkStart w:id="4964" w:name="_Toc426007544"/>
      <w:bookmarkStart w:id="4965" w:name="_Toc426011085"/>
      <w:bookmarkStart w:id="4966" w:name="_Toc424565989"/>
      <w:bookmarkStart w:id="4967" w:name="_Toc424730830"/>
      <w:bookmarkStart w:id="4968" w:name="_Toc425832012"/>
      <w:bookmarkStart w:id="4969" w:name="_Toc425855903"/>
      <w:bookmarkStart w:id="4970" w:name="_Toc426007545"/>
      <w:bookmarkStart w:id="4971" w:name="_Toc426011086"/>
      <w:bookmarkStart w:id="4972" w:name="_Toc424565990"/>
      <w:bookmarkStart w:id="4973" w:name="_Toc424730831"/>
      <w:bookmarkStart w:id="4974" w:name="_Toc425832013"/>
      <w:bookmarkStart w:id="4975" w:name="_Toc425855904"/>
      <w:bookmarkStart w:id="4976" w:name="_Toc426007546"/>
      <w:bookmarkStart w:id="4977" w:name="_Toc426011087"/>
      <w:bookmarkStart w:id="4978" w:name="_Toc399335786"/>
      <w:bookmarkStart w:id="4979" w:name="_Toc399336118"/>
      <w:bookmarkStart w:id="4980" w:name="_Toc511027485"/>
      <w:bookmarkStart w:id="4981" w:name="_Toc518387127"/>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r w:rsidRPr="006100A7">
        <w:t>NEW ITEMS</w:t>
      </w:r>
      <w:bookmarkEnd w:id="4980"/>
      <w:bookmarkEnd w:id="4981"/>
    </w:p>
    <w:p w:rsidR="00D9426A" w:rsidRPr="003709D1" w:rsidRDefault="00D9426A" w:rsidP="003709D1">
      <w:pPr>
        <w:pStyle w:val="ItemHeading"/>
      </w:pPr>
      <w:bookmarkStart w:id="4982" w:name="_Toc394392775"/>
      <w:bookmarkStart w:id="4983" w:name="_Toc394393840"/>
      <w:bookmarkStart w:id="4984" w:name="_Toc394398161"/>
      <w:bookmarkStart w:id="4985" w:name="_Toc394410803"/>
      <w:bookmarkStart w:id="4986" w:name="_Toc394411551"/>
      <w:bookmarkStart w:id="4987" w:name="_Toc394392776"/>
      <w:bookmarkStart w:id="4988" w:name="_Toc394393841"/>
      <w:bookmarkStart w:id="4989" w:name="_Toc394398162"/>
      <w:bookmarkStart w:id="4990" w:name="_Toc394410804"/>
      <w:bookmarkStart w:id="4991" w:name="_Toc394411552"/>
      <w:bookmarkStart w:id="4992" w:name="_Toc394392777"/>
      <w:bookmarkStart w:id="4993" w:name="_Toc394393842"/>
      <w:bookmarkStart w:id="4994" w:name="_Toc394398163"/>
      <w:bookmarkStart w:id="4995" w:name="_Toc394410805"/>
      <w:bookmarkStart w:id="4996" w:name="_Toc394411553"/>
      <w:bookmarkStart w:id="4997" w:name="_Toc394392778"/>
      <w:bookmarkStart w:id="4998" w:name="_Toc394393843"/>
      <w:bookmarkStart w:id="4999" w:name="_Toc394398164"/>
      <w:bookmarkStart w:id="5000" w:name="_Toc394410806"/>
      <w:bookmarkStart w:id="5001" w:name="_Toc394411554"/>
      <w:bookmarkStart w:id="5002" w:name="_Toc394392779"/>
      <w:bookmarkStart w:id="5003" w:name="_Toc394393844"/>
      <w:bookmarkStart w:id="5004" w:name="_Toc394398165"/>
      <w:bookmarkStart w:id="5005" w:name="_Toc394410807"/>
      <w:bookmarkStart w:id="5006" w:name="_Toc394411555"/>
      <w:bookmarkStart w:id="5007" w:name="_Toc394392780"/>
      <w:bookmarkStart w:id="5008" w:name="_Toc394393845"/>
      <w:bookmarkStart w:id="5009" w:name="_Toc394398166"/>
      <w:bookmarkStart w:id="5010" w:name="_Toc394410808"/>
      <w:bookmarkStart w:id="5011" w:name="_Toc394411556"/>
      <w:bookmarkStart w:id="5012" w:name="_Toc394392781"/>
      <w:bookmarkStart w:id="5013" w:name="_Toc394393846"/>
      <w:bookmarkStart w:id="5014" w:name="_Toc394398167"/>
      <w:bookmarkStart w:id="5015" w:name="_Toc394410809"/>
      <w:bookmarkStart w:id="5016" w:name="_Toc394411557"/>
      <w:bookmarkStart w:id="5017" w:name="_Toc394392782"/>
      <w:bookmarkStart w:id="5018" w:name="_Toc394393847"/>
      <w:bookmarkStart w:id="5019" w:name="_Toc394398168"/>
      <w:bookmarkStart w:id="5020" w:name="_Toc394410810"/>
      <w:bookmarkStart w:id="5021" w:name="_Toc394411558"/>
      <w:bookmarkStart w:id="5022" w:name="_Toc394392783"/>
      <w:bookmarkStart w:id="5023" w:name="_Toc394393848"/>
      <w:bookmarkStart w:id="5024" w:name="_Toc394398169"/>
      <w:bookmarkStart w:id="5025" w:name="_Toc394410811"/>
      <w:bookmarkStart w:id="5026" w:name="_Toc394411559"/>
      <w:bookmarkStart w:id="5027" w:name="_Toc358627385"/>
      <w:bookmarkStart w:id="5028" w:name="_Toc358711895"/>
      <w:bookmarkStart w:id="5029" w:name="_Toc358712161"/>
      <w:bookmarkStart w:id="5030" w:name="_Toc358712418"/>
      <w:bookmarkStart w:id="5031" w:name="_Toc358712676"/>
      <w:bookmarkStart w:id="5032" w:name="_Toc358712933"/>
      <w:bookmarkStart w:id="5033" w:name="_Toc358723358"/>
      <w:bookmarkStart w:id="5034" w:name="_Toc358724795"/>
      <w:bookmarkStart w:id="5035" w:name="_Toc358727314"/>
      <w:bookmarkStart w:id="5036" w:name="_Toc358727542"/>
      <w:bookmarkStart w:id="5037" w:name="_Toc358727770"/>
      <w:bookmarkStart w:id="5038" w:name="_Toc358732516"/>
      <w:bookmarkStart w:id="5039" w:name="_Toc358732979"/>
      <w:bookmarkStart w:id="5040" w:name="_Toc358733210"/>
      <w:bookmarkStart w:id="5041" w:name="_Toc358733436"/>
      <w:bookmarkStart w:id="5042" w:name="_Toc360796070"/>
      <w:bookmarkStart w:id="5043" w:name="_Toc360796296"/>
      <w:bookmarkStart w:id="5044" w:name="_Toc360797258"/>
      <w:bookmarkStart w:id="5045" w:name="_Toc360798539"/>
      <w:bookmarkStart w:id="5046" w:name="_Toc360798767"/>
      <w:bookmarkStart w:id="5047" w:name="_Toc360798995"/>
      <w:bookmarkStart w:id="5048" w:name="_Toc360799221"/>
      <w:bookmarkStart w:id="5049" w:name="_Toc360799448"/>
      <w:bookmarkStart w:id="5050" w:name="_Toc360799673"/>
      <w:bookmarkStart w:id="5051" w:name="_Toc360799899"/>
      <w:bookmarkStart w:id="5052" w:name="_Toc360800126"/>
      <w:bookmarkStart w:id="5053" w:name="_Toc360800348"/>
      <w:bookmarkStart w:id="5054" w:name="_Toc394392784"/>
      <w:bookmarkStart w:id="5055" w:name="_Toc394393849"/>
      <w:bookmarkStart w:id="5056" w:name="_Toc394398170"/>
      <w:bookmarkStart w:id="5057" w:name="_Toc394410812"/>
      <w:bookmarkStart w:id="5058" w:name="_Toc394411560"/>
      <w:bookmarkStart w:id="5059" w:name="_Toc394392785"/>
      <w:bookmarkStart w:id="5060" w:name="_Toc394393850"/>
      <w:bookmarkStart w:id="5061" w:name="_Toc394398171"/>
      <w:bookmarkStart w:id="5062" w:name="_Toc394410813"/>
      <w:bookmarkStart w:id="5063" w:name="_Toc394411561"/>
      <w:bookmarkStart w:id="5064" w:name="_Toc358627388"/>
      <w:bookmarkStart w:id="5065" w:name="_Toc358711898"/>
      <w:bookmarkStart w:id="5066" w:name="_Toc358712164"/>
      <w:bookmarkStart w:id="5067" w:name="_Toc358712421"/>
      <w:bookmarkStart w:id="5068" w:name="_Toc358712679"/>
      <w:bookmarkStart w:id="5069" w:name="_Toc358712936"/>
      <w:bookmarkStart w:id="5070" w:name="_Toc358723361"/>
      <w:bookmarkStart w:id="5071" w:name="_Toc358724798"/>
      <w:bookmarkStart w:id="5072" w:name="_Toc358727317"/>
      <w:bookmarkStart w:id="5073" w:name="_Toc358727545"/>
      <w:bookmarkStart w:id="5074" w:name="_Toc358727773"/>
      <w:bookmarkStart w:id="5075" w:name="_Toc358732519"/>
      <w:bookmarkStart w:id="5076" w:name="_Toc358732982"/>
      <w:bookmarkStart w:id="5077" w:name="_Toc358733213"/>
      <w:bookmarkStart w:id="5078" w:name="_Toc358733439"/>
      <w:bookmarkStart w:id="5079" w:name="_Toc360796073"/>
      <w:bookmarkStart w:id="5080" w:name="_Toc360796299"/>
      <w:bookmarkStart w:id="5081" w:name="_Toc360797262"/>
      <w:bookmarkStart w:id="5082" w:name="_Toc360798543"/>
      <w:bookmarkStart w:id="5083" w:name="_Toc360798771"/>
      <w:bookmarkStart w:id="5084" w:name="_Toc360798998"/>
      <w:bookmarkStart w:id="5085" w:name="_Toc360799224"/>
      <w:bookmarkStart w:id="5086" w:name="_Toc360799675"/>
      <w:bookmarkStart w:id="5087" w:name="_Toc360799902"/>
      <w:bookmarkStart w:id="5088" w:name="_Toc358627390"/>
      <w:bookmarkStart w:id="5089" w:name="_Toc358711900"/>
      <w:bookmarkStart w:id="5090" w:name="_Toc358712166"/>
      <w:bookmarkStart w:id="5091" w:name="_Toc358712423"/>
      <w:bookmarkStart w:id="5092" w:name="_Toc358712681"/>
      <w:bookmarkStart w:id="5093" w:name="_Toc358712938"/>
      <w:bookmarkStart w:id="5094" w:name="_Toc358723363"/>
      <w:bookmarkStart w:id="5095" w:name="_Toc358724800"/>
      <w:bookmarkStart w:id="5096" w:name="_Toc358727319"/>
      <w:bookmarkStart w:id="5097" w:name="_Toc358727547"/>
      <w:bookmarkStart w:id="5098" w:name="_Toc358727775"/>
      <w:bookmarkStart w:id="5099" w:name="_Toc358732521"/>
      <w:bookmarkStart w:id="5100" w:name="_Toc358732984"/>
      <w:bookmarkStart w:id="5101" w:name="_Toc358733215"/>
      <w:bookmarkStart w:id="5102" w:name="_Toc358733441"/>
      <w:bookmarkStart w:id="5103" w:name="_Toc360796075"/>
      <w:bookmarkStart w:id="5104" w:name="_Toc360796301"/>
      <w:bookmarkStart w:id="5105" w:name="_Toc360797264"/>
      <w:bookmarkStart w:id="5106" w:name="_Toc360798545"/>
      <w:bookmarkStart w:id="5107" w:name="_Toc360798773"/>
      <w:bookmarkStart w:id="5108" w:name="_Toc360799000"/>
      <w:bookmarkStart w:id="5109" w:name="_Toc360799226"/>
      <w:bookmarkStart w:id="5110" w:name="_Toc360799452"/>
      <w:bookmarkStart w:id="5111" w:name="_Toc360799677"/>
      <w:bookmarkStart w:id="5112" w:name="_Toc360799904"/>
      <w:bookmarkStart w:id="5113" w:name="_Toc360796302"/>
      <w:bookmarkStart w:id="5114" w:name="_Toc360797265"/>
      <w:bookmarkStart w:id="5115" w:name="_Toc360798546"/>
      <w:bookmarkStart w:id="5116" w:name="_Toc360798774"/>
      <w:bookmarkStart w:id="5117" w:name="_Toc360799001"/>
      <w:bookmarkStart w:id="5118" w:name="_Toc360799227"/>
      <w:bookmarkStart w:id="5119" w:name="_Toc360799453"/>
      <w:bookmarkStart w:id="5120" w:name="_Toc360799678"/>
      <w:bookmarkStart w:id="5121" w:name="_Toc360799905"/>
      <w:bookmarkStart w:id="5122" w:name="_Toc394392786"/>
      <w:bookmarkStart w:id="5123" w:name="_Toc394393851"/>
      <w:bookmarkStart w:id="5124" w:name="_Toc394398172"/>
      <w:bookmarkStart w:id="5125" w:name="_Toc394410814"/>
      <w:bookmarkStart w:id="5126" w:name="_Toc394411562"/>
      <w:bookmarkStart w:id="5127" w:name="_Toc394392787"/>
      <w:bookmarkStart w:id="5128" w:name="_Toc394393852"/>
      <w:bookmarkStart w:id="5129" w:name="_Toc394398173"/>
      <w:bookmarkStart w:id="5130" w:name="_Toc394410815"/>
      <w:bookmarkStart w:id="5131" w:name="_Toc394411563"/>
      <w:bookmarkStart w:id="5132" w:name="_Toc394392788"/>
      <w:bookmarkStart w:id="5133" w:name="_Toc394393853"/>
      <w:bookmarkStart w:id="5134" w:name="_Toc394398174"/>
      <w:bookmarkStart w:id="5135" w:name="_Toc394410816"/>
      <w:bookmarkStart w:id="5136" w:name="_Toc394411564"/>
      <w:bookmarkStart w:id="5137" w:name="_Toc394392789"/>
      <w:bookmarkStart w:id="5138" w:name="_Toc394393854"/>
      <w:bookmarkStart w:id="5139" w:name="_Toc394398175"/>
      <w:bookmarkStart w:id="5140" w:name="_Toc394410817"/>
      <w:bookmarkStart w:id="5141" w:name="_Toc394411565"/>
      <w:bookmarkStart w:id="5142" w:name="_Toc394392790"/>
      <w:bookmarkStart w:id="5143" w:name="_Toc394393855"/>
      <w:bookmarkStart w:id="5144" w:name="_Toc394398176"/>
      <w:bookmarkStart w:id="5145" w:name="_Toc394410818"/>
      <w:bookmarkStart w:id="5146" w:name="_Toc394411566"/>
      <w:bookmarkStart w:id="5147" w:name="_Toc394392791"/>
      <w:bookmarkStart w:id="5148" w:name="_Toc394393856"/>
      <w:bookmarkStart w:id="5149" w:name="_Toc394398177"/>
      <w:bookmarkStart w:id="5150" w:name="_Toc394410819"/>
      <w:bookmarkStart w:id="5151" w:name="_Toc394411567"/>
      <w:bookmarkStart w:id="5152" w:name="_Toc394392792"/>
      <w:bookmarkStart w:id="5153" w:name="_Toc394393857"/>
      <w:bookmarkStart w:id="5154" w:name="_Toc394398178"/>
      <w:bookmarkStart w:id="5155" w:name="_Toc394410820"/>
      <w:bookmarkStart w:id="5156" w:name="_Toc394411568"/>
      <w:bookmarkStart w:id="5157" w:name="_Toc394392793"/>
      <w:bookmarkStart w:id="5158" w:name="_Toc394393858"/>
      <w:bookmarkStart w:id="5159" w:name="_Toc394398179"/>
      <w:bookmarkStart w:id="5160" w:name="_Toc394410821"/>
      <w:bookmarkStart w:id="5161" w:name="_Toc394411569"/>
      <w:bookmarkStart w:id="5162" w:name="_Toc394392794"/>
      <w:bookmarkStart w:id="5163" w:name="_Toc394393859"/>
      <w:bookmarkStart w:id="5164" w:name="_Toc394398180"/>
      <w:bookmarkStart w:id="5165" w:name="_Toc394410822"/>
      <w:bookmarkStart w:id="5166" w:name="_Toc394411570"/>
      <w:bookmarkStart w:id="5167" w:name="_Toc394392795"/>
      <w:bookmarkStart w:id="5168" w:name="_Toc394393860"/>
      <w:bookmarkStart w:id="5169" w:name="_Toc394398181"/>
      <w:bookmarkStart w:id="5170" w:name="_Toc394410823"/>
      <w:bookmarkStart w:id="5171" w:name="_Toc394411571"/>
      <w:bookmarkStart w:id="5172" w:name="_Toc394392796"/>
      <w:bookmarkStart w:id="5173" w:name="_Toc394393861"/>
      <w:bookmarkStart w:id="5174" w:name="_Toc394398182"/>
      <w:bookmarkStart w:id="5175" w:name="_Toc394410824"/>
      <w:bookmarkStart w:id="5176" w:name="_Toc394411572"/>
      <w:bookmarkStart w:id="5177" w:name="_Toc394392797"/>
      <w:bookmarkStart w:id="5178" w:name="_Toc394393862"/>
      <w:bookmarkStart w:id="5179" w:name="_Toc394398183"/>
      <w:bookmarkStart w:id="5180" w:name="_Toc394410825"/>
      <w:bookmarkStart w:id="5181" w:name="_Toc394411573"/>
      <w:bookmarkStart w:id="5182" w:name="_Toc394392798"/>
      <w:bookmarkStart w:id="5183" w:name="_Toc394393863"/>
      <w:bookmarkStart w:id="5184" w:name="_Toc394398184"/>
      <w:bookmarkStart w:id="5185" w:name="_Toc394410826"/>
      <w:bookmarkStart w:id="5186" w:name="_Toc394411574"/>
      <w:bookmarkStart w:id="5187" w:name="_Toc394392799"/>
      <w:bookmarkStart w:id="5188" w:name="_Toc394393864"/>
      <w:bookmarkStart w:id="5189" w:name="_Toc394398185"/>
      <w:bookmarkStart w:id="5190" w:name="_Toc394410827"/>
      <w:bookmarkStart w:id="5191" w:name="_Toc394411575"/>
      <w:bookmarkStart w:id="5192" w:name="_Toc394392800"/>
      <w:bookmarkStart w:id="5193" w:name="_Toc394393865"/>
      <w:bookmarkStart w:id="5194" w:name="_Toc394398186"/>
      <w:bookmarkStart w:id="5195" w:name="_Toc394410828"/>
      <w:bookmarkStart w:id="5196" w:name="_Toc394411576"/>
      <w:bookmarkStart w:id="5197" w:name="_Toc394392801"/>
      <w:bookmarkStart w:id="5198" w:name="_Toc394393866"/>
      <w:bookmarkStart w:id="5199" w:name="_Toc394398187"/>
      <w:bookmarkStart w:id="5200" w:name="_Toc394410829"/>
      <w:bookmarkStart w:id="5201" w:name="_Toc394411577"/>
      <w:bookmarkStart w:id="5202" w:name="_Toc394392802"/>
      <w:bookmarkStart w:id="5203" w:name="_Toc394393867"/>
      <w:bookmarkStart w:id="5204" w:name="_Toc394398188"/>
      <w:bookmarkStart w:id="5205" w:name="_Toc394410830"/>
      <w:bookmarkStart w:id="5206" w:name="_Toc394411578"/>
      <w:bookmarkStart w:id="5207" w:name="_Toc394392803"/>
      <w:bookmarkStart w:id="5208" w:name="_Toc394393868"/>
      <w:bookmarkStart w:id="5209" w:name="_Toc394398189"/>
      <w:bookmarkStart w:id="5210" w:name="_Toc394410831"/>
      <w:bookmarkStart w:id="5211" w:name="_Toc394411579"/>
      <w:bookmarkStart w:id="5212" w:name="_Toc394392804"/>
      <w:bookmarkStart w:id="5213" w:name="_Toc394393869"/>
      <w:bookmarkStart w:id="5214" w:name="_Toc394398190"/>
      <w:bookmarkStart w:id="5215" w:name="_Toc394410832"/>
      <w:bookmarkStart w:id="5216" w:name="_Toc394411580"/>
      <w:bookmarkStart w:id="5217" w:name="_Toc394392805"/>
      <w:bookmarkStart w:id="5218" w:name="_Toc394393870"/>
      <w:bookmarkStart w:id="5219" w:name="_Toc394398191"/>
      <w:bookmarkStart w:id="5220" w:name="_Toc394410833"/>
      <w:bookmarkStart w:id="5221" w:name="_Toc394411581"/>
      <w:bookmarkStart w:id="5222" w:name="_Toc394392806"/>
      <w:bookmarkStart w:id="5223" w:name="_Toc394393871"/>
      <w:bookmarkStart w:id="5224" w:name="_Toc394398192"/>
      <w:bookmarkStart w:id="5225" w:name="_Toc394410834"/>
      <w:bookmarkStart w:id="5226" w:name="_Toc394411582"/>
      <w:bookmarkStart w:id="5227" w:name="_Toc394392807"/>
      <w:bookmarkStart w:id="5228" w:name="_Toc394393872"/>
      <w:bookmarkStart w:id="5229" w:name="_Toc394398193"/>
      <w:bookmarkStart w:id="5230" w:name="_Toc394410835"/>
      <w:bookmarkStart w:id="5231" w:name="_Toc394411583"/>
      <w:bookmarkStart w:id="5232" w:name="_Toc394392808"/>
      <w:bookmarkStart w:id="5233" w:name="_Toc394393873"/>
      <w:bookmarkStart w:id="5234" w:name="_Toc394398194"/>
      <w:bookmarkStart w:id="5235" w:name="_Toc394410836"/>
      <w:bookmarkStart w:id="5236" w:name="_Toc394411584"/>
      <w:bookmarkStart w:id="5237" w:name="_Toc394392809"/>
      <w:bookmarkStart w:id="5238" w:name="_Toc394393874"/>
      <w:bookmarkStart w:id="5239" w:name="_Toc394398195"/>
      <w:bookmarkStart w:id="5240" w:name="_Toc394410837"/>
      <w:bookmarkStart w:id="5241" w:name="_Toc394411585"/>
      <w:bookmarkStart w:id="5242" w:name="_Toc394392810"/>
      <w:bookmarkStart w:id="5243" w:name="_Toc394393875"/>
      <w:bookmarkStart w:id="5244" w:name="_Toc394398196"/>
      <w:bookmarkStart w:id="5245" w:name="_Toc394410838"/>
      <w:bookmarkStart w:id="5246" w:name="_Toc394411586"/>
      <w:bookmarkStart w:id="5247" w:name="_Toc394392811"/>
      <w:bookmarkStart w:id="5248" w:name="_Toc394393876"/>
      <w:bookmarkStart w:id="5249" w:name="_Toc394398197"/>
      <w:bookmarkStart w:id="5250" w:name="_Toc394410839"/>
      <w:bookmarkStart w:id="5251" w:name="_Toc394411587"/>
      <w:bookmarkStart w:id="5252" w:name="_Toc394392812"/>
      <w:bookmarkStart w:id="5253" w:name="_Toc394393877"/>
      <w:bookmarkStart w:id="5254" w:name="_Toc394398198"/>
      <w:bookmarkStart w:id="5255" w:name="_Toc394410840"/>
      <w:bookmarkStart w:id="5256" w:name="_Toc394411588"/>
      <w:bookmarkStart w:id="5257" w:name="_Toc394392813"/>
      <w:bookmarkStart w:id="5258" w:name="_Toc394393878"/>
      <w:bookmarkStart w:id="5259" w:name="_Toc394398199"/>
      <w:bookmarkStart w:id="5260" w:name="_Toc394410841"/>
      <w:bookmarkStart w:id="5261" w:name="_Toc394411589"/>
      <w:bookmarkStart w:id="5262" w:name="_Toc394392814"/>
      <w:bookmarkStart w:id="5263" w:name="_Toc394393879"/>
      <w:bookmarkStart w:id="5264" w:name="_Toc394398200"/>
      <w:bookmarkStart w:id="5265" w:name="_Toc394410842"/>
      <w:bookmarkStart w:id="5266" w:name="_Toc394411590"/>
      <w:bookmarkStart w:id="5267" w:name="_Toc394392815"/>
      <w:bookmarkStart w:id="5268" w:name="_Toc394393880"/>
      <w:bookmarkStart w:id="5269" w:name="_Toc394398201"/>
      <w:bookmarkStart w:id="5270" w:name="_Toc394410843"/>
      <w:bookmarkStart w:id="5271" w:name="_Toc394411591"/>
      <w:bookmarkStart w:id="5272" w:name="_Toc394392816"/>
      <w:bookmarkStart w:id="5273" w:name="_Toc394393881"/>
      <w:bookmarkStart w:id="5274" w:name="_Toc394398202"/>
      <w:bookmarkStart w:id="5275" w:name="_Toc394410844"/>
      <w:bookmarkStart w:id="5276" w:name="_Toc394411592"/>
      <w:bookmarkStart w:id="5277" w:name="_Toc393806770"/>
      <w:bookmarkStart w:id="5278" w:name="_Toc394304795"/>
      <w:bookmarkStart w:id="5279" w:name="_Toc394388369"/>
      <w:bookmarkStart w:id="5280" w:name="_Toc394389934"/>
      <w:bookmarkStart w:id="5281" w:name="_Toc394391752"/>
      <w:bookmarkStart w:id="5282" w:name="_Toc394392817"/>
      <w:bookmarkStart w:id="5283" w:name="_Toc394393882"/>
      <w:bookmarkStart w:id="5284" w:name="_Toc394398203"/>
      <w:bookmarkStart w:id="5285" w:name="_Toc394410845"/>
      <w:bookmarkStart w:id="5286" w:name="_Toc394411593"/>
      <w:bookmarkStart w:id="5287" w:name="_Toc393806771"/>
      <w:bookmarkStart w:id="5288" w:name="_Toc394304796"/>
      <w:bookmarkStart w:id="5289" w:name="_Toc394388370"/>
      <w:bookmarkStart w:id="5290" w:name="_Toc394389935"/>
      <w:bookmarkStart w:id="5291" w:name="_Toc394391753"/>
      <w:bookmarkStart w:id="5292" w:name="_Toc394392818"/>
      <w:bookmarkStart w:id="5293" w:name="_Toc394393883"/>
      <w:bookmarkStart w:id="5294" w:name="_Toc394398204"/>
      <w:bookmarkStart w:id="5295" w:name="_Toc394410846"/>
      <w:bookmarkStart w:id="5296" w:name="_Toc394411594"/>
      <w:bookmarkStart w:id="5297" w:name="_Toc393806772"/>
      <w:bookmarkStart w:id="5298" w:name="_Toc394304797"/>
      <w:bookmarkStart w:id="5299" w:name="_Toc394388371"/>
      <w:bookmarkStart w:id="5300" w:name="_Toc394389936"/>
      <w:bookmarkStart w:id="5301" w:name="_Toc394391754"/>
      <w:bookmarkStart w:id="5302" w:name="_Toc394392819"/>
      <w:bookmarkStart w:id="5303" w:name="_Toc394393884"/>
      <w:bookmarkStart w:id="5304" w:name="_Toc394398205"/>
      <w:bookmarkStart w:id="5305" w:name="_Toc394410847"/>
      <w:bookmarkStart w:id="5306" w:name="_Toc394411595"/>
      <w:bookmarkStart w:id="5307" w:name="_Toc393806773"/>
      <w:bookmarkStart w:id="5308" w:name="_Toc394304798"/>
      <w:bookmarkStart w:id="5309" w:name="_Toc394388372"/>
      <w:bookmarkStart w:id="5310" w:name="_Toc394389937"/>
      <w:bookmarkStart w:id="5311" w:name="_Toc394391755"/>
      <w:bookmarkStart w:id="5312" w:name="_Toc394392820"/>
      <w:bookmarkStart w:id="5313" w:name="_Toc394393885"/>
      <w:bookmarkStart w:id="5314" w:name="_Toc394398206"/>
      <w:bookmarkStart w:id="5315" w:name="_Toc394410848"/>
      <w:bookmarkStart w:id="5316" w:name="_Toc394411596"/>
      <w:bookmarkStart w:id="5317" w:name="_Toc393806774"/>
      <w:bookmarkStart w:id="5318" w:name="_Toc394304799"/>
      <w:bookmarkStart w:id="5319" w:name="_Toc394388373"/>
      <w:bookmarkStart w:id="5320" w:name="_Toc394389938"/>
      <w:bookmarkStart w:id="5321" w:name="_Toc394391756"/>
      <w:bookmarkStart w:id="5322" w:name="_Toc394392821"/>
      <w:bookmarkStart w:id="5323" w:name="_Toc394393886"/>
      <w:bookmarkStart w:id="5324" w:name="_Toc394398207"/>
      <w:bookmarkStart w:id="5325" w:name="_Toc394410849"/>
      <w:bookmarkStart w:id="5326" w:name="_Toc394411597"/>
      <w:bookmarkStart w:id="5327" w:name="_Toc393806775"/>
      <w:bookmarkStart w:id="5328" w:name="_Toc394304800"/>
      <w:bookmarkStart w:id="5329" w:name="_Toc394388374"/>
      <w:bookmarkStart w:id="5330" w:name="_Toc394389939"/>
      <w:bookmarkStart w:id="5331" w:name="_Toc394391757"/>
      <w:bookmarkStart w:id="5332" w:name="_Toc394392822"/>
      <w:bookmarkStart w:id="5333" w:name="_Toc394393887"/>
      <w:bookmarkStart w:id="5334" w:name="_Toc394398208"/>
      <w:bookmarkStart w:id="5335" w:name="_Toc394410850"/>
      <w:bookmarkStart w:id="5336" w:name="_Toc394411598"/>
      <w:bookmarkStart w:id="5337" w:name="_Toc393806776"/>
      <w:bookmarkStart w:id="5338" w:name="_Toc394304801"/>
      <w:bookmarkStart w:id="5339" w:name="_Toc394388375"/>
      <w:bookmarkStart w:id="5340" w:name="_Toc394389940"/>
      <w:bookmarkStart w:id="5341" w:name="_Toc394391758"/>
      <w:bookmarkStart w:id="5342" w:name="_Toc394392823"/>
      <w:bookmarkStart w:id="5343" w:name="_Toc394393888"/>
      <w:bookmarkStart w:id="5344" w:name="_Toc394398209"/>
      <w:bookmarkStart w:id="5345" w:name="_Toc394410851"/>
      <w:bookmarkStart w:id="5346" w:name="_Toc394411599"/>
      <w:bookmarkStart w:id="5347" w:name="_Toc393806777"/>
      <w:bookmarkStart w:id="5348" w:name="_Toc394304802"/>
      <w:bookmarkStart w:id="5349" w:name="_Toc394388376"/>
      <w:bookmarkStart w:id="5350" w:name="_Toc394389941"/>
      <w:bookmarkStart w:id="5351" w:name="_Toc394391759"/>
      <w:bookmarkStart w:id="5352" w:name="_Toc394392824"/>
      <w:bookmarkStart w:id="5353" w:name="_Toc394393889"/>
      <w:bookmarkStart w:id="5354" w:name="_Toc394398210"/>
      <w:bookmarkStart w:id="5355" w:name="_Toc394410852"/>
      <w:bookmarkStart w:id="5356" w:name="_Toc394411600"/>
      <w:bookmarkStart w:id="5357" w:name="_Toc393806799"/>
      <w:bookmarkStart w:id="5358" w:name="_Toc394304824"/>
      <w:bookmarkStart w:id="5359" w:name="_Toc394388398"/>
      <w:bookmarkStart w:id="5360" w:name="_Toc394389963"/>
      <w:bookmarkStart w:id="5361" w:name="_Toc394391781"/>
      <w:bookmarkStart w:id="5362" w:name="_Toc394392846"/>
      <w:bookmarkStart w:id="5363" w:name="_Toc394393911"/>
      <w:bookmarkStart w:id="5364" w:name="_Toc394398232"/>
      <w:bookmarkStart w:id="5365" w:name="_Toc394410874"/>
      <w:bookmarkStart w:id="5366" w:name="_Toc394411622"/>
      <w:bookmarkStart w:id="5367" w:name="_Toc393806800"/>
      <w:bookmarkStart w:id="5368" w:name="_Toc394304825"/>
      <w:bookmarkStart w:id="5369" w:name="_Toc394388399"/>
      <w:bookmarkStart w:id="5370" w:name="_Toc394389964"/>
      <w:bookmarkStart w:id="5371" w:name="_Toc394391782"/>
      <w:bookmarkStart w:id="5372" w:name="_Toc394392847"/>
      <w:bookmarkStart w:id="5373" w:name="_Toc394393912"/>
      <w:bookmarkStart w:id="5374" w:name="_Toc394398233"/>
      <w:bookmarkStart w:id="5375" w:name="_Toc394410875"/>
      <w:bookmarkStart w:id="5376" w:name="_Toc394411623"/>
      <w:bookmarkStart w:id="5377" w:name="_Toc393806801"/>
      <w:bookmarkStart w:id="5378" w:name="_Toc394304826"/>
      <w:bookmarkStart w:id="5379" w:name="_Toc394388400"/>
      <w:bookmarkStart w:id="5380" w:name="_Toc394389965"/>
      <w:bookmarkStart w:id="5381" w:name="_Toc394391783"/>
      <w:bookmarkStart w:id="5382" w:name="_Toc394392848"/>
      <w:bookmarkStart w:id="5383" w:name="_Toc394393913"/>
      <w:bookmarkStart w:id="5384" w:name="_Toc394398234"/>
      <w:bookmarkStart w:id="5385" w:name="_Toc394410876"/>
      <w:bookmarkStart w:id="5386" w:name="_Toc394411624"/>
      <w:bookmarkStart w:id="5387" w:name="_Toc393806802"/>
      <w:bookmarkStart w:id="5388" w:name="_Toc394304827"/>
      <w:bookmarkStart w:id="5389" w:name="_Toc394388401"/>
      <w:bookmarkStart w:id="5390" w:name="_Toc394389966"/>
      <w:bookmarkStart w:id="5391" w:name="_Toc394391784"/>
      <w:bookmarkStart w:id="5392" w:name="_Toc394392849"/>
      <w:bookmarkStart w:id="5393" w:name="_Toc394393914"/>
      <w:bookmarkStart w:id="5394" w:name="_Toc394398235"/>
      <w:bookmarkStart w:id="5395" w:name="_Toc394410877"/>
      <w:bookmarkStart w:id="5396" w:name="_Toc394411625"/>
      <w:bookmarkStart w:id="5397" w:name="_Toc393806803"/>
      <w:bookmarkStart w:id="5398" w:name="_Toc394304828"/>
      <w:bookmarkStart w:id="5399" w:name="_Toc394388402"/>
      <w:bookmarkStart w:id="5400" w:name="_Toc394389967"/>
      <w:bookmarkStart w:id="5401" w:name="_Toc394391785"/>
      <w:bookmarkStart w:id="5402" w:name="_Toc394392850"/>
      <w:bookmarkStart w:id="5403" w:name="_Toc394393915"/>
      <w:bookmarkStart w:id="5404" w:name="_Toc394398236"/>
      <w:bookmarkStart w:id="5405" w:name="_Toc394410878"/>
      <w:bookmarkStart w:id="5406" w:name="_Toc394411626"/>
      <w:bookmarkStart w:id="5407" w:name="_Toc393806804"/>
      <w:bookmarkStart w:id="5408" w:name="_Toc394304829"/>
      <w:bookmarkStart w:id="5409" w:name="_Toc394388403"/>
      <w:bookmarkStart w:id="5410" w:name="_Toc394389968"/>
      <w:bookmarkStart w:id="5411" w:name="_Toc394391786"/>
      <w:bookmarkStart w:id="5412" w:name="_Toc394392851"/>
      <w:bookmarkStart w:id="5413" w:name="_Toc394393916"/>
      <w:bookmarkStart w:id="5414" w:name="_Toc394398237"/>
      <w:bookmarkStart w:id="5415" w:name="_Toc394410879"/>
      <w:bookmarkStart w:id="5416" w:name="_Toc394411627"/>
      <w:bookmarkStart w:id="5417" w:name="_Toc393806805"/>
      <w:bookmarkStart w:id="5418" w:name="_Toc394304830"/>
      <w:bookmarkStart w:id="5419" w:name="_Toc394388404"/>
      <w:bookmarkStart w:id="5420" w:name="_Toc394389969"/>
      <w:bookmarkStart w:id="5421" w:name="_Toc394391787"/>
      <w:bookmarkStart w:id="5422" w:name="_Toc394392852"/>
      <w:bookmarkStart w:id="5423" w:name="_Toc394393917"/>
      <w:bookmarkStart w:id="5424" w:name="_Toc394398238"/>
      <w:bookmarkStart w:id="5425" w:name="_Toc394410880"/>
      <w:bookmarkStart w:id="5426" w:name="_Toc394411628"/>
      <w:bookmarkStart w:id="5427" w:name="_Toc393806806"/>
      <w:bookmarkStart w:id="5428" w:name="_Toc394304831"/>
      <w:bookmarkStart w:id="5429" w:name="_Toc394388405"/>
      <w:bookmarkStart w:id="5430" w:name="_Toc394389970"/>
      <w:bookmarkStart w:id="5431" w:name="_Toc394391788"/>
      <w:bookmarkStart w:id="5432" w:name="_Toc394392853"/>
      <w:bookmarkStart w:id="5433" w:name="_Toc394393918"/>
      <w:bookmarkStart w:id="5434" w:name="_Toc394398239"/>
      <w:bookmarkStart w:id="5435" w:name="_Toc394410881"/>
      <w:bookmarkStart w:id="5436" w:name="_Toc394411629"/>
      <w:bookmarkStart w:id="5437" w:name="_Toc393806807"/>
      <w:bookmarkStart w:id="5438" w:name="_Toc394304832"/>
      <w:bookmarkStart w:id="5439" w:name="_Toc394388406"/>
      <w:bookmarkStart w:id="5440" w:name="_Toc394389971"/>
      <w:bookmarkStart w:id="5441" w:name="_Toc394391789"/>
      <w:bookmarkStart w:id="5442" w:name="_Toc394392854"/>
      <w:bookmarkStart w:id="5443" w:name="_Toc394393919"/>
      <w:bookmarkStart w:id="5444" w:name="_Toc394398240"/>
      <w:bookmarkStart w:id="5445" w:name="_Toc394410882"/>
      <w:bookmarkStart w:id="5446" w:name="_Toc394411630"/>
      <w:bookmarkStart w:id="5447" w:name="_Toc393806808"/>
      <w:bookmarkStart w:id="5448" w:name="_Toc394304833"/>
      <w:bookmarkStart w:id="5449" w:name="_Toc394388407"/>
      <w:bookmarkStart w:id="5450" w:name="_Toc394389972"/>
      <w:bookmarkStart w:id="5451" w:name="_Toc394391790"/>
      <w:bookmarkStart w:id="5452" w:name="_Toc394392855"/>
      <w:bookmarkStart w:id="5453" w:name="_Toc394393920"/>
      <w:bookmarkStart w:id="5454" w:name="_Toc394398241"/>
      <w:bookmarkStart w:id="5455" w:name="_Toc394410883"/>
      <w:bookmarkStart w:id="5456" w:name="_Toc394411631"/>
      <w:bookmarkStart w:id="5457" w:name="_Toc393806809"/>
      <w:bookmarkStart w:id="5458" w:name="_Toc394304834"/>
      <w:bookmarkStart w:id="5459" w:name="_Toc394388408"/>
      <w:bookmarkStart w:id="5460" w:name="_Toc394389973"/>
      <w:bookmarkStart w:id="5461" w:name="_Toc394391791"/>
      <w:bookmarkStart w:id="5462" w:name="_Toc394392856"/>
      <w:bookmarkStart w:id="5463" w:name="_Toc394393921"/>
      <w:bookmarkStart w:id="5464" w:name="_Toc394398242"/>
      <w:bookmarkStart w:id="5465" w:name="_Toc394410884"/>
      <w:bookmarkStart w:id="5466" w:name="_Toc394411632"/>
      <w:bookmarkStart w:id="5467" w:name="_Toc393806810"/>
      <w:bookmarkStart w:id="5468" w:name="_Toc394304835"/>
      <w:bookmarkStart w:id="5469" w:name="_Toc394388409"/>
      <w:bookmarkStart w:id="5470" w:name="_Toc394389974"/>
      <w:bookmarkStart w:id="5471" w:name="_Toc394391792"/>
      <w:bookmarkStart w:id="5472" w:name="_Toc394392857"/>
      <w:bookmarkStart w:id="5473" w:name="_Toc394393922"/>
      <w:bookmarkStart w:id="5474" w:name="_Toc394398243"/>
      <w:bookmarkStart w:id="5475" w:name="_Toc394410885"/>
      <w:bookmarkStart w:id="5476" w:name="_Toc394411633"/>
      <w:bookmarkStart w:id="5477" w:name="_Toc393806811"/>
      <w:bookmarkStart w:id="5478" w:name="_Toc394304836"/>
      <w:bookmarkStart w:id="5479" w:name="_Toc394388410"/>
      <w:bookmarkStart w:id="5480" w:name="_Toc394389975"/>
      <w:bookmarkStart w:id="5481" w:name="_Toc394391793"/>
      <w:bookmarkStart w:id="5482" w:name="_Toc394392858"/>
      <w:bookmarkStart w:id="5483" w:name="_Toc394393923"/>
      <w:bookmarkStart w:id="5484" w:name="_Toc394398244"/>
      <w:bookmarkStart w:id="5485" w:name="_Toc394410886"/>
      <w:bookmarkStart w:id="5486" w:name="_Toc394411634"/>
      <w:bookmarkStart w:id="5487" w:name="_Toc393806812"/>
      <w:bookmarkStart w:id="5488" w:name="_Toc394304837"/>
      <w:bookmarkStart w:id="5489" w:name="_Toc394388411"/>
      <w:bookmarkStart w:id="5490" w:name="_Toc394389976"/>
      <w:bookmarkStart w:id="5491" w:name="_Toc394391794"/>
      <w:bookmarkStart w:id="5492" w:name="_Toc394392859"/>
      <w:bookmarkStart w:id="5493" w:name="_Toc394393924"/>
      <w:bookmarkStart w:id="5494" w:name="_Toc394398245"/>
      <w:bookmarkStart w:id="5495" w:name="_Toc394410887"/>
      <w:bookmarkStart w:id="5496" w:name="_Toc394411635"/>
      <w:bookmarkStart w:id="5497" w:name="_Toc393806813"/>
      <w:bookmarkStart w:id="5498" w:name="_Toc394304838"/>
      <w:bookmarkStart w:id="5499" w:name="_Toc394388412"/>
      <w:bookmarkStart w:id="5500" w:name="_Toc394389977"/>
      <w:bookmarkStart w:id="5501" w:name="_Toc394391795"/>
      <w:bookmarkStart w:id="5502" w:name="_Toc394392860"/>
      <w:bookmarkStart w:id="5503" w:name="_Toc394393925"/>
      <w:bookmarkStart w:id="5504" w:name="_Toc394398246"/>
      <w:bookmarkStart w:id="5505" w:name="_Toc394410888"/>
      <w:bookmarkStart w:id="5506" w:name="_Toc394411636"/>
      <w:bookmarkStart w:id="5507" w:name="_Toc393806814"/>
      <w:bookmarkStart w:id="5508" w:name="_Toc394304839"/>
      <w:bookmarkStart w:id="5509" w:name="_Toc394388413"/>
      <w:bookmarkStart w:id="5510" w:name="_Toc394389978"/>
      <w:bookmarkStart w:id="5511" w:name="_Toc394391796"/>
      <w:bookmarkStart w:id="5512" w:name="_Toc394392861"/>
      <w:bookmarkStart w:id="5513" w:name="_Toc394393926"/>
      <w:bookmarkStart w:id="5514" w:name="_Toc394398247"/>
      <w:bookmarkStart w:id="5515" w:name="_Toc394410889"/>
      <w:bookmarkStart w:id="5516" w:name="_Toc394411637"/>
      <w:bookmarkStart w:id="5517" w:name="_Toc393806815"/>
      <w:bookmarkStart w:id="5518" w:name="_Toc394304840"/>
      <w:bookmarkStart w:id="5519" w:name="_Toc394388414"/>
      <w:bookmarkStart w:id="5520" w:name="_Toc394389979"/>
      <w:bookmarkStart w:id="5521" w:name="_Toc394391797"/>
      <w:bookmarkStart w:id="5522" w:name="_Toc394392862"/>
      <w:bookmarkStart w:id="5523" w:name="_Toc394393927"/>
      <w:bookmarkStart w:id="5524" w:name="_Toc394398248"/>
      <w:bookmarkStart w:id="5525" w:name="_Toc394410890"/>
      <w:bookmarkStart w:id="5526" w:name="_Toc394411638"/>
      <w:bookmarkStart w:id="5527" w:name="_Toc393806816"/>
      <w:bookmarkStart w:id="5528" w:name="_Toc394304841"/>
      <w:bookmarkStart w:id="5529" w:name="_Toc394388415"/>
      <w:bookmarkStart w:id="5530" w:name="_Toc394389980"/>
      <w:bookmarkStart w:id="5531" w:name="_Toc394391798"/>
      <w:bookmarkStart w:id="5532" w:name="_Toc394392863"/>
      <w:bookmarkStart w:id="5533" w:name="_Toc394393928"/>
      <w:bookmarkStart w:id="5534" w:name="_Toc394398249"/>
      <w:bookmarkStart w:id="5535" w:name="_Toc394410891"/>
      <w:bookmarkStart w:id="5536" w:name="_Toc394411639"/>
      <w:bookmarkStart w:id="5537" w:name="_Toc393806817"/>
      <w:bookmarkStart w:id="5538" w:name="_Toc394304842"/>
      <w:bookmarkStart w:id="5539" w:name="_Toc394388416"/>
      <w:bookmarkStart w:id="5540" w:name="_Toc394389981"/>
      <w:bookmarkStart w:id="5541" w:name="_Toc394391799"/>
      <w:bookmarkStart w:id="5542" w:name="_Toc394392864"/>
      <w:bookmarkStart w:id="5543" w:name="_Toc394393929"/>
      <w:bookmarkStart w:id="5544" w:name="_Toc394398250"/>
      <w:bookmarkStart w:id="5545" w:name="_Toc394410892"/>
      <w:bookmarkStart w:id="5546" w:name="_Toc394411640"/>
      <w:bookmarkStart w:id="5547" w:name="_Toc393806835"/>
      <w:bookmarkStart w:id="5548" w:name="_Toc394304860"/>
      <w:bookmarkStart w:id="5549" w:name="_Toc394388434"/>
      <w:bookmarkStart w:id="5550" w:name="_Toc394389999"/>
      <w:bookmarkStart w:id="5551" w:name="_Toc394391817"/>
      <w:bookmarkStart w:id="5552" w:name="_Toc394392882"/>
      <w:bookmarkStart w:id="5553" w:name="_Toc394393947"/>
      <w:bookmarkStart w:id="5554" w:name="_Toc394398268"/>
      <w:bookmarkStart w:id="5555" w:name="_Toc394410910"/>
      <w:bookmarkStart w:id="5556" w:name="_Toc394411658"/>
      <w:bookmarkStart w:id="5557" w:name="_Toc393806836"/>
      <w:bookmarkStart w:id="5558" w:name="_Toc394304861"/>
      <w:bookmarkStart w:id="5559" w:name="_Toc394388435"/>
      <w:bookmarkStart w:id="5560" w:name="_Toc394390000"/>
      <w:bookmarkStart w:id="5561" w:name="_Toc394391818"/>
      <w:bookmarkStart w:id="5562" w:name="_Toc394392883"/>
      <w:bookmarkStart w:id="5563" w:name="_Toc394393948"/>
      <w:bookmarkStart w:id="5564" w:name="_Toc394398269"/>
      <w:bookmarkStart w:id="5565" w:name="_Toc394410911"/>
      <w:bookmarkStart w:id="5566" w:name="_Toc394411659"/>
      <w:bookmarkStart w:id="5567" w:name="_Toc393806837"/>
      <w:bookmarkStart w:id="5568" w:name="_Toc394304862"/>
      <w:bookmarkStart w:id="5569" w:name="_Toc394388436"/>
      <w:bookmarkStart w:id="5570" w:name="_Toc394390001"/>
      <w:bookmarkStart w:id="5571" w:name="_Toc394391819"/>
      <w:bookmarkStart w:id="5572" w:name="_Toc394392884"/>
      <w:bookmarkStart w:id="5573" w:name="_Toc394393949"/>
      <w:bookmarkStart w:id="5574" w:name="_Toc394398270"/>
      <w:bookmarkStart w:id="5575" w:name="_Toc394410912"/>
      <w:bookmarkStart w:id="5576" w:name="_Toc394411660"/>
      <w:bookmarkStart w:id="5577" w:name="_Toc393806838"/>
      <w:bookmarkStart w:id="5578" w:name="_Toc394304863"/>
      <w:bookmarkStart w:id="5579" w:name="_Toc394388437"/>
      <w:bookmarkStart w:id="5580" w:name="_Toc394390002"/>
      <w:bookmarkStart w:id="5581" w:name="_Toc394391820"/>
      <w:bookmarkStart w:id="5582" w:name="_Toc394392885"/>
      <w:bookmarkStart w:id="5583" w:name="_Toc394393950"/>
      <w:bookmarkStart w:id="5584" w:name="_Toc394398271"/>
      <w:bookmarkStart w:id="5585" w:name="_Toc394410913"/>
      <w:bookmarkStart w:id="5586" w:name="_Toc394411661"/>
      <w:bookmarkStart w:id="5587" w:name="_Toc393806839"/>
      <w:bookmarkStart w:id="5588" w:name="_Toc394304864"/>
      <w:bookmarkStart w:id="5589" w:name="_Toc394388438"/>
      <w:bookmarkStart w:id="5590" w:name="_Toc394390003"/>
      <w:bookmarkStart w:id="5591" w:name="_Toc394391821"/>
      <w:bookmarkStart w:id="5592" w:name="_Toc394392886"/>
      <w:bookmarkStart w:id="5593" w:name="_Toc394393951"/>
      <w:bookmarkStart w:id="5594" w:name="_Toc394398272"/>
      <w:bookmarkStart w:id="5595" w:name="_Toc394410914"/>
      <w:bookmarkStart w:id="5596" w:name="_Toc394411662"/>
      <w:bookmarkStart w:id="5597" w:name="_Toc393806840"/>
      <w:bookmarkStart w:id="5598" w:name="_Toc394304865"/>
      <w:bookmarkStart w:id="5599" w:name="_Toc394388439"/>
      <w:bookmarkStart w:id="5600" w:name="_Toc394390004"/>
      <w:bookmarkStart w:id="5601" w:name="_Toc394391822"/>
      <w:bookmarkStart w:id="5602" w:name="_Toc394392887"/>
      <w:bookmarkStart w:id="5603" w:name="_Toc394393952"/>
      <w:bookmarkStart w:id="5604" w:name="_Toc394398273"/>
      <w:bookmarkStart w:id="5605" w:name="_Toc394410915"/>
      <w:bookmarkStart w:id="5606" w:name="_Toc394411663"/>
      <w:bookmarkStart w:id="5607" w:name="_Toc393806841"/>
      <w:bookmarkStart w:id="5608" w:name="_Toc394304866"/>
      <w:bookmarkStart w:id="5609" w:name="_Toc394388440"/>
      <w:bookmarkStart w:id="5610" w:name="_Toc394390005"/>
      <w:bookmarkStart w:id="5611" w:name="_Toc394391823"/>
      <w:bookmarkStart w:id="5612" w:name="_Toc394392888"/>
      <w:bookmarkStart w:id="5613" w:name="_Toc394393953"/>
      <w:bookmarkStart w:id="5614" w:name="_Toc394398274"/>
      <w:bookmarkStart w:id="5615" w:name="_Toc394410916"/>
      <w:bookmarkStart w:id="5616" w:name="_Toc394411664"/>
      <w:bookmarkStart w:id="5617" w:name="_Toc393806842"/>
      <w:bookmarkStart w:id="5618" w:name="_Toc394304867"/>
      <w:bookmarkStart w:id="5619" w:name="_Toc394388441"/>
      <w:bookmarkStart w:id="5620" w:name="_Toc394390006"/>
      <w:bookmarkStart w:id="5621" w:name="_Toc394391824"/>
      <w:bookmarkStart w:id="5622" w:name="_Toc394392889"/>
      <w:bookmarkStart w:id="5623" w:name="_Toc394393954"/>
      <w:bookmarkStart w:id="5624" w:name="_Toc394398275"/>
      <w:bookmarkStart w:id="5625" w:name="_Toc394410917"/>
      <w:bookmarkStart w:id="5626" w:name="_Toc394411665"/>
      <w:bookmarkStart w:id="5627" w:name="_Toc393806843"/>
      <w:bookmarkStart w:id="5628" w:name="_Toc394304868"/>
      <w:bookmarkStart w:id="5629" w:name="_Toc394388442"/>
      <w:bookmarkStart w:id="5630" w:name="_Toc394390007"/>
      <w:bookmarkStart w:id="5631" w:name="_Toc394391825"/>
      <w:bookmarkStart w:id="5632" w:name="_Toc394392890"/>
      <w:bookmarkStart w:id="5633" w:name="_Toc394393955"/>
      <w:bookmarkStart w:id="5634" w:name="_Toc394398276"/>
      <w:bookmarkStart w:id="5635" w:name="_Toc394410918"/>
      <w:bookmarkStart w:id="5636" w:name="_Toc394411666"/>
      <w:bookmarkStart w:id="5637" w:name="_Toc393806844"/>
      <w:bookmarkStart w:id="5638" w:name="_Toc394304869"/>
      <w:bookmarkStart w:id="5639" w:name="_Toc394388443"/>
      <w:bookmarkStart w:id="5640" w:name="_Toc394390008"/>
      <w:bookmarkStart w:id="5641" w:name="_Toc394391826"/>
      <w:bookmarkStart w:id="5642" w:name="_Toc394392891"/>
      <w:bookmarkStart w:id="5643" w:name="_Toc394393956"/>
      <w:bookmarkStart w:id="5644" w:name="_Toc394398277"/>
      <w:bookmarkStart w:id="5645" w:name="_Toc394410919"/>
      <w:bookmarkStart w:id="5646" w:name="_Toc394411667"/>
      <w:bookmarkStart w:id="5647" w:name="_Toc393806845"/>
      <w:bookmarkStart w:id="5648" w:name="_Toc394304870"/>
      <w:bookmarkStart w:id="5649" w:name="_Toc394388444"/>
      <w:bookmarkStart w:id="5650" w:name="_Toc394390009"/>
      <w:bookmarkStart w:id="5651" w:name="_Toc394391827"/>
      <w:bookmarkStart w:id="5652" w:name="_Toc394392892"/>
      <w:bookmarkStart w:id="5653" w:name="_Toc394393957"/>
      <w:bookmarkStart w:id="5654" w:name="_Toc394398278"/>
      <w:bookmarkStart w:id="5655" w:name="_Toc394410920"/>
      <w:bookmarkStart w:id="5656" w:name="_Toc394411668"/>
      <w:bookmarkStart w:id="5657" w:name="_Toc393806846"/>
      <w:bookmarkStart w:id="5658" w:name="_Toc394304871"/>
      <w:bookmarkStart w:id="5659" w:name="_Toc394388445"/>
      <w:bookmarkStart w:id="5660" w:name="_Toc394390010"/>
      <w:bookmarkStart w:id="5661" w:name="_Toc394391828"/>
      <w:bookmarkStart w:id="5662" w:name="_Toc394392893"/>
      <w:bookmarkStart w:id="5663" w:name="_Toc394393958"/>
      <w:bookmarkStart w:id="5664" w:name="_Toc394398279"/>
      <w:bookmarkStart w:id="5665" w:name="_Toc394410921"/>
      <w:bookmarkStart w:id="5666" w:name="_Toc394411669"/>
      <w:bookmarkStart w:id="5667" w:name="_Toc394304872"/>
      <w:bookmarkStart w:id="5668" w:name="_Toc394388446"/>
      <w:bookmarkStart w:id="5669" w:name="_Toc394390011"/>
      <w:bookmarkStart w:id="5670" w:name="_Toc394391829"/>
      <w:bookmarkStart w:id="5671" w:name="_Toc394392894"/>
      <w:bookmarkStart w:id="5672" w:name="_Toc394393959"/>
      <w:bookmarkStart w:id="5673" w:name="_Toc394398280"/>
      <w:bookmarkStart w:id="5674" w:name="_Toc394410922"/>
      <w:bookmarkStart w:id="5675" w:name="_Toc394411670"/>
      <w:bookmarkStart w:id="5676" w:name="_Toc394304873"/>
      <w:bookmarkStart w:id="5677" w:name="_Toc394388447"/>
      <w:bookmarkStart w:id="5678" w:name="_Toc394390012"/>
      <w:bookmarkStart w:id="5679" w:name="_Toc394391830"/>
      <w:bookmarkStart w:id="5680" w:name="_Toc394392895"/>
      <w:bookmarkStart w:id="5681" w:name="_Toc394393960"/>
      <w:bookmarkStart w:id="5682" w:name="_Toc394398281"/>
      <w:bookmarkStart w:id="5683" w:name="_Toc394410923"/>
      <w:bookmarkStart w:id="5684" w:name="_Toc394411671"/>
      <w:bookmarkStart w:id="5685" w:name="_Toc394304874"/>
      <w:bookmarkStart w:id="5686" w:name="_Toc394388448"/>
      <w:bookmarkStart w:id="5687" w:name="_Toc394390013"/>
      <w:bookmarkStart w:id="5688" w:name="_Toc394391831"/>
      <w:bookmarkStart w:id="5689" w:name="_Toc394392896"/>
      <w:bookmarkStart w:id="5690" w:name="_Toc394393961"/>
      <w:bookmarkStart w:id="5691" w:name="_Toc394398282"/>
      <w:bookmarkStart w:id="5692" w:name="_Toc394410924"/>
      <w:bookmarkStart w:id="5693" w:name="_Toc394411672"/>
      <w:bookmarkStart w:id="5694" w:name="_Toc394304875"/>
      <w:bookmarkStart w:id="5695" w:name="_Toc394388449"/>
      <w:bookmarkStart w:id="5696" w:name="_Toc394390014"/>
      <w:bookmarkStart w:id="5697" w:name="_Toc394391832"/>
      <w:bookmarkStart w:id="5698" w:name="_Toc394392897"/>
      <w:bookmarkStart w:id="5699" w:name="_Toc394393962"/>
      <w:bookmarkStart w:id="5700" w:name="_Toc394398283"/>
      <w:bookmarkStart w:id="5701" w:name="_Toc394410925"/>
      <w:bookmarkStart w:id="5702" w:name="_Toc394411673"/>
      <w:bookmarkStart w:id="5703" w:name="_Toc394304876"/>
      <w:bookmarkStart w:id="5704" w:name="_Toc394388450"/>
      <w:bookmarkStart w:id="5705" w:name="_Toc394390015"/>
      <w:bookmarkStart w:id="5706" w:name="_Toc394391833"/>
      <w:bookmarkStart w:id="5707" w:name="_Toc394392898"/>
      <w:bookmarkStart w:id="5708" w:name="_Toc394393963"/>
      <w:bookmarkStart w:id="5709" w:name="_Toc394398284"/>
      <w:bookmarkStart w:id="5710" w:name="_Toc394410926"/>
      <w:bookmarkStart w:id="5711" w:name="_Toc394411674"/>
      <w:bookmarkStart w:id="5712" w:name="_Toc394304877"/>
      <w:bookmarkStart w:id="5713" w:name="_Toc394388451"/>
      <w:bookmarkStart w:id="5714" w:name="_Toc394390016"/>
      <w:bookmarkStart w:id="5715" w:name="_Toc394391834"/>
      <w:bookmarkStart w:id="5716" w:name="_Toc394392899"/>
      <w:bookmarkStart w:id="5717" w:name="_Toc394393964"/>
      <w:bookmarkStart w:id="5718" w:name="_Toc394398285"/>
      <w:bookmarkStart w:id="5719" w:name="_Toc394410927"/>
      <w:bookmarkStart w:id="5720" w:name="_Toc394411675"/>
      <w:bookmarkStart w:id="5721" w:name="_Toc394304878"/>
      <w:bookmarkStart w:id="5722" w:name="_Toc394388452"/>
      <w:bookmarkStart w:id="5723" w:name="_Toc394390017"/>
      <w:bookmarkStart w:id="5724" w:name="_Toc394391835"/>
      <w:bookmarkStart w:id="5725" w:name="_Toc394392900"/>
      <w:bookmarkStart w:id="5726" w:name="_Toc394393965"/>
      <w:bookmarkStart w:id="5727" w:name="_Toc394398286"/>
      <w:bookmarkStart w:id="5728" w:name="_Toc394410928"/>
      <w:bookmarkStart w:id="5729" w:name="_Toc394411676"/>
      <w:bookmarkStart w:id="5730" w:name="_Toc394304879"/>
      <w:bookmarkStart w:id="5731" w:name="_Toc394388453"/>
      <w:bookmarkStart w:id="5732" w:name="_Toc394390018"/>
      <w:bookmarkStart w:id="5733" w:name="_Toc394391836"/>
      <w:bookmarkStart w:id="5734" w:name="_Toc394392901"/>
      <w:bookmarkStart w:id="5735" w:name="_Toc394393966"/>
      <w:bookmarkStart w:id="5736" w:name="_Toc394398287"/>
      <w:bookmarkStart w:id="5737" w:name="_Toc394410929"/>
      <w:bookmarkStart w:id="5738" w:name="_Toc394411677"/>
      <w:bookmarkStart w:id="5739" w:name="_Toc394304880"/>
      <w:bookmarkStart w:id="5740" w:name="_Toc394388454"/>
      <w:bookmarkStart w:id="5741" w:name="_Toc394390019"/>
      <w:bookmarkStart w:id="5742" w:name="_Toc394391837"/>
      <w:bookmarkStart w:id="5743" w:name="_Toc394392902"/>
      <w:bookmarkStart w:id="5744" w:name="_Toc394393967"/>
      <w:bookmarkStart w:id="5745" w:name="_Toc394398288"/>
      <w:bookmarkStart w:id="5746" w:name="_Toc394410930"/>
      <w:bookmarkStart w:id="5747" w:name="_Toc394411678"/>
      <w:bookmarkStart w:id="5748" w:name="_Toc394304881"/>
      <w:bookmarkStart w:id="5749" w:name="_Toc394388455"/>
      <w:bookmarkStart w:id="5750" w:name="_Toc394390020"/>
      <w:bookmarkStart w:id="5751" w:name="_Toc394391838"/>
      <w:bookmarkStart w:id="5752" w:name="_Toc394392903"/>
      <w:bookmarkStart w:id="5753" w:name="_Toc394393968"/>
      <w:bookmarkStart w:id="5754" w:name="_Toc394398289"/>
      <w:bookmarkStart w:id="5755" w:name="_Toc394410931"/>
      <w:bookmarkStart w:id="5756" w:name="_Toc394411679"/>
      <w:bookmarkStart w:id="5757" w:name="_Toc393806849"/>
      <w:bookmarkStart w:id="5758" w:name="_Toc394304882"/>
      <w:bookmarkStart w:id="5759" w:name="_Toc394388456"/>
      <w:bookmarkStart w:id="5760" w:name="_Toc394390021"/>
      <w:bookmarkStart w:id="5761" w:name="_Toc394391839"/>
      <w:bookmarkStart w:id="5762" w:name="_Toc394392904"/>
      <w:bookmarkStart w:id="5763" w:name="_Toc394393969"/>
      <w:bookmarkStart w:id="5764" w:name="_Toc394398290"/>
      <w:bookmarkStart w:id="5765" w:name="_Toc394410932"/>
      <w:bookmarkStart w:id="5766" w:name="_Toc394411680"/>
      <w:bookmarkStart w:id="5767" w:name="_Toc393806850"/>
      <w:bookmarkStart w:id="5768" w:name="_Toc394304883"/>
      <w:bookmarkStart w:id="5769" w:name="_Toc394388457"/>
      <w:bookmarkStart w:id="5770" w:name="_Toc394390022"/>
      <w:bookmarkStart w:id="5771" w:name="_Toc394391840"/>
      <w:bookmarkStart w:id="5772" w:name="_Toc394392905"/>
      <w:bookmarkStart w:id="5773" w:name="_Toc394393970"/>
      <w:bookmarkStart w:id="5774" w:name="_Toc394398291"/>
      <w:bookmarkStart w:id="5775" w:name="_Toc394410933"/>
      <w:bookmarkStart w:id="5776" w:name="_Toc394411681"/>
      <w:bookmarkStart w:id="5777" w:name="_Toc393806851"/>
      <w:bookmarkStart w:id="5778" w:name="_Toc394304884"/>
      <w:bookmarkStart w:id="5779" w:name="_Toc394388458"/>
      <w:bookmarkStart w:id="5780" w:name="_Toc394390023"/>
      <w:bookmarkStart w:id="5781" w:name="_Toc394391841"/>
      <w:bookmarkStart w:id="5782" w:name="_Toc394392906"/>
      <w:bookmarkStart w:id="5783" w:name="_Toc394393971"/>
      <w:bookmarkStart w:id="5784" w:name="_Toc394398292"/>
      <w:bookmarkStart w:id="5785" w:name="_Toc394410934"/>
      <w:bookmarkStart w:id="5786" w:name="_Toc394411682"/>
      <w:bookmarkStart w:id="5787" w:name="_Toc394304885"/>
      <w:bookmarkStart w:id="5788" w:name="_Toc394388459"/>
      <w:bookmarkStart w:id="5789" w:name="_Toc394390024"/>
      <w:bookmarkStart w:id="5790" w:name="_Toc394391842"/>
      <w:bookmarkStart w:id="5791" w:name="_Toc394392907"/>
      <w:bookmarkStart w:id="5792" w:name="_Toc394393972"/>
      <w:bookmarkStart w:id="5793" w:name="_Toc394398293"/>
      <w:bookmarkStart w:id="5794" w:name="_Toc394410935"/>
      <w:bookmarkStart w:id="5795" w:name="_Toc394411683"/>
      <w:bookmarkStart w:id="5796" w:name="_Toc394304886"/>
      <w:bookmarkStart w:id="5797" w:name="_Toc394388460"/>
      <w:bookmarkStart w:id="5798" w:name="_Toc394390025"/>
      <w:bookmarkStart w:id="5799" w:name="_Toc394391843"/>
      <w:bookmarkStart w:id="5800" w:name="_Toc394392908"/>
      <w:bookmarkStart w:id="5801" w:name="_Toc394393973"/>
      <w:bookmarkStart w:id="5802" w:name="_Toc394398294"/>
      <w:bookmarkStart w:id="5803" w:name="_Toc394410936"/>
      <w:bookmarkStart w:id="5804" w:name="_Toc394411684"/>
      <w:bookmarkStart w:id="5805" w:name="_Toc394304887"/>
      <w:bookmarkStart w:id="5806" w:name="_Toc394388461"/>
      <w:bookmarkStart w:id="5807" w:name="_Toc394390026"/>
      <w:bookmarkStart w:id="5808" w:name="_Toc394391844"/>
      <w:bookmarkStart w:id="5809" w:name="_Toc394392909"/>
      <w:bookmarkStart w:id="5810" w:name="_Toc394393974"/>
      <w:bookmarkStart w:id="5811" w:name="_Toc394398295"/>
      <w:bookmarkStart w:id="5812" w:name="_Toc394410937"/>
      <w:bookmarkStart w:id="5813" w:name="_Toc394411685"/>
      <w:bookmarkStart w:id="5814" w:name="_Toc394304888"/>
      <w:bookmarkStart w:id="5815" w:name="_Toc394388462"/>
      <w:bookmarkStart w:id="5816" w:name="_Toc394390027"/>
      <w:bookmarkStart w:id="5817" w:name="_Toc394391845"/>
      <w:bookmarkStart w:id="5818" w:name="_Toc394392910"/>
      <w:bookmarkStart w:id="5819" w:name="_Toc394393975"/>
      <w:bookmarkStart w:id="5820" w:name="_Toc394398296"/>
      <w:bookmarkStart w:id="5821" w:name="_Toc394410938"/>
      <w:bookmarkStart w:id="5822" w:name="_Toc394411686"/>
      <w:bookmarkStart w:id="5823" w:name="_Toc394304889"/>
      <w:bookmarkStart w:id="5824" w:name="_Toc394388463"/>
      <w:bookmarkStart w:id="5825" w:name="_Toc394390028"/>
      <w:bookmarkStart w:id="5826" w:name="_Toc394391846"/>
      <w:bookmarkStart w:id="5827" w:name="_Toc394392911"/>
      <w:bookmarkStart w:id="5828" w:name="_Toc394393976"/>
      <w:bookmarkStart w:id="5829" w:name="_Toc394398297"/>
      <w:bookmarkStart w:id="5830" w:name="_Toc394410939"/>
      <w:bookmarkStart w:id="5831" w:name="_Toc394411687"/>
      <w:bookmarkStart w:id="5832" w:name="_Toc394304890"/>
      <w:bookmarkStart w:id="5833" w:name="_Toc394388464"/>
      <w:bookmarkStart w:id="5834" w:name="_Toc394390029"/>
      <w:bookmarkStart w:id="5835" w:name="_Toc394391847"/>
      <w:bookmarkStart w:id="5836" w:name="_Toc394392912"/>
      <w:bookmarkStart w:id="5837" w:name="_Toc394393977"/>
      <w:bookmarkStart w:id="5838" w:name="_Toc394398298"/>
      <w:bookmarkStart w:id="5839" w:name="_Toc394410940"/>
      <w:bookmarkStart w:id="5840" w:name="_Toc394411688"/>
      <w:bookmarkStart w:id="5841" w:name="_Toc394304891"/>
      <w:bookmarkStart w:id="5842" w:name="_Toc394388465"/>
      <w:bookmarkStart w:id="5843" w:name="_Toc394390030"/>
      <w:bookmarkStart w:id="5844" w:name="_Toc394391848"/>
      <w:bookmarkStart w:id="5845" w:name="_Toc394392913"/>
      <w:bookmarkStart w:id="5846" w:name="_Toc394393978"/>
      <w:bookmarkStart w:id="5847" w:name="_Toc394398299"/>
      <w:bookmarkStart w:id="5848" w:name="_Toc394410941"/>
      <w:bookmarkStart w:id="5849" w:name="_Toc394411689"/>
      <w:bookmarkStart w:id="5850" w:name="_Toc394304892"/>
      <w:bookmarkStart w:id="5851" w:name="_Toc394388466"/>
      <w:bookmarkStart w:id="5852" w:name="_Toc394390031"/>
      <w:bookmarkStart w:id="5853" w:name="_Toc394391849"/>
      <w:bookmarkStart w:id="5854" w:name="_Toc394392914"/>
      <w:bookmarkStart w:id="5855" w:name="_Toc394393979"/>
      <w:bookmarkStart w:id="5856" w:name="_Toc394398300"/>
      <w:bookmarkStart w:id="5857" w:name="_Toc394410942"/>
      <w:bookmarkStart w:id="5858" w:name="_Toc394411690"/>
      <w:bookmarkStart w:id="5859" w:name="_Toc394304893"/>
      <w:bookmarkStart w:id="5860" w:name="_Toc394388467"/>
      <w:bookmarkStart w:id="5861" w:name="_Toc394390032"/>
      <w:bookmarkStart w:id="5862" w:name="_Toc394391850"/>
      <w:bookmarkStart w:id="5863" w:name="_Toc394392915"/>
      <w:bookmarkStart w:id="5864" w:name="_Toc394393980"/>
      <w:bookmarkStart w:id="5865" w:name="_Toc394398301"/>
      <w:bookmarkStart w:id="5866" w:name="_Toc394410943"/>
      <w:bookmarkStart w:id="5867" w:name="_Toc394411691"/>
      <w:bookmarkStart w:id="5868" w:name="_Toc394304894"/>
      <w:bookmarkStart w:id="5869" w:name="_Toc394388468"/>
      <w:bookmarkStart w:id="5870" w:name="_Toc394390033"/>
      <w:bookmarkStart w:id="5871" w:name="_Toc394391851"/>
      <w:bookmarkStart w:id="5872" w:name="_Toc394392916"/>
      <w:bookmarkStart w:id="5873" w:name="_Toc394393981"/>
      <w:bookmarkStart w:id="5874" w:name="_Toc394398302"/>
      <w:bookmarkStart w:id="5875" w:name="_Toc394410944"/>
      <w:bookmarkStart w:id="5876" w:name="_Toc394411692"/>
      <w:bookmarkStart w:id="5877" w:name="_Toc394304895"/>
      <w:bookmarkStart w:id="5878" w:name="_Toc394388469"/>
      <w:bookmarkStart w:id="5879" w:name="_Toc394390034"/>
      <w:bookmarkStart w:id="5880" w:name="_Toc394391852"/>
      <w:bookmarkStart w:id="5881" w:name="_Toc394392917"/>
      <w:bookmarkStart w:id="5882" w:name="_Toc394393982"/>
      <w:bookmarkStart w:id="5883" w:name="_Toc394398303"/>
      <w:bookmarkStart w:id="5884" w:name="_Toc394410945"/>
      <w:bookmarkStart w:id="5885" w:name="_Toc394411693"/>
      <w:bookmarkStart w:id="5886" w:name="_Toc394304896"/>
      <w:bookmarkStart w:id="5887" w:name="_Toc394388470"/>
      <w:bookmarkStart w:id="5888" w:name="_Toc394390035"/>
      <w:bookmarkStart w:id="5889" w:name="_Toc394391853"/>
      <w:bookmarkStart w:id="5890" w:name="_Toc394392918"/>
      <w:bookmarkStart w:id="5891" w:name="_Toc394393983"/>
      <w:bookmarkStart w:id="5892" w:name="_Toc394398304"/>
      <w:bookmarkStart w:id="5893" w:name="_Toc394410946"/>
      <w:bookmarkStart w:id="5894" w:name="_Toc394411694"/>
      <w:bookmarkStart w:id="5895" w:name="_Toc394304897"/>
      <w:bookmarkStart w:id="5896" w:name="_Toc394388471"/>
      <w:bookmarkStart w:id="5897" w:name="_Toc394390036"/>
      <w:bookmarkStart w:id="5898" w:name="_Toc394391854"/>
      <w:bookmarkStart w:id="5899" w:name="_Toc394392919"/>
      <w:bookmarkStart w:id="5900" w:name="_Toc394393984"/>
      <w:bookmarkStart w:id="5901" w:name="_Toc394398305"/>
      <w:bookmarkStart w:id="5902" w:name="_Toc394410947"/>
      <w:bookmarkStart w:id="5903" w:name="_Toc394411695"/>
      <w:bookmarkStart w:id="5904" w:name="_Toc394304898"/>
      <w:bookmarkStart w:id="5905" w:name="_Toc394388472"/>
      <w:bookmarkStart w:id="5906" w:name="_Toc394390037"/>
      <w:bookmarkStart w:id="5907" w:name="_Toc394391855"/>
      <w:bookmarkStart w:id="5908" w:name="_Toc394392920"/>
      <w:bookmarkStart w:id="5909" w:name="_Toc394393985"/>
      <w:bookmarkStart w:id="5910" w:name="_Toc394398306"/>
      <w:bookmarkStart w:id="5911" w:name="_Toc394410948"/>
      <w:bookmarkStart w:id="5912" w:name="_Toc394411696"/>
      <w:bookmarkStart w:id="5913" w:name="_Toc394304899"/>
      <w:bookmarkStart w:id="5914" w:name="_Toc394388473"/>
      <w:bookmarkStart w:id="5915" w:name="_Toc394390038"/>
      <w:bookmarkStart w:id="5916" w:name="_Toc394391856"/>
      <w:bookmarkStart w:id="5917" w:name="_Toc394392921"/>
      <w:bookmarkStart w:id="5918" w:name="_Toc394393986"/>
      <w:bookmarkStart w:id="5919" w:name="_Toc394398307"/>
      <w:bookmarkStart w:id="5920" w:name="_Toc394410949"/>
      <w:bookmarkStart w:id="5921" w:name="_Toc394411697"/>
      <w:bookmarkStart w:id="5922" w:name="_Toc394304900"/>
      <w:bookmarkStart w:id="5923" w:name="_Toc394388474"/>
      <w:bookmarkStart w:id="5924" w:name="_Toc394390039"/>
      <w:bookmarkStart w:id="5925" w:name="_Toc394391857"/>
      <w:bookmarkStart w:id="5926" w:name="_Toc394392922"/>
      <w:bookmarkStart w:id="5927" w:name="_Toc394393987"/>
      <w:bookmarkStart w:id="5928" w:name="_Toc394398308"/>
      <w:bookmarkStart w:id="5929" w:name="_Toc394410950"/>
      <w:bookmarkStart w:id="5930" w:name="_Toc394411698"/>
      <w:bookmarkStart w:id="5931" w:name="_Toc394304901"/>
      <w:bookmarkStart w:id="5932" w:name="_Toc394388475"/>
      <w:bookmarkStart w:id="5933" w:name="_Toc394390040"/>
      <w:bookmarkStart w:id="5934" w:name="_Toc394391858"/>
      <w:bookmarkStart w:id="5935" w:name="_Toc394392923"/>
      <w:bookmarkStart w:id="5936" w:name="_Toc394393988"/>
      <w:bookmarkStart w:id="5937" w:name="_Toc394398309"/>
      <w:bookmarkStart w:id="5938" w:name="_Toc394410951"/>
      <w:bookmarkStart w:id="5939" w:name="_Toc394411699"/>
      <w:bookmarkStart w:id="5940" w:name="_Toc394304902"/>
      <w:bookmarkStart w:id="5941" w:name="_Toc394388476"/>
      <w:bookmarkStart w:id="5942" w:name="_Toc394390041"/>
      <w:bookmarkStart w:id="5943" w:name="_Toc394391859"/>
      <w:bookmarkStart w:id="5944" w:name="_Toc394392924"/>
      <w:bookmarkStart w:id="5945" w:name="_Toc394393989"/>
      <w:bookmarkStart w:id="5946" w:name="_Toc394398310"/>
      <w:bookmarkStart w:id="5947" w:name="_Toc394410952"/>
      <w:bookmarkStart w:id="5948" w:name="_Toc394411700"/>
      <w:bookmarkStart w:id="5949" w:name="_Toc394304903"/>
      <w:bookmarkStart w:id="5950" w:name="_Toc394388477"/>
      <w:bookmarkStart w:id="5951" w:name="_Toc394390042"/>
      <w:bookmarkStart w:id="5952" w:name="_Toc394391860"/>
      <w:bookmarkStart w:id="5953" w:name="_Toc394392925"/>
      <w:bookmarkStart w:id="5954" w:name="_Toc394393990"/>
      <w:bookmarkStart w:id="5955" w:name="_Toc394398311"/>
      <w:bookmarkStart w:id="5956" w:name="_Toc394410953"/>
      <w:bookmarkStart w:id="5957" w:name="_Toc394411701"/>
      <w:bookmarkStart w:id="5958" w:name="_Toc394304904"/>
      <w:bookmarkStart w:id="5959" w:name="_Toc394388478"/>
      <w:bookmarkStart w:id="5960" w:name="_Toc394390043"/>
      <w:bookmarkStart w:id="5961" w:name="_Toc394391861"/>
      <w:bookmarkStart w:id="5962" w:name="_Toc394392926"/>
      <w:bookmarkStart w:id="5963" w:name="_Toc394393991"/>
      <w:bookmarkStart w:id="5964" w:name="_Toc394398312"/>
      <w:bookmarkStart w:id="5965" w:name="_Toc394410954"/>
      <w:bookmarkStart w:id="5966" w:name="_Toc394411702"/>
      <w:bookmarkStart w:id="5967" w:name="_Toc394304905"/>
      <w:bookmarkStart w:id="5968" w:name="_Toc394388479"/>
      <w:bookmarkStart w:id="5969" w:name="_Toc394390044"/>
      <w:bookmarkStart w:id="5970" w:name="_Toc394391862"/>
      <w:bookmarkStart w:id="5971" w:name="_Toc394392927"/>
      <w:bookmarkStart w:id="5972" w:name="_Toc394393992"/>
      <w:bookmarkStart w:id="5973" w:name="_Toc394398313"/>
      <w:bookmarkStart w:id="5974" w:name="_Toc394410955"/>
      <w:bookmarkStart w:id="5975" w:name="_Toc394411703"/>
      <w:bookmarkStart w:id="5976" w:name="_Toc394304906"/>
      <w:bookmarkStart w:id="5977" w:name="_Toc394388480"/>
      <w:bookmarkStart w:id="5978" w:name="_Toc394390045"/>
      <w:bookmarkStart w:id="5979" w:name="_Toc394391863"/>
      <w:bookmarkStart w:id="5980" w:name="_Toc394392928"/>
      <w:bookmarkStart w:id="5981" w:name="_Toc394393993"/>
      <w:bookmarkStart w:id="5982" w:name="_Toc394398314"/>
      <w:bookmarkStart w:id="5983" w:name="_Toc394410956"/>
      <w:bookmarkStart w:id="5984" w:name="_Toc394411704"/>
      <w:bookmarkStart w:id="5985" w:name="_Toc394304907"/>
      <w:bookmarkStart w:id="5986" w:name="_Toc394388481"/>
      <w:bookmarkStart w:id="5987" w:name="_Toc394390046"/>
      <w:bookmarkStart w:id="5988" w:name="_Toc394391864"/>
      <w:bookmarkStart w:id="5989" w:name="_Toc394392929"/>
      <w:bookmarkStart w:id="5990" w:name="_Toc394393994"/>
      <w:bookmarkStart w:id="5991" w:name="_Toc394398315"/>
      <w:bookmarkStart w:id="5992" w:name="_Toc394410957"/>
      <w:bookmarkStart w:id="5993" w:name="_Toc394411705"/>
      <w:bookmarkStart w:id="5994" w:name="_Toc394305000"/>
      <w:bookmarkStart w:id="5995" w:name="_Toc394388574"/>
      <w:bookmarkStart w:id="5996" w:name="_Toc394390139"/>
      <w:bookmarkStart w:id="5997" w:name="_Toc394391957"/>
      <w:bookmarkStart w:id="5998" w:name="_Toc394393022"/>
      <w:bookmarkStart w:id="5999" w:name="_Toc394394087"/>
      <w:bookmarkStart w:id="6000" w:name="_Toc394398408"/>
      <w:bookmarkStart w:id="6001" w:name="_Toc394411050"/>
      <w:bookmarkStart w:id="6002" w:name="_Toc394411798"/>
      <w:bookmarkStart w:id="6003" w:name="_Toc394305001"/>
      <w:bookmarkStart w:id="6004" w:name="_Toc394388575"/>
      <w:bookmarkStart w:id="6005" w:name="_Toc394390140"/>
      <w:bookmarkStart w:id="6006" w:name="_Toc394391958"/>
      <w:bookmarkStart w:id="6007" w:name="_Toc394393023"/>
      <w:bookmarkStart w:id="6008" w:name="_Toc394394088"/>
      <w:bookmarkStart w:id="6009" w:name="_Toc394398409"/>
      <w:bookmarkStart w:id="6010" w:name="_Toc394411051"/>
      <w:bookmarkStart w:id="6011" w:name="_Toc394411799"/>
      <w:bookmarkStart w:id="6012" w:name="_Toc394305002"/>
      <w:bookmarkStart w:id="6013" w:name="_Toc394388576"/>
      <w:bookmarkStart w:id="6014" w:name="_Toc394390141"/>
      <w:bookmarkStart w:id="6015" w:name="_Toc394391959"/>
      <w:bookmarkStart w:id="6016" w:name="_Toc394393024"/>
      <w:bookmarkStart w:id="6017" w:name="_Toc394394089"/>
      <w:bookmarkStart w:id="6018" w:name="_Toc394398410"/>
      <w:bookmarkStart w:id="6019" w:name="_Toc394411052"/>
      <w:bookmarkStart w:id="6020" w:name="_Toc394411800"/>
      <w:bookmarkStart w:id="6021" w:name="_Toc394305003"/>
      <w:bookmarkStart w:id="6022" w:name="_Toc394388577"/>
      <w:bookmarkStart w:id="6023" w:name="_Toc394390142"/>
      <w:bookmarkStart w:id="6024" w:name="_Toc394391960"/>
      <w:bookmarkStart w:id="6025" w:name="_Toc394393025"/>
      <w:bookmarkStart w:id="6026" w:name="_Toc394394090"/>
      <w:bookmarkStart w:id="6027" w:name="_Toc394398411"/>
      <w:bookmarkStart w:id="6028" w:name="_Toc394411053"/>
      <w:bookmarkStart w:id="6029" w:name="_Toc394411801"/>
      <w:bookmarkStart w:id="6030" w:name="_Toc394305004"/>
      <w:bookmarkStart w:id="6031" w:name="_Toc394388578"/>
      <w:bookmarkStart w:id="6032" w:name="_Toc394390143"/>
      <w:bookmarkStart w:id="6033" w:name="_Toc394391961"/>
      <w:bookmarkStart w:id="6034" w:name="_Toc394393026"/>
      <w:bookmarkStart w:id="6035" w:name="_Toc394394091"/>
      <w:bookmarkStart w:id="6036" w:name="_Toc394398412"/>
      <w:bookmarkStart w:id="6037" w:name="_Toc394411054"/>
      <w:bookmarkStart w:id="6038" w:name="_Toc394411802"/>
      <w:bookmarkStart w:id="6039" w:name="_Toc394305005"/>
      <w:bookmarkStart w:id="6040" w:name="_Toc394388579"/>
      <w:bookmarkStart w:id="6041" w:name="_Toc394390144"/>
      <w:bookmarkStart w:id="6042" w:name="_Toc394391962"/>
      <w:bookmarkStart w:id="6043" w:name="_Toc394393027"/>
      <w:bookmarkStart w:id="6044" w:name="_Toc394394092"/>
      <w:bookmarkStart w:id="6045" w:name="_Toc394398413"/>
      <w:bookmarkStart w:id="6046" w:name="_Toc394411055"/>
      <w:bookmarkStart w:id="6047" w:name="_Toc394411803"/>
      <w:bookmarkStart w:id="6048" w:name="_Toc394305006"/>
      <w:bookmarkStart w:id="6049" w:name="_Toc394388580"/>
      <w:bookmarkStart w:id="6050" w:name="_Toc394390145"/>
      <w:bookmarkStart w:id="6051" w:name="_Toc394391963"/>
      <w:bookmarkStart w:id="6052" w:name="_Toc394393028"/>
      <w:bookmarkStart w:id="6053" w:name="_Toc394394093"/>
      <w:bookmarkStart w:id="6054" w:name="_Toc394398414"/>
      <w:bookmarkStart w:id="6055" w:name="_Toc394411056"/>
      <w:bookmarkStart w:id="6056" w:name="_Toc394411804"/>
      <w:bookmarkStart w:id="6057" w:name="_Toc394305007"/>
      <w:bookmarkStart w:id="6058" w:name="_Toc394388581"/>
      <w:bookmarkStart w:id="6059" w:name="_Toc394390146"/>
      <w:bookmarkStart w:id="6060" w:name="_Toc394391964"/>
      <w:bookmarkStart w:id="6061" w:name="_Toc394393029"/>
      <w:bookmarkStart w:id="6062" w:name="_Toc394394094"/>
      <w:bookmarkStart w:id="6063" w:name="_Toc394398415"/>
      <w:bookmarkStart w:id="6064" w:name="_Toc394411057"/>
      <w:bookmarkStart w:id="6065" w:name="_Toc394411805"/>
      <w:bookmarkStart w:id="6066" w:name="_Toc394305008"/>
      <w:bookmarkStart w:id="6067" w:name="_Toc394388582"/>
      <w:bookmarkStart w:id="6068" w:name="_Toc394390147"/>
      <w:bookmarkStart w:id="6069" w:name="_Toc394391965"/>
      <w:bookmarkStart w:id="6070" w:name="_Toc394393030"/>
      <w:bookmarkStart w:id="6071" w:name="_Toc394394095"/>
      <w:bookmarkStart w:id="6072" w:name="_Toc394398416"/>
      <w:bookmarkStart w:id="6073" w:name="_Toc394411058"/>
      <w:bookmarkStart w:id="6074" w:name="_Toc394411806"/>
      <w:bookmarkStart w:id="6075" w:name="_Toc394305009"/>
      <w:bookmarkStart w:id="6076" w:name="_Toc394388583"/>
      <w:bookmarkStart w:id="6077" w:name="_Toc394390148"/>
      <w:bookmarkStart w:id="6078" w:name="_Toc394391966"/>
      <w:bookmarkStart w:id="6079" w:name="_Toc394393031"/>
      <w:bookmarkStart w:id="6080" w:name="_Toc394394096"/>
      <w:bookmarkStart w:id="6081" w:name="_Toc394398417"/>
      <w:bookmarkStart w:id="6082" w:name="_Toc394411059"/>
      <w:bookmarkStart w:id="6083" w:name="_Toc394411807"/>
      <w:bookmarkStart w:id="6084" w:name="_Toc394305010"/>
      <w:bookmarkStart w:id="6085" w:name="_Toc394388584"/>
      <w:bookmarkStart w:id="6086" w:name="_Toc394390149"/>
      <w:bookmarkStart w:id="6087" w:name="_Toc394391967"/>
      <w:bookmarkStart w:id="6088" w:name="_Toc394393032"/>
      <w:bookmarkStart w:id="6089" w:name="_Toc394394097"/>
      <w:bookmarkStart w:id="6090" w:name="_Toc394398418"/>
      <w:bookmarkStart w:id="6091" w:name="_Toc394411060"/>
      <w:bookmarkStart w:id="6092" w:name="_Toc394411808"/>
      <w:bookmarkStart w:id="6093" w:name="_Toc394305011"/>
      <w:bookmarkStart w:id="6094" w:name="_Toc394388585"/>
      <w:bookmarkStart w:id="6095" w:name="_Toc394390150"/>
      <w:bookmarkStart w:id="6096" w:name="_Toc394391968"/>
      <w:bookmarkStart w:id="6097" w:name="_Toc394393033"/>
      <w:bookmarkStart w:id="6098" w:name="_Toc394394098"/>
      <w:bookmarkStart w:id="6099" w:name="_Toc394398419"/>
      <w:bookmarkStart w:id="6100" w:name="_Toc394411061"/>
      <w:bookmarkStart w:id="6101" w:name="_Toc394411809"/>
      <w:bookmarkStart w:id="6102" w:name="_Toc394305012"/>
      <w:bookmarkStart w:id="6103" w:name="_Toc394388586"/>
      <w:bookmarkStart w:id="6104" w:name="_Toc394390151"/>
      <w:bookmarkStart w:id="6105" w:name="_Toc394391969"/>
      <w:bookmarkStart w:id="6106" w:name="_Toc394393034"/>
      <w:bookmarkStart w:id="6107" w:name="_Toc394394099"/>
      <w:bookmarkStart w:id="6108" w:name="_Toc394398420"/>
      <w:bookmarkStart w:id="6109" w:name="_Toc394411062"/>
      <w:bookmarkStart w:id="6110" w:name="_Toc394411810"/>
      <w:bookmarkStart w:id="6111" w:name="_Toc394305013"/>
      <w:bookmarkStart w:id="6112" w:name="_Toc394388587"/>
      <w:bookmarkStart w:id="6113" w:name="_Toc394390152"/>
      <w:bookmarkStart w:id="6114" w:name="_Toc394391970"/>
      <w:bookmarkStart w:id="6115" w:name="_Toc394393035"/>
      <w:bookmarkStart w:id="6116" w:name="_Toc394394100"/>
      <w:bookmarkStart w:id="6117" w:name="_Toc394398421"/>
      <w:bookmarkStart w:id="6118" w:name="_Toc394411063"/>
      <w:bookmarkStart w:id="6119" w:name="_Toc394411811"/>
      <w:bookmarkStart w:id="6120" w:name="_Toc394305014"/>
      <w:bookmarkStart w:id="6121" w:name="_Toc394388588"/>
      <w:bookmarkStart w:id="6122" w:name="_Toc394390153"/>
      <w:bookmarkStart w:id="6123" w:name="_Toc394391971"/>
      <w:bookmarkStart w:id="6124" w:name="_Toc394393036"/>
      <w:bookmarkStart w:id="6125" w:name="_Toc394394101"/>
      <w:bookmarkStart w:id="6126" w:name="_Toc394398422"/>
      <w:bookmarkStart w:id="6127" w:name="_Toc394411064"/>
      <w:bookmarkStart w:id="6128" w:name="_Toc394411812"/>
      <w:bookmarkStart w:id="6129" w:name="_Toc394305015"/>
      <w:bookmarkStart w:id="6130" w:name="_Toc394388589"/>
      <w:bookmarkStart w:id="6131" w:name="_Toc394390154"/>
      <w:bookmarkStart w:id="6132" w:name="_Toc394391972"/>
      <w:bookmarkStart w:id="6133" w:name="_Toc394393037"/>
      <w:bookmarkStart w:id="6134" w:name="_Toc394394102"/>
      <w:bookmarkStart w:id="6135" w:name="_Toc394398423"/>
      <w:bookmarkStart w:id="6136" w:name="_Toc394411065"/>
      <w:bookmarkStart w:id="6137" w:name="_Toc394411813"/>
      <w:bookmarkStart w:id="6138" w:name="_Toc394305016"/>
      <w:bookmarkStart w:id="6139" w:name="_Toc394388590"/>
      <w:bookmarkStart w:id="6140" w:name="_Toc394390155"/>
      <w:bookmarkStart w:id="6141" w:name="_Toc394391973"/>
      <w:bookmarkStart w:id="6142" w:name="_Toc394393038"/>
      <w:bookmarkStart w:id="6143" w:name="_Toc394394103"/>
      <w:bookmarkStart w:id="6144" w:name="_Toc394398424"/>
      <w:bookmarkStart w:id="6145" w:name="_Toc394411066"/>
      <w:bookmarkStart w:id="6146" w:name="_Toc394411814"/>
      <w:bookmarkStart w:id="6147" w:name="_Toc394305017"/>
      <w:bookmarkStart w:id="6148" w:name="_Toc394388591"/>
      <w:bookmarkStart w:id="6149" w:name="_Toc394390156"/>
      <w:bookmarkStart w:id="6150" w:name="_Toc394391974"/>
      <w:bookmarkStart w:id="6151" w:name="_Toc394393039"/>
      <w:bookmarkStart w:id="6152" w:name="_Toc394394104"/>
      <w:bookmarkStart w:id="6153" w:name="_Toc394398425"/>
      <w:bookmarkStart w:id="6154" w:name="_Toc394411067"/>
      <w:bookmarkStart w:id="6155" w:name="_Toc394411815"/>
      <w:bookmarkStart w:id="6156" w:name="_Toc394305018"/>
      <w:bookmarkStart w:id="6157" w:name="_Toc394388592"/>
      <w:bookmarkStart w:id="6158" w:name="_Toc394390157"/>
      <w:bookmarkStart w:id="6159" w:name="_Toc394391975"/>
      <w:bookmarkStart w:id="6160" w:name="_Toc394393040"/>
      <w:bookmarkStart w:id="6161" w:name="_Toc394394105"/>
      <w:bookmarkStart w:id="6162" w:name="_Toc394398426"/>
      <w:bookmarkStart w:id="6163" w:name="_Toc394411068"/>
      <w:bookmarkStart w:id="6164" w:name="_Toc394411816"/>
      <w:bookmarkStart w:id="6165" w:name="_Toc394305019"/>
      <w:bookmarkStart w:id="6166" w:name="_Toc394388593"/>
      <w:bookmarkStart w:id="6167" w:name="_Toc394390158"/>
      <w:bookmarkStart w:id="6168" w:name="_Toc394391976"/>
      <w:bookmarkStart w:id="6169" w:name="_Toc394393041"/>
      <w:bookmarkStart w:id="6170" w:name="_Toc394394106"/>
      <w:bookmarkStart w:id="6171" w:name="_Toc394398427"/>
      <w:bookmarkStart w:id="6172" w:name="_Toc394411069"/>
      <w:bookmarkStart w:id="6173" w:name="_Toc394411817"/>
      <w:bookmarkStart w:id="6174" w:name="_Toc394305020"/>
      <w:bookmarkStart w:id="6175" w:name="_Toc394388594"/>
      <w:bookmarkStart w:id="6176" w:name="_Toc394390159"/>
      <w:bookmarkStart w:id="6177" w:name="_Toc394391977"/>
      <w:bookmarkStart w:id="6178" w:name="_Toc394393042"/>
      <w:bookmarkStart w:id="6179" w:name="_Toc394394107"/>
      <w:bookmarkStart w:id="6180" w:name="_Toc394398428"/>
      <w:bookmarkStart w:id="6181" w:name="_Toc394411070"/>
      <w:bookmarkStart w:id="6182" w:name="_Toc394411818"/>
      <w:bookmarkStart w:id="6183" w:name="_Toc394305021"/>
      <w:bookmarkStart w:id="6184" w:name="_Toc394388595"/>
      <w:bookmarkStart w:id="6185" w:name="_Toc394390160"/>
      <w:bookmarkStart w:id="6186" w:name="_Toc394391978"/>
      <w:bookmarkStart w:id="6187" w:name="_Toc394393043"/>
      <w:bookmarkStart w:id="6188" w:name="_Toc394394108"/>
      <w:bookmarkStart w:id="6189" w:name="_Toc394398429"/>
      <w:bookmarkStart w:id="6190" w:name="_Toc394411071"/>
      <w:bookmarkStart w:id="6191" w:name="_Toc394411819"/>
      <w:bookmarkStart w:id="6192" w:name="_Toc394305022"/>
      <w:bookmarkStart w:id="6193" w:name="_Toc394388596"/>
      <w:bookmarkStart w:id="6194" w:name="_Toc394390161"/>
      <w:bookmarkStart w:id="6195" w:name="_Toc394391979"/>
      <w:bookmarkStart w:id="6196" w:name="_Toc394393044"/>
      <w:bookmarkStart w:id="6197" w:name="_Toc394394109"/>
      <w:bookmarkStart w:id="6198" w:name="_Toc394398430"/>
      <w:bookmarkStart w:id="6199" w:name="_Toc394411072"/>
      <w:bookmarkStart w:id="6200" w:name="_Toc394411820"/>
      <w:bookmarkStart w:id="6201" w:name="_Toc511027486"/>
      <w:bookmarkStart w:id="6202" w:name="_Toc518387128"/>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r w:rsidRPr="003709D1">
        <w:t>NCWM Publication 14, DES Section 57. Device Tolerances</w:t>
      </w:r>
      <w:bookmarkEnd w:id="6201"/>
      <w:bookmarkEnd w:id="6202"/>
    </w:p>
    <w:p w:rsidR="00D9426A" w:rsidRPr="00D9426A" w:rsidRDefault="00D9426A" w:rsidP="00D9426A">
      <w:pPr>
        <w:keepNext/>
        <w:spacing w:after="0" w:line="240" w:lineRule="auto"/>
        <w:jc w:val="both"/>
        <w:rPr>
          <w:rFonts w:ascii="Times New Roman" w:eastAsia="Calibri" w:hAnsi="Times New Roman" w:cs="Times New Roman"/>
          <w:b/>
          <w:sz w:val="20"/>
        </w:rPr>
      </w:pPr>
      <w:r w:rsidRPr="00D9426A">
        <w:rPr>
          <w:rFonts w:ascii="Times New Roman" w:eastAsia="Calibri" w:hAnsi="Times New Roman" w:cs="Times New Roman"/>
          <w:b/>
          <w:sz w:val="20"/>
        </w:rPr>
        <w:t>Source:</w:t>
      </w:r>
    </w:p>
    <w:p w:rsidR="00D9426A" w:rsidRPr="00D9426A" w:rsidRDefault="00D9426A" w:rsidP="00D9426A">
      <w:pPr>
        <w:keepNext/>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Ohio NTEP Lab</w:t>
      </w:r>
    </w:p>
    <w:p w:rsidR="00D9426A" w:rsidRPr="00D9426A" w:rsidRDefault="00D9426A" w:rsidP="00D9426A">
      <w:pPr>
        <w:keepNext/>
        <w:spacing w:after="0" w:line="240" w:lineRule="auto"/>
        <w:jc w:val="both"/>
        <w:rPr>
          <w:rFonts w:ascii="Times New Roman" w:eastAsia="Calibri" w:hAnsi="Times New Roman" w:cs="Times New Roman"/>
          <w:b/>
          <w:sz w:val="20"/>
        </w:rPr>
      </w:pPr>
      <w:r w:rsidRPr="00D9426A">
        <w:rPr>
          <w:rFonts w:ascii="Times New Roman" w:eastAsia="Calibri" w:hAnsi="Times New Roman" w:cs="Times New Roman"/>
          <w:b/>
          <w:sz w:val="20"/>
        </w:rPr>
        <w:t>Background:</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The acceptance tolerances specified for a Class IIII scale in the table of tolerances included in DES Section 57. Device Tolerances of NCWM Publication 14 are different from those specified for wheel-load weighers and portable axle</w:t>
      </w:r>
      <w:r w:rsidRPr="00D9426A">
        <w:rPr>
          <w:rFonts w:ascii="Times New Roman" w:eastAsia="Calibri" w:hAnsi="Times New Roman" w:cs="Times New Roman"/>
          <w:sz w:val="20"/>
        </w:rPr>
        <w:noBreakHyphen/>
        <w:t>load weighers of Class IIII design in the Scales Code of NIST Handbook 44.  That is, Handbook 44, Scales Code paragraph T.N.3.3. Wheel-Load Weighers and Portable Axle-Load Weighers of Class IIII specifies the tolerance values are two times the values specified in T.N.3.1. Maintenance Tolerance Values and T.N.3.2. Acceptance Tolerances Values.  Scales Code paragraph T.N.3.1. Maintenance Tolerances Values specifies the maintenance tolerance values are as specified in Table 6. Maintenance Tolerances.  Paragraph T.N.3.2. Acceptance Tolerance Values specifies the acceptance tolerance values shall be one-half the maintenance tolerance values.  Thus, it can be concluded from paragraphs T.N.3.1., T.N.3.2., and T.N.3.3. that the maintenance tolerance values for wheel-load weighers and portable axle-load weighers of Class IIII design are two times the value of the tolerances specified in Table 6 Maintenance Tolerances.  Acceptance tolerance values would, therefore, equal the values of the tolerances specified in Table 6 for Class IIII scales.  NIST Handbook 44, Scales Code paragraphs T.N.3.1., T.N.3.2., and T.N.3.3. and Scales Code Table 6 (Class IIII Maintenance Tolerances) have been copied below for easy review.</w:t>
      </w:r>
      <w:r w:rsidR="00061E68">
        <w:rPr>
          <w:rFonts w:ascii="Times New Roman" w:eastAsia="Calibri" w:hAnsi="Times New Roman" w:cs="Times New Roman"/>
          <w:sz w:val="20"/>
        </w:rPr>
        <w:t xml:space="preserve"> </w:t>
      </w:r>
    </w:p>
    <w:p w:rsidR="00D9426A" w:rsidRPr="00D9426A" w:rsidRDefault="00D9426A" w:rsidP="00D9426A">
      <w:pPr>
        <w:spacing w:after="0" w:line="240" w:lineRule="auto"/>
        <w:jc w:val="both"/>
        <w:rPr>
          <w:rFonts w:ascii="Times New Roman" w:eastAsia="Calibri" w:hAnsi="Times New Roman" w:cs="Times New Roman"/>
          <w:sz w:val="20"/>
        </w:rPr>
      </w:pPr>
    </w:p>
    <w:tbl>
      <w:tblPr>
        <w:tblpPr w:leftFromText="180" w:rightFromText="180" w:vertAnchor="text" w:horzAnchor="margin" w:tblpY="-123"/>
        <w:tblOverlap w:val="never"/>
        <w:tblW w:w="9337" w:type="dxa"/>
        <w:tblCellMar>
          <w:top w:w="43" w:type="dxa"/>
          <w:left w:w="120" w:type="dxa"/>
          <w:bottom w:w="43" w:type="dxa"/>
          <w:right w:w="115" w:type="dxa"/>
        </w:tblCellMar>
        <w:tblLook w:val="0000" w:firstRow="0" w:lastRow="0" w:firstColumn="0" w:lastColumn="0" w:noHBand="0" w:noVBand="0"/>
        <w:tblCaption w:val="Table 6. Maintenance Tolerances (All values in the table are in scale divisions)"/>
        <w:tblDescription w:val="Modifications to this code is indicated with bold-faced underscored text for new language and bold-faced strikeout text for deleted language."/>
      </w:tblPr>
      <w:tblGrid>
        <w:gridCol w:w="1055"/>
        <w:gridCol w:w="1557"/>
        <w:gridCol w:w="2082"/>
        <w:gridCol w:w="2694"/>
        <w:gridCol w:w="1949"/>
      </w:tblGrid>
      <w:tr w:rsidR="00D9426A" w:rsidRPr="00D9426A" w:rsidTr="001B0617">
        <w:trPr>
          <w:cantSplit/>
          <w:trHeight w:val="740"/>
          <w:tblHeader/>
        </w:trPr>
        <w:tc>
          <w:tcPr>
            <w:tcW w:w="9337" w:type="dxa"/>
            <w:gridSpan w:val="5"/>
            <w:tcBorders>
              <w:top w:val="single" w:sz="4" w:space="0" w:color="auto"/>
              <w:left w:val="single" w:sz="4" w:space="0" w:color="auto"/>
              <w:bottom w:val="nil"/>
              <w:right w:val="single" w:sz="4" w:space="0" w:color="auto"/>
            </w:tcBorders>
            <w:vAlign w:val="center"/>
          </w:tcPr>
          <w:p w:rsidR="00D9426A" w:rsidRPr="00D9426A" w:rsidRDefault="00D9426A" w:rsidP="00D9426A">
            <w:pPr>
              <w:spacing w:before="60" w:after="120" w:line="240" w:lineRule="auto"/>
              <w:rPr>
                <w:rFonts w:ascii="Times New Roman" w:eastAsia="Calibri" w:hAnsi="Times New Roman" w:cs="Times New Roman"/>
                <w:b/>
                <w:i/>
              </w:rPr>
            </w:pPr>
            <w:r w:rsidRPr="00D9426A">
              <w:rPr>
                <w:rFonts w:ascii="Times New Roman" w:eastAsia="Calibri" w:hAnsi="Times New Roman" w:cs="Times New Roman"/>
                <w:b/>
                <w:i/>
              </w:rPr>
              <w:t>NIST Handbook Tolerances Applicable to Wheel-Load Weighers and Portable Axle-Load Scales of Class IIII design.</w:t>
            </w:r>
          </w:p>
        </w:tc>
      </w:tr>
      <w:tr w:rsidR="00D9426A" w:rsidRPr="00D9426A" w:rsidTr="001B0617">
        <w:trPr>
          <w:cantSplit/>
          <w:trHeight w:val="740"/>
        </w:trPr>
        <w:tc>
          <w:tcPr>
            <w:tcW w:w="9337" w:type="dxa"/>
            <w:gridSpan w:val="5"/>
            <w:tcBorders>
              <w:left w:val="single" w:sz="4" w:space="0" w:color="auto"/>
              <w:bottom w:val="double" w:sz="4" w:space="0" w:color="auto"/>
              <w:right w:val="single" w:sz="4" w:space="0" w:color="auto"/>
            </w:tcBorders>
            <w:vAlign w:val="center"/>
          </w:tcPr>
          <w:p w:rsidR="00D9426A" w:rsidRPr="00D9426A" w:rsidRDefault="00D9426A" w:rsidP="00D9426A">
            <w:pPr>
              <w:tabs>
                <w:tab w:val="left" w:pos="1260"/>
              </w:tabs>
              <w:spacing w:after="240" w:line="240" w:lineRule="auto"/>
              <w:ind w:left="360"/>
              <w:jc w:val="both"/>
              <w:rPr>
                <w:rFonts w:ascii="Times New Roman" w:eastAsia="Calibri" w:hAnsi="Times New Roman" w:cs="Times New Roman"/>
                <w:sz w:val="20"/>
              </w:rPr>
            </w:pPr>
            <w:bookmarkStart w:id="6203" w:name="_Toc429560903"/>
            <w:bookmarkStart w:id="6204" w:name="_Toc511027487"/>
            <w:r w:rsidRPr="00D9426A">
              <w:rPr>
                <w:rFonts w:ascii="Times New Roman" w:eastAsia="Times New Roman" w:hAnsi="Times New Roman" w:cs="Times New Roman"/>
                <w:b/>
                <w:bCs/>
                <w:iCs/>
                <w:sz w:val="20"/>
              </w:rPr>
              <w:t>T.N.3.1.</w:t>
            </w:r>
            <w:r w:rsidRPr="00D9426A">
              <w:rPr>
                <w:rFonts w:ascii="Times New Roman" w:eastAsia="Times New Roman" w:hAnsi="Times New Roman" w:cs="Times New Roman"/>
                <w:b/>
                <w:bCs/>
                <w:iCs/>
                <w:sz w:val="20"/>
              </w:rPr>
              <w:tab/>
              <w:t>Maintenance Tolerance Values.</w:t>
            </w:r>
            <w:bookmarkEnd w:id="6203"/>
            <w:bookmarkEnd w:id="6204"/>
            <w:r w:rsidRPr="00D9426A">
              <w:rPr>
                <w:rFonts w:ascii="Times New Roman" w:eastAsia="Calibri" w:hAnsi="Times New Roman" w:cs="Times New Roman"/>
                <w:sz w:val="20"/>
              </w:rPr>
              <w:t xml:space="preserve"> – The maintenance tolerance values are as specified in Table 6. Maintenance Tolerances.</w:t>
            </w:r>
          </w:p>
          <w:p w:rsidR="00D9426A" w:rsidRPr="00D9426A" w:rsidRDefault="00D9426A" w:rsidP="00D9426A">
            <w:pPr>
              <w:tabs>
                <w:tab w:val="left" w:pos="1260"/>
              </w:tabs>
              <w:spacing w:after="240" w:line="240" w:lineRule="auto"/>
              <w:ind w:left="360"/>
              <w:jc w:val="both"/>
              <w:rPr>
                <w:rFonts w:ascii="Times New Roman" w:eastAsia="Calibri" w:hAnsi="Times New Roman" w:cs="Times New Roman"/>
                <w:sz w:val="20"/>
              </w:rPr>
            </w:pPr>
            <w:bookmarkStart w:id="6205" w:name="_Toc429560904"/>
            <w:bookmarkStart w:id="6206" w:name="_Toc511027488"/>
            <w:r w:rsidRPr="00D9426A">
              <w:rPr>
                <w:rFonts w:ascii="Times New Roman" w:eastAsia="Times New Roman" w:hAnsi="Times New Roman" w:cs="Times New Roman"/>
                <w:b/>
                <w:bCs/>
                <w:iCs/>
                <w:sz w:val="20"/>
              </w:rPr>
              <w:t>T.N.3.2.</w:t>
            </w:r>
            <w:r w:rsidRPr="00D9426A">
              <w:rPr>
                <w:rFonts w:ascii="Times New Roman" w:eastAsia="Times New Roman" w:hAnsi="Times New Roman" w:cs="Times New Roman"/>
                <w:b/>
                <w:bCs/>
                <w:iCs/>
                <w:sz w:val="20"/>
              </w:rPr>
              <w:tab/>
              <w:t>Acceptance Tolerance Values</w:t>
            </w:r>
            <w:bookmarkEnd w:id="6205"/>
            <w:bookmarkEnd w:id="6206"/>
            <w:r w:rsidRPr="00D9426A">
              <w:rPr>
                <w:rFonts w:ascii="Times New Roman" w:eastAsia="Calibri" w:hAnsi="Times New Roman" w:cs="Times New Roman"/>
                <w:b/>
                <w:sz w:val="20"/>
              </w:rPr>
              <w:t>.</w:t>
            </w:r>
            <w:r w:rsidRPr="00D9426A">
              <w:rPr>
                <w:rFonts w:ascii="Times New Roman" w:eastAsia="Calibri" w:hAnsi="Times New Roman" w:cs="Times New Roman"/>
                <w:sz w:val="20"/>
              </w:rPr>
              <w:t xml:space="preserve"> – The acceptance tolerance values shall be one</w:t>
            </w:r>
            <w:r w:rsidRPr="00D9426A">
              <w:rPr>
                <w:rFonts w:ascii="Times New Roman" w:eastAsia="Calibri" w:hAnsi="Times New Roman" w:cs="Times New Roman"/>
                <w:sz w:val="20"/>
              </w:rPr>
              <w:noBreakHyphen/>
              <w:t>half the maintenance tolerance values.</w:t>
            </w:r>
          </w:p>
          <w:p w:rsidR="00D9426A" w:rsidRPr="00D9426A" w:rsidRDefault="00D9426A" w:rsidP="00D9426A">
            <w:pPr>
              <w:tabs>
                <w:tab w:val="left" w:pos="1282"/>
              </w:tabs>
              <w:spacing w:after="0" w:line="240" w:lineRule="auto"/>
              <w:ind w:left="360"/>
              <w:jc w:val="both"/>
              <w:rPr>
                <w:rFonts w:ascii="Times New Roman" w:eastAsia="Calibri" w:hAnsi="Times New Roman" w:cs="Times New Roman"/>
                <w:sz w:val="20"/>
              </w:rPr>
            </w:pPr>
            <w:bookmarkStart w:id="6207" w:name="_Toc429560905"/>
            <w:bookmarkStart w:id="6208" w:name="_Toc511027489"/>
            <w:r w:rsidRPr="00D9426A">
              <w:rPr>
                <w:rFonts w:ascii="Times New Roman" w:eastAsia="Times New Roman" w:hAnsi="Times New Roman" w:cs="Times New Roman"/>
                <w:b/>
                <w:bCs/>
                <w:iCs/>
                <w:sz w:val="20"/>
              </w:rPr>
              <w:t>T.N.3.3.</w:t>
            </w:r>
            <w:r w:rsidRPr="00D9426A">
              <w:rPr>
                <w:rFonts w:ascii="Times New Roman" w:eastAsia="Times New Roman" w:hAnsi="Times New Roman" w:cs="Times New Roman"/>
                <w:b/>
                <w:bCs/>
                <w:iCs/>
                <w:sz w:val="20"/>
              </w:rPr>
              <w:tab/>
              <w:t>Wheel</w:t>
            </w:r>
            <w:r w:rsidRPr="00D9426A">
              <w:rPr>
                <w:rFonts w:ascii="Times New Roman" w:eastAsia="Times New Roman" w:hAnsi="Times New Roman" w:cs="Times New Roman"/>
                <w:b/>
                <w:bCs/>
                <w:iCs/>
                <w:sz w:val="20"/>
              </w:rPr>
              <w:noBreakHyphen/>
              <w:t>Load Weighers and Portable Axle-Load Weighers of Class IIII.</w:t>
            </w:r>
            <w:bookmarkEnd w:id="6207"/>
            <w:bookmarkEnd w:id="6208"/>
            <w:r w:rsidRPr="00D9426A" w:rsidDel="0028739D">
              <w:rPr>
                <w:rFonts w:ascii="Times New Roman" w:eastAsia="Calibri" w:hAnsi="Times New Roman" w:cs="Times New Roman"/>
                <w:sz w:val="20"/>
              </w:rPr>
              <w:t xml:space="preserve"> </w:t>
            </w:r>
            <w:r w:rsidRPr="00D9426A">
              <w:rPr>
                <w:rFonts w:ascii="Times New Roman" w:eastAsia="Calibri" w:hAnsi="Times New Roman" w:cs="Times New Roman"/>
                <w:sz w:val="20"/>
              </w:rPr>
              <w:t>– The tolerance values are two times the values specified in T.N.3.1. Maintenance Tolerance Values and T.N.3.2. Acceptance Tolerance Values.</w:t>
            </w:r>
          </w:p>
          <w:p w:rsidR="00D9426A" w:rsidRPr="00D9426A" w:rsidRDefault="00D9426A" w:rsidP="00D9426A">
            <w:pPr>
              <w:tabs>
                <w:tab w:val="left" w:pos="288"/>
              </w:tabs>
              <w:spacing w:before="60" w:after="240" w:line="240" w:lineRule="auto"/>
              <w:ind w:left="360"/>
              <w:jc w:val="both"/>
              <w:rPr>
                <w:rFonts w:ascii="Times New Roman" w:eastAsia="Times New Roman" w:hAnsi="Times New Roman" w:cs="Times New Roman"/>
                <w:sz w:val="20"/>
                <w:szCs w:val="20"/>
              </w:rPr>
            </w:pPr>
            <w:r w:rsidRPr="00D9426A">
              <w:rPr>
                <w:rFonts w:ascii="Times New Roman" w:eastAsia="Times New Roman" w:hAnsi="Times New Roman" w:cs="Times New Roman"/>
                <w:sz w:val="20"/>
                <w:szCs w:val="20"/>
              </w:rPr>
              <w:t>(Amended 1986)</w:t>
            </w:r>
          </w:p>
        </w:tc>
      </w:tr>
      <w:tr w:rsidR="00D9426A" w:rsidRPr="00D9426A" w:rsidTr="001B0617">
        <w:trPr>
          <w:cantSplit/>
          <w:trHeight w:val="740"/>
        </w:trPr>
        <w:tc>
          <w:tcPr>
            <w:tcW w:w="9337" w:type="dxa"/>
            <w:gridSpan w:val="5"/>
            <w:tcBorders>
              <w:top w:val="double" w:sz="4" w:space="0" w:color="auto"/>
              <w:left w:val="double" w:sz="6" w:space="0" w:color="auto"/>
              <w:bottom w:val="nil"/>
              <w:right w:val="double" w:sz="6" w:space="0" w:color="auto"/>
            </w:tcBorders>
            <w:vAlign w:val="center"/>
          </w:tcPr>
          <w:p w:rsidR="00D9426A" w:rsidRPr="00D9426A" w:rsidRDefault="00D9426A" w:rsidP="00D9426A">
            <w:pPr>
              <w:tabs>
                <w:tab w:val="left" w:pos="288"/>
              </w:tabs>
              <w:spacing w:after="0" w:line="240" w:lineRule="auto"/>
              <w:jc w:val="center"/>
              <w:rPr>
                <w:rFonts w:ascii="Times New Roman" w:eastAsia="Times New Roman" w:hAnsi="Times New Roman" w:cs="Times New Roman"/>
                <w:b/>
                <w:sz w:val="20"/>
                <w:szCs w:val="20"/>
              </w:rPr>
            </w:pPr>
            <w:r w:rsidRPr="00D9426A">
              <w:rPr>
                <w:rFonts w:ascii="Times New Roman" w:eastAsia="Times New Roman" w:hAnsi="Times New Roman" w:cs="Times New Roman"/>
                <w:b/>
                <w:sz w:val="20"/>
                <w:szCs w:val="20"/>
              </w:rPr>
              <w:t>Table 6.</w:t>
            </w:r>
          </w:p>
          <w:p w:rsidR="00D9426A" w:rsidRPr="00D9426A" w:rsidRDefault="00D9426A" w:rsidP="00D9426A">
            <w:pPr>
              <w:tabs>
                <w:tab w:val="left" w:pos="288"/>
              </w:tab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b/>
                <w:sz w:val="20"/>
              </w:rPr>
              <w:t>Maintenance Tolerances</w:t>
            </w:r>
          </w:p>
          <w:p w:rsidR="00D9426A" w:rsidRPr="00D9426A" w:rsidRDefault="00D9426A" w:rsidP="00D9426A">
            <w:pPr>
              <w:keepLines/>
              <w:spacing w:before="40" w:after="40" w:line="240" w:lineRule="auto"/>
              <w:jc w:val="center"/>
              <w:rPr>
                <w:rFonts w:ascii="Times New Roman" w:eastAsia="Times New Roman" w:hAnsi="Times New Roman" w:cs="Times New Roman"/>
                <w:b/>
                <w:bCs/>
              </w:rPr>
            </w:pPr>
            <w:r w:rsidRPr="00D9426A">
              <w:rPr>
                <w:rFonts w:ascii="Times New Roman" w:eastAsia="Times New Roman" w:hAnsi="Times New Roman" w:cs="Times New Roman"/>
                <w:b/>
                <w:bCs/>
              </w:rPr>
              <w:t>(All values in this table are in scale divisions)</w:t>
            </w:r>
          </w:p>
        </w:tc>
      </w:tr>
      <w:tr w:rsidR="00D9426A" w:rsidRPr="00D9426A" w:rsidTr="001B0617">
        <w:trPr>
          <w:cantSplit/>
          <w:trHeight w:val="317"/>
        </w:trPr>
        <w:tc>
          <w:tcPr>
            <w:tcW w:w="9337" w:type="dxa"/>
            <w:gridSpan w:val="5"/>
            <w:tcBorders>
              <w:top w:val="double" w:sz="6" w:space="0" w:color="auto"/>
              <w:left w:val="double" w:sz="6" w:space="0" w:color="auto"/>
              <w:bottom w:val="nil"/>
              <w:right w:val="double" w:sz="6" w:space="0" w:color="auto"/>
            </w:tcBorders>
            <w:vAlign w:val="center"/>
          </w:tcPr>
          <w:p w:rsidR="00D9426A" w:rsidRPr="00D9426A" w:rsidRDefault="00D9426A" w:rsidP="00D9426A">
            <w:pPr>
              <w:keepLines/>
              <w:spacing w:before="40" w:after="40" w:line="240" w:lineRule="auto"/>
              <w:jc w:val="center"/>
              <w:rPr>
                <w:rFonts w:ascii="Times New Roman" w:eastAsia="Times New Roman" w:hAnsi="Times New Roman" w:cs="Times New Roman"/>
                <w:b/>
                <w:bCs/>
              </w:rPr>
            </w:pPr>
            <w:r w:rsidRPr="00D9426A">
              <w:rPr>
                <w:rFonts w:ascii="Times New Roman" w:eastAsia="Times New Roman" w:hAnsi="Times New Roman" w:cs="Times New Roman"/>
                <w:b/>
                <w:bCs/>
              </w:rPr>
              <w:t>Tolerance in Scale Divisions</w:t>
            </w:r>
          </w:p>
        </w:tc>
      </w:tr>
      <w:tr w:rsidR="00D9426A" w:rsidRPr="00D9426A" w:rsidTr="001B0617">
        <w:trPr>
          <w:cantSplit/>
          <w:trHeight w:val="317"/>
        </w:trPr>
        <w:tc>
          <w:tcPr>
            <w:tcW w:w="1055" w:type="dxa"/>
            <w:tcBorders>
              <w:top w:val="single" w:sz="6" w:space="0" w:color="auto"/>
              <w:left w:val="double" w:sz="6" w:space="0" w:color="auto"/>
              <w:bottom w:val="single" w:sz="6" w:space="0" w:color="auto"/>
              <w:right w:val="nil"/>
            </w:tcBorders>
            <w:vAlign w:val="center"/>
          </w:tcPr>
          <w:p w:rsidR="00D9426A" w:rsidRPr="00D9426A" w:rsidRDefault="00D9426A" w:rsidP="00D9426A">
            <w:pPr>
              <w:keepLines/>
              <w:spacing w:after="0" w:line="240" w:lineRule="auto"/>
              <w:jc w:val="center"/>
              <w:outlineLvl w:val="2"/>
              <w:rPr>
                <w:rFonts w:ascii="Times New Roman" w:eastAsia="Times New Roman" w:hAnsi="Times New Roman" w:cs="Times New Roman"/>
                <w:b/>
                <w:bCs/>
                <w:sz w:val="20"/>
                <w:lang w:eastAsia="ja-JP"/>
              </w:rPr>
            </w:pPr>
          </w:p>
        </w:tc>
        <w:tc>
          <w:tcPr>
            <w:tcW w:w="1557" w:type="dxa"/>
            <w:tcBorders>
              <w:top w:val="single" w:sz="6" w:space="0" w:color="auto"/>
              <w:left w:val="single" w:sz="6" w:space="0" w:color="auto"/>
              <w:bottom w:val="single" w:sz="6" w:space="0" w:color="auto"/>
              <w:right w:val="single" w:sz="6" w:space="0" w:color="auto"/>
            </w:tcBorders>
            <w:vAlign w:val="center"/>
          </w:tcPr>
          <w:p w:rsidR="00D9426A" w:rsidRPr="00D9426A" w:rsidRDefault="00D9426A" w:rsidP="00D9426A">
            <w:pPr>
              <w:keepLines/>
              <w:spacing w:after="0" w:line="240" w:lineRule="auto"/>
              <w:jc w:val="center"/>
              <w:outlineLvl w:val="2"/>
              <w:rPr>
                <w:rFonts w:ascii="Times New Roman" w:eastAsia="Times New Roman" w:hAnsi="Times New Roman" w:cs="Times New Roman"/>
                <w:b/>
                <w:bCs/>
                <w:sz w:val="20"/>
                <w:lang w:eastAsia="ja-JP"/>
              </w:rPr>
            </w:pPr>
            <w:r w:rsidRPr="00D9426A">
              <w:rPr>
                <w:rFonts w:ascii="Times New Roman" w:eastAsia="Times New Roman" w:hAnsi="Times New Roman" w:cs="Times New Roman"/>
                <w:b/>
                <w:bCs/>
                <w:sz w:val="20"/>
                <w:lang w:eastAsia="ja-JP"/>
              </w:rPr>
              <w:t>1</w:t>
            </w:r>
          </w:p>
        </w:tc>
        <w:tc>
          <w:tcPr>
            <w:tcW w:w="2082" w:type="dxa"/>
            <w:tcBorders>
              <w:top w:val="single" w:sz="6" w:space="0" w:color="auto"/>
              <w:left w:val="nil"/>
              <w:bottom w:val="single" w:sz="6" w:space="0" w:color="auto"/>
              <w:right w:val="single" w:sz="4" w:space="0" w:color="auto"/>
            </w:tcBorders>
            <w:vAlign w:val="center"/>
          </w:tcPr>
          <w:p w:rsidR="00D9426A" w:rsidRPr="00D9426A" w:rsidRDefault="00D9426A" w:rsidP="00D9426A">
            <w:pPr>
              <w:keepLines/>
              <w:spacing w:after="0" w:line="240" w:lineRule="auto"/>
              <w:jc w:val="center"/>
              <w:outlineLvl w:val="2"/>
              <w:rPr>
                <w:rFonts w:ascii="Times New Roman" w:eastAsia="Times New Roman" w:hAnsi="Times New Roman" w:cs="Times New Roman"/>
                <w:b/>
                <w:bCs/>
                <w:sz w:val="20"/>
                <w:lang w:eastAsia="ja-JP"/>
              </w:rPr>
            </w:pPr>
            <w:r w:rsidRPr="00D9426A">
              <w:rPr>
                <w:rFonts w:ascii="Times New Roman" w:eastAsia="Times New Roman" w:hAnsi="Times New Roman" w:cs="Times New Roman"/>
                <w:b/>
                <w:bCs/>
                <w:sz w:val="20"/>
                <w:lang w:eastAsia="ja-JP"/>
              </w:rPr>
              <w:t>2</w:t>
            </w:r>
          </w:p>
        </w:tc>
        <w:tc>
          <w:tcPr>
            <w:tcW w:w="2694" w:type="dxa"/>
            <w:tcBorders>
              <w:top w:val="single" w:sz="6" w:space="0" w:color="auto"/>
              <w:left w:val="nil"/>
              <w:bottom w:val="single" w:sz="6" w:space="0" w:color="auto"/>
              <w:right w:val="single" w:sz="4" w:space="0" w:color="auto"/>
            </w:tcBorders>
            <w:vAlign w:val="center"/>
          </w:tcPr>
          <w:p w:rsidR="00D9426A" w:rsidRPr="00D9426A" w:rsidRDefault="00D9426A" w:rsidP="00D9426A">
            <w:pPr>
              <w:keepLines/>
              <w:spacing w:after="0" w:line="240" w:lineRule="auto"/>
              <w:jc w:val="center"/>
              <w:outlineLvl w:val="2"/>
              <w:rPr>
                <w:rFonts w:ascii="Times New Roman" w:eastAsia="Times New Roman" w:hAnsi="Times New Roman" w:cs="Times New Roman"/>
                <w:b/>
                <w:bCs/>
                <w:sz w:val="20"/>
                <w:lang w:eastAsia="ja-JP"/>
              </w:rPr>
            </w:pPr>
            <w:r w:rsidRPr="00D9426A">
              <w:rPr>
                <w:rFonts w:ascii="Times New Roman" w:eastAsia="Times New Roman" w:hAnsi="Times New Roman" w:cs="Times New Roman"/>
                <w:b/>
                <w:bCs/>
                <w:sz w:val="20"/>
                <w:lang w:eastAsia="ja-JP"/>
              </w:rPr>
              <w:t>3</w:t>
            </w:r>
          </w:p>
        </w:tc>
        <w:tc>
          <w:tcPr>
            <w:tcW w:w="1949" w:type="dxa"/>
            <w:tcBorders>
              <w:top w:val="single" w:sz="6" w:space="0" w:color="auto"/>
              <w:left w:val="nil"/>
              <w:bottom w:val="single" w:sz="6" w:space="0" w:color="auto"/>
              <w:right w:val="double" w:sz="6" w:space="0" w:color="auto"/>
            </w:tcBorders>
            <w:vAlign w:val="center"/>
          </w:tcPr>
          <w:p w:rsidR="00D9426A" w:rsidRPr="00D9426A" w:rsidRDefault="00D9426A" w:rsidP="00D9426A">
            <w:pPr>
              <w:keepLines/>
              <w:spacing w:after="0" w:line="240" w:lineRule="auto"/>
              <w:jc w:val="center"/>
              <w:outlineLvl w:val="2"/>
              <w:rPr>
                <w:rFonts w:ascii="Times New Roman" w:eastAsia="Times New Roman" w:hAnsi="Times New Roman" w:cs="Times New Roman"/>
                <w:b/>
                <w:bCs/>
                <w:sz w:val="20"/>
                <w:lang w:eastAsia="ja-JP"/>
              </w:rPr>
            </w:pPr>
            <w:r w:rsidRPr="00D9426A">
              <w:rPr>
                <w:rFonts w:ascii="Times New Roman" w:eastAsia="Times New Roman" w:hAnsi="Times New Roman" w:cs="Times New Roman"/>
                <w:b/>
                <w:bCs/>
                <w:sz w:val="20"/>
                <w:lang w:eastAsia="ja-JP"/>
              </w:rPr>
              <w:t>5</w:t>
            </w:r>
          </w:p>
        </w:tc>
      </w:tr>
      <w:tr w:rsidR="00D9426A" w:rsidRPr="00D9426A" w:rsidTr="001B0617">
        <w:trPr>
          <w:cantSplit/>
          <w:trHeight w:val="317"/>
        </w:trPr>
        <w:tc>
          <w:tcPr>
            <w:tcW w:w="1055" w:type="dxa"/>
            <w:tcBorders>
              <w:top w:val="single" w:sz="6" w:space="0" w:color="auto"/>
              <w:left w:val="double" w:sz="6" w:space="0" w:color="auto"/>
              <w:bottom w:val="single" w:sz="6" w:space="0" w:color="auto"/>
              <w:right w:val="nil"/>
            </w:tcBorders>
            <w:vAlign w:val="center"/>
          </w:tcPr>
          <w:p w:rsidR="00D9426A" w:rsidRPr="00D9426A" w:rsidRDefault="00D9426A" w:rsidP="00D9426A">
            <w:pPr>
              <w:tabs>
                <w:tab w:val="left" w:pos="288"/>
              </w:tabs>
              <w:spacing w:after="0" w:line="240" w:lineRule="auto"/>
              <w:jc w:val="center"/>
              <w:rPr>
                <w:rFonts w:ascii="Times New Roman" w:eastAsia="Calibri" w:hAnsi="Times New Roman" w:cs="Times New Roman"/>
                <w:b/>
                <w:bCs/>
                <w:sz w:val="20"/>
              </w:rPr>
            </w:pPr>
            <w:r w:rsidRPr="00D9426A">
              <w:rPr>
                <w:rFonts w:ascii="Times New Roman" w:eastAsia="Calibri" w:hAnsi="Times New Roman" w:cs="Times New Roman"/>
                <w:b/>
                <w:bCs/>
                <w:sz w:val="20"/>
              </w:rPr>
              <w:t>Class</w:t>
            </w:r>
          </w:p>
        </w:tc>
        <w:tc>
          <w:tcPr>
            <w:tcW w:w="8282" w:type="dxa"/>
            <w:gridSpan w:val="4"/>
            <w:tcBorders>
              <w:top w:val="single" w:sz="6" w:space="0" w:color="auto"/>
              <w:left w:val="single" w:sz="6" w:space="0" w:color="auto"/>
              <w:bottom w:val="single" w:sz="6" w:space="0" w:color="auto"/>
              <w:right w:val="double" w:sz="6" w:space="0" w:color="auto"/>
            </w:tcBorders>
            <w:vAlign w:val="center"/>
          </w:tcPr>
          <w:p w:rsidR="00D9426A" w:rsidRPr="00D9426A" w:rsidRDefault="00D9426A" w:rsidP="00D9426A">
            <w:pPr>
              <w:tabs>
                <w:tab w:val="left" w:pos="288"/>
              </w:tabs>
              <w:spacing w:after="0" w:line="240" w:lineRule="auto"/>
              <w:jc w:val="center"/>
              <w:rPr>
                <w:rFonts w:ascii="Times New Roman" w:eastAsia="Calibri" w:hAnsi="Times New Roman" w:cs="Times New Roman"/>
                <w:b/>
                <w:bCs/>
                <w:sz w:val="20"/>
              </w:rPr>
            </w:pPr>
            <w:r w:rsidRPr="00D9426A">
              <w:rPr>
                <w:rFonts w:ascii="Times New Roman" w:eastAsia="Calibri" w:hAnsi="Times New Roman" w:cs="Times New Roman"/>
                <w:b/>
                <w:bCs/>
                <w:sz w:val="20"/>
              </w:rPr>
              <w:t>Test Load</w:t>
            </w:r>
          </w:p>
        </w:tc>
      </w:tr>
      <w:tr w:rsidR="00D9426A" w:rsidRPr="00D9426A" w:rsidTr="001B0617">
        <w:trPr>
          <w:cantSplit/>
          <w:trHeight w:val="310"/>
        </w:trPr>
        <w:tc>
          <w:tcPr>
            <w:tcW w:w="1055" w:type="dxa"/>
            <w:tcBorders>
              <w:top w:val="single" w:sz="6" w:space="0" w:color="auto"/>
              <w:left w:val="double" w:sz="6" w:space="0" w:color="auto"/>
              <w:bottom w:val="double" w:sz="6" w:space="0" w:color="auto"/>
              <w:right w:val="nil"/>
            </w:tcBorders>
            <w:vAlign w:val="center"/>
          </w:tcPr>
          <w:p w:rsidR="00D9426A" w:rsidRPr="00D9426A" w:rsidRDefault="00D9426A" w:rsidP="00D9426A">
            <w:pPr>
              <w:tabs>
                <w:tab w:val="left" w:pos="144"/>
              </w:tab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IIII</w:t>
            </w:r>
          </w:p>
        </w:tc>
        <w:tc>
          <w:tcPr>
            <w:tcW w:w="1557" w:type="dxa"/>
            <w:tcBorders>
              <w:top w:val="single" w:sz="6" w:space="0" w:color="auto"/>
              <w:left w:val="single" w:sz="6" w:space="0" w:color="auto"/>
              <w:bottom w:val="double" w:sz="6" w:space="0" w:color="auto"/>
              <w:right w:val="nil"/>
            </w:tcBorders>
            <w:vAlign w:val="center"/>
          </w:tcPr>
          <w:p w:rsidR="00D9426A" w:rsidRPr="00D9426A" w:rsidRDefault="00D9426A" w:rsidP="00D9426A">
            <w:pPr>
              <w:tabs>
                <w:tab w:val="left" w:pos="288"/>
                <w:tab w:val="left" w:pos="576"/>
              </w:tab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0 - 50</w:t>
            </w:r>
          </w:p>
        </w:tc>
        <w:tc>
          <w:tcPr>
            <w:tcW w:w="2082" w:type="dxa"/>
            <w:tcBorders>
              <w:top w:val="single" w:sz="6" w:space="0" w:color="auto"/>
              <w:left w:val="single" w:sz="6" w:space="0" w:color="auto"/>
              <w:bottom w:val="double" w:sz="6" w:space="0" w:color="auto"/>
              <w:right w:val="nil"/>
            </w:tcBorders>
            <w:vAlign w:val="center"/>
          </w:tcPr>
          <w:p w:rsidR="00D9426A" w:rsidRPr="00D9426A" w:rsidRDefault="00D9426A" w:rsidP="00D9426A">
            <w:pPr>
              <w:tabs>
                <w:tab w:val="left" w:pos="288"/>
              </w:tab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51 - 200</w:t>
            </w:r>
          </w:p>
        </w:tc>
        <w:tc>
          <w:tcPr>
            <w:tcW w:w="2694" w:type="dxa"/>
            <w:tcBorders>
              <w:top w:val="single" w:sz="6" w:space="0" w:color="auto"/>
              <w:left w:val="single" w:sz="6" w:space="0" w:color="auto"/>
              <w:bottom w:val="double" w:sz="6" w:space="0" w:color="auto"/>
              <w:right w:val="nil"/>
            </w:tcBorders>
            <w:vAlign w:val="center"/>
          </w:tcPr>
          <w:p w:rsidR="00D9426A" w:rsidRPr="00D9426A" w:rsidRDefault="00D9426A" w:rsidP="00D9426A">
            <w:pPr>
              <w:tabs>
                <w:tab w:val="left" w:pos="288"/>
              </w:tab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201 - 400</w:t>
            </w:r>
          </w:p>
        </w:tc>
        <w:tc>
          <w:tcPr>
            <w:tcW w:w="1949" w:type="dxa"/>
            <w:tcBorders>
              <w:top w:val="single" w:sz="6" w:space="0" w:color="auto"/>
              <w:left w:val="single" w:sz="6" w:space="0" w:color="auto"/>
              <w:bottom w:val="double" w:sz="6" w:space="0" w:color="auto"/>
              <w:right w:val="double" w:sz="6" w:space="0" w:color="auto"/>
            </w:tcBorders>
            <w:vAlign w:val="center"/>
          </w:tcPr>
          <w:p w:rsidR="00D9426A" w:rsidRPr="00D9426A" w:rsidRDefault="00D9426A" w:rsidP="00D9426A">
            <w:pPr>
              <w:tabs>
                <w:tab w:val="left" w:pos="288"/>
              </w:tab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401 +</w:t>
            </w:r>
          </w:p>
        </w:tc>
      </w:tr>
    </w:tbl>
    <w:p w:rsidR="00D9426A" w:rsidRPr="00D9426A" w:rsidRDefault="00D9426A" w:rsidP="00D9426A">
      <w:pPr>
        <w:spacing w:after="24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If the Sector agrees that the acceptance tolerance values for wheel-load weighers and axle-load scales of Class IIII design in the DES Section 57. table are incorrect, (i.e., one-half of what they should be) it may want to recommend an explanatory note be added to the table clarifying that the acceptance tolerance values for Class IIII Wheel-Load Weighers and Portable Axle-Load Weighers are two times the tolerances specified.  The following proposed changes to the table were offered by the NIST Technical Advisor for consideration by the WS at its 2016 meeting:</w:t>
      </w:r>
    </w:p>
    <w:p w:rsidR="00D9426A" w:rsidRPr="00D9426A" w:rsidRDefault="00D9426A" w:rsidP="00D9426A">
      <w:pPr>
        <w:spacing w:after="0" w:line="240" w:lineRule="auto"/>
        <w:jc w:val="both"/>
        <w:rPr>
          <w:rFonts w:ascii="Times New Roman" w:eastAsia="Calibri" w:hAnsi="Times New Roman" w:cs="Times New Roman"/>
          <w:sz w:val="20"/>
          <w:szCs w:val="20"/>
        </w:rPr>
      </w:pPr>
    </w:p>
    <w:tbl>
      <w:tblPr>
        <w:tblpPr w:leftFromText="187" w:rightFromText="187" w:vertAnchor="text" w:horzAnchor="margin" w:tblpX="223" w:tblpY="73"/>
        <w:tblW w:w="4723"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9" w:type="dxa"/>
          <w:left w:w="115" w:type="dxa"/>
          <w:bottom w:w="43" w:type="dxa"/>
          <w:right w:w="115" w:type="dxa"/>
        </w:tblCellMar>
        <w:tblLook w:val="0000" w:firstRow="0" w:lastRow="0" w:firstColumn="0" w:lastColumn="0" w:noHBand="0" w:noVBand="0"/>
        <w:tblCaption w:val="Amend NCWM Publication 14 DES Section 57 as follows:"/>
        <w:tblDescription w:val="Modifications to this code is indicated with bold-faced underscored text for new language and bold-faced strikeout text for deleted language."/>
      </w:tblPr>
      <w:tblGrid>
        <w:gridCol w:w="2208"/>
        <w:gridCol w:w="1569"/>
        <w:gridCol w:w="1753"/>
        <w:gridCol w:w="1753"/>
        <w:gridCol w:w="1549"/>
      </w:tblGrid>
      <w:tr w:rsidR="00D9426A" w:rsidRPr="00D9426A" w:rsidTr="001B0617">
        <w:trPr>
          <w:cantSplit/>
          <w:tblHeader/>
        </w:trPr>
        <w:tc>
          <w:tcPr>
            <w:tcW w:w="8613" w:type="dxa"/>
            <w:gridSpan w:val="5"/>
            <w:tcBorders>
              <w:top w:val="single" w:sz="4" w:space="0" w:color="auto"/>
              <w:left w:val="single" w:sz="4" w:space="0" w:color="auto"/>
              <w:bottom w:val="nil"/>
              <w:right w:val="single" w:sz="4" w:space="0" w:color="auto"/>
            </w:tcBorders>
          </w:tcPr>
          <w:p w:rsidR="00D9426A" w:rsidRPr="00D9426A" w:rsidRDefault="00D9426A" w:rsidP="00D9426A">
            <w:pPr>
              <w:keepNext/>
              <w:keepLines/>
              <w:spacing w:before="60" w:after="120" w:line="240" w:lineRule="auto"/>
              <w:rPr>
                <w:rFonts w:ascii="Times New Roman" w:eastAsia="Calibri" w:hAnsi="Times New Roman" w:cs="Times New Roman"/>
                <w:b/>
                <w:i/>
              </w:rPr>
            </w:pPr>
            <w:r w:rsidRPr="00D9426A">
              <w:rPr>
                <w:rFonts w:ascii="Times New Roman" w:eastAsia="Calibri" w:hAnsi="Times New Roman" w:cs="Times New Roman"/>
                <w:b/>
                <w:i/>
              </w:rPr>
              <w:t>Amend NCWM Publication 14 DES Section 57 as follows:</w:t>
            </w:r>
          </w:p>
        </w:tc>
      </w:tr>
      <w:tr w:rsidR="00D9426A" w:rsidRPr="00D9426A" w:rsidTr="001B0617">
        <w:tc>
          <w:tcPr>
            <w:tcW w:w="8613" w:type="dxa"/>
            <w:gridSpan w:val="5"/>
            <w:tcBorders>
              <w:top w:val="nil"/>
              <w:left w:val="single" w:sz="4" w:space="0" w:color="auto"/>
              <w:bottom w:val="double" w:sz="4" w:space="0" w:color="auto"/>
              <w:right w:val="single" w:sz="4" w:space="0" w:color="auto"/>
            </w:tcBorders>
          </w:tcPr>
          <w:p w:rsidR="00D9426A" w:rsidRPr="00D9426A" w:rsidRDefault="00D9426A" w:rsidP="00D9426A">
            <w:pPr>
              <w:keepNext/>
              <w:keepLines/>
              <w:numPr>
                <w:ilvl w:val="2"/>
                <w:numId w:val="35"/>
              </w:numPr>
              <w:spacing w:before="240" w:after="240" w:line="276" w:lineRule="auto"/>
              <w:jc w:val="both"/>
              <w:rPr>
                <w:rFonts w:ascii="Times New Roman" w:eastAsia="Calibri" w:hAnsi="Times New Roman" w:cs="Times New Roman"/>
                <w:b/>
              </w:rPr>
            </w:pPr>
            <w:r w:rsidRPr="00D9426A">
              <w:rPr>
                <w:rFonts w:ascii="Times New Roman" w:eastAsia="Calibri" w:hAnsi="Times New Roman" w:cs="Times New Roman"/>
                <w:b/>
              </w:rPr>
              <w:t>Device Tolerances</w:t>
            </w:r>
          </w:p>
          <w:p w:rsidR="00D9426A" w:rsidRPr="00D9426A" w:rsidRDefault="00D9426A" w:rsidP="00D9426A">
            <w:pPr>
              <w:keepNext/>
              <w:keepLines/>
              <w:spacing w:after="60" w:line="240" w:lineRule="auto"/>
              <w:ind w:left="334"/>
              <w:jc w:val="both"/>
              <w:rPr>
                <w:rFonts w:ascii="Times New Roman" w:eastAsia="Calibri" w:hAnsi="Times New Roman" w:cs="Times New Roman"/>
                <w:b/>
                <w:sz w:val="20"/>
                <w:szCs w:val="16"/>
              </w:rPr>
            </w:pPr>
            <w:r w:rsidRPr="00D9426A">
              <w:rPr>
                <w:rFonts w:ascii="Times New Roman" w:eastAsia="Calibri" w:hAnsi="Times New Roman" w:cs="Times New Roman"/>
                <w:b/>
                <w:sz w:val="20"/>
                <w:szCs w:val="16"/>
              </w:rPr>
              <w:t>Code References: G-T.1. (e), T.N.3.2., T.N.3.5. and Table 6.</w:t>
            </w:r>
          </w:p>
          <w:p w:rsidR="00D9426A" w:rsidRPr="00D9426A" w:rsidRDefault="00D9426A" w:rsidP="00D9426A">
            <w:pPr>
              <w:keepNext/>
              <w:keepLines/>
              <w:spacing w:after="120" w:line="240" w:lineRule="auto"/>
              <w:ind w:left="334"/>
              <w:jc w:val="both"/>
              <w:rPr>
                <w:rFonts w:ascii="Times New Roman" w:eastAsia="Calibri" w:hAnsi="Times New Roman" w:cs="Times New Roman"/>
                <w:b/>
                <w:sz w:val="20"/>
              </w:rPr>
            </w:pPr>
            <w:r w:rsidRPr="00D9426A">
              <w:rPr>
                <w:rFonts w:ascii="Times New Roman" w:eastAsia="Calibri" w:hAnsi="Times New Roman" w:cs="Times New Roman"/>
                <w:sz w:val="20"/>
              </w:rPr>
              <w:t>The acceptance tolerances …</w:t>
            </w:r>
          </w:p>
        </w:tc>
      </w:tr>
      <w:tr w:rsidR="00D9426A" w:rsidRPr="00D9426A" w:rsidTr="001B0617">
        <w:tc>
          <w:tcPr>
            <w:tcW w:w="8613" w:type="dxa"/>
            <w:gridSpan w:val="5"/>
            <w:tcBorders>
              <w:top w:val="double" w:sz="4" w:space="0" w:color="auto"/>
              <w:bottom w:val="double" w:sz="4" w:space="0" w:color="auto"/>
            </w:tcBorders>
          </w:tcPr>
          <w:p w:rsidR="00D9426A" w:rsidRPr="00D9426A" w:rsidRDefault="00D9426A" w:rsidP="00D9426A">
            <w:pPr>
              <w:keepNext/>
              <w:keepLines/>
              <w:spacing w:after="0" w:line="240" w:lineRule="auto"/>
              <w:jc w:val="center"/>
              <w:rPr>
                <w:rFonts w:ascii="Times New Roman" w:eastAsia="Calibri" w:hAnsi="Times New Roman" w:cs="Times New Roman"/>
                <w:b/>
                <w:sz w:val="20"/>
              </w:rPr>
            </w:pPr>
            <w:r w:rsidRPr="00D9426A">
              <w:rPr>
                <w:rFonts w:ascii="Times New Roman" w:eastAsia="Calibri" w:hAnsi="Times New Roman" w:cs="Times New Roman"/>
                <w:b/>
                <w:sz w:val="20"/>
              </w:rPr>
              <w:t>Acceptance Tolerances</w:t>
            </w:r>
          </w:p>
          <w:p w:rsidR="00D9426A" w:rsidRPr="00D9426A" w:rsidRDefault="00D9426A" w:rsidP="00D9426A">
            <w:pPr>
              <w:keepNext/>
              <w:keepLines/>
              <w:spacing w:after="0" w:line="240" w:lineRule="auto"/>
              <w:ind w:right="138"/>
              <w:jc w:val="center"/>
              <w:rPr>
                <w:rFonts w:ascii="Times New Roman" w:eastAsia="Calibri" w:hAnsi="Times New Roman" w:cs="Times New Roman"/>
                <w:b/>
                <w:sz w:val="20"/>
              </w:rPr>
            </w:pPr>
            <w:r w:rsidRPr="00D9426A">
              <w:rPr>
                <w:rFonts w:ascii="Times New Roman" w:eastAsia="Calibri" w:hAnsi="Times New Roman" w:cs="Times New Roman"/>
                <w:b/>
                <w:sz w:val="20"/>
              </w:rPr>
              <w:t>(All values in this table are in scale divisions)</w:t>
            </w:r>
          </w:p>
        </w:tc>
      </w:tr>
      <w:tr w:rsidR="00D9426A" w:rsidRPr="00D9426A" w:rsidTr="001B0617">
        <w:tc>
          <w:tcPr>
            <w:tcW w:w="8613" w:type="dxa"/>
            <w:gridSpan w:val="5"/>
            <w:tcBorders>
              <w:top w:val="double" w:sz="4" w:space="0" w:color="auto"/>
            </w:tcBorders>
          </w:tcPr>
          <w:p w:rsidR="00D9426A" w:rsidRPr="00D9426A" w:rsidRDefault="00D9426A" w:rsidP="00D9426A">
            <w:pPr>
              <w:keepNext/>
              <w:keepLines/>
              <w:spacing w:after="0" w:line="240" w:lineRule="auto"/>
              <w:jc w:val="center"/>
              <w:rPr>
                <w:rFonts w:ascii="Times New Roman" w:eastAsia="Calibri" w:hAnsi="Times New Roman" w:cs="Times New Roman"/>
                <w:b/>
                <w:sz w:val="20"/>
              </w:rPr>
            </w:pPr>
            <w:r w:rsidRPr="00D9426A">
              <w:rPr>
                <w:rFonts w:ascii="Times New Roman" w:eastAsia="Calibri" w:hAnsi="Times New Roman" w:cs="Times New Roman"/>
                <w:b/>
                <w:sz w:val="20"/>
              </w:rPr>
              <w:t>Tolerance in Scale Divisions</w:t>
            </w:r>
          </w:p>
        </w:tc>
      </w:tr>
      <w:tr w:rsidR="00D9426A" w:rsidRPr="00D9426A" w:rsidTr="001B0617">
        <w:tc>
          <w:tcPr>
            <w:tcW w:w="2152" w:type="dxa"/>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Complete Devices</w:t>
            </w:r>
          </w:p>
        </w:tc>
        <w:tc>
          <w:tcPr>
            <w:tcW w:w="1530" w:type="dxa"/>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0.5</w:t>
            </w:r>
          </w:p>
        </w:tc>
        <w:tc>
          <w:tcPr>
            <w:tcW w:w="1710" w:type="dxa"/>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1.0</w:t>
            </w:r>
          </w:p>
        </w:tc>
        <w:tc>
          <w:tcPr>
            <w:tcW w:w="1710" w:type="dxa"/>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1.5</w:t>
            </w:r>
          </w:p>
        </w:tc>
        <w:tc>
          <w:tcPr>
            <w:tcW w:w="1511" w:type="dxa"/>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2.5</w:t>
            </w:r>
          </w:p>
        </w:tc>
      </w:tr>
      <w:tr w:rsidR="00D9426A" w:rsidRPr="00D9426A" w:rsidTr="001B0617">
        <w:tc>
          <w:tcPr>
            <w:tcW w:w="2152" w:type="dxa"/>
          </w:tcPr>
          <w:p w:rsidR="00D9426A" w:rsidRPr="00D9426A" w:rsidRDefault="00D9426A" w:rsidP="00D9426A">
            <w:pPr>
              <w:keepNext/>
              <w:keepLines/>
              <w:spacing w:after="0" w:line="240" w:lineRule="auto"/>
              <w:jc w:val="center"/>
              <w:rPr>
                <w:rFonts w:ascii="Times New Roman" w:eastAsia="Calibri" w:hAnsi="Times New Roman" w:cs="Times New Roman"/>
                <w:sz w:val="20"/>
                <w:vertAlign w:val="superscript"/>
              </w:rPr>
            </w:pPr>
            <w:r w:rsidRPr="00D9426A">
              <w:rPr>
                <w:rFonts w:ascii="Times New Roman" w:eastAsia="Calibri" w:hAnsi="Times New Roman" w:cs="Times New Roman"/>
                <w:sz w:val="20"/>
              </w:rPr>
              <w:t>Separable Main Elements</w:t>
            </w:r>
            <w:r w:rsidRPr="00D9426A">
              <w:rPr>
                <w:rFonts w:ascii="Times New Roman" w:eastAsia="Calibri" w:hAnsi="Times New Roman" w:cs="Times New Roman"/>
                <w:sz w:val="20"/>
                <w:vertAlign w:val="superscript"/>
              </w:rPr>
              <w:t>1</w:t>
            </w:r>
          </w:p>
        </w:tc>
        <w:tc>
          <w:tcPr>
            <w:tcW w:w="1530" w:type="dxa"/>
            <w:vAlign w:val="center"/>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0.35</w:t>
            </w:r>
          </w:p>
        </w:tc>
        <w:tc>
          <w:tcPr>
            <w:tcW w:w="1710" w:type="dxa"/>
            <w:vAlign w:val="center"/>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0.7</w:t>
            </w:r>
          </w:p>
        </w:tc>
        <w:tc>
          <w:tcPr>
            <w:tcW w:w="1710" w:type="dxa"/>
            <w:vAlign w:val="center"/>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1.05</w:t>
            </w:r>
          </w:p>
        </w:tc>
        <w:tc>
          <w:tcPr>
            <w:tcW w:w="1511" w:type="dxa"/>
            <w:vAlign w:val="center"/>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1.75</w:t>
            </w:r>
          </w:p>
        </w:tc>
      </w:tr>
      <w:tr w:rsidR="00D9426A" w:rsidRPr="00D9426A" w:rsidTr="001B0617">
        <w:tc>
          <w:tcPr>
            <w:tcW w:w="2152" w:type="dxa"/>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Separable Indications w/o Expanded Resolution</w:t>
            </w:r>
          </w:p>
        </w:tc>
        <w:tc>
          <w:tcPr>
            <w:tcW w:w="1530" w:type="dxa"/>
            <w:vAlign w:val="center"/>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0</w:t>
            </w:r>
          </w:p>
        </w:tc>
        <w:tc>
          <w:tcPr>
            <w:tcW w:w="1710" w:type="dxa"/>
            <w:vAlign w:val="center"/>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0</w:t>
            </w:r>
          </w:p>
        </w:tc>
        <w:tc>
          <w:tcPr>
            <w:tcW w:w="1710" w:type="dxa"/>
            <w:vAlign w:val="center"/>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1</w:t>
            </w:r>
          </w:p>
        </w:tc>
        <w:tc>
          <w:tcPr>
            <w:tcW w:w="1511" w:type="dxa"/>
            <w:vAlign w:val="center"/>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1</w:t>
            </w:r>
          </w:p>
        </w:tc>
      </w:tr>
      <w:tr w:rsidR="00D9426A" w:rsidRPr="00D9426A" w:rsidTr="001B0617">
        <w:tc>
          <w:tcPr>
            <w:tcW w:w="2152" w:type="dxa"/>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Class</w:t>
            </w:r>
          </w:p>
        </w:tc>
        <w:tc>
          <w:tcPr>
            <w:tcW w:w="6461" w:type="dxa"/>
            <w:gridSpan w:val="4"/>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b/>
                <w:sz w:val="20"/>
              </w:rPr>
              <w:t>Test Load</w:t>
            </w:r>
          </w:p>
        </w:tc>
      </w:tr>
      <w:tr w:rsidR="00D9426A" w:rsidRPr="00D9426A" w:rsidTr="001B0617">
        <w:trPr>
          <w:trHeight w:val="269"/>
        </w:trPr>
        <w:tc>
          <w:tcPr>
            <w:tcW w:w="2152" w:type="dxa"/>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I</w:t>
            </w:r>
          </w:p>
        </w:tc>
        <w:tc>
          <w:tcPr>
            <w:tcW w:w="1530" w:type="dxa"/>
          </w:tcPr>
          <w:p w:rsidR="00D9426A" w:rsidRPr="00D9426A" w:rsidRDefault="00D9426A" w:rsidP="00D9426A">
            <w:pPr>
              <w:keepNext/>
              <w:keepLines/>
              <w:tabs>
                <w:tab w:val="center" w:pos="710"/>
              </w:tabs>
              <w:spacing w:after="0" w:line="240" w:lineRule="auto"/>
              <w:ind w:left="-18"/>
              <w:jc w:val="center"/>
              <w:rPr>
                <w:rFonts w:ascii="Times New Roman" w:eastAsia="Calibri" w:hAnsi="Times New Roman" w:cs="Times New Roman"/>
                <w:sz w:val="20"/>
              </w:rPr>
            </w:pPr>
            <w:r w:rsidRPr="00D9426A">
              <w:rPr>
                <w:rFonts w:ascii="Times New Roman" w:eastAsia="Calibri" w:hAnsi="Times New Roman" w:cs="Times New Roman"/>
                <w:sz w:val="20"/>
              </w:rPr>
              <w:t>0 - 50 000</w:t>
            </w:r>
          </w:p>
        </w:tc>
        <w:tc>
          <w:tcPr>
            <w:tcW w:w="1710" w:type="dxa"/>
          </w:tcPr>
          <w:p w:rsidR="00D9426A" w:rsidRPr="00D9426A" w:rsidRDefault="00D9426A" w:rsidP="00D9426A">
            <w:pPr>
              <w:keepNext/>
              <w:keepLines/>
              <w:tabs>
                <w:tab w:val="center" w:pos="700"/>
              </w:tab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50 001 - 200 000</w:t>
            </w:r>
          </w:p>
        </w:tc>
        <w:tc>
          <w:tcPr>
            <w:tcW w:w="1710" w:type="dxa"/>
          </w:tcPr>
          <w:p w:rsidR="00D9426A" w:rsidRPr="00D9426A" w:rsidRDefault="00D9426A" w:rsidP="00D9426A">
            <w:pPr>
              <w:keepNext/>
              <w:keepLines/>
              <w:tabs>
                <w:tab w:val="center" w:pos="780"/>
              </w:tabs>
              <w:spacing w:after="0" w:line="240" w:lineRule="auto"/>
              <w:ind w:left="-18"/>
              <w:jc w:val="center"/>
              <w:rPr>
                <w:rFonts w:ascii="Times New Roman" w:eastAsia="Calibri" w:hAnsi="Times New Roman" w:cs="Times New Roman"/>
                <w:sz w:val="20"/>
              </w:rPr>
            </w:pPr>
            <w:r w:rsidRPr="00D9426A">
              <w:rPr>
                <w:rFonts w:ascii="Times New Roman" w:eastAsia="Calibri" w:hAnsi="Times New Roman" w:cs="Times New Roman"/>
                <w:sz w:val="20"/>
              </w:rPr>
              <w:t>200 0001 +</w:t>
            </w:r>
          </w:p>
        </w:tc>
        <w:tc>
          <w:tcPr>
            <w:tcW w:w="1511" w:type="dxa"/>
          </w:tcPr>
          <w:p w:rsidR="00D9426A" w:rsidRPr="00D9426A" w:rsidRDefault="00D9426A" w:rsidP="00D9426A">
            <w:pPr>
              <w:keepNext/>
              <w:keepLines/>
              <w:spacing w:after="0" w:line="240" w:lineRule="auto"/>
              <w:ind w:left="-18"/>
              <w:jc w:val="center"/>
              <w:rPr>
                <w:rFonts w:ascii="Times New Roman" w:eastAsia="Calibri" w:hAnsi="Times New Roman" w:cs="Times New Roman"/>
                <w:sz w:val="20"/>
              </w:rPr>
            </w:pPr>
          </w:p>
        </w:tc>
      </w:tr>
      <w:tr w:rsidR="00D9426A" w:rsidRPr="00D9426A" w:rsidTr="001B0617">
        <w:tc>
          <w:tcPr>
            <w:tcW w:w="2152" w:type="dxa"/>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II</w:t>
            </w:r>
          </w:p>
        </w:tc>
        <w:tc>
          <w:tcPr>
            <w:tcW w:w="1530" w:type="dxa"/>
          </w:tcPr>
          <w:p w:rsidR="00D9426A" w:rsidRPr="00D9426A" w:rsidRDefault="00D9426A" w:rsidP="00D9426A">
            <w:pPr>
              <w:keepNext/>
              <w:keepLines/>
              <w:tabs>
                <w:tab w:val="center" w:pos="710"/>
              </w:tabs>
              <w:spacing w:after="0" w:line="240" w:lineRule="auto"/>
              <w:ind w:left="-18"/>
              <w:jc w:val="center"/>
              <w:rPr>
                <w:rFonts w:ascii="Times New Roman" w:eastAsia="Calibri" w:hAnsi="Times New Roman" w:cs="Times New Roman"/>
                <w:sz w:val="20"/>
              </w:rPr>
            </w:pPr>
            <w:r w:rsidRPr="00D9426A">
              <w:rPr>
                <w:rFonts w:ascii="Times New Roman" w:eastAsia="Calibri" w:hAnsi="Times New Roman" w:cs="Times New Roman"/>
                <w:sz w:val="20"/>
              </w:rPr>
              <w:t>0 - 5 000</w:t>
            </w:r>
          </w:p>
        </w:tc>
        <w:tc>
          <w:tcPr>
            <w:tcW w:w="1710" w:type="dxa"/>
          </w:tcPr>
          <w:p w:rsidR="00D9426A" w:rsidRPr="00D9426A" w:rsidRDefault="00D9426A" w:rsidP="00D9426A">
            <w:pPr>
              <w:keepNext/>
              <w:keepLines/>
              <w:tabs>
                <w:tab w:val="center" w:pos="700"/>
              </w:tabs>
              <w:spacing w:after="0" w:line="240" w:lineRule="auto"/>
              <w:ind w:left="-18"/>
              <w:jc w:val="center"/>
              <w:rPr>
                <w:rFonts w:ascii="Times New Roman" w:eastAsia="Calibri" w:hAnsi="Times New Roman" w:cs="Times New Roman"/>
                <w:sz w:val="20"/>
              </w:rPr>
            </w:pPr>
            <w:r w:rsidRPr="00D9426A">
              <w:rPr>
                <w:rFonts w:ascii="Times New Roman" w:eastAsia="Calibri" w:hAnsi="Times New Roman" w:cs="Times New Roman"/>
                <w:sz w:val="20"/>
              </w:rPr>
              <w:t>5 001 - 20 000</w:t>
            </w:r>
          </w:p>
        </w:tc>
        <w:tc>
          <w:tcPr>
            <w:tcW w:w="1710" w:type="dxa"/>
          </w:tcPr>
          <w:p w:rsidR="00D9426A" w:rsidRPr="00D9426A" w:rsidRDefault="00D9426A" w:rsidP="00D9426A">
            <w:pPr>
              <w:keepNext/>
              <w:keepLines/>
              <w:tabs>
                <w:tab w:val="center" w:pos="780"/>
              </w:tabs>
              <w:spacing w:after="0" w:line="240" w:lineRule="auto"/>
              <w:ind w:left="-18"/>
              <w:jc w:val="center"/>
              <w:rPr>
                <w:rFonts w:ascii="Times New Roman" w:eastAsia="Calibri" w:hAnsi="Times New Roman" w:cs="Times New Roman"/>
                <w:sz w:val="20"/>
              </w:rPr>
            </w:pPr>
            <w:r w:rsidRPr="00D9426A">
              <w:rPr>
                <w:rFonts w:ascii="Times New Roman" w:eastAsia="Calibri" w:hAnsi="Times New Roman" w:cs="Times New Roman"/>
                <w:sz w:val="20"/>
              </w:rPr>
              <w:t>20 0001 +</w:t>
            </w:r>
          </w:p>
        </w:tc>
        <w:tc>
          <w:tcPr>
            <w:tcW w:w="1511" w:type="dxa"/>
          </w:tcPr>
          <w:p w:rsidR="00D9426A" w:rsidRPr="00D9426A" w:rsidRDefault="00D9426A" w:rsidP="00D9426A">
            <w:pPr>
              <w:keepNext/>
              <w:keepLines/>
              <w:spacing w:after="0" w:line="240" w:lineRule="auto"/>
              <w:ind w:left="-18"/>
              <w:jc w:val="center"/>
              <w:rPr>
                <w:rFonts w:ascii="Times New Roman" w:eastAsia="Calibri" w:hAnsi="Times New Roman" w:cs="Times New Roman"/>
                <w:sz w:val="20"/>
              </w:rPr>
            </w:pPr>
          </w:p>
        </w:tc>
      </w:tr>
      <w:tr w:rsidR="00D9426A" w:rsidRPr="00D9426A" w:rsidTr="001B0617">
        <w:tc>
          <w:tcPr>
            <w:tcW w:w="2152" w:type="dxa"/>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III</w:t>
            </w:r>
          </w:p>
        </w:tc>
        <w:tc>
          <w:tcPr>
            <w:tcW w:w="1530" w:type="dxa"/>
          </w:tcPr>
          <w:p w:rsidR="00D9426A" w:rsidRPr="00D9426A" w:rsidRDefault="00D9426A" w:rsidP="00D9426A">
            <w:pPr>
              <w:keepNext/>
              <w:keepLines/>
              <w:tabs>
                <w:tab w:val="center" w:pos="710"/>
              </w:tabs>
              <w:spacing w:after="0" w:line="240" w:lineRule="auto"/>
              <w:ind w:left="-18"/>
              <w:jc w:val="center"/>
              <w:rPr>
                <w:rFonts w:ascii="Times New Roman" w:eastAsia="Calibri" w:hAnsi="Times New Roman" w:cs="Times New Roman"/>
                <w:sz w:val="20"/>
              </w:rPr>
            </w:pPr>
            <w:r w:rsidRPr="00D9426A">
              <w:rPr>
                <w:rFonts w:ascii="Times New Roman" w:eastAsia="Calibri" w:hAnsi="Times New Roman" w:cs="Times New Roman"/>
                <w:sz w:val="20"/>
              </w:rPr>
              <w:t>0 - 500</w:t>
            </w:r>
          </w:p>
        </w:tc>
        <w:tc>
          <w:tcPr>
            <w:tcW w:w="1710" w:type="dxa"/>
          </w:tcPr>
          <w:p w:rsidR="00D9426A" w:rsidRPr="00D9426A" w:rsidRDefault="00D9426A" w:rsidP="00D9426A">
            <w:pPr>
              <w:keepNext/>
              <w:keepLines/>
              <w:tabs>
                <w:tab w:val="center" w:pos="700"/>
              </w:tabs>
              <w:spacing w:after="0" w:line="240" w:lineRule="auto"/>
              <w:ind w:left="-18"/>
              <w:jc w:val="center"/>
              <w:rPr>
                <w:rFonts w:ascii="Times New Roman" w:eastAsia="Calibri" w:hAnsi="Times New Roman" w:cs="Times New Roman"/>
                <w:sz w:val="20"/>
              </w:rPr>
            </w:pPr>
            <w:r w:rsidRPr="00D9426A">
              <w:rPr>
                <w:rFonts w:ascii="Times New Roman" w:eastAsia="Calibri" w:hAnsi="Times New Roman" w:cs="Times New Roman"/>
                <w:sz w:val="20"/>
              </w:rPr>
              <w:t>501 - 2 000</w:t>
            </w:r>
          </w:p>
        </w:tc>
        <w:tc>
          <w:tcPr>
            <w:tcW w:w="1710" w:type="dxa"/>
          </w:tcPr>
          <w:p w:rsidR="00D9426A" w:rsidRPr="00D9426A" w:rsidRDefault="00D9426A" w:rsidP="00D9426A">
            <w:pPr>
              <w:keepNext/>
              <w:keepLines/>
              <w:tabs>
                <w:tab w:val="center" w:pos="780"/>
              </w:tabs>
              <w:spacing w:after="0" w:line="240" w:lineRule="auto"/>
              <w:ind w:left="-18"/>
              <w:jc w:val="center"/>
              <w:rPr>
                <w:rFonts w:ascii="Times New Roman" w:eastAsia="Calibri" w:hAnsi="Times New Roman" w:cs="Times New Roman"/>
                <w:sz w:val="20"/>
              </w:rPr>
            </w:pPr>
            <w:r w:rsidRPr="00D9426A">
              <w:rPr>
                <w:rFonts w:ascii="Times New Roman" w:eastAsia="Calibri" w:hAnsi="Times New Roman" w:cs="Times New Roman"/>
                <w:sz w:val="20"/>
              </w:rPr>
              <w:t>2 001 - 4 000</w:t>
            </w:r>
          </w:p>
        </w:tc>
        <w:tc>
          <w:tcPr>
            <w:tcW w:w="1511" w:type="dxa"/>
          </w:tcPr>
          <w:p w:rsidR="00D9426A" w:rsidRPr="00D9426A" w:rsidRDefault="00D9426A" w:rsidP="00D9426A">
            <w:pPr>
              <w:keepNext/>
              <w:keepLines/>
              <w:spacing w:after="0" w:line="240" w:lineRule="auto"/>
              <w:ind w:left="-18"/>
              <w:jc w:val="center"/>
              <w:rPr>
                <w:rFonts w:ascii="Times New Roman" w:eastAsia="Calibri" w:hAnsi="Times New Roman" w:cs="Times New Roman"/>
                <w:sz w:val="20"/>
              </w:rPr>
            </w:pPr>
            <w:r w:rsidRPr="00D9426A">
              <w:rPr>
                <w:rFonts w:ascii="Times New Roman" w:eastAsia="Calibri" w:hAnsi="Times New Roman" w:cs="Times New Roman"/>
                <w:sz w:val="20"/>
              </w:rPr>
              <w:t>4 001 +</w:t>
            </w:r>
          </w:p>
        </w:tc>
      </w:tr>
      <w:tr w:rsidR="00D9426A" w:rsidRPr="00D9426A" w:rsidTr="001B0617">
        <w:tc>
          <w:tcPr>
            <w:tcW w:w="2152" w:type="dxa"/>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IIII</w:t>
            </w:r>
            <w:r w:rsidRPr="00D9426A">
              <w:rPr>
                <w:rFonts w:ascii="Times New Roman" w:eastAsia="Calibri" w:hAnsi="Times New Roman" w:cs="Times New Roman"/>
                <w:b/>
                <w:sz w:val="20"/>
                <w:u w:val="single"/>
              </w:rPr>
              <w:t>*</w:t>
            </w:r>
          </w:p>
        </w:tc>
        <w:tc>
          <w:tcPr>
            <w:tcW w:w="1530" w:type="dxa"/>
          </w:tcPr>
          <w:p w:rsidR="00D9426A" w:rsidRPr="00D9426A" w:rsidRDefault="00D9426A" w:rsidP="00D9426A">
            <w:pPr>
              <w:keepNext/>
              <w:keepLines/>
              <w:tabs>
                <w:tab w:val="center" w:pos="710"/>
              </w:tabs>
              <w:spacing w:after="0" w:line="240" w:lineRule="auto"/>
              <w:ind w:left="-18"/>
              <w:jc w:val="center"/>
              <w:rPr>
                <w:rFonts w:ascii="Times New Roman" w:eastAsia="Calibri" w:hAnsi="Times New Roman" w:cs="Times New Roman"/>
                <w:sz w:val="20"/>
              </w:rPr>
            </w:pPr>
            <w:r w:rsidRPr="00D9426A">
              <w:rPr>
                <w:rFonts w:ascii="Times New Roman" w:eastAsia="Calibri" w:hAnsi="Times New Roman" w:cs="Times New Roman"/>
                <w:sz w:val="20"/>
              </w:rPr>
              <w:t>0 - 50</w:t>
            </w:r>
          </w:p>
        </w:tc>
        <w:tc>
          <w:tcPr>
            <w:tcW w:w="1710" w:type="dxa"/>
          </w:tcPr>
          <w:p w:rsidR="00D9426A" w:rsidRPr="00D9426A" w:rsidRDefault="00D9426A" w:rsidP="00D9426A">
            <w:pPr>
              <w:keepNext/>
              <w:keepLines/>
              <w:tabs>
                <w:tab w:val="center" w:pos="700"/>
              </w:tabs>
              <w:spacing w:after="0" w:line="240" w:lineRule="auto"/>
              <w:ind w:left="-18"/>
              <w:jc w:val="center"/>
              <w:rPr>
                <w:rFonts w:ascii="Times New Roman" w:eastAsia="Calibri" w:hAnsi="Times New Roman" w:cs="Times New Roman"/>
                <w:sz w:val="20"/>
              </w:rPr>
            </w:pPr>
            <w:r w:rsidRPr="00D9426A">
              <w:rPr>
                <w:rFonts w:ascii="Times New Roman" w:eastAsia="Calibri" w:hAnsi="Times New Roman" w:cs="Times New Roman"/>
                <w:sz w:val="20"/>
              </w:rPr>
              <w:t>51 - 200</w:t>
            </w:r>
          </w:p>
        </w:tc>
        <w:tc>
          <w:tcPr>
            <w:tcW w:w="1710" w:type="dxa"/>
          </w:tcPr>
          <w:p w:rsidR="00D9426A" w:rsidRPr="00D9426A" w:rsidRDefault="00D9426A" w:rsidP="00D9426A">
            <w:pPr>
              <w:keepNext/>
              <w:keepLines/>
              <w:tabs>
                <w:tab w:val="center" w:pos="780"/>
              </w:tabs>
              <w:spacing w:after="0" w:line="240" w:lineRule="auto"/>
              <w:ind w:left="-18"/>
              <w:jc w:val="center"/>
              <w:rPr>
                <w:rFonts w:ascii="Times New Roman" w:eastAsia="Calibri" w:hAnsi="Times New Roman" w:cs="Times New Roman"/>
                <w:sz w:val="20"/>
              </w:rPr>
            </w:pPr>
            <w:r w:rsidRPr="00D9426A">
              <w:rPr>
                <w:rFonts w:ascii="Times New Roman" w:eastAsia="Calibri" w:hAnsi="Times New Roman" w:cs="Times New Roman"/>
                <w:sz w:val="20"/>
              </w:rPr>
              <w:t>201 - 400</w:t>
            </w:r>
          </w:p>
        </w:tc>
        <w:tc>
          <w:tcPr>
            <w:tcW w:w="1511" w:type="dxa"/>
          </w:tcPr>
          <w:p w:rsidR="00D9426A" w:rsidRPr="00D9426A" w:rsidRDefault="00D9426A" w:rsidP="00D9426A">
            <w:pPr>
              <w:keepNext/>
              <w:keepLines/>
              <w:spacing w:after="0" w:line="240" w:lineRule="auto"/>
              <w:ind w:left="-18"/>
              <w:jc w:val="center"/>
              <w:rPr>
                <w:rFonts w:ascii="Times New Roman" w:eastAsia="Calibri" w:hAnsi="Times New Roman" w:cs="Times New Roman"/>
                <w:sz w:val="20"/>
              </w:rPr>
            </w:pPr>
            <w:r w:rsidRPr="00D9426A">
              <w:rPr>
                <w:rFonts w:ascii="Times New Roman" w:eastAsia="Calibri" w:hAnsi="Times New Roman" w:cs="Times New Roman"/>
                <w:sz w:val="20"/>
              </w:rPr>
              <w:t>401 +</w:t>
            </w:r>
          </w:p>
        </w:tc>
      </w:tr>
      <w:tr w:rsidR="00D9426A" w:rsidRPr="00D9426A" w:rsidTr="001B0617">
        <w:trPr>
          <w:trHeight w:val="466"/>
        </w:trPr>
        <w:tc>
          <w:tcPr>
            <w:tcW w:w="2152" w:type="dxa"/>
            <w:vAlign w:val="center"/>
          </w:tcPr>
          <w:p w:rsidR="00D9426A" w:rsidRPr="00D9426A" w:rsidRDefault="00D9426A" w:rsidP="00D9426A">
            <w:pPr>
              <w:keepNext/>
              <w:keepLines/>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III L</w:t>
            </w:r>
          </w:p>
        </w:tc>
        <w:tc>
          <w:tcPr>
            <w:tcW w:w="1530" w:type="dxa"/>
            <w:vAlign w:val="center"/>
          </w:tcPr>
          <w:p w:rsidR="00D9426A" w:rsidRPr="00D9426A" w:rsidRDefault="00D9426A" w:rsidP="00D9426A">
            <w:pPr>
              <w:keepNext/>
              <w:keepLines/>
              <w:tabs>
                <w:tab w:val="center" w:pos="710"/>
              </w:tabs>
              <w:spacing w:after="0" w:line="240" w:lineRule="auto"/>
              <w:ind w:left="-18"/>
              <w:jc w:val="center"/>
              <w:rPr>
                <w:rFonts w:ascii="Times New Roman" w:eastAsia="Calibri" w:hAnsi="Times New Roman" w:cs="Times New Roman"/>
                <w:sz w:val="20"/>
              </w:rPr>
            </w:pPr>
            <w:r w:rsidRPr="00D9426A">
              <w:rPr>
                <w:rFonts w:ascii="Times New Roman" w:eastAsia="Calibri" w:hAnsi="Times New Roman" w:cs="Times New Roman"/>
                <w:sz w:val="20"/>
              </w:rPr>
              <w:t>0 - 500</w:t>
            </w:r>
          </w:p>
        </w:tc>
        <w:tc>
          <w:tcPr>
            <w:tcW w:w="1710" w:type="dxa"/>
            <w:vAlign w:val="center"/>
          </w:tcPr>
          <w:p w:rsidR="00D9426A" w:rsidRPr="00D9426A" w:rsidRDefault="00D9426A" w:rsidP="00D9426A">
            <w:pPr>
              <w:keepNext/>
              <w:keepLines/>
              <w:tabs>
                <w:tab w:val="center" w:pos="700"/>
              </w:tabs>
              <w:spacing w:after="0" w:line="240" w:lineRule="auto"/>
              <w:ind w:left="-18"/>
              <w:jc w:val="center"/>
              <w:rPr>
                <w:rFonts w:ascii="Times New Roman" w:eastAsia="Calibri" w:hAnsi="Times New Roman" w:cs="Times New Roman"/>
                <w:sz w:val="20"/>
              </w:rPr>
            </w:pPr>
            <w:r w:rsidRPr="00D9426A">
              <w:rPr>
                <w:rFonts w:ascii="Times New Roman" w:eastAsia="Calibri" w:hAnsi="Times New Roman" w:cs="Times New Roman"/>
                <w:sz w:val="20"/>
              </w:rPr>
              <w:t>501 - 1 000</w:t>
            </w:r>
          </w:p>
        </w:tc>
        <w:tc>
          <w:tcPr>
            <w:tcW w:w="3221" w:type="dxa"/>
            <w:gridSpan w:val="2"/>
          </w:tcPr>
          <w:p w:rsidR="00D9426A" w:rsidRPr="00D9426A" w:rsidRDefault="00D9426A" w:rsidP="00D9426A">
            <w:pPr>
              <w:keepNext/>
              <w:keepLines/>
              <w:spacing w:after="0" w:line="240" w:lineRule="auto"/>
              <w:ind w:left="-18"/>
              <w:jc w:val="center"/>
              <w:rPr>
                <w:rFonts w:ascii="Times New Roman" w:eastAsia="Calibri" w:hAnsi="Times New Roman" w:cs="Times New Roman"/>
                <w:sz w:val="20"/>
              </w:rPr>
            </w:pPr>
            <w:r w:rsidRPr="00D9426A">
              <w:rPr>
                <w:rFonts w:ascii="Times New Roman" w:eastAsia="Calibri" w:hAnsi="Times New Roman" w:cs="Times New Roman"/>
                <w:sz w:val="20"/>
              </w:rPr>
              <w:t>(Add ½ d for each additional 500d</w:t>
            </w:r>
          </w:p>
          <w:p w:rsidR="00D9426A" w:rsidRPr="00D9426A" w:rsidRDefault="00D9426A" w:rsidP="00D9426A">
            <w:pPr>
              <w:keepNext/>
              <w:keepLines/>
              <w:spacing w:after="0" w:line="240" w:lineRule="auto"/>
              <w:ind w:left="-18"/>
              <w:jc w:val="center"/>
              <w:rPr>
                <w:rFonts w:ascii="Times New Roman" w:eastAsia="Calibri" w:hAnsi="Times New Roman" w:cs="Times New Roman"/>
                <w:sz w:val="20"/>
              </w:rPr>
            </w:pPr>
            <w:r w:rsidRPr="00D9426A">
              <w:rPr>
                <w:rFonts w:ascii="Times New Roman" w:eastAsia="Calibri" w:hAnsi="Times New Roman" w:cs="Times New Roman"/>
                <w:sz w:val="20"/>
              </w:rPr>
              <w:t>or fraction thereof)</w:t>
            </w:r>
          </w:p>
        </w:tc>
      </w:tr>
      <w:tr w:rsidR="00D9426A" w:rsidRPr="00D9426A" w:rsidTr="001B0617">
        <w:trPr>
          <w:trHeight w:val="466"/>
        </w:trPr>
        <w:tc>
          <w:tcPr>
            <w:tcW w:w="8613" w:type="dxa"/>
            <w:gridSpan w:val="5"/>
            <w:tcBorders>
              <w:bottom w:val="double" w:sz="4" w:space="0" w:color="auto"/>
            </w:tcBorders>
          </w:tcPr>
          <w:p w:rsidR="00D9426A" w:rsidRPr="00D9426A" w:rsidRDefault="00D9426A" w:rsidP="00D9426A">
            <w:pPr>
              <w:keepNext/>
              <w:keepLines/>
              <w:spacing w:after="0" w:line="240" w:lineRule="auto"/>
              <w:ind w:left="-18"/>
              <w:rPr>
                <w:rFonts w:ascii="Times New Roman" w:eastAsia="Calibri" w:hAnsi="Times New Roman" w:cs="Times New Roman"/>
                <w:b/>
                <w:sz w:val="20"/>
                <w:u w:val="single"/>
              </w:rPr>
            </w:pPr>
            <w:r w:rsidRPr="00D9426A">
              <w:rPr>
                <w:rFonts w:ascii="Times New Roman" w:eastAsia="Calibri" w:hAnsi="Times New Roman" w:cs="Times New Roman"/>
                <w:b/>
                <w:sz w:val="20"/>
                <w:u w:val="single"/>
              </w:rPr>
              <w:t xml:space="preserve">*For </w:t>
            </w:r>
            <w:r w:rsidRPr="00D9426A">
              <w:rPr>
                <w:rFonts w:ascii="Times New Roman" w:eastAsia="Times New Roman" w:hAnsi="Times New Roman" w:cs="Times New Roman"/>
                <w:b/>
                <w:bCs/>
                <w:iCs/>
                <w:sz w:val="20"/>
                <w:u w:val="single"/>
              </w:rPr>
              <w:t>Wheel</w:t>
            </w:r>
            <w:r w:rsidRPr="00D9426A">
              <w:rPr>
                <w:rFonts w:ascii="Times New Roman" w:eastAsia="Times New Roman" w:hAnsi="Times New Roman" w:cs="Times New Roman"/>
                <w:b/>
                <w:bCs/>
                <w:iCs/>
                <w:sz w:val="20"/>
                <w:u w:val="single"/>
              </w:rPr>
              <w:noBreakHyphen/>
              <w:t>Load Weighers and Portable Axle-Load Weighers of Class IIII,</w:t>
            </w:r>
            <w:r w:rsidRPr="00D9426A" w:rsidDel="00F71C95">
              <w:rPr>
                <w:rFonts w:ascii="Times New Roman" w:eastAsia="Calibri" w:hAnsi="Times New Roman" w:cs="Times New Roman"/>
                <w:b/>
                <w:sz w:val="20"/>
                <w:u w:val="single"/>
              </w:rPr>
              <w:t xml:space="preserve"> </w:t>
            </w:r>
            <w:r w:rsidRPr="00D9426A">
              <w:rPr>
                <w:rFonts w:ascii="Times New Roman" w:eastAsia="Calibri" w:hAnsi="Times New Roman" w:cs="Times New Roman"/>
                <w:b/>
                <w:sz w:val="20"/>
                <w:u w:val="single"/>
              </w:rPr>
              <w:t>acceptance tolerance values are two times the values specified.</w:t>
            </w:r>
          </w:p>
        </w:tc>
      </w:tr>
      <w:tr w:rsidR="00D9426A" w:rsidRPr="00D9426A" w:rsidTr="001B0617">
        <w:trPr>
          <w:trHeight w:val="466"/>
        </w:trPr>
        <w:tc>
          <w:tcPr>
            <w:tcW w:w="8613" w:type="dxa"/>
            <w:gridSpan w:val="5"/>
            <w:tcBorders>
              <w:top w:val="double" w:sz="4" w:space="0" w:color="auto"/>
              <w:left w:val="single" w:sz="6" w:space="0" w:color="auto"/>
              <w:bottom w:val="single" w:sz="6" w:space="0" w:color="auto"/>
              <w:right w:val="single" w:sz="6" w:space="0" w:color="auto"/>
            </w:tcBorders>
          </w:tcPr>
          <w:p w:rsidR="00D9426A" w:rsidRPr="00D9426A" w:rsidRDefault="00D9426A" w:rsidP="00D9426A">
            <w:pPr>
              <w:keepNext/>
              <w:keepLines/>
              <w:spacing w:before="240" w:after="120" w:line="240" w:lineRule="auto"/>
              <w:ind w:left="340"/>
              <w:jc w:val="both"/>
              <w:rPr>
                <w:rFonts w:ascii="Times New Roman" w:eastAsia="Calibri" w:hAnsi="Times New Roman" w:cs="Times New Roman"/>
                <w:sz w:val="20"/>
              </w:rPr>
            </w:pPr>
            <w:r w:rsidRPr="00D9426A">
              <w:rPr>
                <w:rFonts w:ascii="Times New Roman" w:eastAsia="Calibri" w:hAnsi="Times New Roman" w:cs="Times New Roman"/>
                <w:sz w:val="20"/>
              </w:rPr>
              <w:t xml:space="preserve">It is strongly recommended that indicating elements submitted separately for evaluation have a test mode providing reading indications to 0.1e to provide adequate resolution to apply the tolerance (expanded resolution).  If the indicator provides indications to only the maximum number of divisions requested for the Certificate of Conformance, the tolerance will be truncated to the number of divisions that can be indicated. </w:t>
            </w:r>
          </w:p>
        </w:tc>
      </w:tr>
    </w:tbl>
    <w:p w:rsidR="00D9426A" w:rsidRPr="00D9426A" w:rsidRDefault="00D9426A" w:rsidP="00D9426A">
      <w:pPr>
        <w:spacing w:after="240" w:line="240" w:lineRule="auto"/>
        <w:jc w:val="both"/>
        <w:rPr>
          <w:rFonts w:ascii="Times New Roman" w:eastAsia="Calibri" w:hAnsi="Times New Roman" w:cs="Times New Roman"/>
          <w:sz w:val="20"/>
          <w:szCs w:val="20"/>
        </w:rPr>
      </w:pPr>
    </w:p>
    <w:p w:rsidR="00D9426A" w:rsidRPr="00D9426A" w:rsidRDefault="00D9426A" w:rsidP="00D9426A">
      <w:pPr>
        <w:spacing w:after="240" w:line="240" w:lineRule="auto"/>
        <w:jc w:val="both"/>
        <w:rPr>
          <w:rFonts w:ascii="Times New Roman" w:eastAsia="Calibri" w:hAnsi="Times New Roman" w:cs="Times New Roman"/>
          <w:sz w:val="20"/>
          <w:szCs w:val="20"/>
        </w:rPr>
      </w:pPr>
      <w:r w:rsidRPr="00D9426A">
        <w:rPr>
          <w:rFonts w:ascii="Times New Roman" w:eastAsia="Calibri" w:hAnsi="Times New Roman" w:cs="Times New Roman"/>
          <w:b/>
          <w:sz w:val="20"/>
          <w:szCs w:val="20"/>
        </w:rPr>
        <w:t xml:space="preserve">Discussion/Conclusion:  </w:t>
      </w:r>
      <w:r w:rsidRPr="00D9426A">
        <w:rPr>
          <w:rFonts w:ascii="Times New Roman" w:eastAsia="Calibri" w:hAnsi="Times New Roman" w:cs="Times New Roman"/>
          <w:sz w:val="20"/>
          <w:szCs w:val="20"/>
        </w:rPr>
        <w:t>Members of the Sector reviewed the Class IIII tolerances specified in NIST Handbook 44, Scales Code, Table 6 and paragraphs T.N.3.2. Acceptance Tolerance Values and</w:t>
      </w:r>
      <w:r w:rsidRPr="00D9426A">
        <w:rPr>
          <w:rFonts w:ascii="Times New Roman" w:eastAsia="Calibri" w:hAnsi="Times New Roman" w:cs="Times New Roman"/>
          <w:b/>
          <w:sz w:val="20"/>
        </w:rPr>
        <w:t xml:space="preserve"> </w:t>
      </w:r>
      <w:r w:rsidRPr="00D9426A">
        <w:rPr>
          <w:rFonts w:ascii="Times New Roman" w:eastAsia="Calibri" w:hAnsi="Times New Roman" w:cs="Times New Roman"/>
          <w:sz w:val="20"/>
          <w:szCs w:val="20"/>
        </w:rPr>
        <w:t>T.N.3.3. Wheel Load Weighers and Portable Axle</w:t>
      </w:r>
      <w:r w:rsidRPr="00D9426A">
        <w:rPr>
          <w:rFonts w:ascii="Times New Roman" w:eastAsia="Calibri" w:hAnsi="Times New Roman" w:cs="Times New Roman"/>
          <w:sz w:val="20"/>
          <w:szCs w:val="20"/>
        </w:rPr>
        <w:noBreakHyphen/>
        <w:t xml:space="preserve">Load Weighers of Class IIII.  They then considered the acceptance tolerance values specified for Class IIII devices in the table in Section 57 of NCWM Publication 14, DES and agreed that those values fail to consider the doubling effect of Scales Code paragraph T.N.3.3. and are, therefore, incorrect for wheel-load weighers and portable axle-load scales of Class IIII design.  Consequently, members of the Sector agreed to the changes recommended and shown above to make clear that the values in the table are to be doubled when being applied to wheel-load weighers and portable axle-load weighers of Class IIII design.  </w:t>
      </w:r>
    </w:p>
    <w:p w:rsidR="00D9426A" w:rsidRPr="009A3A6F" w:rsidRDefault="00D9426A" w:rsidP="003709D1">
      <w:pPr>
        <w:pStyle w:val="ItemHeading"/>
        <w:rPr>
          <w:rFonts w:eastAsia="Times New Roman"/>
        </w:rPr>
      </w:pPr>
      <w:bookmarkStart w:id="6209" w:name="_Toc456772524"/>
      <w:bookmarkStart w:id="6210" w:name="_Toc456772948"/>
      <w:bookmarkStart w:id="6211" w:name="_Toc456778129"/>
      <w:bookmarkStart w:id="6212" w:name="_Toc457915413"/>
      <w:bookmarkStart w:id="6213" w:name="_Toc457985999"/>
      <w:bookmarkStart w:id="6214" w:name="_Toc457994232"/>
      <w:bookmarkStart w:id="6215" w:name="_Toc457994496"/>
      <w:bookmarkStart w:id="6216" w:name="_Toc457995462"/>
      <w:bookmarkStart w:id="6217" w:name="_Toc457995576"/>
      <w:bookmarkStart w:id="6218" w:name="_Toc457995633"/>
      <w:bookmarkStart w:id="6219" w:name="_Toc457996609"/>
      <w:bookmarkStart w:id="6220" w:name="_Toc457998689"/>
      <w:bookmarkStart w:id="6221" w:name="_Toc457998735"/>
      <w:bookmarkStart w:id="6222" w:name="_Toc457999170"/>
      <w:bookmarkStart w:id="6223" w:name="_Toc456772525"/>
      <w:bookmarkStart w:id="6224" w:name="_Toc456772949"/>
      <w:bookmarkStart w:id="6225" w:name="_Toc456778130"/>
      <w:bookmarkStart w:id="6226" w:name="_Toc457915414"/>
      <w:bookmarkStart w:id="6227" w:name="_Toc457986000"/>
      <w:bookmarkStart w:id="6228" w:name="_Toc457994233"/>
      <w:bookmarkStart w:id="6229" w:name="_Toc457994497"/>
      <w:bookmarkStart w:id="6230" w:name="_Toc457995463"/>
      <w:bookmarkStart w:id="6231" w:name="_Toc457995577"/>
      <w:bookmarkStart w:id="6232" w:name="_Toc457995634"/>
      <w:bookmarkStart w:id="6233" w:name="_Toc457996610"/>
      <w:bookmarkStart w:id="6234" w:name="_Toc457998690"/>
      <w:bookmarkStart w:id="6235" w:name="_Toc457998736"/>
      <w:bookmarkStart w:id="6236" w:name="_Toc457999171"/>
      <w:bookmarkStart w:id="6237" w:name="_Toc456772526"/>
      <w:bookmarkStart w:id="6238" w:name="_Toc456772950"/>
      <w:bookmarkStart w:id="6239" w:name="_Toc456778131"/>
      <w:bookmarkStart w:id="6240" w:name="_Toc457915415"/>
      <w:bookmarkStart w:id="6241" w:name="_Toc457986001"/>
      <w:bookmarkStart w:id="6242" w:name="_Toc457994234"/>
      <w:bookmarkStart w:id="6243" w:name="_Toc457994498"/>
      <w:bookmarkStart w:id="6244" w:name="_Toc457995464"/>
      <w:bookmarkStart w:id="6245" w:name="_Toc457995578"/>
      <w:bookmarkStart w:id="6246" w:name="_Toc457995635"/>
      <w:bookmarkStart w:id="6247" w:name="_Toc457996611"/>
      <w:bookmarkStart w:id="6248" w:name="_Toc457998691"/>
      <w:bookmarkStart w:id="6249" w:name="_Toc457998737"/>
      <w:bookmarkStart w:id="6250" w:name="_Toc457999172"/>
      <w:bookmarkStart w:id="6251" w:name="_Toc456772527"/>
      <w:bookmarkStart w:id="6252" w:name="_Toc456772951"/>
      <w:bookmarkStart w:id="6253" w:name="_Toc456778132"/>
      <w:bookmarkStart w:id="6254" w:name="_Toc457915416"/>
      <w:bookmarkStart w:id="6255" w:name="_Toc457986002"/>
      <w:bookmarkStart w:id="6256" w:name="_Toc457994235"/>
      <w:bookmarkStart w:id="6257" w:name="_Toc457994499"/>
      <w:bookmarkStart w:id="6258" w:name="_Toc457995465"/>
      <w:bookmarkStart w:id="6259" w:name="_Toc457995579"/>
      <w:bookmarkStart w:id="6260" w:name="_Toc457995636"/>
      <w:bookmarkStart w:id="6261" w:name="_Toc457996612"/>
      <w:bookmarkStart w:id="6262" w:name="_Toc457998692"/>
      <w:bookmarkStart w:id="6263" w:name="_Toc457998738"/>
      <w:bookmarkStart w:id="6264" w:name="_Toc457999173"/>
      <w:bookmarkStart w:id="6265" w:name="_Toc456772528"/>
      <w:bookmarkStart w:id="6266" w:name="_Toc456772952"/>
      <w:bookmarkStart w:id="6267" w:name="_Toc456778133"/>
      <w:bookmarkStart w:id="6268" w:name="_Toc457915417"/>
      <w:bookmarkStart w:id="6269" w:name="_Toc457986003"/>
      <w:bookmarkStart w:id="6270" w:name="_Toc457994236"/>
      <w:bookmarkStart w:id="6271" w:name="_Toc457994500"/>
      <w:bookmarkStart w:id="6272" w:name="_Toc457995466"/>
      <w:bookmarkStart w:id="6273" w:name="_Toc457995580"/>
      <w:bookmarkStart w:id="6274" w:name="_Toc457995637"/>
      <w:bookmarkStart w:id="6275" w:name="_Toc457996613"/>
      <w:bookmarkStart w:id="6276" w:name="_Toc457998693"/>
      <w:bookmarkStart w:id="6277" w:name="_Toc457998739"/>
      <w:bookmarkStart w:id="6278" w:name="_Toc457999174"/>
      <w:bookmarkStart w:id="6279" w:name="_Toc456772541"/>
      <w:bookmarkStart w:id="6280" w:name="_Toc456772965"/>
      <w:bookmarkStart w:id="6281" w:name="_Toc456778146"/>
      <w:bookmarkStart w:id="6282" w:name="_Toc457915430"/>
      <w:bookmarkStart w:id="6283" w:name="_Toc457986016"/>
      <w:bookmarkStart w:id="6284" w:name="_Toc457994249"/>
      <w:bookmarkStart w:id="6285" w:name="_Toc457994513"/>
      <w:bookmarkStart w:id="6286" w:name="_Toc457995479"/>
      <w:bookmarkStart w:id="6287" w:name="_Toc457995593"/>
      <w:bookmarkStart w:id="6288" w:name="_Toc457995650"/>
      <w:bookmarkStart w:id="6289" w:name="_Toc457996626"/>
      <w:bookmarkStart w:id="6290" w:name="_Toc457998706"/>
      <w:bookmarkStart w:id="6291" w:name="_Toc457998752"/>
      <w:bookmarkStart w:id="6292" w:name="_Toc457999187"/>
      <w:bookmarkStart w:id="6293" w:name="_Toc456772542"/>
      <w:bookmarkStart w:id="6294" w:name="_Toc456772966"/>
      <w:bookmarkStart w:id="6295" w:name="_Toc456778147"/>
      <w:bookmarkStart w:id="6296" w:name="_Toc457915431"/>
      <w:bookmarkStart w:id="6297" w:name="_Toc457986017"/>
      <w:bookmarkStart w:id="6298" w:name="_Toc457994250"/>
      <w:bookmarkStart w:id="6299" w:name="_Toc457994514"/>
      <w:bookmarkStart w:id="6300" w:name="_Toc457995480"/>
      <w:bookmarkStart w:id="6301" w:name="_Toc457995594"/>
      <w:bookmarkStart w:id="6302" w:name="_Toc457995651"/>
      <w:bookmarkStart w:id="6303" w:name="_Toc457996627"/>
      <w:bookmarkStart w:id="6304" w:name="_Toc457998707"/>
      <w:bookmarkStart w:id="6305" w:name="_Toc457998753"/>
      <w:bookmarkStart w:id="6306" w:name="_Toc457999188"/>
      <w:bookmarkStart w:id="6307" w:name="_Toc456772543"/>
      <w:bookmarkStart w:id="6308" w:name="_Toc456772967"/>
      <w:bookmarkStart w:id="6309" w:name="_Toc456778148"/>
      <w:bookmarkStart w:id="6310" w:name="_Toc457915432"/>
      <w:bookmarkStart w:id="6311" w:name="_Toc457986018"/>
      <w:bookmarkStart w:id="6312" w:name="_Toc457994251"/>
      <w:bookmarkStart w:id="6313" w:name="_Toc457994515"/>
      <w:bookmarkStart w:id="6314" w:name="_Toc457995481"/>
      <w:bookmarkStart w:id="6315" w:name="_Toc457995595"/>
      <w:bookmarkStart w:id="6316" w:name="_Toc457995652"/>
      <w:bookmarkStart w:id="6317" w:name="_Toc457996628"/>
      <w:bookmarkStart w:id="6318" w:name="_Toc457998708"/>
      <w:bookmarkStart w:id="6319" w:name="_Toc457998754"/>
      <w:bookmarkStart w:id="6320" w:name="_Toc457999189"/>
      <w:bookmarkStart w:id="6321" w:name="_Toc456772544"/>
      <w:bookmarkStart w:id="6322" w:name="_Toc456772968"/>
      <w:bookmarkStart w:id="6323" w:name="_Toc456778149"/>
      <w:bookmarkStart w:id="6324" w:name="_Toc457915433"/>
      <w:bookmarkStart w:id="6325" w:name="_Toc457986019"/>
      <w:bookmarkStart w:id="6326" w:name="_Toc457994252"/>
      <w:bookmarkStart w:id="6327" w:name="_Toc457994516"/>
      <w:bookmarkStart w:id="6328" w:name="_Toc457995482"/>
      <w:bookmarkStart w:id="6329" w:name="_Toc457995596"/>
      <w:bookmarkStart w:id="6330" w:name="_Toc457995653"/>
      <w:bookmarkStart w:id="6331" w:name="_Toc457996629"/>
      <w:bookmarkStart w:id="6332" w:name="_Toc457998709"/>
      <w:bookmarkStart w:id="6333" w:name="_Toc457998755"/>
      <w:bookmarkStart w:id="6334" w:name="_Toc457999190"/>
      <w:bookmarkStart w:id="6335" w:name="_Toc456772545"/>
      <w:bookmarkStart w:id="6336" w:name="_Toc456772969"/>
      <w:bookmarkStart w:id="6337" w:name="_Toc456778150"/>
      <w:bookmarkStart w:id="6338" w:name="_Toc457915434"/>
      <w:bookmarkStart w:id="6339" w:name="_Toc457986020"/>
      <w:bookmarkStart w:id="6340" w:name="_Toc457994253"/>
      <w:bookmarkStart w:id="6341" w:name="_Toc457994517"/>
      <w:bookmarkStart w:id="6342" w:name="_Toc457995483"/>
      <w:bookmarkStart w:id="6343" w:name="_Toc457995597"/>
      <w:bookmarkStart w:id="6344" w:name="_Toc457995654"/>
      <w:bookmarkStart w:id="6345" w:name="_Toc457996630"/>
      <w:bookmarkStart w:id="6346" w:name="_Toc457998710"/>
      <w:bookmarkStart w:id="6347" w:name="_Toc457998756"/>
      <w:bookmarkStart w:id="6348" w:name="_Toc457999191"/>
      <w:bookmarkStart w:id="6349" w:name="_Toc456772546"/>
      <w:bookmarkStart w:id="6350" w:name="_Toc456772970"/>
      <w:bookmarkStart w:id="6351" w:name="_Toc456778151"/>
      <w:bookmarkStart w:id="6352" w:name="_Toc457915435"/>
      <w:bookmarkStart w:id="6353" w:name="_Toc457986021"/>
      <w:bookmarkStart w:id="6354" w:name="_Toc457994254"/>
      <w:bookmarkStart w:id="6355" w:name="_Toc457994518"/>
      <w:bookmarkStart w:id="6356" w:name="_Toc457995484"/>
      <w:bookmarkStart w:id="6357" w:name="_Toc457995598"/>
      <w:bookmarkStart w:id="6358" w:name="_Toc457995655"/>
      <w:bookmarkStart w:id="6359" w:name="_Toc457996631"/>
      <w:bookmarkStart w:id="6360" w:name="_Toc457998711"/>
      <w:bookmarkStart w:id="6361" w:name="_Toc457998757"/>
      <w:bookmarkStart w:id="6362" w:name="_Toc457999192"/>
      <w:bookmarkStart w:id="6363" w:name="_Toc456772547"/>
      <w:bookmarkStart w:id="6364" w:name="_Toc456772971"/>
      <w:bookmarkStart w:id="6365" w:name="_Toc456778152"/>
      <w:bookmarkStart w:id="6366" w:name="_Toc457915436"/>
      <w:bookmarkStart w:id="6367" w:name="_Toc457986022"/>
      <w:bookmarkStart w:id="6368" w:name="_Toc457994255"/>
      <w:bookmarkStart w:id="6369" w:name="_Toc457994519"/>
      <w:bookmarkStart w:id="6370" w:name="_Toc457995485"/>
      <w:bookmarkStart w:id="6371" w:name="_Toc457995599"/>
      <w:bookmarkStart w:id="6372" w:name="_Toc457995656"/>
      <w:bookmarkStart w:id="6373" w:name="_Toc457996632"/>
      <w:bookmarkStart w:id="6374" w:name="_Toc457998712"/>
      <w:bookmarkStart w:id="6375" w:name="_Toc457998758"/>
      <w:bookmarkStart w:id="6376" w:name="_Toc457999193"/>
      <w:bookmarkStart w:id="6377" w:name="_Toc456772548"/>
      <w:bookmarkStart w:id="6378" w:name="_Toc456772972"/>
      <w:bookmarkStart w:id="6379" w:name="_Toc456778153"/>
      <w:bookmarkStart w:id="6380" w:name="_Toc457915437"/>
      <w:bookmarkStart w:id="6381" w:name="_Toc457986023"/>
      <w:bookmarkStart w:id="6382" w:name="_Toc457994256"/>
      <w:bookmarkStart w:id="6383" w:name="_Toc457994520"/>
      <w:bookmarkStart w:id="6384" w:name="_Toc457995486"/>
      <w:bookmarkStart w:id="6385" w:name="_Toc457995600"/>
      <w:bookmarkStart w:id="6386" w:name="_Toc457995657"/>
      <w:bookmarkStart w:id="6387" w:name="_Toc457996633"/>
      <w:bookmarkStart w:id="6388" w:name="_Toc457998713"/>
      <w:bookmarkStart w:id="6389" w:name="_Toc457998759"/>
      <w:bookmarkStart w:id="6390" w:name="_Toc457999194"/>
      <w:bookmarkStart w:id="6391" w:name="_Toc456772549"/>
      <w:bookmarkStart w:id="6392" w:name="_Toc456772973"/>
      <w:bookmarkStart w:id="6393" w:name="_Toc456778154"/>
      <w:bookmarkStart w:id="6394" w:name="_Toc457915438"/>
      <w:bookmarkStart w:id="6395" w:name="_Toc457986024"/>
      <w:bookmarkStart w:id="6396" w:name="_Toc457994257"/>
      <w:bookmarkStart w:id="6397" w:name="_Toc457994521"/>
      <w:bookmarkStart w:id="6398" w:name="_Toc457995487"/>
      <w:bookmarkStart w:id="6399" w:name="_Toc457995601"/>
      <w:bookmarkStart w:id="6400" w:name="_Toc457995658"/>
      <w:bookmarkStart w:id="6401" w:name="_Toc457996634"/>
      <w:bookmarkStart w:id="6402" w:name="_Toc457998714"/>
      <w:bookmarkStart w:id="6403" w:name="_Toc457998760"/>
      <w:bookmarkStart w:id="6404" w:name="_Toc457999195"/>
      <w:bookmarkStart w:id="6405" w:name="_Toc456772550"/>
      <w:bookmarkStart w:id="6406" w:name="_Toc456772974"/>
      <w:bookmarkStart w:id="6407" w:name="_Toc456778155"/>
      <w:bookmarkStart w:id="6408" w:name="_Toc457915439"/>
      <w:bookmarkStart w:id="6409" w:name="_Toc457986025"/>
      <w:bookmarkStart w:id="6410" w:name="_Toc457994258"/>
      <w:bookmarkStart w:id="6411" w:name="_Toc457994522"/>
      <w:bookmarkStart w:id="6412" w:name="_Toc457995488"/>
      <w:bookmarkStart w:id="6413" w:name="_Toc457995602"/>
      <w:bookmarkStart w:id="6414" w:name="_Toc457995659"/>
      <w:bookmarkStart w:id="6415" w:name="_Toc457996635"/>
      <w:bookmarkStart w:id="6416" w:name="_Toc457998715"/>
      <w:bookmarkStart w:id="6417" w:name="_Toc457998761"/>
      <w:bookmarkStart w:id="6418" w:name="_Toc457999196"/>
      <w:bookmarkStart w:id="6419" w:name="_Toc456772551"/>
      <w:bookmarkStart w:id="6420" w:name="_Toc456772975"/>
      <w:bookmarkStart w:id="6421" w:name="_Toc456778156"/>
      <w:bookmarkStart w:id="6422" w:name="_Toc457915440"/>
      <w:bookmarkStart w:id="6423" w:name="_Toc457986026"/>
      <w:bookmarkStart w:id="6424" w:name="_Toc457994259"/>
      <w:bookmarkStart w:id="6425" w:name="_Toc457994523"/>
      <w:bookmarkStart w:id="6426" w:name="_Toc457995489"/>
      <w:bookmarkStart w:id="6427" w:name="_Toc457995603"/>
      <w:bookmarkStart w:id="6428" w:name="_Toc457995660"/>
      <w:bookmarkStart w:id="6429" w:name="_Toc457996636"/>
      <w:bookmarkStart w:id="6430" w:name="_Toc457998716"/>
      <w:bookmarkStart w:id="6431" w:name="_Toc457998762"/>
      <w:bookmarkStart w:id="6432" w:name="_Toc457999197"/>
      <w:bookmarkStart w:id="6433" w:name="_Toc456772552"/>
      <w:bookmarkStart w:id="6434" w:name="_Toc456772976"/>
      <w:bookmarkStart w:id="6435" w:name="_Toc456778157"/>
      <w:bookmarkStart w:id="6436" w:name="_Toc457915441"/>
      <w:bookmarkStart w:id="6437" w:name="_Toc457986027"/>
      <w:bookmarkStart w:id="6438" w:name="_Toc457994260"/>
      <w:bookmarkStart w:id="6439" w:name="_Toc457994524"/>
      <w:bookmarkStart w:id="6440" w:name="_Toc457995490"/>
      <w:bookmarkStart w:id="6441" w:name="_Toc457995604"/>
      <w:bookmarkStart w:id="6442" w:name="_Toc457995661"/>
      <w:bookmarkStart w:id="6443" w:name="_Toc457996637"/>
      <w:bookmarkStart w:id="6444" w:name="_Toc457998717"/>
      <w:bookmarkStart w:id="6445" w:name="_Toc457998763"/>
      <w:bookmarkStart w:id="6446" w:name="_Toc457999198"/>
      <w:bookmarkStart w:id="6447" w:name="_Toc426358764"/>
      <w:bookmarkStart w:id="6448" w:name="_Toc426609422"/>
      <w:bookmarkStart w:id="6449" w:name="_Toc426609996"/>
      <w:bookmarkStart w:id="6450" w:name="_Toc426610104"/>
      <w:bookmarkStart w:id="6451" w:name="_Toc426610156"/>
      <w:bookmarkStart w:id="6452" w:name="_Toc426358767"/>
      <w:bookmarkStart w:id="6453" w:name="_Toc426609425"/>
      <w:bookmarkStart w:id="6454" w:name="_Toc426609999"/>
      <w:bookmarkStart w:id="6455" w:name="_Toc426610107"/>
      <w:bookmarkStart w:id="6456" w:name="_Toc426610159"/>
      <w:bookmarkStart w:id="6457" w:name="_Toc426358790"/>
      <w:bookmarkStart w:id="6458" w:name="_Toc426609448"/>
      <w:bookmarkStart w:id="6459" w:name="_Toc426610022"/>
      <w:bookmarkStart w:id="6460" w:name="_Toc426610130"/>
      <w:bookmarkStart w:id="6461" w:name="_Toc426610182"/>
      <w:bookmarkStart w:id="6462" w:name="_Toc426358791"/>
      <w:bookmarkStart w:id="6463" w:name="_Toc426609449"/>
      <w:bookmarkStart w:id="6464" w:name="_Toc426610023"/>
      <w:bookmarkStart w:id="6465" w:name="_Toc426610131"/>
      <w:bookmarkStart w:id="6466" w:name="_Toc426610183"/>
      <w:bookmarkStart w:id="6467" w:name="_Toc399327264"/>
      <w:bookmarkStart w:id="6468" w:name="_Toc399327529"/>
      <w:bookmarkStart w:id="6469" w:name="_Toc399327685"/>
      <w:bookmarkStart w:id="6470" w:name="_Toc399331140"/>
      <w:bookmarkStart w:id="6471" w:name="_Toc399331229"/>
      <w:bookmarkStart w:id="6472" w:name="_Toc399331312"/>
      <w:bookmarkStart w:id="6473" w:name="_Toc399335790"/>
      <w:bookmarkStart w:id="6474" w:name="_Toc399336122"/>
      <w:bookmarkStart w:id="6475" w:name="_Toc426358792"/>
      <w:bookmarkStart w:id="6476" w:name="_Toc426609450"/>
      <w:bookmarkStart w:id="6477" w:name="_Toc426610024"/>
      <w:bookmarkStart w:id="6478" w:name="_Toc426610132"/>
      <w:bookmarkStart w:id="6479" w:name="_Toc426610184"/>
      <w:bookmarkStart w:id="6480" w:name="_Toc426011091"/>
      <w:bookmarkStart w:id="6481" w:name="_Toc426011092"/>
      <w:bookmarkStart w:id="6482" w:name="_Toc426011093"/>
      <w:bookmarkStart w:id="6483" w:name="_Toc426011094"/>
      <w:bookmarkStart w:id="6484" w:name="_Toc426011095"/>
      <w:bookmarkStart w:id="6485" w:name="_Toc426011096"/>
      <w:bookmarkStart w:id="6486" w:name="_Toc426011097"/>
      <w:bookmarkStart w:id="6487" w:name="_Toc426011098"/>
      <w:bookmarkStart w:id="6488" w:name="_Toc426011099"/>
      <w:bookmarkStart w:id="6489" w:name="_Toc426011100"/>
      <w:bookmarkStart w:id="6490" w:name="_Toc426011101"/>
      <w:bookmarkStart w:id="6491" w:name="_Toc426011102"/>
      <w:bookmarkStart w:id="6492" w:name="_Toc426011103"/>
      <w:bookmarkStart w:id="6493" w:name="_Toc424565994"/>
      <w:bookmarkStart w:id="6494" w:name="_Toc424730835"/>
      <w:bookmarkStart w:id="6495" w:name="_Toc425832017"/>
      <w:bookmarkStart w:id="6496" w:name="_Toc425855908"/>
      <w:bookmarkStart w:id="6497" w:name="_Toc426007550"/>
      <w:bookmarkStart w:id="6498" w:name="_Toc426011104"/>
      <w:bookmarkStart w:id="6499" w:name="_Toc424565995"/>
      <w:bookmarkStart w:id="6500" w:name="_Toc424730836"/>
      <w:bookmarkStart w:id="6501" w:name="_Toc425832018"/>
      <w:bookmarkStart w:id="6502" w:name="_Toc425855909"/>
      <w:bookmarkStart w:id="6503" w:name="_Toc426007551"/>
      <w:bookmarkStart w:id="6504" w:name="_Toc426011105"/>
      <w:bookmarkStart w:id="6505" w:name="_Toc424565996"/>
      <w:bookmarkStart w:id="6506" w:name="_Toc424730837"/>
      <w:bookmarkStart w:id="6507" w:name="_Toc425832019"/>
      <w:bookmarkStart w:id="6508" w:name="_Toc425855910"/>
      <w:bookmarkStart w:id="6509" w:name="_Toc426007552"/>
      <w:bookmarkStart w:id="6510" w:name="_Toc426011106"/>
      <w:bookmarkStart w:id="6511" w:name="_Toc424565997"/>
      <w:bookmarkStart w:id="6512" w:name="_Toc424730838"/>
      <w:bookmarkStart w:id="6513" w:name="_Toc425832020"/>
      <w:bookmarkStart w:id="6514" w:name="_Toc425855911"/>
      <w:bookmarkStart w:id="6515" w:name="_Toc426007553"/>
      <w:bookmarkStart w:id="6516" w:name="_Toc426011107"/>
      <w:bookmarkStart w:id="6517" w:name="_Toc424565998"/>
      <w:bookmarkStart w:id="6518" w:name="_Toc424730839"/>
      <w:bookmarkStart w:id="6519" w:name="_Toc425832021"/>
      <w:bookmarkStart w:id="6520" w:name="_Toc425855912"/>
      <w:bookmarkStart w:id="6521" w:name="_Toc426007554"/>
      <w:bookmarkStart w:id="6522" w:name="_Toc426011108"/>
      <w:bookmarkStart w:id="6523" w:name="_Toc424565999"/>
      <w:bookmarkStart w:id="6524" w:name="_Toc424730840"/>
      <w:bookmarkStart w:id="6525" w:name="_Toc425832022"/>
      <w:bookmarkStart w:id="6526" w:name="_Toc425855913"/>
      <w:bookmarkStart w:id="6527" w:name="_Toc426007555"/>
      <w:bookmarkStart w:id="6528" w:name="_Toc426011109"/>
      <w:bookmarkStart w:id="6529" w:name="_Toc424566000"/>
      <w:bookmarkStart w:id="6530" w:name="_Toc424730841"/>
      <w:bookmarkStart w:id="6531" w:name="_Toc425832023"/>
      <w:bookmarkStart w:id="6532" w:name="_Toc425855914"/>
      <w:bookmarkStart w:id="6533" w:name="_Toc426007556"/>
      <w:bookmarkStart w:id="6534" w:name="_Toc426011110"/>
      <w:bookmarkStart w:id="6535" w:name="_Toc424566001"/>
      <w:bookmarkStart w:id="6536" w:name="_Toc424730842"/>
      <w:bookmarkStart w:id="6537" w:name="_Toc425832024"/>
      <w:bookmarkStart w:id="6538" w:name="_Toc425855915"/>
      <w:bookmarkStart w:id="6539" w:name="_Toc426007557"/>
      <w:bookmarkStart w:id="6540" w:name="_Toc426011111"/>
      <w:bookmarkStart w:id="6541" w:name="_Toc424566002"/>
      <w:bookmarkStart w:id="6542" w:name="_Toc424730843"/>
      <w:bookmarkStart w:id="6543" w:name="_Toc425832025"/>
      <w:bookmarkStart w:id="6544" w:name="_Toc425855916"/>
      <w:bookmarkStart w:id="6545" w:name="_Toc426007558"/>
      <w:bookmarkStart w:id="6546" w:name="_Toc426011112"/>
      <w:bookmarkStart w:id="6547" w:name="_Toc424566003"/>
      <w:bookmarkStart w:id="6548" w:name="_Toc424730844"/>
      <w:bookmarkStart w:id="6549" w:name="_Toc425832026"/>
      <w:bookmarkStart w:id="6550" w:name="_Toc425855917"/>
      <w:bookmarkStart w:id="6551" w:name="_Toc426007559"/>
      <w:bookmarkStart w:id="6552" w:name="_Toc426011113"/>
      <w:bookmarkStart w:id="6553" w:name="_Toc424566004"/>
      <w:bookmarkStart w:id="6554" w:name="_Toc424730845"/>
      <w:bookmarkStart w:id="6555" w:name="_Toc425832027"/>
      <w:bookmarkStart w:id="6556" w:name="_Toc425855918"/>
      <w:bookmarkStart w:id="6557" w:name="_Toc426007560"/>
      <w:bookmarkStart w:id="6558" w:name="_Toc426011114"/>
      <w:bookmarkStart w:id="6559" w:name="_Toc424566005"/>
      <w:bookmarkStart w:id="6560" w:name="_Toc424730846"/>
      <w:bookmarkStart w:id="6561" w:name="_Toc425832028"/>
      <w:bookmarkStart w:id="6562" w:name="_Toc425855919"/>
      <w:bookmarkStart w:id="6563" w:name="_Toc426007561"/>
      <w:bookmarkStart w:id="6564" w:name="_Toc426011115"/>
      <w:bookmarkStart w:id="6565" w:name="_Toc424566006"/>
      <w:bookmarkStart w:id="6566" w:name="_Toc424730847"/>
      <w:bookmarkStart w:id="6567" w:name="_Toc425832029"/>
      <w:bookmarkStart w:id="6568" w:name="_Toc425855920"/>
      <w:bookmarkStart w:id="6569" w:name="_Toc426007562"/>
      <w:bookmarkStart w:id="6570" w:name="_Toc426011116"/>
      <w:bookmarkStart w:id="6571" w:name="_Toc424566007"/>
      <w:bookmarkStart w:id="6572" w:name="_Toc424730848"/>
      <w:bookmarkStart w:id="6573" w:name="_Toc425832030"/>
      <w:bookmarkStart w:id="6574" w:name="_Toc425855921"/>
      <w:bookmarkStart w:id="6575" w:name="_Toc426007563"/>
      <w:bookmarkStart w:id="6576" w:name="_Toc426011117"/>
      <w:bookmarkStart w:id="6577" w:name="_Toc424566032"/>
      <w:bookmarkStart w:id="6578" w:name="_Toc424730873"/>
      <w:bookmarkStart w:id="6579" w:name="_Toc425832055"/>
      <w:bookmarkStart w:id="6580" w:name="_Toc425855946"/>
      <w:bookmarkStart w:id="6581" w:name="_Toc426007588"/>
      <w:bookmarkStart w:id="6582" w:name="_Toc426011142"/>
      <w:bookmarkStart w:id="6583" w:name="_Toc424566033"/>
      <w:bookmarkStart w:id="6584" w:name="_Toc424730874"/>
      <w:bookmarkStart w:id="6585" w:name="_Toc425832056"/>
      <w:bookmarkStart w:id="6586" w:name="_Toc425855947"/>
      <w:bookmarkStart w:id="6587" w:name="_Toc426007589"/>
      <w:bookmarkStart w:id="6588" w:name="_Toc426011143"/>
      <w:bookmarkStart w:id="6589" w:name="_Toc424566034"/>
      <w:bookmarkStart w:id="6590" w:name="_Toc424730875"/>
      <w:bookmarkStart w:id="6591" w:name="_Toc425832057"/>
      <w:bookmarkStart w:id="6592" w:name="_Toc425855948"/>
      <w:bookmarkStart w:id="6593" w:name="_Toc426007590"/>
      <w:bookmarkStart w:id="6594" w:name="_Toc426011144"/>
      <w:bookmarkStart w:id="6595" w:name="_Toc424566035"/>
      <w:bookmarkStart w:id="6596" w:name="_Toc424730876"/>
      <w:bookmarkStart w:id="6597" w:name="_Toc425832058"/>
      <w:bookmarkStart w:id="6598" w:name="_Toc425855949"/>
      <w:bookmarkStart w:id="6599" w:name="_Toc426007591"/>
      <w:bookmarkStart w:id="6600" w:name="_Toc426011145"/>
      <w:bookmarkStart w:id="6601" w:name="_Toc511027490"/>
      <w:bookmarkStart w:id="6602" w:name="_Toc518387129"/>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r w:rsidRPr="009A3A6F">
        <w:rPr>
          <w:rFonts w:eastAsia="Times New Roman"/>
        </w:rPr>
        <w:t>NCWM Publication 14, DES Section 61. Power Voltage Variations</w:t>
      </w:r>
      <w:bookmarkEnd w:id="6601"/>
      <w:bookmarkEnd w:id="6602"/>
    </w:p>
    <w:p w:rsidR="00D9426A" w:rsidRPr="00D9426A" w:rsidRDefault="00D9426A" w:rsidP="00D9426A">
      <w:pPr>
        <w:keepNext/>
        <w:spacing w:after="0" w:line="240" w:lineRule="auto"/>
        <w:jc w:val="both"/>
        <w:rPr>
          <w:rFonts w:ascii="Times New Roman" w:eastAsia="Calibri" w:hAnsi="Times New Roman" w:cs="Times New Roman"/>
          <w:b/>
          <w:sz w:val="20"/>
        </w:rPr>
      </w:pPr>
      <w:r w:rsidRPr="00D9426A">
        <w:rPr>
          <w:rFonts w:ascii="Times New Roman" w:eastAsia="Calibri" w:hAnsi="Times New Roman" w:cs="Times New Roman"/>
          <w:b/>
          <w:sz w:val="20"/>
        </w:rPr>
        <w:t xml:space="preserve">Source: </w:t>
      </w:r>
    </w:p>
    <w:p w:rsidR="00D9426A" w:rsidRPr="00D9426A" w:rsidRDefault="00D9426A" w:rsidP="00D9426A">
      <w:pPr>
        <w:keepNext/>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NCWM/NTEP</w:t>
      </w:r>
    </w:p>
    <w:p w:rsidR="00D9426A" w:rsidRPr="00D9426A" w:rsidRDefault="00D9426A" w:rsidP="00D9426A">
      <w:pPr>
        <w:keepNext/>
        <w:spacing w:after="0" w:line="240" w:lineRule="auto"/>
        <w:jc w:val="both"/>
        <w:rPr>
          <w:rFonts w:ascii="Times New Roman" w:eastAsia="Calibri" w:hAnsi="Times New Roman" w:cs="Times New Roman"/>
          <w:b/>
          <w:sz w:val="20"/>
        </w:rPr>
      </w:pPr>
      <w:r w:rsidRPr="00D9426A">
        <w:rPr>
          <w:rFonts w:ascii="Times New Roman" w:eastAsia="Calibri" w:hAnsi="Times New Roman" w:cs="Times New Roman"/>
          <w:b/>
          <w:sz w:val="20"/>
        </w:rPr>
        <w:t xml:space="preserve">Background: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The “Variation of Voltage Report Form” located in NCWM Publication 14, DES Section 61. is not consistent with the instructions for the actual test.  Test Procedure 3. beneath the heading “Test” instructs you to:</w:t>
      </w:r>
    </w:p>
    <w:p w:rsidR="00D9426A" w:rsidRPr="00D9426A" w:rsidRDefault="00D9426A" w:rsidP="00D9426A">
      <w:pPr>
        <w:tabs>
          <w:tab w:val="center" w:pos="8640"/>
        </w:tabs>
        <w:spacing w:after="240" w:line="240" w:lineRule="auto"/>
        <w:ind w:left="360"/>
        <w:jc w:val="both"/>
        <w:rPr>
          <w:rFonts w:ascii="Times New Roman" w:eastAsia="Calibri" w:hAnsi="Times New Roman" w:cs="Times New Roman"/>
          <w:sz w:val="20"/>
        </w:rPr>
      </w:pPr>
      <w:r w:rsidRPr="00D9426A">
        <w:rPr>
          <w:rFonts w:ascii="Times New Roman" w:eastAsia="Calibri" w:hAnsi="Times New Roman" w:cs="Times New Roman"/>
          <w:sz w:val="20"/>
        </w:rPr>
        <w:t>“</w:t>
      </w:r>
      <w:r w:rsidRPr="00D9426A">
        <w:rPr>
          <w:rFonts w:ascii="Times New Roman" w:eastAsia="Calibri" w:hAnsi="Times New Roman" w:cs="Times New Roman"/>
          <w:i/>
          <w:sz w:val="20"/>
        </w:rPr>
        <w:t>Conduct increasing and decreasing load tests with at least three different test loads, including the maximum test loads at each tolerance level.</w:t>
      </w:r>
      <w:r w:rsidRPr="00D9426A">
        <w:rPr>
          <w:rFonts w:ascii="Times New Roman" w:eastAsia="Calibri" w:hAnsi="Times New Roman" w:cs="Times New Roman"/>
          <w:sz w:val="20"/>
        </w:rPr>
        <w:t xml:space="preserve">”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For a typical indicating element with 10 000 scale divisions (i.e., n = 10 000), this test would produce four test points.  The current version of the test report only provides space for recording three test loads and specifies the test loads should be at “10e,” “½ max,” and “max.”</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i/>
          <w:sz w:val="20"/>
        </w:rPr>
        <w:t>Submitters note:</w:t>
      </w:r>
      <w:r w:rsidRPr="00D9426A">
        <w:rPr>
          <w:rFonts w:ascii="Times New Roman" w:eastAsia="Calibri" w:hAnsi="Times New Roman" w:cs="Times New Roman"/>
          <w:sz w:val="20"/>
        </w:rPr>
        <w:t xml:space="preserve">  the existing test report was taken directly from OIML R 76 and was not modified to fit the test instructions of NCWM Publication 14.</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The submitter proposes the current report form be replaced with a revised report form.  This revised report form removes the suggested test loads of “½ max,” and “max” and provides three blank locations plus a location for “max” load, for recording the actual test loads used when conducting the test.  The revised report form appears in Appendix A, Item 4 of this report.</w:t>
      </w:r>
    </w:p>
    <w:p w:rsidR="00D9426A" w:rsidRPr="00D9426A" w:rsidRDefault="00D9426A" w:rsidP="00D9426A">
      <w:pPr>
        <w:spacing w:after="0" w:line="240" w:lineRule="auto"/>
        <w:jc w:val="both"/>
        <w:rPr>
          <w:rFonts w:ascii="Times New Roman" w:eastAsia="Times New Roman" w:hAnsi="Times New Roman" w:cs="Times New Roman"/>
          <w:b/>
          <w:sz w:val="20"/>
          <w:szCs w:val="20"/>
        </w:rPr>
      </w:pPr>
      <w:r w:rsidRPr="00D9426A">
        <w:rPr>
          <w:rFonts w:ascii="Times New Roman" w:eastAsia="Times New Roman" w:hAnsi="Times New Roman" w:cs="Times New Roman"/>
          <w:b/>
          <w:sz w:val="20"/>
          <w:szCs w:val="20"/>
        </w:rPr>
        <w:t xml:space="preserve">Discussion/Conclusion:  </w:t>
      </w:r>
    </w:p>
    <w:p w:rsidR="00D9426A" w:rsidRPr="00D9426A" w:rsidRDefault="00D9426A" w:rsidP="00D9426A">
      <w:pPr>
        <w:spacing w:after="240" w:line="240" w:lineRule="auto"/>
        <w:jc w:val="both"/>
        <w:rPr>
          <w:rFonts w:ascii="Times New Roman" w:eastAsia="Times New Roman" w:hAnsi="Times New Roman" w:cs="Times New Roman"/>
          <w:sz w:val="20"/>
          <w:szCs w:val="24"/>
        </w:rPr>
      </w:pPr>
      <w:r w:rsidRPr="00D9426A">
        <w:rPr>
          <w:rFonts w:ascii="Times New Roman" w:eastAsia="Times New Roman" w:hAnsi="Times New Roman" w:cs="Times New Roman"/>
          <w:sz w:val="20"/>
          <w:szCs w:val="20"/>
        </w:rPr>
        <w:t>Mr. Darrell Flocken (NTEP Specialist) explained to members of the Sector the reasons for the proposed changes to the form</w:t>
      </w:r>
      <w:r w:rsidRPr="00D9426A">
        <w:rPr>
          <w:rFonts w:ascii="Times New Roman" w:eastAsia="Times New Roman" w:hAnsi="Times New Roman" w:cs="Times New Roman"/>
          <w:sz w:val="20"/>
          <w:szCs w:val="24"/>
        </w:rPr>
        <w:t xml:space="preserve"> titled, “Variation of Voltage Report Form” in NCWM Publication 14, DES Section 61.</w:t>
      </w:r>
      <w:r w:rsidRPr="00D9426A">
        <w:rPr>
          <w:rFonts w:ascii="Times New Roman" w:eastAsia="Times New Roman" w:hAnsi="Times New Roman" w:cs="Times New Roman"/>
          <w:sz w:val="20"/>
          <w:szCs w:val="20"/>
        </w:rPr>
        <w:t xml:space="preserve">  The Sector agree to recommend the revised form replace the current form.  </w:t>
      </w:r>
      <w:r w:rsidRPr="00D9426A">
        <w:rPr>
          <w:rFonts w:ascii="Times New Roman" w:eastAsia="Times New Roman" w:hAnsi="Times New Roman" w:cs="Times New Roman"/>
          <w:sz w:val="20"/>
          <w:szCs w:val="24"/>
        </w:rPr>
        <w:t>The revised form agreed to by the Sector can be found in Appendix A, Item 4 of this report.</w:t>
      </w:r>
      <w:r w:rsidRPr="00D9426A">
        <w:rPr>
          <w:rFonts w:ascii="Times New Roman" w:eastAsia="Times New Roman" w:hAnsi="Times New Roman" w:cs="Times New Roman"/>
          <w:sz w:val="20"/>
          <w:szCs w:val="20"/>
        </w:rPr>
        <w:t xml:space="preserve"> </w:t>
      </w:r>
    </w:p>
    <w:p w:rsidR="009A16B1" w:rsidRDefault="009A16B1" w:rsidP="009A16B1">
      <w:pPr>
        <w:pStyle w:val="ItemHeading"/>
      </w:pPr>
      <w:bookmarkStart w:id="6603" w:name="_Toc424566037"/>
      <w:bookmarkStart w:id="6604" w:name="_Toc424730878"/>
      <w:bookmarkStart w:id="6605" w:name="_Toc425832060"/>
      <w:bookmarkStart w:id="6606" w:name="_Toc425855951"/>
      <w:bookmarkStart w:id="6607" w:name="_Toc426007593"/>
      <w:bookmarkStart w:id="6608" w:name="_Toc426011147"/>
      <w:bookmarkStart w:id="6609" w:name="_Toc424566038"/>
      <w:bookmarkStart w:id="6610" w:name="_Toc424730879"/>
      <w:bookmarkStart w:id="6611" w:name="_Toc425832061"/>
      <w:bookmarkStart w:id="6612" w:name="_Toc425855952"/>
      <w:bookmarkStart w:id="6613" w:name="_Toc426007594"/>
      <w:bookmarkStart w:id="6614" w:name="_Toc426011148"/>
      <w:bookmarkStart w:id="6615" w:name="_Toc424566039"/>
      <w:bookmarkStart w:id="6616" w:name="_Toc424730880"/>
      <w:bookmarkStart w:id="6617" w:name="_Toc425832062"/>
      <w:bookmarkStart w:id="6618" w:name="_Toc425855953"/>
      <w:bookmarkStart w:id="6619" w:name="_Toc426007595"/>
      <w:bookmarkStart w:id="6620" w:name="_Toc426011149"/>
      <w:bookmarkStart w:id="6621" w:name="_Toc424566040"/>
      <w:bookmarkStart w:id="6622" w:name="_Toc424730881"/>
      <w:bookmarkStart w:id="6623" w:name="_Toc425832063"/>
      <w:bookmarkStart w:id="6624" w:name="_Toc425855954"/>
      <w:bookmarkStart w:id="6625" w:name="_Toc426007596"/>
      <w:bookmarkStart w:id="6626" w:name="_Toc426011150"/>
      <w:bookmarkStart w:id="6627" w:name="_Toc424566041"/>
      <w:bookmarkStart w:id="6628" w:name="_Toc424730882"/>
      <w:bookmarkStart w:id="6629" w:name="_Toc425832064"/>
      <w:bookmarkStart w:id="6630" w:name="_Toc425855955"/>
      <w:bookmarkStart w:id="6631" w:name="_Toc426007597"/>
      <w:bookmarkStart w:id="6632" w:name="_Toc426011151"/>
      <w:bookmarkStart w:id="6633" w:name="_Toc424566042"/>
      <w:bookmarkStart w:id="6634" w:name="_Toc424730883"/>
      <w:bookmarkStart w:id="6635" w:name="_Toc425832065"/>
      <w:bookmarkStart w:id="6636" w:name="_Toc425855956"/>
      <w:bookmarkStart w:id="6637" w:name="_Toc426007598"/>
      <w:bookmarkStart w:id="6638" w:name="_Toc426011152"/>
      <w:bookmarkStart w:id="6639" w:name="_Toc424566043"/>
      <w:bookmarkStart w:id="6640" w:name="_Toc424730884"/>
      <w:bookmarkStart w:id="6641" w:name="_Toc425832066"/>
      <w:bookmarkStart w:id="6642" w:name="_Toc425855957"/>
      <w:bookmarkStart w:id="6643" w:name="_Toc426007599"/>
      <w:bookmarkStart w:id="6644" w:name="_Toc426011153"/>
      <w:bookmarkStart w:id="6645" w:name="_Toc424566044"/>
      <w:bookmarkStart w:id="6646" w:name="_Toc424730885"/>
      <w:bookmarkStart w:id="6647" w:name="_Toc425832067"/>
      <w:bookmarkStart w:id="6648" w:name="_Toc425855958"/>
      <w:bookmarkStart w:id="6649" w:name="_Toc426007600"/>
      <w:bookmarkStart w:id="6650" w:name="_Toc426011154"/>
      <w:bookmarkStart w:id="6651" w:name="_Toc424566045"/>
      <w:bookmarkStart w:id="6652" w:name="_Toc424730886"/>
      <w:bookmarkStart w:id="6653" w:name="_Toc425832068"/>
      <w:bookmarkStart w:id="6654" w:name="_Toc425855959"/>
      <w:bookmarkStart w:id="6655" w:name="_Toc426007601"/>
      <w:bookmarkStart w:id="6656" w:name="_Toc426011155"/>
      <w:bookmarkStart w:id="6657" w:name="_Toc424566046"/>
      <w:bookmarkStart w:id="6658" w:name="_Toc424730887"/>
      <w:bookmarkStart w:id="6659" w:name="_Toc425832069"/>
      <w:bookmarkStart w:id="6660" w:name="_Toc425855960"/>
      <w:bookmarkStart w:id="6661" w:name="_Toc426007602"/>
      <w:bookmarkStart w:id="6662" w:name="_Toc426011156"/>
      <w:bookmarkStart w:id="6663" w:name="_Toc424566047"/>
      <w:bookmarkStart w:id="6664" w:name="_Toc424730888"/>
      <w:bookmarkStart w:id="6665" w:name="_Toc425832070"/>
      <w:bookmarkStart w:id="6666" w:name="_Toc425855961"/>
      <w:bookmarkStart w:id="6667" w:name="_Toc426007603"/>
      <w:bookmarkStart w:id="6668" w:name="_Toc426011157"/>
      <w:bookmarkStart w:id="6669" w:name="_Toc424566048"/>
      <w:bookmarkStart w:id="6670" w:name="_Toc424730889"/>
      <w:bookmarkStart w:id="6671" w:name="_Toc425832071"/>
      <w:bookmarkStart w:id="6672" w:name="_Toc425855962"/>
      <w:bookmarkStart w:id="6673" w:name="_Toc426007604"/>
      <w:bookmarkStart w:id="6674" w:name="_Toc426011158"/>
      <w:bookmarkStart w:id="6675" w:name="_Toc424566049"/>
      <w:bookmarkStart w:id="6676" w:name="_Toc424730890"/>
      <w:bookmarkStart w:id="6677" w:name="_Toc425832072"/>
      <w:bookmarkStart w:id="6678" w:name="_Toc425855963"/>
      <w:bookmarkStart w:id="6679" w:name="_Toc426007605"/>
      <w:bookmarkStart w:id="6680" w:name="_Toc426011159"/>
      <w:bookmarkStart w:id="6681" w:name="_Toc424566050"/>
      <w:bookmarkStart w:id="6682" w:name="_Toc424730891"/>
      <w:bookmarkStart w:id="6683" w:name="_Toc425832073"/>
      <w:bookmarkStart w:id="6684" w:name="_Toc425855964"/>
      <w:bookmarkStart w:id="6685" w:name="_Toc426007606"/>
      <w:bookmarkStart w:id="6686" w:name="_Toc426011160"/>
      <w:bookmarkStart w:id="6687" w:name="_Toc424566051"/>
      <w:bookmarkStart w:id="6688" w:name="_Toc424730892"/>
      <w:bookmarkStart w:id="6689" w:name="_Toc425832074"/>
      <w:bookmarkStart w:id="6690" w:name="_Toc425855965"/>
      <w:bookmarkStart w:id="6691" w:name="_Toc426007607"/>
      <w:bookmarkStart w:id="6692" w:name="_Toc426011161"/>
      <w:bookmarkStart w:id="6693" w:name="_Toc424566157"/>
      <w:bookmarkStart w:id="6694" w:name="_Toc424730998"/>
      <w:bookmarkStart w:id="6695" w:name="_Toc425832180"/>
      <w:bookmarkStart w:id="6696" w:name="_Toc425856071"/>
      <w:bookmarkStart w:id="6697" w:name="_Toc426007713"/>
      <w:bookmarkStart w:id="6698" w:name="_Toc426011267"/>
      <w:bookmarkStart w:id="6699" w:name="_Toc424566158"/>
      <w:bookmarkStart w:id="6700" w:name="_Toc424730999"/>
      <w:bookmarkStart w:id="6701" w:name="_Toc425832181"/>
      <w:bookmarkStart w:id="6702" w:name="_Toc425856072"/>
      <w:bookmarkStart w:id="6703" w:name="_Toc426007714"/>
      <w:bookmarkStart w:id="6704" w:name="_Toc426011268"/>
      <w:bookmarkStart w:id="6705" w:name="_Toc424566159"/>
      <w:bookmarkStart w:id="6706" w:name="_Toc424731000"/>
      <w:bookmarkStart w:id="6707" w:name="_Toc425832182"/>
      <w:bookmarkStart w:id="6708" w:name="_Toc425856073"/>
      <w:bookmarkStart w:id="6709" w:name="_Toc426007715"/>
      <w:bookmarkStart w:id="6710" w:name="_Toc426011269"/>
      <w:bookmarkStart w:id="6711" w:name="_Toc424566160"/>
      <w:bookmarkStart w:id="6712" w:name="_Toc424731001"/>
      <w:bookmarkStart w:id="6713" w:name="_Toc425832183"/>
      <w:bookmarkStart w:id="6714" w:name="_Toc425856074"/>
      <w:bookmarkStart w:id="6715" w:name="_Toc426007716"/>
      <w:bookmarkStart w:id="6716" w:name="_Toc426011270"/>
      <w:bookmarkStart w:id="6717" w:name="_Toc424566161"/>
      <w:bookmarkStart w:id="6718" w:name="_Toc424731002"/>
      <w:bookmarkStart w:id="6719" w:name="_Toc425832184"/>
      <w:bookmarkStart w:id="6720" w:name="_Toc425856075"/>
      <w:bookmarkStart w:id="6721" w:name="_Toc426007717"/>
      <w:bookmarkStart w:id="6722" w:name="_Toc426011271"/>
      <w:bookmarkStart w:id="6723" w:name="_Toc424566162"/>
      <w:bookmarkStart w:id="6724" w:name="_Toc424731003"/>
      <w:bookmarkStart w:id="6725" w:name="_Toc425832185"/>
      <w:bookmarkStart w:id="6726" w:name="_Toc425856076"/>
      <w:bookmarkStart w:id="6727" w:name="_Toc426007718"/>
      <w:bookmarkStart w:id="6728" w:name="_Toc426011272"/>
      <w:bookmarkStart w:id="6729" w:name="_Toc518387130"/>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r>
        <w:t>NCWM Publication 14. Automatic Weighing Systems Technical Policy Section Certificate of Conformance Parameters</w:t>
      </w:r>
      <w:bookmarkEnd w:id="6729"/>
    </w:p>
    <w:p w:rsidR="005A69E0" w:rsidRPr="005A69E0" w:rsidRDefault="005A69E0" w:rsidP="005A69E0">
      <w:pPr>
        <w:keepNext/>
        <w:spacing w:after="0" w:line="240" w:lineRule="auto"/>
        <w:jc w:val="both"/>
        <w:rPr>
          <w:rFonts w:ascii="Times New Roman" w:eastAsia="Calibri" w:hAnsi="Times New Roman" w:cs="Times New Roman"/>
          <w:b/>
          <w:sz w:val="20"/>
        </w:rPr>
      </w:pPr>
      <w:r w:rsidRPr="005A69E0">
        <w:rPr>
          <w:rFonts w:ascii="Times New Roman" w:eastAsia="Calibri" w:hAnsi="Times New Roman" w:cs="Times New Roman"/>
          <w:b/>
          <w:sz w:val="20"/>
        </w:rPr>
        <w:t xml:space="preserve">Source:  </w:t>
      </w:r>
    </w:p>
    <w:p w:rsidR="005A69E0" w:rsidRPr="005A69E0" w:rsidRDefault="005A69E0" w:rsidP="005A69E0">
      <w:pPr>
        <w:keepNext/>
        <w:spacing w:after="240" w:line="240" w:lineRule="auto"/>
        <w:jc w:val="both"/>
        <w:rPr>
          <w:rFonts w:ascii="Times New Roman" w:eastAsia="Calibri" w:hAnsi="Times New Roman" w:cs="Times New Roman"/>
          <w:sz w:val="20"/>
        </w:rPr>
      </w:pPr>
      <w:r w:rsidRPr="005A69E0">
        <w:rPr>
          <w:rFonts w:ascii="Times New Roman" w:eastAsia="Calibri" w:hAnsi="Times New Roman" w:cs="Times New Roman"/>
          <w:sz w:val="20"/>
        </w:rPr>
        <w:t>OCS Checkweighers, Inc.</w:t>
      </w:r>
    </w:p>
    <w:p w:rsidR="005A69E0" w:rsidRPr="005A69E0" w:rsidRDefault="005A69E0" w:rsidP="005A69E0">
      <w:pPr>
        <w:keepNext/>
        <w:spacing w:after="0" w:line="240" w:lineRule="auto"/>
        <w:jc w:val="both"/>
        <w:rPr>
          <w:rFonts w:ascii="Times New Roman" w:eastAsia="Calibri" w:hAnsi="Times New Roman" w:cs="Times New Roman"/>
          <w:b/>
          <w:sz w:val="20"/>
        </w:rPr>
      </w:pPr>
      <w:r w:rsidRPr="005A69E0">
        <w:rPr>
          <w:rFonts w:ascii="Times New Roman" w:eastAsia="Calibri" w:hAnsi="Times New Roman" w:cs="Times New Roman"/>
          <w:b/>
          <w:sz w:val="20"/>
        </w:rPr>
        <w:t>Background:</w:t>
      </w:r>
      <w:bookmarkStart w:id="6730" w:name="_Toc399425901"/>
      <w:bookmarkStart w:id="6731" w:name="_Toc399425902"/>
      <w:bookmarkStart w:id="6732" w:name="_Toc399426005"/>
      <w:bookmarkStart w:id="6733" w:name="_Toc399426006"/>
      <w:bookmarkStart w:id="6734" w:name="_Toc393806856"/>
      <w:bookmarkStart w:id="6735" w:name="_Toc393806857"/>
      <w:bookmarkStart w:id="6736" w:name="_Toc393806858"/>
      <w:bookmarkStart w:id="6737" w:name="_Toc393806859"/>
      <w:bookmarkStart w:id="6738" w:name="_Toc393806860"/>
      <w:bookmarkStart w:id="6739" w:name="_Toc393806861"/>
      <w:bookmarkStart w:id="6740" w:name="_Toc393806862"/>
      <w:bookmarkStart w:id="6741" w:name="_Toc393806863"/>
      <w:bookmarkStart w:id="6742" w:name="_Toc393806864"/>
      <w:bookmarkStart w:id="6743" w:name="_Toc393806865"/>
      <w:bookmarkStart w:id="6744" w:name="_Toc393806866"/>
      <w:bookmarkStart w:id="6745" w:name="_Toc393806867"/>
      <w:bookmarkStart w:id="6746" w:name="_Toc393806868"/>
      <w:bookmarkStart w:id="6747" w:name="_Toc393806869"/>
      <w:bookmarkStart w:id="6748" w:name="_Toc393806870"/>
      <w:bookmarkStart w:id="6749" w:name="_Toc393806871"/>
      <w:bookmarkStart w:id="6750" w:name="_Toc393806872"/>
      <w:bookmarkStart w:id="6751" w:name="_Toc393806873"/>
      <w:bookmarkStart w:id="6752" w:name="_Toc393806874"/>
      <w:bookmarkStart w:id="6753" w:name="_Toc393806875"/>
      <w:bookmarkStart w:id="6754" w:name="_Toc393806876"/>
      <w:bookmarkStart w:id="6755" w:name="_Toc393806877"/>
      <w:bookmarkStart w:id="6756" w:name="_Toc393806878"/>
      <w:bookmarkStart w:id="6757" w:name="_Toc393806879"/>
      <w:bookmarkStart w:id="6758" w:name="_Toc393806880"/>
      <w:bookmarkStart w:id="6759" w:name="_Toc393806881"/>
      <w:bookmarkStart w:id="6760" w:name="_Toc393806882"/>
      <w:bookmarkStart w:id="6761" w:name="_Toc393806883"/>
      <w:bookmarkStart w:id="6762" w:name="_Toc393806884"/>
      <w:bookmarkStart w:id="6763" w:name="_Toc393806885"/>
      <w:bookmarkStart w:id="6764" w:name="_Toc393806886"/>
      <w:bookmarkStart w:id="6765" w:name="_Toc393806887"/>
      <w:bookmarkStart w:id="6766" w:name="_Toc393806888"/>
      <w:bookmarkStart w:id="6767" w:name="_Toc393806889"/>
      <w:bookmarkStart w:id="6768" w:name="_Toc393806890"/>
      <w:bookmarkStart w:id="6769" w:name="_Toc393806891"/>
      <w:bookmarkStart w:id="6770" w:name="_Toc393806892"/>
      <w:bookmarkStart w:id="6771" w:name="_Toc393806893"/>
      <w:bookmarkStart w:id="6772" w:name="_Toc393806894"/>
      <w:bookmarkStart w:id="6773" w:name="_Toc393806895"/>
      <w:bookmarkStart w:id="6774" w:name="_Toc393806896"/>
      <w:bookmarkStart w:id="6775" w:name="_Toc393806897"/>
      <w:bookmarkStart w:id="6776" w:name="_Toc393806898"/>
      <w:bookmarkStart w:id="6777" w:name="_Toc39380689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p>
    <w:p w:rsidR="005A69E0" w:rsidRPr="005A69E0" w:rsidRDefault="005A69E0" w:rsidP="005A69E0">
      <w:pPr>
        <w:spacing w:after="240" w:line="240" w:lineRule="auto"/>
        <w:jc w:val="both"/>
        <w:rPr>
          <w:rFonts w:ascii="Times New Roman" w:eastAsia="Calibri" w:hAnsi="Times New Roman" w:cs="Times New Roman"/>
          <w:b/>
          <w:sz w:val="20"/>
        </w:rPr>
      </w:pPr>
      <w:r w:rsidRPr="005A69E0">
        <w:rPr>
          <w:rFonts w:ascii="Times New Roman" w:eastAsia="Calibri" w:hAnsi="Times New Roman" w:cs="Times New Roman"/>
          <w:sz w:val="20"/>
        </w:rPr>
        <w:t>NCMW Publication 14 defines the formula BL – PL</w:t>
      </w:r>
      <w:r w:rsidRPr="005A69E0">
        <w:rPr>
          <w:rFonts w:ascii="Times New Roman" w:eastAsia="Calibri" w:hAnsi="Times New Roman" w:cs="Times New Roman"/>
          <w:sz w:val="20"/>
          <w:vertAlign w:val="subscript"/>
        </w:rPr>
        <w:t>max</w:t>
      </w:r>
      <w:r w:rsidRPr="005A69E0">
        <w:rPr>
          <w:rFonts w:ascii="Times New Roman" w:eastAsia="Calibri" w:hAnsi="Times New Roman" w:cs="Times New Roman"/>
          <w:sz w:val="20"/>
        </w:rPr>
        <w:t xml:space="preserve"> &gt; = SD, and requires mentioning the formula in all NTEP CCs. </w:t>
      </w:r>
    </w:p>
    <w:p w:rsidR="005A69E0" w:rsidRPr="005A69E0" w:rsidRDefault="005A69E0" w:rsidP="005A69E0">
      <w:pPr>
        <w:spacing w:after="240" w:line="240" w:lineRule="auto"/>
        <w:jc w:val="both"/>
        <w:rPr>
          <w:rFonts w:ascii="Times New Roman" w:eastAsia="Calibri" w:hAnsi="Times New Roman" w:cs="Times New Roman"/>
          <w:sz w:val="20"/>
          <w:szCs w:val="20"/>
        </w:rPr>
      </w:pPr>
      <w:r w:rsidRPr="005A69E0">
        <w:rPr>
          <w:rFonts w:ascii="Times New Roman" w:eastAsia="Calibri" w:hAnsi="Times New Roman" w:cs="Times New Roman"/>
          <w:sz w:val="20"/>
          <w:szCs w:val="20"/>
        </w:rPr>
        <w:t>Since the values for SD and DAT</w:t>
      </w:r>
      <w:r w:rsidRPr="005A69E0">
        <w:rPr>
          <w:rFonts w:ascii="Times New Roman" w:eastAsia="Calibri" w:hAnsi="Times New Roman" w:cs="Times New Roman"/>
          <w:sz w:val="20"/>
          <w:szCs w:val="20"/>
          <w:vertAlign w:val="subscript"/>
        </w:rPr>
        <w:t xml:space="preserve">min </w:t>
      </w:r>
      <w:r w:rsidRPr="005A69E0">
        <w:rPr>
          <w:rFonts w:ascii="Times New Roman" w:eastAsia="Calibri" w:hAnsi="Times New Roman" w:cs="Times New Roman"/>
          <w:sz w:val="20"/>
          <w:szCs w:val="20"/>
        </w:rPr>
        <w:t>written in the NTEP CCs can in no time be verified by an inspector, the SD, the DAT</w:t>
      </w:r>
      <w:r w:rsidRPr="005A69E0">
        <w:rPr>
          <w:rFonts w:ascii="Times New Roman" w:eastAsia="Calibri" w:hAnsi="Times New Roman" w:cs="Times New Roman"/>
          <w:sz w:val="20"/>
          <w:szCs w:val="20"/>
          <w:vertAlign w:val="subscript"/>
        </w:rPr>
        <w:t>min</w:t>
      </w:r>
      <w:r w:rsidRPr="005A69E0">
        <w:rPr>
          <w:rFonts w:ascii="Times New Roman" w:eastAsia="Calibri" w:hAnsi="Times New Roman" w:cs="Times New Roman"/>
          <w:sz w:val="20"/>
          <w:szCs w:val="20"/>
        </w:rPr>
        <w:t>, the formula (BL – PL</w:t>
      </w:r>
      <w:r w:rsidRPr="005A69E0">
        <w:rPr>
          <w:rFonts w:ascii="Times New Roman" w:eastAsia="Calibri" w:hAnsi="Times New Roman" w:cs="Times New Roman"/>
          <w:sz w:val="20"/>
          <w:szCs w:val="20"/>
          <w:vertAlign w:val="subscript"/>
        </w:rPr>
        <w:t>max</w:t>
      </w:r>
      <w:r w:rsidRPr="005A69E0">
        <w:rPr>
          <w:rFonts w:ascii="Times New Roman" w:eastAsia="Calibri" w:hAnsi="Times New Roman" w:cs="Times New Roman"/>
          <w:sz w:val="20"/>
          <w:szCs w:val="20"/>
        </w:rPr>
        <w:t xml:space="preserve"> &gt; = SD) and the note (“The formula above … will be noted on all NTEP CCs”) should be deleted from publication 14.</w:t>
      </w:r>
    </w:p>
    <w:p w:rsidR="005A69E0" w:rsidRPr="005A69E0" w:rsidRDefault="005A69E0" w:rsidP="005A69E0">
      <w:pPr>
        <w:spacing w:after="240" w:line="240" w:lineRule="auto"/>
        <w:jc w:val="both"/>
        <w:rPr>
          <w:rFonts w:ascii="Times New Roman" w:eastAsia="Calibri" w:hAnsi="Times New Roman" w:cs="Times New Roman"/>
          <w:sz w:val="20"/>
          <w:szCs w:val="20"/>
        </w:rPr>
      </w:pPr>
      <w:r w:rsidRPr="005A69E0">
        <w:rPr>
          <w:rFonts w:ascii="Times New Roman" w:eastAsia="Calibri" w:hAnsi="Times New Roman" w:cs="Times New Roman"/>
          <w:sz w:val="20"/>
          <w:szCs w:val="20"/>
        </w:rPr>
        <w:t>The SD, the DAT</w:t>
      </w:r>
      <w:r w:rsidRPr="005A69E0">
        <w:rPr>
          <w:rFonts w:ascii="Times New Roman" w:eastAsia="Calibri" w:hAnsi="Times New Roman" w:cs="Times New Roman"/>
          <w:sz w:val="20"/>
          <w:szCs w:val="20"/>
          <w:vertAlign w:val="subscript"/>
        </w:rPr>
        <w:t>min</w:t>
      </w:r>
      <w:r w:rsidRPr="005A69E0">
        <w:rPr>
          <w:rFonts w:ascii="Times New Roman" w:eastAsia="Calibri" w:hAnsi="Times New Roman" w:cs="Times New Roman"/>
          <w:sz w:val="20"/>
          <w:szCs w:val="20"/>
        </w:rPr>
        <w:t xml:space="preserve"> and the formula (BL – PL</w:t>
      </w:r>
      <w:r w:rsidRPr="005A69E0">
        <w:rPr>
          <w:rFonts w:ascii="Times New Roman" w:eastAsia="Calibri" w:hAnsi="Times New Roman" w:cs="Times New Roman"/>
          <w:sz w:val="20"/>
          <w:szCs w:val="20"/>
          <w:vertAlign w:val="subscript"/>
        </w:rPr>
        <w:t>max</w:t>
      </w:r>
      <w:r w:rsidRPr="005A69E0">
        <w:rPr>
          <w:rFonts w:ascii="Times New Roman" w:eastAsia="Calibri" w:hAnsi="Times New Roman" w:cs="Times New Roman"/>
          <w:sz w:val="20"/>
          <w:szCs w:val="20"/>
        </w:rPr>
        <w:t xml:space="preserve"> &gt; = SD) should not be in the CCs and should be deleted from all CCs.</w:t>
      </w:r>
    </w:p>
    <w:p w:rsidR="005A69E0" w:rsidRPr="005A69E0" w:rsidRDefault="005A69E0" w:rsidP="005A69E0">
      <w:pPr>
        <w:spacing w:after="240" w:line="240" w:lineRule="auto"/>
        <w:jc w:val="both"/>
        <w:rPr>
          <w:rFonts w:ascii="Times New Roman" w:eastAsia="Calibri" w:hAnsi="Times New Roman" w:cs="Times New Roman"/>
          <w:sz w:val="20"/>
        </w:rPr>
      </w:pPr>
      <w:r w:rsidRPr="005A69E0">
        <w:rPr>
          <w:rFonts w:ascii="Times New Roman" w:eastAsia="Calibri" w:hAnsi="Times New Roman" w:cs="Times New Roman"/>
          <w:sz w:val="20"/>
        </w:rPr>
        <w:t>The submitter recommends deleing the following struck-through portions of Section C. of the Technical Policy:</w:t>
      </w:r>
    </w:p>
    <w:p w:rsidR="005A69E0" w:rsidRPr="005A69E0" w:rsidRDefault="005A69E0" w:rsidP="005A69E0">
      <w:pPr>
        <w:spacing w:after="200" w:line="276" w:lineRule="auto"/>
        <w:rPr>
          <w:rFonts w:ascii="Times New Roman" w:eastAsia="Calibri" w:hAnsi="Times New Roman" w:cs="Times New Roman"/>
          <w:sz w:val="20"/>
        </w:rPr>
      </w:pPr>
      <w:r w:rsidRPr="005A69E0">
        <w:rPr>
          <w:rFonts w:ascii="Times New Roman" w:eastAsia="Calibri" w:hAnsi="Times New Roman" w:cs="Times New Roman"/>
          <w:sz w:val="20"/>
        </w:rPr>
        <w:br w:type="page"/>
      </w:r>
    </w:p>
    <w:tbl>
      <w:tblPr>
        <w:tblStyle w:val="TableGrid10"/>
        <w:tblW w:w="0" w:type="auto"/>
        <w:tblBorders>
          <w:insideH w:val="none" w:sz="0" w:space="0" w:color="auto"/>
        </w:tblBorders>
        <w:tblLook w:val="04A0" w:firstRow="1" w:lastRow="0" w:firstColumn="1" w:lastColumn="0" w:noHBand="0" w:noVBand="1"/>
        <w:tblCaption w:val="C. Certificates of Conformance Paramenters"/>
        <w:tblDescription w:val="Modifications to this code is indicated with bold-faced underscored text for new language and bold-faced strikeout text for deleted language."/>
      </w:tblPr>
      <w:tblGrid>
        <w:gridCol w:w="9350"/>
      </w:tblGrid>
      <w:tr w:rsidR="005A69E0" w:rsidRPr="005A69E0" w:rsidTr="009D6434">
        <w:trPr>
          <w:cantSplit/>
          <w:tblHeader/>
        </w:trPr>
        <w:tc>
          <w:tcPr>
            <w:tcW w:w="9350" w:type="dxa"/>
            <w:tcBorders>
              <w:top w:val="single" w:sz="4" w:space="0" w:color="auto"/>
              <w:bottom w:val="nil"/>
            </w:tcBorders>
          </w:tcPr>
          <w:p w:rsidR="005A69E0" w:rsidRPr="005A69E0" w:rsidRDefault="005A69E0" w:rsidP="005A69E0">
            <w:pPr>
              <w:numPr>
                <w:ilvl w:val="0"/>
                <w:numId w:val="58"/>
              </w:numPr>
              <w:spacing w:before="120" w:after="120"/>
              <w:jc w:val="both"/>
              <w:rPr>
                <w:rFonts w:ascii="Times New Roman" w:eastAsia="Calibri" w:hAnsi="Times New Roman" w:cs="Times New Roman"/>
                <w:b/>
              </w:rPr>
            </w:pPr>
            <w:bookmarkStart w:id="6778" w:name="_Toc442448366"/>
            <w:r w:rsidRPr="005A69E0">
              <w:rPr>
                <w:rFonts w:ascii="Times New Roman" w:eastAsia="Calibri" w:hAnsi="Times New Roman" w:cs="Times New Roman"/>
                <w:b/>
              </w:rPr>
              <w:t>Certificate of Conformance Parameters</w:t>
            </w:r>
            <w:bookmarkEnd w:id="6778"/>
          </w:p>
        </w:tc>
      </w:tr>
      <w:tr w:rsidR="005A69E0" w:rsidRPr="005A69E0" w:rsidTr="009D6434">
        <w:tblPrEx>
          <w:tblBorders>
            <w:insideH w:val="single" w:sz="4" w:space="0" w:color="auto"/>
          </w:tblBorders>
        </w:tblPrEx>
        <w:tc>
          <w:tcPr>
            <w:tcW w:w="9350" w:type="dxa"/>
            <w:tcBorders>
              <w:top w:val="nil"/>
            </w:tcBorders>
          </w:tcPr>
          <w:p w:rsidR="005A69E0" w:rsidRPr="005A69E0" w:rsidRDefault="005A69E0" w:rsidP="005A69E0">
            <w:pPr>
              <w:spacing w:after="120"/>
              <w:ind w:left="504"/>
              <w:jc w:val="both"/>
              <w:rPr>
                <w:rFonts w:ascii="Times New Roman" w:eastAsia="Calibri" w:hAnsi="Times New Roman" w:cs="Times New Roman"/>
                <w:sz w:val="20"/>
              </w:rPr>
            </w:pPr>
            <w:r w:rsidRPr="005A69E0">
              <w:rPr>
                <w:rFonts w:ascii="Times New Roman" w:eastAsia="Calibri" w:hAnsi="Times New Roman" w:cs="Times New Roman"/>
                <w:sz w:val="20"/>
              </w:rPr>
              <w:t>Certificates of Conformance (CC) shall detail the main elements, load cells, and auxiliary devices used during an evaluation, including model designation, and other significant parameters</w:t>
            </w:r>
            <w:r w:rsidRPr="005A69E0" w:rsidDel="00873328">
              <w:rPr>
                <w:rFonts w:ascii="Times New Roman" w:eastAsia="Calibri" w:hAnsi="Times New Roman" w:cs="Times New Roman"/>
                <w:sz w:val="20"/>
              </w:rPr>
              <w:t xml:space="preserve"> </w:t>
            </w:r>
            <w:r w:rsidRPr="005A69E0">
              <w:rPr>
                <w:rFonts w:ascii="Times New Roman" w:eastAsia="Calibri" w:hAnsi="Times New Roman" w:cs="Times New Roman"/>
                <w:sz w:val="20"/>
              </w:rPr>
              <w:t>under the "Test Conditions" portion of the CC.  Test conditions will include the number of chains, the type, number, material of the belts.  Only the standard features and options, which have been evaluated, will be included on the CC.</w:t>
            </w:r>
          </w:p>
          <w:p w:rsidR="005A69E0" w:rsidRPr="005A69E0" w:rsidRDefault="005A69E0" w:rsidP="005A69E0">
            <w:pPr>
              <w:spacing w:after="120"/>
              <w:ind w:left="504"/>
              <w:jc w:val="both"/>
              <w:rPr>
                <w:rFonts w:ascii="Times New Roman" w:eastAsia="Calibri" w:hAnsi="Times New Roman" w:cs="Times New Roman"/>
                <w:sz w:val="20"/>
              </w:rPr>
            </w:pPr>
            <w:r w:rsidRPr="005A69E0">
              <w:rPr>
                <w:rFonts w:ascii="Times New Roman" w:eastAsia="Calibri" w:hAnsi="Times New Roman" w:cs="Times New Roman"/>
                <w:sz w:val="20"/>
              </w:rPr>
              <w:t>The Following Guidelines Apply:</w:t>
            </w:r>
          </w:p>
          <w:p w:rsidR="005A69E0" w:rsidRPr="005A69E0" w:rsidRDefault="005A69E0" w:rsidP="005A69E0">
            <w:pPr>
              <w:spacing w:before="240" w:line="276" w:lineRule="auto"/>
              <w:ind w:left="504"/>
              <w:jc w:val="both"/>
              <w:rPr>
                <w:rFonts w:ascii="Times New Roman" w:eastAsia="Calibri" w:hAnsi="Times New Roman" w:cs="Times New Roman"/>
                <w:b/>
                <w:sz w:val="20"/>
              </w:rPr>
            </w:pPr>
            <w:r w:rsidRPr="005A69E0">
              <w:rPr>
                <w:rFonts w:ascii="Times New Roman" w:eastAsia="Calibri" w:hAnsi="Times New Roman" w:cs="Times New Roman"/>
                <w:b/>
                <w:sz w:val="20"/>
              </w:rPr>
              <w:t>Device Parameters:</w:t>
            </w:r>
          </w:p>
          <w:p w:rsidR="005A69E0" w:rsidRPr="005A69E0" w:rsidRDefault="005A69E0" w:rsidP="005A69E0">
            <w:pPr>
              <w:numPr>
                <w:ilvl w:val="0"/>
                <w:numId w:val="25"/>
              </w:numPr>
              <w:spacing w:after="120"/>
              <w:ind w:left="792" w:hanging="288"/>
              <w:jc w:val="both"/>
              <w:rPr>
                <w:rFonts w:ascii="Times New Roman" w:eastAsia="Calibri" w:hAnsi="Times New Roman" w:cs="Times New Roman"/>
                <w:sz w:val="20"/>
              </w:rPr>
            </w:pPr>
            <w:r w:rsidRPr="005A69E0">
              <w:rPr>
                <w:rFonts w:ascii="Times New Roman" w:eastAsia="Calibri" w:hAnsi="Times New Roman" w:cs="Times New Roman"/>
                <w:sz w:val="20"/>
              </w:rPr>
              <w:t>minimum data acquisition time (dynamic only)</w:t>
            </w:r>
          </w:p>
          <w:p w:rsidR="005A69E0" w:rsidRPr="005A69E0" w:rsidRDefault="005A69E0" w:rsidP="005A69E0">
            <w:pPr>
              <w:numPr>
                <w:ilvl w:val="0"/>
                <w:numId w:val="25"/>
              </w:numPr>
              <w:spacing w:after="120"/>
              <w:ind w:left="792" w:hanging="288"/>
              <w:jc w:val="both"/>
              <w:rPr>
                <w:rFonts w:ascii="Times New Roman" w:eastAsia="Calibri" w:hAnsi="Times New Roman" w:cs="Times New Roman"/>
                <w:sz w:val="20"/>
              </w:rPr>
            </w:pPr>
            <w:r w:rsidRPr="005A69E0">
              <w:rPr>
                <w:rFonts w:ascii="Times New Roman" w:eastAsia="Calibri" w:hAnsi="Times New Roman" w:cs="Times New Roman"/>
                <w:sz w:val="20"/>
              </w:rPr>
              <w:t>width of load receiving element</w:t>
            </w:r>
          </w:p>
          <w:p w:rsidR="005A69E0" w:rsidRPr="005A69E0" w:rsidRDefault="005A69E0" w:rsidP="005A69E0">
            <w:pPr>
              <w:numPr>
                <w:ilvl w:val="0"/>
                <w:numId w:val="25"/>
              </w:numPr>
              <w:spacing w:after="120"/>
              <w:ind w:left="792" w:hanging="288"/>
              <w:jc w:val="both"/>
              <w:rPr>
                <w:rFonts w:ascii="Times New Roman" w:eastAsia="Calibri" w:hAnsi="Times New Roman" w:cs="Times New Roman"/>
                <w:sz w:val="20"/>
              </w:rPr>
            </w:pPr>
            <w:r w:rsidRPr="005A69E0">
              <w:rPr>
                <w:rFonts w:ascii="Times New Roman" w:eastAsia="Calibri" w:hAnsi="Times New Roman" w:cs="Times New Roman"/>
                <w:sz w:val="20"/>
              </w:rPr>
              <w:t>belt width</w:t>
            </w:r>
          </w:p>
          <w:p w:rsidR="005A69E0" w:rsidRPr="005A69E0" w:rsidRDefault="005A69E0" w:rsidP="005A69E0">
            <w:pPr>
              <w:numPr>
                <w:ilvl w:val="0"/>
                <w:numId w:val="25"/>
              </w:numPr>
              <w:spacing w:after="120"/>
              <w:ind w:left="792" w:hanging="288"/>
              <w:jc w:val="both"/>
              <w:rPr>
                <w:rFonts w:ascii="Times New Roman" w:eastAsia="Calibri" w:hAnsi="Times New Roman" w:cs="Times New Roman"/>
                <w:sz w:val="20"/>
              </w:rPr>
            </w:pPr>
            <w:r w:rsidRPr="005A69E0">
              <w:rPr>
                <w:rFonts w:ascii="Times New Roman" w:eastAsia="Calibri" w:hAnsi="Times New Roman" w:cs="Times New Roman"/>
                <w:sz w:val="20"/>
              </w:rPr>
              <w:t>length of load receiving element</w:t>
            </w:r>
          </w:p>
          <w:p w:rsidR="005A69E0" w:rsidRPr="005A69E0" w:rsidRDefault="005A69E0" w:rsidP="005A69E0">
            <w:pPr>
              <w:numPr>
                <w:ilvl w:val="0"/>
                <w:numId w:val="25"/>
              </w:numPr>
              <w:spacing w:after="120"/>
              <w:ind w:left="792" w:hanging="288"/>
              <w:jc w:val="both"/>
              <w:rPr>
                <w:rFonts w:ascii="Times New Roman" w:eastAsia="Calibri" w:hAnsi="Times New Roman" w:cs="Times New Roman"/>
                <w:sz w:val="20"/>
              </w:rPr>
            </w:pPr>
            <w:r w:rsidRPr="005A69E0">
              <w:rPr>
                <w:rFonts w:ascii="Times New Roman" w:eastAsia="Calibri" w:hAnsi="Times New Roman" w:cs="Times New Roman"/>
                <w:sz w:val="20"/>
              </w:rPr>
              <w:t>load cell</w:t>
            </w:r>
          </w:p>
          <w:p w:rsidR="005A69E0" w:rsidRPr="005A69E0" w:rsidRDefault="005A69E0" w:rsidP="005A69E0">
            <w:pPr>
              <w:numPr>
                <w:ilvl w:val="0"/>
                <w:numId w:val="25"/>
              </w:numPr>
              <w:spacing w:after="120"/>
              <w:ind w:left="792" w:hanging="288"/>
              <w:jc w:val="both"/>
              <w:rPr>
                <w:rFonts w:ascii="Times New Roman" w:eastAsia="Calibri" w:hAnsi="Times New Roman" w:cs="Times New Roman"/>
                <w:sz w:val="20"/>
              </w:rPr>
            </w:pPr>
            <w:r w:rsidRPr="005A69E0">
              <w:rPr>
                <w:rFonts w:ascii="Times New Roman" w:eastAsia="Calibri" w:hAnsi="Times New Roman" w:cs="Times New Roman"/>
                <w:sz w:val="20"/>
              </w:rPr>
              <w:t>maximum scale conveyor speed (dynamic only)</w:t>
            </w:r>
          </w:p>
          <w:p w:rsidR="005A69E0" w:rsidRPr="005A69E0" w:rsidRDefault="005A69E0" w:rsidP="005A69E0">
            <w:pPr>
              <w:spacing w:before="240" w:line="276" w:lineRule="auto"/>
              <w:ind w:left="504"/>
              <w:jc w:val="both"/>
              <w:rPr>
                <w:rFonts w:ascii="Times New Roman" w:eastAsia="Calibri" w:hAnsi="Times New Roman" w:cs="Times New Roman"/>
                <w:b/>
                <w:strike/>
                <w:sz w:val="20"/>
                <w:highlight w:val="yellow"/>
              </w:rPr>
            </w:pPr>
            <w:r w:rsidRPr="005A69E0">
              <w:rPr>
                <w:rFonts w:ascii="Times New Roman" w:eastAsia="Calibri" w:hAnsi="Times New Roman" w:cs="Times New Roman"/>
                <w:b/>
                <w:strike/>
                <w:sz w:val="20"/>
                <w:highlight w:val="yellow"/>
              </w:rPr>
              <w:t>DAT</w:t>
            </w:r>
            <w:r w:rsidRPr="005A69E0">
              <w:rPr>
                <w:rFonts w:ascii="Times New Roman" w:eastAsia="Calibri" w:hAnsi="Times New Roman" w:cs="Times New Roman"/>
                <w:b/>
                <w:strike/>
                <w:sz w:val="20"/>
                <w:highlight w:val="yellow"/>
                <w:vertAlign w:val="subscript"/>
              </w:rPr>
              <w:t>min</w:t>
            </w:r>
            <w:r w:rsidRPr="005A69E0">
              <w:rPr>
                <w:rFonts w:ascii="Times New Roman" w:eastAsia="Calibri" w:hAnsi="Times New Roman" w:cs="Times New Roman"/>
                <w:b/>
                <w:strike/>
                <w:sz w:val="20"/>
                <w:highlight w:val="yellow"/>
              </w:rPr>
              <w:t xml:space="preserve"> (minimum data acquisition time in metric units)</w:t>
            </w:r>
          </w:p>
          <w:p w:rsidR="005A69E0" w:rsidRPr="005A69E0" w:rsidRDefault="005A69E0" w:rsidP="005A69E0">
            <w:pPr>
              <w:spacing w:after="120"/>
              <w:ind w:left="504"/>
              <w:jc w:val="both"/>
              <w:rPr>
                <w:rFonts w:ascii="Times New Roman" w:eastAsia="Calibri" w:hAnsi="Times New Roman" w:cs="Times New Roman"/>
                <w:b/>
                <w:strike/>
                <w:spacing w:val="-2"/>
                <w:sz w:val="20"/>
                <w:highlight w:val="yellow"/>
              </w:rPr>
            </w:pPr>
            <w:r w:rsidRPr="005A69E0">
              <w:rPr>
                <w:rFonts w:ascii="Times New Roman" w:eastAsia="Calibri" w:hAnsi="Times New Roman" w:cs="Times New Roman"/>
                <w:b/>
                <w:strike/>
                <w:spacing w:val="-2"/>
                <w:sz w:val="20"/>
                <w:highlight w:val="yellow"/>
              </w:rPr>
              <w:t>For the purpose of uniformity in National Type Evaluation Program evaluations, the formula used for data acquisition time is:</w:t>
            </w:r>
          </w:p>
          <w:p w:rsidR="005A69E0" w:rsidRPr="005A69E0" w:rsidRDefault="005A69E0" w:rsidP="005A69E0">
            <w:pPr>
              <w:spacing w:before="240" w:after="240" w:line="276" w:lineRule="auto"/>
              <w:ind w:left="504"/>
              <w:jc w:val="both"/>
              <w:rPr>
                <w:rFonts w:ascii="Times New Roman" w:eastAsia="Calibri" w:hAnsi="Times New Roman" w:cs="Times New Roman"/>
                <w:b/>
                <w:strike/>
                <w:sz w:val="20"/>
                <w:highlight w:val="yellow"/>
              </w:rPr>
            </w:pPr>
            <w:r w:rsidRPr="005A69E0">
              <w:rPr>
                <w:rFonts w:ascii="Times New Roman" w:eastAsia="Calibri" w:hAnsi="Times New Roman" w:cs="Times New Roman"/>
                <w:b/>
                <w:strike/>
                <w:sz w:val="20"/>
                <w:highlight w:val="yellow"/>
              </w:rPr>
              <w:t>DAT</w:t>
            </w:r>
            <w:r w:rsidRPr="005A69E0">
              <w:rPr>
                <w:rFonts w:ascii="Times New Roman" w:eastAsia="Calibri" w:hAnsi="Times New Roman" w:cs="Times New Roman"/>
                <w:b/>
                <w:strike/>
                <w:sz w:val="20"/>
                <w:highlight w:val="yellow"/>
                <w:vertAlign w:val="subscript"/>
              </w:rPr>
              <w:t>min</w:t>
            </w:r>
            <w:r w:rsidRPr="005A69E0">
              <w:rPr>
                <w:rFonts w:ascii="Times New Roman" w:eastAsia="Calibri" w:hAnsi="Times New Roman" w:cs="Times New Roman"/>
                <w:b/>
                <w:strike/>
                <w:sz w:val="20"/>
                <w:highlight w:val="yellow"/>
              </w:rPr>
              <w:t xml:space="preserve"> = (BL – PL</w:t>
            </w:r>
            <w:r w:rsidRPr="005A69E0">
              <w:rPr>
                <w:rFonts w:ascii="Times New Roman" w:eastAsia="Calibri" w:hAnsi="Times New Roman" w:cs="Times New Roman"/>
                <w:b/>
                <w:strike/>
                <w:sz w:val="20"/>
                <w:highlight w:val="yellow"/>
                <w:vertAlign w:val="subscript"/>
              </w:rPr>
              <w:t>max</w:t>
            </w:r>
            <w:r w:rsidRPr="005A69E0">
              <w:rPr>
                <w:rFonts w:ascii="Times New Roman" w:eastAsia="Calibri" w:hAnsi="Times New Roman" w:cs="Times New Roman"/>
                <w:b/>
                <w:strike/>
                <w:sz w:val="20"/>
                <w:highlight w:val="yellow"/>
              </w:rPr>
              <w:t>) / SBS</w:t>
            </w:r>
            <w:r w:rsidRPr="005A69E0">
              <w:rPr>
                <w:rFonts w:ascii="Times New Roman" w:eastAsia="Calibri" w:hAnsi="Times New Roman" w:cs="Times New Roman"/>
                <w:b/>
                <w:strike/>
                <w:sz w:val="20"/>
                <w:highlight w:val="yellow"/>
                <w:vertAlign w:val="subscript"/>
              </w:rPr>
              <w:t>max</w:t>
            </w:r>
          </w:p>
          <w:p w:rsidR="005A69E0" w:rsidRPr="005A69E0" w:rsidRDefault="005A69E0" w:rsidP="005A69E0">
            <w:pPr>
              <w:spacing w:after="120"/>
              <w:ind w:left="504"/>
              <w:jc w:val="both"/>
              <w:rPr>
                <w:rFonts w:ascii="Times New Roman" w:eastAsia="Calibri" w:hAnsi="Times New Roman" w:cs="Times New Roman"/>
                <w:b/>
                <w:strike/>
                <w:sz w:val="20"/>
                <w:highlight w:val="yellow"/>
              </w:rPr>
            </w:pPr>
            <w:r w:rsidRPr="005A69E0">
              <w:rPr>
                <w:rFonts w:ascii="Times New Roman" w:eastAsia="Calibri" w:hAnsi="Times New Roman" w:cs="Times New Roman"/>
                <w:b/>
                <w:strike/>
                <w:sz w:val="20"/>
                <w:highlight w:val="yellow"/>
              </w:rPr>
              <w:t>Where:</w:t>
            </w:r>
          </w:p>
          <w:p w:rsidR="005A69E0" w:rsidRPr="005A69E0" w:rsidRDefault="005A69E0" w:rsidP="005A69E0">
            <w:pPr>
              <w:spacing w:after="120"/>
              <w:ind w:left="504"/>
              <w:jc w:val="both"/>
              <w:rPr>
                <w:rFonts w:ascii="Times New Roman" w:eastAsia="Calibri" w:hAnsi="Times New Roman" w:cs="Times New Roman"/>
                <w:b/>
                <w:strike/>
                <w:sz w:val="20"/>
                <w:highlight w:val="yellow"/>
              </w:rPr>
            </w:pPr>
            <w:r w:rsidRPr="005A69E0">
              <w:rPr>
                <w:rFonts w:ascii="Times New Roman" w:eastAsia="Calibri" w:hAnsi="Times New Roman" w:cs="Times New Roman"/>
                <w:b/>
                <w:strike/>
                <w:sz w:val="20"/>
                <w:highlight w:val="yellow"/>
              </w:rPr>
              <w:t>BL = Belt length in meters</w:t>
            </w:r>
          </w:p>
          <w:p w:rsidR="005A69E0" w:rsidRPr="005A69E0" w:rsidRDefault="005A69E0" w:rsidP="005A69E0">
            <w:pPr>
              <w:spacing w:after="120"/>
              <w:ind w:left="504"/>
              <w:jc w:val="both"/>
              <w:rPr>
                <w:rFonts w:ascii="Times New Roman" w:eastAsia="Calibri" w:hAnsi="Times New Roman" w:cs="Times New Roman"/>
                <w:b/>
                <w:strike/>
                <w:sz w:val="20"/>
                <w:highlight w:val="yellow"/>
              </w:rPr>
            </w:pPr>
            <w:r w:rsidRPr="005A69E0">
              <w:rPr>
                <w:rFonts w:ascii="Times New Roman" w:eastAsia="Calibri" w:hAnsi="Times New Roman" w:cs="Times New Roman"/>
                <w:b/>
                <w:strike/>
                <w:sz w:val="20"/>
                <w:highlight w:val="yellow"/>
              </w:rPr>
              <w:t>PL</w:t>
            </w:r>
            <w:r w:rsidRPr="005A69E0">
              <w:rPr>
                <w:rFonts w:ascii="Times New Roman" w:eastAsia="Calibri" w:hAnsi="Times New Roman" w:cs="Times New Roman"/>
                <w:b/>
                <w:strike/>
                <w:sz w:val="20"/>
                <w:highlight w:val="yellow"/>
                <w:vertAlign w:val="subscript"/>
              </w:rPr>
              <w:t>max</w:t>
            </w:r>
            <w:r w:rsidRPr="005A69E0">
              <w:rPr>
                <w:rFonts w:ascii="Times New Roman" w:eastAsia="Calibri" w:hAnsi="Times New Roman" w:cs="Times New Roman"/>
                <w:b/>
                <w:strike/>
                <w:sz w:val="20"/>
                <w:highlight w:val="yellow"/>
              </w:rPr>
              <w:t xml:space="preserve"> = Maximum Package length in meters</w:t>
            </w:r>
          </w:p>
          <w:p w:rsidR="005A69E0" w:rsidRPr="005A69E0" w:rsidRDefault="005A69E0" w:rsidP="005A69E0">
            <w:pPr>
              <w:spacing w:after="120"/>
              <w:ind w:left="504"/>
              <w:jc w:val="both"/>
              <w:rPr>
                <w:rFonts w:ascii="Times New Roman" w:eastAsia="Calibri" w:hAnsi="Times New Roman" w:cs="Times New Roman"/>
                <w:b/>
                <w:strike/>
                <w:sz w:val="20"/>
                <w:highlight w:val="yellow"/>
              </w:rPr>
            </w:pPr>
            <w:r w:rsidRPr="005A69E0">
              <w:rPr>
                <w:rFonts w:ascii="Times New Roman" w:eastAsia="Calibri" w:hAnsi="Times New Roman" w:cs="Times New Roman"/>
                <w:b/>
                <w:strike/>
                <w:sz w:val="20"/>
                <w:highlight w:val="yellow"/>
              </w:rPr>
              <w:t>SBS</w:t>
            </w:r>
            <w:r w:rsidRPr="005A69E0">
              <w:rPr>
                <w:rFonts w:ascii="Times New Roman" w:eastAsia="Calibri" w:hAnsi="Times New Roman" w:cs="Times New Roman"/>
                <w:b/>
                <w:strike/>
                <w:sz w:val="20"/>
                <w:highlight w:val="yellow"/>
                <w:vertAlign w:val="subscript"/>
              </w:rPr>
              <w:t>max</w:t>
            </w:r>
            <w:r w:rsidRPr="005A69E0">
              <w:rPr>
                <w:rFonts w:ascii="Times New Roman" w:eastAsia="Calibri" w:hAnsi="Times New Roman" w:cs="Times New Roman"/>
                <w:b/>
                <w:strike/>
                <w:sz w:val="20"/>
                <w:highlight w:val="yellow"/>
              </w:rPr>
              <w:t xml:space="preserve"> = Maximum scale belt speed in m/s</w:t>
            </w:r>
          </w:p>
          <w:p w:rsidR="005A69E0" w:rsidRPr="005A69E0" w:rsidRDefault="005A69E0" w:rsidP="005A69E0">
            <w:pPr>
              <w:spacing w:before="240" w:line="276" w:lineRule="auto"/>
              <w:ind w:left="504"/>
              <w:jc w:val="both"/>
              <w:rPr>
                <w:rFonts w:ascii="Times New Roman" w:eastAsia="Calibri" w:hAnsi="Times New Roman" w:cs="Times New Roman"/>
                <w:b/>
                <w:strike/>
                <w:sz w:val="20"/>
              </w:rPr>
            </w:pPr>
            <w:r w:rsidRPr="005A69E0">
              <w:rPr>
                <w:rFonts w:ascii="Times New Roman" w:eastAsia="Calibri" w:hAnsi="Times New Roman" w:cs="Times New Roman"/>
                <w:b/>
                <w:strike/>
                <w:sz w:val="20"/>
                <w:highlight w:val="yellow"/>
              </w:rPr>
              <w:t>SD (System Data for the device submitted) = DAT</w:t>
            </w:r>
            <w:r w:rsidRPr="005A69E0">
              <w:rPr>
                <w:rFonts w:ascii="Times New Roman" w:eastAsia="Calibri" w:hAnsi="Times New Roman" w:cs="Times New Roman"/>
                <w:b/>
                <w:strike/>
                <w:sz w:val="20"/>
                <w:highlight w:val="yellow"/>
                <w:vertAlign w:val="subscript"/>
              </w:rPr>
              <w:t>min</w:t>
            </w:r>
            <w:r w:rsidRPr="005A69E0">
              <w:rPr>
                <w:rFonts w:ascii="Times New Roman" w:eastAsia="Calibri" w:hAnsi="Times New Roman" w:cs="Times New Roman"/>
                <w:b/>
                <w:strike/>
                <w:sz w:val="20"/>
                <w:highlight w:val="yellow"/>
              </w:rPr>
              <w:t xml:space="preserve"> × SBS</w:t>
            </w:r>
            <w:r w:rsidRPr="005A69E0">
              <w:rPr>
                <w:rFonts w:ascii="Times New Roman" w:eastAsia="Calibri" w:hAnsi="Times New Roman" w:cs="Times New Roman"/>
                <w:b/>
                <w:strike/>
                <w:sz w:val="20"/>
                <w:highlight w:val="yellow"/>
                <w:vertAlign w:val="subscript"/>
              </w:rPr>
              <w:t>max</w:t>
            </w:r>
          </w:p>
          <w:p w:rsidR="005A69E0" w:rsidRPr="005A69E0" w:rsidRDefault="005A69E0" w:rsidP="005A69E0">
            <w:pPr>
              <w:spacing w:after="120"/>
              <w:ind w:left="504"/>
              <w:jc w:val="both"/>
              <w:rPr>
                <w:rFonts w:ascii="Times New Roman" w:eastAsia="Calibri" w:hAnsi="Times New Roman" w:cs="Times New Roman"/>
                <w:sz w:val="20"/>
              </w:rPr>
            </w:pPr>
            <w:r w:rsidRPr="005A69E0">
              <w:rPr>
                <w:rFonts w:ascii="Times New Roman" w:eastAsia="Calibri" w:hAnsi="Times New Roman" w:cs="Times New Roman"/>
                <w:sz w:val="20"/>
              </w:rPr>
              <w:t xml:space="preserve">The models to be submitted for evaluation shall be those having: </w:t>
            </w:r>
          </w:p>
          <w:p w:rsidR="005A69E0" w:rsidRPr="005A69E0" w:rsidRDefault="005A69E0" w:rsidP="005A69E0">
            <w:pPr>
              <w:numPr>
                <w:ilvl w:val="4"/>
                <w:numId w:val="58"/>
              </w:numPr>
              <w:spacing w:after="120"/>
              <w:jc w:val="both"/>
              <w:rPr>
                <w:rFonts w:ascii="Times New Roman" w:eastAsia="Calibri" w:hAnsi="Times New Roman" w:cs="Times New Roman"/>
                <w:sz w:val="20"/>
              </w:rPr>
            </w:pPr>
            <w:r w:rsidRPr="005A69E0">
              <w:rPr>
                <w:rFonts w:ascii="Times New Roman" w:eastAsia="Calibri" w:hAnsi="Times New Roman" w:cs="Times New Roman"/>
                <w:sz w:val="20"/>
              </w:rPr>
              <w:t xml:space="preserve">Highest Capacity * </w:t>
            </w:r>
          </w:p>
          <w:p w:rsidR="005A69E0" w:rsidRPr="005A69E0" w:rsidRDefault="005A69E0" w:rsidP="005A69E0">
            <w:pPr>
              <w:numPr>
                <w:ilvl w:val="4"/>
                <w:numId w:val="58"/>
              </w:numPr>
              <w:spacing w:after="120"/>
              <w:jc w:val="both"/>
              <w:rPr>
                <w:rFonts w:ascii="Times New Roman" w:eastAsia="Calibri" w:hAnsi="Times New Roman" w:cs="Times New Roman"/>
                <w:sz w:val="20"/>
              </w:rPr>
            </w:pPr>
            <w:r w:rsidRPr="005A69E0">
              <w:rPr>
                <w:rFonts w:ascii="Times New Roman" w:eastAsia="Calibri" w:hAnsi="Times New Roman" w:cs="Times New Roman"/>
                <w:sz w:val="20"/>
              </w:rPr>
              <w:t>Smallest e</w:t>
            </w:r>
            <w:r w:rsidRPr="005A69E0">
              <w:rPr>
                <w:rFonts w:ascii="Times New Roman" w:eastAsia="Calibri" w:hAnsi="Times New Roman" w:cs="Times New Roman"/>
                <w:sz w:val="20"/>
                <w:vertAlign w:val="subscript"/>
              </w:rPr>
              <w:t>min</w:t>
            </w:r>
            <w:r w:rsidRPr="005A69E0">
              <w:rPr>
                <w:rFonts w:ascii="Times New Roman" w:eastAsia="Calibri" w:hAnsi="Times New Roman" w:cs="Times New Roman"/>
                <w:sz w:val="20"/>
              </w:rPr>
              <w:t>*</w:t>
            </w:r>
          </w:p>
          <w:p w:rsidR="005A69E0" w:rsidRPr="005A69E0" w:rsidRDefault="005A69E0" w:rsidP="005A69E0">
            <w:pPr>
              <w:numPr>
                <w:ilvl w:val="4"/>
                <w:numId w:val="58"/>
              </w:numPr>
              <w:spacing w:after="120"/>
              <w:jc w:val="both"/>
              <w:rPr>
                <w:rFonts w:ascii="Times New Roman" w:eastAsia="Calibri" w:hAnsi="Times New Roman" w:cs="Times New Roman"/>
                <w:sz w:val="20"/>
              </w:rPr>
            </w:pPr>
            <w:r w:rsidRPr="005A69E0">
              <w:rPr>
                <w:rFonts w:ascii="Times New Roman" w:eastAsia="Calibri" w:hAnsi="Times New Roman" w:cs="Times New Roman"/>
                <w:sz w:val="20"/>
              </w:rPr>
              <w:t>Highest n</w:t>
            </w:r>
            <w:r w:rsidRPr="005A69E0">
              <w:rPr>
                <w:rFonts w:ascii="Times New Roman" w:eastAsia="Calibri" w:hAnsi="Times New Roman" w:cs="Times New Roman"/>
                <w:sz w:val="20"/>
                <w:vertAlign w:val="subscript"/>
              </w:rPr>
              <w:t>max</w:t>
            </w:r>
            <w:r w:rsidRPr="005A69E0">
              <w:rPr>
                <w:rFonts w:ascii="Times New Roman" w:eastAsia="Calibri" w:hAnsi="Times New Roman" w:cs="Times New Roman"/>
                <w:sz w:val="20"/>
              </w:rPr>
              <w:t>*</w:t>
            </w:r>
          </w:p>
          <w:p w:rsidR="005A69E0" w:rsidRPr="005A69E0" w:rsidRDefault="005A69E0" w:rsidP="005A69E0">
            <w:pPr>
              <w:numPr>
                <w:ilvl w:val="4"/>
                <w:numId w:val="58"/>
              </w:numPr>
              <w:spacing w:after="120"/>
              <w:jc w:val="both"/>
              <w:rPr>
                <w:rFonts w:ascii="Times New Roman" w:eastAsia="Calibri" w:hAnsi="Times New Roman" w:cs="Times New Roman"/>
                <w:b/>
                <w:strike/>
                <w:sz w:val="20"/>
              </w:rPr>
            </w:pPr>
            <w:r w:rsidRPr="005A69E0">
              <w:rPr>
                <w:rFonts w:ascii="Times New Roman" w:eastAsia="Calibri" w:hAnsi="Times New Roman" w:cs="Times New Roman"/>
                <w:b/>
                <w:strike/>
                <w:sz w:val="20"/>
                <w:highlight w:val="yellow"/>
              </w:rPr>
              <w:t>The Minimum Data Acquisition Time</w:t>
            </w:r>
          </w:p>
          <w:p w:rsidR="005A69E0" w:rsidRPr="005A69E0" w:rsidRDefault="005A69E0" w:rsidP="005A69E0">
            <w:pPr>
              <w:numPr>
                <w:ilvl w:val="4"/>
                <w:numId w:val="58"/>
              </w:numPr>
              <w:spacing w:after="120"/>
              <w:jc w:val="both"/>
              <w:rPr>
                <w:rFonts w:ascii="Times New Roman" w:eastAsia="Calibri" w:hAnsi="Times New Roman" w:cs="Times New Roman"/>
                <w:sz w:val="20"/>
              </w:rPr>
            </w:pPr>
            <w:r w:rsidRPr="005A69E0">
              <w:rPr>
                <w:rFonts w:ascii="Times New Roman" w:eastAsia="Calibri" w:hAnsi="Times New Roman" w:cs="Times New Roman"/>
                <w:sz w:val="20"/>
              </w:rPr>
              <w:t>Widest Load Receiving Element (LRE)</w:t>
            </w:r>
            <w:r w:rsidRPr="005A69E0">
              <w:rPr>
                <w:rFonts w:ascii="Times New Roman" w:eastAsia="Calibri" w:hAnsi="Times New Roman" w:cs="Times New Roman"/>
                <w:sz w:val="20"/>
              </w:rPr>
              <w:tab/>
            </w:r>
          </w:p>
          <w:p w:rsidR="005A69E0" w:rsidRPr="005A69E0" w:rsidRDefault="005A69E0" w:rsidP="005A69E0">
            <w:pPr>
              <w:spacing w:after="360"/>
              <w:ind w:left="504"/>
              <w:jc w:val="both"/>
              <w:rPr>
                <w:rFonts w:ascii="Times New Roman" w:eastAsia="Calibri" w:hAnsi="Times New Roman" w:cs="Times New Roman"/>
                <w:sz w:val="20"/>
              </w:rPr>
            </w:pPr>
            <w:r w:rsidRPr="005A69E0">
              <w:rPr>
                <w:rFonts w:ascii="Times New Roman" w:eastAsia="Calibri" w:hAnsi="Times New Roman" w:cs="Times New Roman"/>
                <w:sz w:val="20"/>
              </w:rPr>
              <w:t>* One device may be submitted to meet a, b, and c.</w:t>
            </w:r>
          </w:p>
          <w:p w:rsidR="005A69E0" w:rsidRPr="005A69E0" w:rsidRDefault="005A69E0" w:rsidP="005A69E0">
            <w:pPr>
              <w:spacing w:after="240"/>
              <w:jc w:val="both"/>
              <w:rPr>
                <w:rFonts w:ascii="Times New Roman" w:eastAsia="Calibri" w:hAnsi="Times New Roman" w:cs="Times New Roman"/>
                <w:sz w:val="20"/>
              </w:rPr>
            </w:pPr>
            <w:r w:rsidRPr="005A69E0">
              <w:rPr>
                <w:rFonts w:ascii="Times New Roman" w:eastAsia="Calibri" w:hAnsi="Times New Roman" w:cs="Times New Roman"/>
                <w:sz w:val="20"/>
              </w:rPr>
              <w:t>A CC Will Apply to All Models That Have:</w:t>
            </w:r>
          </w:p>
          <w:p w:rsidR="005A69E0" w:rsidRPr="005A69E0" w:rsidRDefault="005A69E0" w:rsidP="005A69E0">
            <w:pPr>
              <w:numPr>
                <w:ilvl w:val="0"/>
                <w:numId w:val="25"/>
              </w:numPr>
              <w:spacing w:after="120"/>
              <w:ind w:left="792" w:hanging="288"/>
              <w:jc w:val="both"/>
              <w:rPr>
                <w:rFonts w:ascii="Times New Roman" w:eastAsia="Calibri" w:hAnsi="Times New Roman" w:cs="Times New Roman"/>
                <w:sz w:val="20"/>
              </w:rPr>
            </w:pPr>
            <w:r w:rsidRPr="005A69E0">
              <w:rPr>
                <w:rFonts w:ascii="Times New Roman" w:eastAsia="Calibri" w:hAnsi="Times New Roman" w:cs="Times New Roman"/>
                <w:sz w:val="20"/>
              </w:rPr>
              <w:t>Equivalent metrological hardware and software, including the:</w:t>
            </w:r>
          </w:p>
          <w:p w:rsidR="005A69E0" w:rsidRPr="005A69E0" w:rsidRDefault="005A69E0" w:rsidP="005A69E0">
            <w:pPr>
              <w:numPr>
                <w:ilvl w:val="0"/>
                <w:numId w:val="24"/>
              </w:numPr>
              <w:spacing w:after="120"/>
              <w:ind w:hanging="274"/>
              <w:jc w:val="both"/>
              <w:rPr>
                <w:rFonts w:ascii="Times New Roman" w:eastAsia="Calibri" w:hAnsi="Times New Roman" w:cs="Times New Roman"/>
                <w:sz w:val="20"/>
              </w:rPr>
            </w:pPr>
            <w:r w:rsidRPr="005A69E0">
              <w:rPr>
                <w:rFonts w:ascii="Times New Roman" w:eastAsia="Calibri" w:hAnsi="Times New Roman" w:cs="Times New Roman"/>
                <w:sz w:val="20"/>
              </w:rPr>
              <w:t>Same scale (LRE) transport construction (e.g., chain system, belt system)</w:t>
            </w:r>
          </w:p>
          <w:p w:rsidR="005A69E0" w:rsidRPr="005A69E0" w:rsidRDefault="005A69E0" w:rsidP="005A69E0">
            <w:pPr>
              <w:numPr>
                <w:ilvl w:val="0"/>
                <w:numId w:val="24"/>
              </w:numPr>
              <w:spacing w:after="120"/>
              <w:ind w:hanging="274"/>
              <w:jc w:val="both"/>
              <w:rPr>
                <w:rFonts w:ascii="Times New Roman" w:eastAsia="Calibri" w:hAnsi="Times New Roman" w:cs="Times New Roman"/>
                <w:sz w:val="20"/>
              </w:rPr>
            </w:pPr>
            <w:r w:rsidRPr="005A69E0">
              <w:rPr>
                <w:rFonts w:ascii="Times New Roman" w:eastAsia="Calibri" w:hAnsi="Times New Roman" w:cs="Times New Roman"/>
                <w:sz w:val="20"/>
              </w:rPr>
              <w:t>Same number of load cells</w:t>
            </w:r>
          </w:p>
          <w:p w:rsidR="005A69E0" w:rsidRPr="005A69E0" w:rsidRDefault="005A69E0" w:rsidP="005A69E0">
            <w:pPr>
              <w:numPr>
                <w:ilvl w:val="0"/>
                <w:numId w:val="24"/>
              </w:numPr>
              <w:spacing w:after="120"/>
              <w:ind w:hanging="274"/>
              <w:jc w:val="both"/>
              <w:rPr>
                <w:rFonts w:ascii="Times New Roman" w:eastAsia="Calibri" w:hAnsi="Times New Roman" w:cs="Times New Roman"/>
                <w:i/>
                <w:sz w:val="20"/>
              </w:rPr>
            </w:pPr>
            <w:r w:rsidRPr="005A69E0">
              <w:rPr>
                <w:rFonts w:ascii="Times New Roman" w:eastAsia="Calibri" w:hAnsi="Times New Roman" w:cs="Times New Roman"/>
                <w:i/>
                <w:sz w:val="20"/>
              </w:rPr>
              <w:t>See section D Substitution of Load Cells</w:t>
            </w:r>
          </w:p>
          <w:p w:rsidR="005A69E0" w:rsidRPr="005A69E0" w:rsidRDefault="005A69E0" w:rsidP="005A69E0">
            <w:pPr>
              <w:numPr>
                <w:ilvl w:val="0"/>
                <w:numId w:val="25"/>
              </w:numPr>
              <w:spacing w:after="120"/>
              <w:ind w:left="792" w:hanging="288"/>
              <w:jc w:val="both"/>
              <w:rPr>
                <w:rFonts w:ascii="Times New Roman" w:eastAsia="Calibri" w:hAnsi="Times New Roman" w:cs="Times New Roman"/>
                <w:sz w:val="20"/>
              </w:rPr>
            </w:pPr>
            <w:r w:rsidRPr="005A69E0">
              <w:rPr>
                <w:rFonts w:ascii="Times New Roman" w:eastAsia="Calibri" w:hAnsi="Times New Roman" w:cs="Times New Roman"/>
                <w:sz w:val="20"/>
              </w:rPr>
              <w:t>The same or smaller number of divisions</w:t>
            </w:r>
          </w:p>
          <w:p w:rsidR="005A69E0" w:rsidRPr="005A69E0" w:rsidRDefault="005A69E0" w:rsidP="005A69E0">
            <w:pPr>
              <w:numPr>
                <w:ilvl w:val="0"/>
                <w:numId w:val="25"/>
              </w:numPr>
              <w:spacing w:after="120"/>
              <w:ind w:left="792" w:hanging="288"/>
              <w:jc w:val="both"/>
              <w:rPr>
                <w:rFonts w:ascii="Times New Roman" w:eastAsia="Calibri" w:hAnsi="Times New Roman" w:cs="Times New Roman"/>
                <w:sz w:val="20"/>
              </w:rPr>
            </w:pPr>
            <w:r w:rsidRPr="005A69E0">
              <w:rPr>
                <w:rFonts w:ascii="Times New Roman" w:eastAsia="Calibri" w:hAnsi="Times New Roman" w:cs="Times New Roman"/>
                <w:sz w:val="20"/>
              </w:rPr>
              <w:t>Subsets of standard options and features of the equipment evaluated</w:t>
            </w:r>
          </w:p>
          <w:p w:rsidR="005A69E0" w:rsidRPr="005A69E0" w:rsidRDefault="005A69E0" w:rsidP="005A69E0">
            <w:pPr>
              <w:numPr>
                <w:ilvl w:val="0"/>
                <w:numId w:val="25"/>
              </w:numPr>
              <w:spacing w:after="120"/>
              <w:ind w:left="792" w:hanging="288"/>
              <w:jc w:val="both"/>
              <w:rPr>
                <w:rFonts w:ascii="Times New Roman" w:eastAsia="Calibri" w:hAnsi="Times New Roman" w:cs="Times New Roman"/>
                <w:sz w:val="20"/>
              </w:rPr>
            </w:pPr>
            <w:r w:rsidRPr="005A69E0">
              <w:rPr>
                <w:rFonts w:ascii="Times New Roman" w:eastAsia="Calibri" w:hAnsi="Times New Roman" w:cs="Times New Roman"/>
                <w:sz w:val="20"/>
              </w:rPr>
              <w:t>Equal or greater than the minimum data acquisition time</w:t>
            </w:r>
          </w:p>
          <w:p w:rsidR="005A69E0" w:rsidRPr="005A69E0" w:rsidRDefault="005A69E0" w:rsidP="005A69E0">
            <w:pPr>
              <w:numPr>
                <w:ilvl w:val="0"/>
                <w:numId w:val="25"/>
              </w:numPr>
              <w:spacing w:after="120"/>
              <w:ind w:left="792" w:hanging="288"/>
              <w:jc w:val="both"/>
              <w:rPr>
                <w:rFonts w:ascii="Times New Roman" w:eastAsia="Calibri" w:hAnsi="Times New Roman" w:cs="Times New Roman"/>
                <w:sz w:val="20"/>
              </w:rPr>
            </w:pPr>
            <w:r w:rsidRPr="005A69E0">
              <w:rPr>
                <w:rFonts w:ascii="Times New Roman" w:eastAsia="Calibri" w:hAnsi="Times New Roman" w:cs="Times New Roman"/>
                <w:sz w:val="20"/>
              </w:rPr>
              <w:t>Equal or smaller LRE width, including belt width**</w:t>
            </w:r>
          </w:p>
          <w:p w:rsidR="005A69E0" w:rsidRPr="005A69E0" w:rsidRDefault="005A69E0" w:rsidP="005A69E0">
            <w:pPr>
              <w:numPr>
                <w:ilvl w:val="0"/>
                <w:numId w:val="25"/>
              </w:numPr>
              <w:spacing w:before="120" w:after="120"/>
              <w:ind w:left="792" w:hanging="288"/>
              <w:jc w:val="both"/>
              <w:rPr>
                <w:rFonts w:ascii="Times New Roman" w:eastAsia="Calibri" w:hAnsi="Times New Roman" w:cs="Times New Roman"/>
                <w:b/>
                <w:strike/>
                <w:sz w:val="20"/>
                <w:highlight w:val="yellow"/>
              </w:rPr>
            </w:pPr>
            <w:r w:rsidRPr="005A69E0">
              <w:rPr>
                <w:rFonts w:ascii="Times New Roman" w:eastAsia="Calibri" w:hAnsi="Times New Roman" w:cs="Times New Roman"/>
                <w:b/>
                <w:strike/>
                <w:sz w:val="20"/>
                <w:highlight w:val="yellow"/>
              </w:rPr>
              <w:t>Met the formula:</w:t>
            </w:r>
          </w:p>
          <w:p w:rsidR="005A69E0" w:rsidRPr="005A69E0" w:rsidRDefault="005A69E0" w:rsidP="005A69E0">
            <w:pPr>
              <w:spacing w:before="120" w:after="120" w:line="276" w:lineRule="auto"/>
              <w:ind w:left="806"/>
              <w:jc w:val="both"/>
              <w:rPr>
                <w:rFonts w:ascii="Times New Roman" w:eastAsia="Calibri" w:hAnsi="Times New Roman" w:cs="Times New Roman"/>
                <w:b/>
                <w:strike/>
                <w:sz w:val="20"/>
                <w:highlight w:val="yellow"/>
              </w:rPr>
            </w:pPr>
            <w:r w:rsidRPr="005A69E0">
              <w:rPr>
                <w:rFonts w:ascii="Times New Roman" w:eastAsia="Calibri" w:hAnsi="Times New Roman" w:cs="Times New Roman"/>
                <w:b/>
                <w:strike/>
                <w:sz w:val="20"/>
                <w:highlight w:val="yellow"/>
              </w:rPr>
              <w:t xml:space="preserve">BL – </w:t>
            </w:r>
            <w:r w:rsidRPr="005A69E0">
              <w:rPr>
                <w:rFonts w:ascii="Times New Roman Bold" w:eastAsia="Calibri" w:hAnsi="Times New Roman Bold" w:cs="Times New Roman"/>
                <w:b/>
                <w:strike/>
                <w:sz w:val="20"/>
                <w:highlight w:val="yellow"/>
              </w:rPr>
              <w:t>PL</w:t>
            </w:r>
            <w:r w:rsidRPr="005A69E0">
              <w:rPr>
                <w:rFonts w:ascii="Times New Roman Bold" w:eastAsia="Calibri" w:hAnsi="Times New Roman Bold" w:cs="Times New Roman"/>
                <w:b/>
                <w:strike/>
                <w:sz w:val="20"/>
                <w:highlight w:val="yellow"/>
                <w:vertAlign w:val="subscript"/>
              </w:rPr>
              <w:t>max</w:t>
            </w:r>
            <w:r w:rsidRPr="005A69E0">
              <w:rPr>
                <w:rFonts w:ascii="Times New Roman Bold" w:eastAsia="Calibri" w:hAnsi="Times New Roman Bold" w:cs="Times New Roman"/>
                <w:b/>
                <w:strike/>
                <w:sz w:val="20"/>
                <w:highlight w:val="yellow"/>
              </w:rPr>
              <w:t xml:space="preserve"> ≥</w:t>
            </w:r>
            <w:r w:rsidRPr="005A69E0">
              <w:rPr>
                <w:rFonts w:ascii="Times New Roman" w:eastAsia="Calibri" w:hAnsi="Times New Roman" w:cs="Times New Roman"/>
                <w:b/>
                <w:strike/>
                <w:sz w:val="20"/>
                <w:highlight w:val="yellow"/>
              </w:rPr>
              <w:t xml:space="preserve"> SD </w:t>
            </w:r>
          </w:p>
          <w:p w:rsidR="005A69E0" w:rsidRPr="005A69E0" w:rsidRDefault="005A69E0" w:rsidP="005A69E0">
            <w:pPr>
              <w:spacing w:after="120"/>
              <w:ind w:left="810"/>
              <w:jc w:val="both"/>
              <w:rPr>
                <w:rFonts w:ascii="Times New Roman" w:eastAsia="Calibri" w:hAnsi="Times New Roman" w:cs="Times New Roman"/>
                <w:b/>
                <w:strike/>
                <w:sz w:val="20"/>
                <w:highlight w:val="yellow"/>
              </w:rPr>
            </w:pPr>
            <w:r w:rsidRPr="005A69E0">
              <w:rPr>
                <w:rFonts w:ascii="Times New Roman" w:eastAsia="Calibri" w:hAnsi="Times New Roman" w:cs="Times New Roman"/>
                <w:b/>
                <w:strike/>
                <w:sz w:val="20"/>
                <w:highlight w:val="yellow"/>
              </w:rPr>
              <w:t>Where:</w:t>
            </w:r>
          </w:p>
          <w:p w:rsidR="005A69E0" w:rsidRPr="005A69E0" w:rsidRDefault="005A69E0" w:rsidP="005A69E0">
            <w:pPr>
              <w:spacing w:after="120"/>
              <w:ind w:left="810"/>
              <w:jc w:val="both"/>
              <w:rPr>
                <w:rFonts w:ascii="Times New Roman" w:eastAsia="Calibri" w:hAnsi="Times New Roman" w:cs="Times New Roman"/>
                <w:b/>
                <w:strike/>
                <w:sz w:val="20"/>
                <w:highlight w:val="yellow"/>
              </w:rPr>
            </w:pPr>
            <w:r w:rsidRPr="005A69E0">
              <w:rPr>
                <w:rFonts w:ascii="Times New Roman" w:eastAsia="Calibri" w:hAnsi="Times New Roman" w:cs="Times New Roman"/>
                <w:b/>
                <w:strike/>
                <w:sz w:val="20"/>
                <w:highlight w:val="yellow"/>
              </w:rPr>
              <w:t>BL = Belt length in meters</w:t>
            </w:r>
          </w:p>
          <w:p w:rsidR="005A69E0" w:rsidRPr="005A69E0" w:rsidRDefault="005A69E0" w:rsidP="005A69E0">
            <w:pPr>
              <w:spacing w:after="120"/>
              <w:ind w:left="810"/>
              <w:jc w:val="both"/>
              <w:rPr>
                <w:rFonts w:ascii="Times New Roman" w:eastAsia="Calibri" w:hAnsi="Times New Roman" w:cs="Times New Roman"/>
                <w:b/>
                <w:strike/>
                <w:sz w:val="20"/>
                <w:highlight w:val="yellow"/>
              </w:rPr>
            </w:pPr>
            <w:r w:rsidRPr="005A69E0">
              <w:rPr>
                <w:rFonts w:ascii="Times New Roman" w:eastAsia="Calibri" w:hAnsi="Times New Roman" w:cs="Times New Roman"/>
                <w:b/>
                <w:strike/>
                <w:sz w:val="20"/>
                <w:highlight w:val="yellow"/>
              </w:rPr>
              <w:t>PL</w:t>
            </w:r>
            <w:r w:rsidRPr="005A69E0">
              <w:rPr>
                <w:rFonts w:ascii="Times New Roman" w:eastAsia="Calibri" w:hAnsi="Times New Roman" w:cs="Times New Roman"/>
                <w:b/>
                <w:strike/>
                <w:sz w:val="20"/>
                <w:highlight w:val="yellow"/>
                <w:vertAlign w:val="subscript"/>
              </w:rPr>
              <w:t>max</w:t>
            </w:r>
            <w:r w:rsidRPr="005A69E0">
              <w:rPr>
                <w:rFonts w:ascii="Times New Roman" w:eastAsia="Calibri" w:hAnsi="Times New Roman" w:cs="Times New Roman"/>
                <w:b/>
                <w:strike/>
                <w:sz w:val="20"/>
                <w:highlight w:val="yellow"/>
              </w:rPr>
              <w:t xml:space="preserve"> = Maximum Package length in meters</w:t>
            </w:r>
          </w:p>
          <w:p w:rsidR="005A69E0" w:rsidRPr="005A69E0" w:rsidRDefault="005A69E0" w:rsidP="005A69E0">
            <w:pPr>
              <w:spacing w:after="120"/>
              <w:ind w:left="810"/>
              <w:jc w:val="both"/>
              <w:rPr>
                <w:rFonts w:ascii="Times New Roman" w:eastAsia="Calibri" w:hAnsi="Times New Roman" w:cs="Times New Roman"/>
                <w:b/>
                <w:strike/>
                <w:sz w:val="20"/>
              </w:rPr>
            </w:pPr>
            <w:r w:rsidRPr="005A69E0">
              <w:rPr>
                <w:rFonts w:ascii="Times New Roman" w:eastAsia="Calibri" w:hAnsi="Times New Roman" w:cs="Times New Roman"/>
                <w:b/>
                <w:strike/>
                <w:sz w:val="20"/>
                <w:highlight w:val="yellow"/>
              </w:rPr>
              <w:t>SD = System Data for the device submitted</w:t>
            </w:r>
          </w:p>
          <w:p w:rsidR="005A69E0" w:rsidRPr="005A69E0" w:rsidRDefault="005A69E0" w:rsidP="005A69E0">
            <w:pPr>
              <w:numPr>
                <w:ilvl w:val="0"/>
                <w:numId w:val="25"/>
              </w:numPr>
              <w:spacing w:after="120"/>
              <w:ind w:left="792" w:hanging="288"/>
              <w:jc w:val="both"/>
              <w:rPr>
                <w:rFonts w:ascii="Times New Roman" w:eastAsia="Calibri" w:hAnsi="Times New Roman" w:cs="Times New Roman"/>
                <w:sz w:val="20"/>
              </w:rPr>
            </w:pPr>
            <w:r w:rsidRPr="005A69E0">
              <w:rPr>
                <w:rFonts w:ascii="Times New Roman" w:eastAsia="Calibri" w:hAnsi="Times New Roman" w:cs="Times New Roman"/>
                <w:sz w:val="20"/>
              </w:rPr>
              <w:t>Length with 4:1 from both directions of the device submitted (e.g., 10 m submitted, accepted range is 2.5 m to 40 m?) (determination of length noted on all NTEP CCs)</w:t>
            </w:r>
          </w:p>
          <w:p w:rsidR="005A69E0" w:rsidRPr="005A69E0" w:rsidRDefault="005A69E0" w:rsidP="005A69E0">
            <w:pPr>
              <w:numPr>
                <w:ilvl w:val="0"/>
                <w:numId w:val="25"/>
              </w:numPr>
              <w:spacing w:after="120"/>
              <w:ind w:left="792" w:hanging="288"/>
              <w:jc w:val="both"/>
              <w:rPr>
                <w:rFonts w:ascii="Times New Roman" w:eastAsia="Calibri" w:hAnsi="Times New Roman" w:cs="Times New Roman"/>
                <w:sz w:val="20"/>
              </w:rPr>
            </w:pPr>
            <w:r w:rsidRPr="005A69E0">
              <w:rPr>
                <w:rFonts w:ascii="Times New Roman" w:eastAsia="Calibri" w:hAnsi="Times New Roman" w:cs="Times New Roman"/>
                <w:sz w:val="20"/>
              </w:rPr>
              <w:t>A scale division(e) equal to or larger than that of the device evaluated</w:t>
            </w:r>
          </w:p>
          <w:p w:rsidR="005A69E0" w:rsidRPr="005A69E0" w:rsidRDefault="005A69E0" w:rsidP="005A69E0">
            <w:pPr>
              <w:numPr>
                <w:ilvl w:val="0"/>
                <w:numId w:val="25"/>
              </w:numPr>
              <w:spacing w:after="120"/>
              <w:ind w:left="792" w:hanging="288"/>
              <w:jc w:val="both"/>
              <w:rPr>
                <w:rFonts w:ascii="Times New Roman" w:eastAsia="Calibri" w:hAnsi="Times New Roman" w:cs="Times New Roman"/>
                <w:sz w:val="20"/>
              </w:rPr>
            </w:pPr>
            <w:r w:rsidRPr="005A69E0">
              <w:rPr>
                <w:rFonts w:ascii="Times New Roman" w:eastAsia="Calibri" w:hAnsi="Times New Roman" w:cs="Times New Roman"/>
                <w:sz w:val="20"/>
              </w:rPr>
              <w:t>Equal or slower scale belt speed*</w:t>
            </w:r>
          </w:p>
          <w:p w:rsidR="005A69E0" w:rsidRPr="005A69E0" w:rsidRDefault="005A69E0" w:rsidP="005A69E0">
            <w:pPr>
              <w:numPr>
                <w:ilvl w:val="0"/>
                <w:numId w:val="25"/>
              </w:numPr>
              <w:spacing w:after="240"/>
              <w:ind w:left="792" w:hanging="288"/>
              <w:jc w:val="both"/>
              <w:rPr>
                <w:rFonts w:ascii="Times New Roman" w:eastAsia="Calibri" w:hAnsi="Times New Roman" w:cs="Times New Roman"/>
                <w:sz w:val="20"/>
              </w:rPr>
            </w:pPr>
            <w:r w:rsidRPr="005A69E0">
              <w:rPr>
                <w:rFonts w:ascii="Times New Roman" w:eastAsia="Calibri" w:hAnsi="Times New Roman" w:cs="Times New Roman"/>
                <w:sz w:val="20"/>
              </w:rPr>
              <w:t>Equal or smaller capacity of the device evaluated</w:t>
            </w:r>
          </w:p>
          <w:p w:rsidR="005A69E0" w:rsidRPr="005A69E0" w:rsidRDefault="005A69E0" w:rsidP="005A69E0">
            <w:pPr>
              <w:spacing w:after="240"/>
              <w:ind w:left="504"/>
              <w:jc w:val="both"/>
              <w:rPr>
                <w:rFonts w:ascii="Times New Roman" w:eastAsia="Calibri" w:hAnsi="Times New Roman" w:cs="Times New Roman"/>
                <w:sz w:val="20"/>
              </w:rPr>
            </w:pPr>
            <w:r w:rsidRPr="005A69E0">
              <w:rPr>
                <w:rFonts w:ascii="Times New Roman" w:eastAsia="Calibri" w:hAnsi="Times New Roman" w:cs="Times New Roman"/>
                <w:sz w:val="20"/>
              </w:rPr>
              <w:t xml:space="preserve">*The manufacturer must specify in the application form whether or not the Automatic Weighing Systems is of a fixed-speed or variable-speed design.  If equipped with variable scale belt speeds, the systems covered must have equal or slower scale belt speeds for each weighing range. </w:t>
            </w:r>
          </w:p>
          <w:p w:rsidR="005A69E0" w:rsidRPr="005A69E0" w:rsidRDefault="005A69E0" w:rsidP="005A69E0">
            <w:pPr>
              <w:spacing w:after="240"/>
              <w:ind w:left="504"/>
              <w:jc w:val="both"/>
              <w:rPr>
                <w:rFonts w:ascii="Times New Roman" w:eastAsia="Calibri" w:hAnsi="Times New Roman" w:cs="Times New Roman"/>
                <w:sz w:val="20"/>
              </w:rPr>
            </w:pPr>
            <w:r w:rsidRPr="005A69E0">
              <w:rPr>
                <w:rFonts w:ascii="Times New Roman" w:eastAsia="Calibri" w:hAnsi="Times New Roman" w:cs="Times New Roman"/>
                <w:sz w:val="20"/>
              </w:rPr>
              <w:t xml:space="preserve">**The width of the LRE is typically the LRE dimension that is perpendicular to the direction of travel. In some cases, the width of the belt or other conveyor mechanism will represent the width of the LRE if objects can only be weighed on the belt or if the belt or conveyor mechanism is wider than the LRE. </w:t>
            </w:r>
          </w:p>
          <w:p w:rsidR="005A69E0" w:rsidRPr="005A69E0" w:rsidRDefault="005A69E0" w:rsidP="005A69E0">
            <w:pPr>
              <w:spacing w:before="240" w:after="120"/>
              <w:ind w:left="504"/>
              <w:jc w:val="both"/>
              <w:rPr>
                <w:rFonts w:ascii="Times New Roman" w:eastAsia="Calibri" w:hAnsi="Times New Roman" w:cs="Times New Roman"/>
                <w:b/>
                <w:i/>
                <w:strike/>
                <w:sz w:val="20"/>
                <w:szCs w:val="20"/>
              </w:rPr>
            </w:pPr>
            <w:r w:rsidRPr="005A69E0">
              <w:rPr>
                <w:rFonts w:ascii="Times New Roman" w:eastAsia="Calibri" w:hAnsi="Times New Roman" w:cs="Times New Roman"/>
                <w:b/>
                <w:i/>
                <w:strike/>
                <w:sz w:val="20"/>
                <w:szCs w:val="20"/>
                <w:highlight w:val="yellow"/>
              </w:rPr>
              <w:t>Note:  The formula above, BL – PL</w:t>
            </w:r>
            <w:r w:rsidRPr="005A69E0">
              <w:rPr>
                <w:rFonts w:ascii="Times New Roman" w:eastAsia="Calibri" w:hAnsi="Times New Roman" w:cs="Times New Roman"/>
                <w:b/>
                <w:i/>
                <w:strike/>
                <w:sz w:val="20"/>
                <w:szCs w:val="20"/>
                <w:highlight w:val="yellow"/>
                <w:vertAlign w:val="subscript"/>
              </w:rPr>
              <w:t>max</w:t>
            </w:r>
            <w:r w:rsidRPr="005A69E0">
              <w:rPr>
                <w:rFonts w:ascii="Times New Roman" w:eastAsia="Calibri" w:hAnsi="Times New Roman" w:cs="Times New Roman"/>
                <w:b/>
                <w:i/>
                <w:strike/>
                <w:sz w:val="20"/>
                <w:szCs w:val="20"/>
                <w:highlight w:val="yellow"/>
              </w:rPr>
              <w:t xml:space="preserve"> ≥ SD, will be noted on all NTEP CC's</w:t>
            </w:r>
          </w:p>
        </w:tc>
      </w:tr>
    </w:tbl>
    <w:p w:rsidR="005A69E0" w:rsidRPr="005A69E0" w:rsidRDefault="005A69E0" w:rsidP="005A69E0">
      <w:pPr>
        <w:spacing w:before="240" w:after="0" w:line="240" w:lineRule="auto"/>
        <w:jc w:val="both"/>
        <w:rPr>
          <w:rFonts w:ascii="Times New Roman" w:eastAsia="Calibri" w:hAnsi="Times New Roman" w:cs="Times New Roman"/>
          <w:b/>
          <w:sz w:val="20"/>
          <w:szCs w:val="20"/>
        </w:rPr>
      </w:pPr>
      <w:r w:rsidRPr="005A69E0">
        <w:rPr>
          <w:rFonts w:ascii="Times New Roman" w:eastAsia="Calibri" w:hAnsi="Times New Roman" w:cs="Times New Roman"/>
          <w:b/>
          <w:sz w:val="20"/>
          <w:szCs w:val="20"/>
        </w:rPr>
        <w:t xml:space="preserve">Discussion/Conclusion: </w:t>
      </w:r>
    </w:p>
    <w:p w:rsidR="005A69E0" w:rsidRPr="005A69E0" w:rsidRDefault="005A69E0" w:rsidP="005A69E0">
      <w:pPr>
        <w:spacing w:after="240" w:line="240" w:lineRule="auto"/>
        <w:jc w:val="both"/>
        <w:rPr>
          <w:rFonts w:ascii="Times New Roman" w:eastAsia="Calibri" w:hAnsi="Times New Roman" w:cs="Times New Roman"/>
          <w:sz w:val="20"/>
          <w:szCs w:val="20"/>
        </w:rPr>
      </w:pPr>
      <w:r w:rsidRPr="005A69E0">
        <w:rPr>
          <w:rFonts w:ascii="Times New Roman" w:eastAsia="Calibri" w:hAnsi="Times New Roman" w:cs="Times New Roman"/>
          <w:sz w:val="20"/>
          <w:szCs w:val="20"/>
        </w:rPr>
        <w:t>At the 2016 WS Meeting, Mr. Darrell Flocken (NTEP Specialist) provided an overview of this item to members of the Sector.  Mr. Flocken indicated DAT</w:t>
      </w:r>
      <w:r w:rsidRPr="005A69E0">
        <w:rPr>
          <w:rFonts w:ascii="Times New Roman" w:eastAsia="Calibri" w:hAnsi="Times New Roman" w:cs="Times New Roman"/>
          <w:sz w:val="20"/>
          <w:szCs w:val="20"/>
          <w:vertAlign w:val="subscript"/>
        </w:rPr>
        <w:t>min</w:t>
      </w:r>
      <w:r w:rsidRPr="005A69E0">
        <w:rPr>
          <w:rFonts w:ascii="Times New Roman" w:eastAsia="Calibri" w:hAnsi="Times New Roman" w:cs="Times New Roman"/>
          <w:sz w:val="20"/>
          <w:szCs w:val="20"/>
        </w:rPr>
        <w:t xml:space="preserve"> can be defined as a minimum time specified by an AWS manufacturer that a package being weighed must be completely positioned on the scale portion of an AWS for the AWS to determine an accurate weight.  Thus, Data Acquisition Time (DAT) is the time that the trailing end of a package to be weighed first moves onto the weighing area of the conveyor up to the time the leading edge of the package moves off the weighing area.  DAT is affected by the length of the belt, speed of the belt, and the length of the package to be weighed.  NIST Handbook 44 does not require the DAT</w:t>
      </w:r>
      <w:r w:rsidRPr="005A69E0">
        <w:rPr>
          <w:rFonts w:ascii="Times New Roman" w:eastAsia="Calibri" w:hAnsi="Times New Roman" w:cs="Times New Roman"/>
          <w:sz w:val="20"/>
          <w:szCs w:val="20"/>
          <w:vertAlign w:val="subscript"/>
        </w:rPr>
        <w:t xml:space="preserve">min </w:t>
      </w:r>
      <w:r w:rsidRPr="005A69E0">
        <w:rPr>
          <w:rFonts w:ascii="Times New Roman" w:eastAsia="Calibri" w:hAnsi="Times New Roman" w:cs="Times New Roman"/>
          <w:sz w:val="20"/>
          <w:szCs w:val="20"/>
        </w:rPr>
        <w:t xml:space="preserve">value to be marked on an AWS.  </w:t>
      </w:r>
    </w:p>
    <w:p w:rsidR="005A69E0" w:rsidRPr="005A69E0" w:rsidRDefault="005A69E0" w:rsidP="005A69E0">
      <w:pPr>
        <w:spacing w:after="240" w:line="240" w:lineRule="auto"/>
        <w:jc w:val="both"/>
        <w:rPr>
          <w:rFonts w:ascii="Times New Roman" w:eastAsia="Calibri" w:hAnsi="Times New Roman" w:cs="Times New Roman"/>
          <w:sz w:val="20"/>
          <w:szCs w:val="20"/>
        </w:rPr>
      </w:pPr>
      <w:r w:rsidRPr="005A69E0">
        <w:rPr>
          <w:rFonts w:ascii="Times New Roman" w:eastAsia="Calibri" w:hAnsi="Times New Roman" w:cs="Times New Roman"/>
          <w:sz w:val="20"/>
          <w:szCs w:val="20"/>
        </w:rPr>
        <w:t>Mr. Flocken reported that originally NTEP evaluators determined a DAT</w:t>
      </w:r>
      <w:r w:rsidRPr="005A69E0">
        <w:rPr>
          <w:rFonts w:ascii="Times New Roman" w:eastAsia="Calibri" w:hAnsi="Times New Roman" w:cs="Times New Roman"/>
          <w:sz w:val="20"/>
          <w:szCs w:val="20"/>
          <w:vertAlign w:val="subscript"/>
        </w:rPr>
        <w:t>min</w:t>
      </w:r>
      <w:r w:rsidRPr="005A69E0">
        <w:rPr>
          <w:rFonts w:ascii="Times New Roman" w:eastAsia="Calibri" w:hAnsi="Times New Roman" w:cs="Times New Roman"/>
          <w:sz w:val="20"/>
          <w:szCs w:val="20"/>
        </w:rPr>
        <w:t xml:space="preserve"> value for a device being evaluated through testing, and later it was decided it is the manufacturer’s responsibility to provide the value and NTEP would verify that devices could perform accurately when tested at the declared DAT</w:t>
      </w:r>
      <w:r w:rsidRPr="005A69E0">
        <w:rPr>
          <w:rFonts w:ascii="Times New Roman" w:eastAsia="Calibri" w:hAnsi="Times New Roman" w:cs="Times New Roman"/>
          <w:sz w:val="20"/>
          <w:szCs w:val="20"/>
          <w:vertAlign w:val="subscript"/>
        </w:rPr>
        <w:t>min</w:t>
      </w:r>
      <w:r w:rsidRPr="005A69E0">
        <w:rPr>
          <w:rFonts w:ascii="Times New Roman" w:eastAsia="Calibri" w:hAnsi="Times New Roman" w:cs="Times New Roman"/>
          <w:sz w:val="20"/>
          <w:szCs w:val="20"/>
        </w:rPr>
        <w:t xml:space="preserve">.  </w:t>
      </w:r>
    </w:p>
    <w:p w:rsidR="005A69E0" w:rsidRPr="005A69E0" w:rsidRDefault="005A69E0" w:rsidP="005A69E0">
      <w:pPr>
        <w:spacing w:after="240" w:line="240" w:lineRule="auto"/>
        <w:jc w:val="both"/>
        <w:rPr>
          <w:rFonts w:ascii="Times New Roman" w:eastAsia="Calibri" w:hAnsi="Times New Roman" w:cs="Times New Roman"/>
          <w:sz w:val="20"/>
          <w:szCs w:val="20"/>
        </w:rPr>
      </w:pPr>
      <w:r w:rsidRPr="005A69E0">
        <w:rPr>
          <w:rFonts w:ascii="Times New Roman" w:eastAsia="Calibri" w:hAnsi="Times New Roman" w:cs="Times New Roman"/>
          <w:sz w:val="20"/>
          <w:szCs w:val="20"/>
        </w:rPr>
        <w:t>At the 2015 NTEP Lab Meeting, NTEP evaluators agreed not to support a proposal on its agenda to draft an NCWM Form 15 proposal to amend NIST Handbook 44 by specifying DAT</w:t>
      </w:r>
      <w:r w:rsidRPr="005A69E0">
        <w:rPr>
          <w:rFonts w:ascii="Times New Roman" w:eastAsia="Calibri" w:hAnsi="Times New Roman" w:cs="Times New Roman"/>
          <w:sz w:val="20"/>
          <w:szCs w:val="20"/>
          <w:vertAlign w:val="subscript"/>
        </w:rPr>
        <w:t>min</w:t>
      </w:r>
      <w:r w:rsidRPr="005A69E0">
        <w:rPr>
          <w:rFonts w:ascii="Times New Roman" w:eastAsia="Calibri" w:hAnsi="Times New Roman" w:cs="Times New Roman"/>
          <w:sz w:val="20"/>
          <w:szCs w:val="20"/>
        </w:rPr>
        <w:t xml:space="preserve"> be a required marking on an AWS.  The evaluators also agreed at the meeting to make the marking of DAT</w:t>
      </w:r>
      <w:r w:rsidRPr="005A69E0">
        <w:rPr>
          <w:rFonts w:ascii="Times New Roman" w:eastAsia="Calibri" w:hAnsi="Times New Roman" w:cs="Times New Roman"/>
          <w:sz w:val="20"/>
          <w:szCs w:val="20"/>
          <w:vertAlign w:val="subscript"/>
        </w:rPr>
        <w:t>min</w:t>
      </w:r>
      <w:r w:rsidRPr="005A69E0">
        <w:rPr>
          <w:rFonts w:ascii="Times New Roman" w:eastAsia="Calibri" w:hAnsi="Times New Roman" w:cs="Times New Roman"/>
          <w:sz w:val="20"/>
          <w:szCs w:val="20"/>
        </w:rPr>
        <w:t xml:space="preserve"> on a CC optional (i.e., at the discretion of the NTEP evaluator).  At the 2016 NTEP Lab meeting, NTEP evaluators amended their 2015 decision that it be optional and agreed the DAT</w:t>
      </w:r>
      <w:r w:rsidRPr="005A69E0">
        <w:rPr>
          <w:rFonts w:ascii="Times New Roman" w:eastAsia="Calibri" w:hAnsi="Times New Roman" w:cs="Times New Roman"/>
          <w:sz w:val="20"/>
          <w:szCs w:val="20"/>
          <w:vertAlign w:val="subscript"/>
        </w:rPr>
        <w:t>min</w:t>
      </w:r>
      <w:r w:rsidRPr="005A69E0">
        <w:rPr>
          <w:rFonts w:ascii="Times New Roman" w:eastAsia="Calibri" w:hAnsi="Times New Roman" w:cs="Times New Roman"/>
          <w:sz w:val="20"/>
          <w:szCs w:val="20"/>
        </w:rPr>
        <w:t xml:space="preserve"> specified by a manufacturer would be included on the CC. </w:t>
      </w:r>
    </w:p>
    <w:p w:rsidR="005A69E0" w:rsidRPr="005A69E0" w:rsidRDefault="005A69E0" w:rsidP="005A69E0">
      <w:pPr>
        <w:spacing w:after="240" w:line="240" w:lineRule="auto"/>
        <w:jc w:val="both"/>
        <w:rPr>
          <w:rFonts w:ascii="Times New Roman" w:eastAsia="Calibri" w:hAnsi="Times New Roman" w:cs="Times New Roman"/>
          <w:sz w:val="20"/>
          <w:szCs w:val="20"/>
        </w:rPr>
      </w:pPr>
      <w:r w:rsidRPr="005A69E0">
        <w:rPr>
          <w:rFonts w:ascii="Times New Roman" w:eastAsia="Calibri" w:hAnsi="Times New Roman" w:cs="Times New Roman"/>
          <w:sz w:val="20"/>
          <w:szCs w:val="20"/>
        </w:rPr>
        <w:t>In consideration of these discussions, members of the Sector agreed the DAT</w:t>
      </w:r>
      <w:r w:rsidRPr="005A69E0">
        <w:rPr>
          <w:rFonts w:ascii="Times New Roman" w:eastAsia="Calibri" w:hAnsi="Times New Roman" w:cs="Times New Roman"/>
          <w:sz w:val="20"/>
          <w:szCs w:val="20"/>
          <w:vertAlign w:val="subscript"/>
        </w:rPr>
        <w:t>min</w:t>
      </w:r>
      <w:r w:rsidRPr="005A69E0">
        <w:rPr>
          <w:rFonts w:ascii="Times New Roman" w:eastAsia="Calibri" w:hAnsi="Times New Roman" w:cs="Times New Roman"/>
          <w:sz w:val="20"/>
          <w:szCs w:val="20"/>
        </w:rPr>
        <w:t xml:space="preserve"> value specified by a manufacturer should be included on the NTEP CC.   The Sector concluded that from the DAT</w:t>
      </w:r>
      <w:r w:rsidRPr="005A69E0">
        <w:rPr>
          <w:rFonts w:ascii="Times New Roman" w:eastAsia="Calibri" w:hAnsi="Times New Roman" w:cs="Times New Roman"/>
          <w:sz w:val="20"/>
          <w:szCs w:val="20"/>
          <w:vertAlign w:val="subscript"/>
        </w:rPr>
        <w:t>min</w:t>
      </w:r>
      <w:r w:rsidRPr="005A69E0">
        <w:rPr>
          <w:rFonts w:ascii="Times New Roman" w:eastAsia="Calibri" w:hAnsi="Times New Roman" w:cs="Times New Roman"/>
          <w:sz w:val="20"/>
          <w:szCs w:val="20"/>
        </w:rPr>
        <w:t xml:space="preserve"> and max belt speed specified, evaluators would be able to develop tests to confirm whether a device performed accurately when weighing at the DAT</w:t>
      </w:r>
      <w:r w:rsidRPr="005A69E0">
        <w:rPr>
          <w:rFonts w:ascii="Times New Roman" w:eastAsia="Calibri" w:hAnsi="Times New Roman" w:cs="Times New Roman"/>
          <w:sz w:val="20"/>
          <w:szCs w:val="20"/>
          <w:vertAlign w:val="subscript"/>
        </w:rPr>
        <w:t xml:space="preserve">min </w:t>
      </w:r>
      <w:r w:rsidRPr="005A69E0">
        <w:rPr>
          <w:rFonts w:ascii="Times New Roman" w:eastAsia="Calibri" w:hAnsi="Times New Roman" w:cs="Times New Roman"/>
          <w:sz w:val="20"/>
          <w:szCs w:val="20"/>
        </w:rPr>
        <w:t>specified.  The Sector agreed to recommend that the formula and identification of all variables in the formula shown in the policy portion of NCWM Publication 14 AWS be deleted as proposed with the only exception being bullet d. “The Minimum Data Acquisition Time,” which the Sector concluded should remain in the policy.  Members of the Sector also agreed to recommend that paragraph 10.13.2. of Section 10 of the checklist be deleted because it was agreed that at no time should the time to weigh a package be less than the DAT</w:t>
      </w:r>
      <w:r w:rsidRPr="005A69E0">
        <w:rPr>
          <w:rFonts w:ascii="Times New Roman" w:eastAsia="Calibri" w:hAnsi="Times New Roman" w:cs="Times New Roman"/>
          <w:sz w:val="20"/>
          <w:szCs w:val="20"/>
          <w:vertAlign w:val="subscript"/>
        </w:rPr>
        <w:t xml:space="preserve">min </w:t>
      </w:r>
      <w:r w:rsidRPr="005A69E0">
        <w:rPr>
          <w:rFonts w:ascii="Times New Roman" w:eastAsia="Calibri" w:hAnsi="Times New Roman" w:cs="Times New Roman"/>
          <w:sz w:val="20"/>
          <w:szCs w:val="20"/>
        </w:rPr>
        <w:t xml:space="preserve">specified by a manufacturer.  All the proposed changes agreed to by the Sector can be found in Appendix A, Item 5 of this report.  </w:t>
      </w:r>
    </w:p>
    <w:p w:rsidR="005A69E0" w:rsidRPr="005A69E0" w:rsidRDefault="005A69E0" w:rsidP="005A69E0">
      <w:pPr>
        <w:spacing w:after="240" w:line="240" w:lineRule="auto"/>
        <w:jc w:val="both"/>
        <w:rPr>
          <w:rFonts w:ascii="Times New Roman" w:eastAsia="Calibri" w:hAnsi="Times New Roman" w:cs="Times New Roman"/>
          <w:sz w:val="20"/>
          <w:szCs w:val="20"/>
        </w:rPr>
      </w:pPr>
      <w:r w:rsidRPr="005A69E0">
        <w:rPr>
          <w:rFonts w:ascii="Times New Roman" w:eastAsia="Calibri" w:hAnsi="Times New Roman" w:cs="Times New Roman"/>
          <w:sz w:val="20"/>
          <w:szCs w:val="20"/>
        </w:rPr>
        <w:t>Members of the Sector also considered whether or not field officials should be confirming as part of their inspection of an AWS whether or not for each installation, packages being weighed remain on the weigh area of the scale long enough to comply with the DAT</w:t>
      </w:r>
      <w:r w:rsidRPr="005A69E0">
        <w:rPr>
          <w:rFonts w:ascii="Times New Roman" w:eastAsia="Calibri" w:hAnsi="Times New Roman" w:cs="Times New Roman"/>
          <w:sz w:val="20"/>
          <w:szCs w:val="20"/>
          <w:vertAlign w:val="subscript"/>
        </w:rPr>
        <w:t>min</w:t>
      </w:r>
      <w:r w:rsidRPr="005A69E0">
        <w:rPr>
          <w:rFonts w:ascii="Times New Roman" w:eastAsia="Calibri" w:hAnsi="Times New Roman" w:cs="Times New Roman"/>
          <w:sz w:val="20"/>
          <w:szCs w:val="20"/>
        </w:rPr>
        <w:t xml:space="preserve"> specified by the manufacturer.  For example, should officials be measuring the length of the weigh belt, the length of the longest package to be weighed, and take into account the speed of the belt to determine if packages being weighed are on the weigh belt equal or longer than the DAT</w:t>
      </w:r>
      <w:r w:rsidRPr="005A69E0">
        <w:rPr>
          <w:rFonts w:ascii="Times New Roman" w:eastAsia="Calibri" w:hAnsi="Times New Roman" w:cs="Times New Roman"/>
          <w:sz w:val="20"/>
          <w:szCs w:val="20"/>
          <w:vertAlign w:val="subscript"/>
        </w:rPr>
        <w:t>min</w:t>
      </w:r>
      <w:r w:rsidRPr="005A69E0">
        <w:rPr>
          <w:rFonts w:ascii="Times New Roman" w:eastAsia="Calibri" w:hAnsi="Times New Roman" w:cs="Times New Roman"/>
          <w:sz w:val="20"/>
          <w:szCs w:val="20"/>
        </w:rPr>
        <w:t xml:space="preserve"> specified?  It was stated that just because a manufacture specifies a DAT</w:t>
      </w:r>
      <w:r w:rsidRPr="005A69E0">
        <w:rPr>
          <w:rFonts w:ascii="Times New Roman" w:eastAsia="Calibri" w:hAnsi="Times New Roman" w:cs="Times New Roman"/>
          <w:sz w:val="20"/>
          <w:szCs w:val="20"/>
          <w:vertAlign w:val="subscript"/>
        </w:rPr>
        <w:t>min</w:t>
      </w:r>
      <w:r w:rsidRPr="005A69E0">
        <w:rPr>
          <w:rFonts w:ascii="Times New Roman" w:eastAsia="Calibri" w:hAnsi="Times New Roman" w:cs="Times New Roman"/>
          <w:sz w:val="20"/>
          <w:szCs w:val="20"/>
        </w:rPr>
        <w:t xml:space="preserve"> does not necessarily mean the installation will provide for that time.  The Sector concluded this should be part of a field official’s inspection of an AWS because it determines an AWSs suitability for the particular installation. </w:t>
      </w:r>
    </w:p>
    <w:p w:rsidR="00DD3E1F" w:rsidRPr="006100A7" w:rsidRDefault="00DD3E1F" w:rsidP="006100A7">
      <w:pPr>
        <w:pStyle w:val="HeadingTitle"/>
      </w:pPr>
      <w:bookmarkStart w:id="6779" w:name="_Toc518387131"/>
      <w:r w:rsidRPr="006100A7">
        <w:t>ADDITIONAL ITEMS (NOT INCLUDED ON THE DRAFT AGENDA)</w:t>
      </w:r>
      <w:bookmarkEnd w:id="6779"/>
    </w:p>
    <w:p w:rsidR="005A69E0" w:rsidRDefault="00DD3E1F" w:rsidP="00DD3E1F">
      <w:pPr>
        <w:pStyle w:val="ItemHeading"/>
        <w:rPr>
          <w:rFonts w:eastAsia="Calibri"/>
        </w:rPr>
      </w:pPr>
      <w:bookmarkStart w:id="6780" w:name="_Toc518387132"/>
      <w:r>
        <w:rPr>
          <w:rFonts w:eastAsia="Calibri"/>
        </w:rPr>
        <w:t>NCWM Publication 14, Administrative Policy, Section 9 Process to Obtaining Type Evaluation and NTEP Certification and Section 19 Certificate of Conformance.</w:t>
      </w:r>
      <w:bookmarkEnd w:id="6780"/>
    </w:p>
    <w:p w:rsidR="00D9426A" w:rsidRPr="00D9426A" w:rsidRDefault="00D9426A" w:rsidP="00D9426A">
      <w:pPr>
        <w:keepNext/>
        <w:spacing w:after="0" w:line="240" w:lineRule="auto"/>
        <w:jc w:val="both"/>
        <w:rPr>
          <w:rFonts w:ascii="Times New Roman" w:eastAsia="Calibri" w:hAnsi="Times New Roman" w:cs="Times New Roman"/>
          <w:b/>
          <w:sz w:val="20"/>
        </w:rPr>
      </w:pPr>
      <w:r w:rsidRPr="00D9426A">
        <w:rPr>
          <w:rFonts w:ascii="Times New Roman" w:eastAsia="Calibri" w:hAnsi="Times New Roman" w:cs="Times New Roman"/>
          <w:b/>
          <w:sz w:val="20"/>
        </w:rPr>
        <w:t xml:space="preserve">Source:  </w:t>
      </w:r>
    </w:p>
    <w:p w:rsidR="00D9426A" w:rsidRPr="00D9426A" w:rsidRDefault="00D9426A" w:rsidP="00D9426A">
      <w:pPr>
        <w:keepNext/>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Kansas Dept. of Agriculture (Mr. Doug Musick)</w:t>
      </w:r>
    </w:p>
    <w:p w:rsidR="00D9426A" w:rsidRPr="00D9426A" w:rsidRDefault="00D9426A" w:rsidP="00D9426A">
      <w:pPr>
        <w:keepNext/>
        <w:spacing w:after="0" w:line="240" w:lineRule="auto"/>
        <w:jc w:val="both"/>
        <w:rPr>
          <w:rFonts w:ascii="Times New Roman" w:eastAsia="Calibri" w:hAnsi="Times New Roman" w:cs="Times New Roman"/>
          <w:b/>
          <w:sz w:val="20"/>
        </w:rPr>
      </w:pPr>
      <w:r w:rsidRPr="00D9426A">
        <w:rPr>
          <w:rFonts w:ascii="Times New Roman" w:eastAsia="Calibri" w:hAnsi="Times New Roman" w:cs="Times New Roman"/>
          <w:b/>
          <w:sz w:val="20"/>
        </w:rPr>
        <w:t>Background:</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Some guidance as to what the minimum test weight certification standards should be would be useful for NTEP evaluators.  Also, in an era of reduced government budgets, many jurisdictions have lengthened the certification time periods for test weights.  This trend will likely continue.  Sometimes this is based on good data showing minimal and acceptable changes in accuracy and other times it is done simply as a cost cutting measure to reduce the work load, or as a political expedient way to decrease test weight certification cost for both the public and private sectors.  Therefore, relying on the test weight certification periods allowed by the local jurisdiction may not be the best approach.</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Since NTEP Certificates of Conformation are required by most states and accepted by other countries having one standard for test weight certification would be beneficial to NTEP.  This proposal is suggesting any and all test weights used for NTEP evaluation performance and permanence tests have a Certificate of Calibration no more than a year old at the time of any NTEP testing.  While I’m aware some states allow the use of test weights with certificates up to two-years old, using a year-old certificate would set a higher standard for NTEP.  It is also suggesting the certificate ID’s for the test weights used be recorded on the official NTEP evaluation paperwork and printed on NTEP Certificates of Conformance for traceability purposes.</w:t>
      </w:r>
    </w:p>
    <w:p w:rsidR="00D9426A" w:rsidRPr="00D9426A" w:rsidRDefault="00D9426A" w:rsidP="00D9426A">
      <w:pPr>
        <w:keepNext/>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The submitter proposes the following changes to Section 9 of the Administrative Policy of NCWM Publication 14:</w:t>
      </w:r>
    </w:p>
    <w:tbl>
      <w:tblPr>
        <w:tblStyle w:val="TableGrid"/>
        <w:tblW w:w="0" w:type="auto"/>
        <w:tblBorders>
          <w:insideH w:val="none" w:sz="0" w:space="0" w:color="auto"/>
        </w:tblBorders>
        <w:tblLook w:val="04A0" w:firstRow="1" w:lastRow="0" w:firstColumn="1" w:lastColumn="0" w:noHBand="0" w:noVBand="1"/>
        <w:tblCaption w:val="Amend Section 9 of the Adminstrative Policy as follows:"/>
        <w:tblDescription w:val="Single cell table used to box text."/>
      </w:tblPr>
      <w:tblGrid>
        <w:gridCol w:w="9350"/>
      </w:tblGrid>
      <w:tr w:rsidR="00D9426A" w:rsidRPr="00D9426A" w:rsidTr="001B0617">
        <w:trPr>
          <w:cantSplit/>
          <w:tblHeader/>
        </w:trPr>
        <w:tc>
          <w:tcPr>
            <w:tcW w:w="9350" w:type="dxa"/>
          </w:tcPr>
          <w:p w:rsidR="00D9426A" w:rsidRPr="00D9426A" w:rsidRDefault="00D9426A" w:rsidP="00D9426A">
            <w:pPr>
              <w:spacing w:before="60" w:after="120"/>
              <w:rPr>
                <w:rFonts w:ascii="Times New Roman" w:eastAsia="Calibri" w:hAnsi="Times New Roman" w:cs="Times New Roman"/>
                <w:b/>
                <w:i/>
              </w:rPr>
            </w:pPr>
            <w:r w:rsidRPr="00D9426A">
              <w:rPr>
                <w:rFonts w:ascii="Times New Roman" w:eastAsia="Calibri" w:hAnsi="Times New Roman" w:cs="Times New Roman"/>
                <w:b/>
                <w:i/>
              </w:rPr>
              <w:t>Amend Section 9 and Section 19 of the Administrative Policy as follows:</w:t>
            </w:r>
          </w:p>
        </w:tc>
      </w:tr>
      <w:tr w:rsidR="00D9426A" w:rsidRPr="00D9426A" w:rsidTr="001B0617">
        <w:tc>
          <w:tcPr>
            <w:tcW w:w="9350" w:type="dxa"/>
          </w:tcPr>
          <w:p w:rsidR="00D9426A" w:rsidRPr="00D9426A" w:rsidRDefault="00D9426A" w:rsidP="00D9426A">
            <w:pPr>
              <w:numPr>
                <w:ilvl w:val="0"/>
                <w:numId w:val="50"/>
              </w:numPr>
              <w:spacing w:after="200" w:line="276" w:lineRule="auto"/>
              <w:rPr>
                <w:rFonts w:ascii="Times New Roman" w:eastAsia="Calibri" w:hAnsi="Times New Roman" w:cs="Times New Roman"/>
                <w:b/>
              </w:rPr>
            </w:pPr>
            <w:bookmarkStart w:id="6781" w:name="_Toc395256547"/>
            <w:r w:rsidRPr="00D9426A">
              <w:rPr>
                <w:rFonts w:ascii="Times New Roman" w:eastAsia="Calibri" w:hAnsi="Times New Roman" w:cs="Times New Roman"/>
                <w:b/>
              </w:rPr>
              <w:t>Process to Obtaining Type Evaluation and NTEP Certification</w:t>
            </w:r>
            <w:bookmarkEnd w:id="6781"/>
            <w:r w:rsidRPr="00D9426A">
              <w:rPr>
                <w:rFonts w:ascii="Times New Roman" w:eastAsia="Calibri" w:hAnsi="Times New Roman" w:cs="Times New Roman"/>
                <w:b/>
              </w:rPr>
              <w:t xml:space="preserve"> </w:t>
            </w:r>
          </w:p>
          <w:p w:rsidR="00D9426A" w:rsidRPr="00D9426A" w:rsidRDefault="00D9426A" w:rsidP="00D9426A">
            <w:pPr>
              <w:spacing w:after="240"/>
              <w:ind w:left="331"/>
              <w:jc w:val="both"/>
              <w:rPr>
                <w:rFonts w:ascii="Times New Roman" w:eastAsia="Calibri" w:hAnsi="Times New Roman" w:cs="Times New Roman"/>
                <w:sz w:val="20"/>
              </w:rPr>
            </w:pPr>
            <w:r w:rsidRPr="00D9426A">
              <w:rPr>
                <w:rFonts w:ascii="Times New Roman" w:eastAsia="Calibri" w:hAnsi="Times New Roman" w:cs="Times New Roman"/>
                <w:sz w:val="20"/>
              </w:rPr>
              <w:t>The type evaluation process follows a sequence…</w:t>
            </w:r>
          </w:p>
          <w:p w:rsidR="00D9426A" w:rsidRPr="00D9426A" w:rsidRDefault="00D9426A" w:rsidP="00D9426A">
            <w:pPr>
              <w:spacing w:after="240"/>
              <w:ind w:left="331"/>
              <w:jc w:val="both"/>
              <w:rPr>
                <w:rFonts w:ascii="Times New Roman" w:eastAsia="Calibri" w:hAnsi="Times New Roman" w:cs="Times New Roman"/>
                <w:sz w:val="20"/>
              </w:rPr>
            </w:pPr>
            <w:r w:rsidRPr="00D9426A">
              <w:rPr>
                <w:rFonts w:ascii="Times New Roman" w:eastAsia="Calibri" w:hAnsi="Times New Roman" w:cs="Times New Roman"/>
                <w:sz w:val="20"/>
              </w:rPr>
              <w:t>…</w:t>
            </w:r>
          </w:p>
          <w:p w:rsidR="00D9426A" w:rsidRPr="00D9426A" w:rsidRDefault="00D9426A" w:rsidP="00D9426A">
            <w:pPr>
              <w:numPr>
                <w:ilvl w:val="1"/>
                <w:numId w:val="52"/>
              </w:numPr>
              <w:spacing w:before="80" w:after="240"/>
              <w:ind w:left="694"/>
              <w:rPr>
                <w:rFonts w:ascii="Times New Roman" w:eastAsia="Calibri" w:hAnsi="Times New Roman" w:cs="Times New Roman"/>
                <w:b/>
                <w:sz w:val="20"/>
              </w:rPr>
            </w:pPr>
            <w:r w:rsidRPr="00D9426A">
              <w:rPr>
                <w:rFonts w:ascii="Times New Roman" w:eastAsia="Calibri" w:hAnsi="Times New Roman" w:cs="Times New Roman"/>
                <w:b/>
                <w:sz w:val="20"/>
              </w:rPr>
              <w:t>Conducting the Evaluation</w:t>
            </w:r>
          </w:p>
          <w:p w:rsidR="00D9426A" w:rsidRPr="00D9426A" w:rsidRDefault="00D9426A" w:rsidP="00D9426A">
            <w:pPr>
              <w:numPr>
                <w:ilvl w:val="2"/>
                <w:numId w:val="52"/>
              </w:numPr>
              <w:spacing w:after="240"/>
              <w:ind w:left="1504"/>
              <w:jc w:val="both"/>
              <w:rPr>
                <w:rFonts w:ascii="Times New Roman" w:eastAsia="Calibri" w:hAnsi="Times New Roman" w:cs="Times New Roman"/>
                <w:sz w:val="20"/>
              </w:rPr>
            </w:pPr>
            <w:r w:rsidRPr="00D9426A">
              <w:rPr>
                <w:rFonts w:ascii="Times New Roman" w:eastAsia="Calibri" w:hAnsi="Times New Roman" w:cs="Times New Roman"/>
                <w:sz w:val="20"/>
              </w:rPr>
              <w:t xml:space="preserve">The participating laboratory will conduct the evaluation. </w:t>
            </w:r>
          </w:p>
          <w:p w:rsidR="00D9426A" w:rsidRPr="00D9426A" w:rsidRDefault="00D9426A" w:rsidP="00D9426A">
            <w:pPr>
              <w:spacing w:after="240"/>
              <w:ind w:left="2404" w:hanging="900"/>
              <w:jc w:val="both"/>
              <w:rPr>
                <w:rFonts w:ascii="Times New Roman" w:eastAsia="Calibri" w:hAnsi="Times New Roman" w:cs="Times New Roman"/>
                <w:b/>
                <w:sz w:val="20"/>
              </w:rPr>
            </w:pPr>
            <w:r w:rsidRPr="00D9426A">
              <w:rPr>
                <w:rFonts w:ascii="Times New Roman" w:eastAsia="Calibri" w:hAnsi="Times New Roman" w:cs="Times New Roman"/>
                <w:b/>
                <w:sz w:val="20"/>
                <w:highlight w:val="yellow"/>
                <w:u w:val="single"/>
              </w:rPr>
              <w:t>9.4.1.1</w:t>
            </w:r>
            <w:r w:rsidRPr="00D9426A">
              <w:rPr>
                <w:rFonts w:ascii="Times New Roman" w:eastAsia="Calibri" w:hAnsi="Times New Roman" w:cs="Times New Roman"/>
                <w:b/>
                <w:sz w:val="20"/>
                <w:highlight w:val="yellow"/>
              </w:rPr>
              <w:tab/>
            </w:r>
            <w:r w:rsidRPr="00D9426A">
              <w:rPr>
                <w:rFonts w:ascii="Times New Roman" w:eastAsia="Calibri" w:hAnsi="Times New Roman" w:cs="Times New Roman"/>
                <w:b/>
                <w:sz w:val="20"/>
                <w:highlight w:val="yellow"/>
                <w:u w:val="single"/>
              </w:rPr>
              <w:t>When using test weights for an evaluation, all test weights used must have a NIST traceable certificate of calibration one year or less old at the time an NTEP evaluation is conducted</w:t>
            </w:r>
            <w:r w:rsidRPr="00D9426A">
              <w:rPr>
                <w:rFonts w:ascii="Times New Roman" w:eastAsia="Calibri" w:hAnsi="Times New Roman" w:cs="Times New Roman"/>
                <w:b/>
                <w:sz w:val="20"/>
              </w:rPr>
              <w:t xml:space="preserve"> </w:t>
            </w:r>
          </w:p>
          <w:p w:rsidR="00D9426A" w:rsidRPr="00D9426A" w:rsidRDefault="00D9426A" w:rsidP="00D9426A">
            <w:pPr>
              <w:numPr>
                <w:ilvl w:val="2"/>
                <w:numId w:val="52"/>
              </w:numPr>
              <w:spacing w:after="240"/>
              <w:ind w:left="1504"/>
              <w:jc w:val="both"/>
              <w:rPr>
                <w:rFonts w:ascii="Times New Roman" w:eastAsia="Calibri" w:hAnsi="Times New Roman" w:cs="Times New Roman"/>
                <w:sz w:val="20"/>
              </w:rPr>
            </w:pPr>
            <w:r w:rsidRPr="00D9426A">
              <w:rPr>
                <w:rFonts w:ascii="Times New Roman" w:eastAsia="Calibri" w:hAnsi="Times New Roman" w:cs="Times New Roman"/>
                <w:sz w:val="20"/>
              </w:rPr>
              <w:t xml:space="preserve">The participating laboratory will determine conformance or nonconformance; if nonconformance, the applicant must correct deficiencies before the process can continue.  </w:t>
            </w:r>
            <w:r w:rsidRPr="00D9426A">
              <w:rPr>
                <w:rFonts w:ascii="Times New Roman" w:eastAsia="Calibri" w:hAnsi="Times New Roman" w:cs="Times New Roman"/>
                <w:i/>
                <w:sz w:val="20"/>
              </w:rPr>
              <w:t>See Section 10 Results of Evaluation</w:t>
            </w:r>
            <w:r w:rsidRPr="00D9426A">
              <w:rPr>
                <w:rFonts w:ascii="Times New Roman" w:eastAsia="Calibri" w:hAnsi="Times New Roman" w:cs="Times New Roman"/>
                <w:sz w:val="20"/>
              </w:rPr>
              <w:t>.</w:t>
            </w:r>
          </w:p>
          <w:p w:rsidR="00D9426A" w:rsidRPr="00D9426A" w:rsidRDefault="00D9426A" w:rsidP="00D9426A">
            <w:pPr>
              <w:numPr>
                <w:ilvl w:val="2"/>
                <w:numId w:val="52"/>
              </w:numPr>
              <w:spacing w:after="240"/>
              <w:ind w:left="1504"/>
              <w:jc w:val="both"/>
              <w:rPr>
                <w:rFonts w:ascii="Times New Roman" w:eastAsia="Calibri" w:hAnsi="Times New Roman" w:cs="Times New Roman"/>
                <w:sz w:val="20"/>
              </w:rPr>
            </w:pPr>
            <w:r w:rsidRPr="00D9426A">
              <w:rPr>
                <w:rFonts w:ascii="Times New Roman" w:eastAsia="Calibri" w:hAnsi="Times New Roman" w:cs="Times New Roman"/>
                <w:sz w:val="20"/>
              </w:rPr>
              <w:t>The participating laboratory will communicate all results to the applicant.</w:t>
            </w:r>
          </w:p>
          <w:p w:rsidR="00D9426A" w:rsidRPr="00D9426A" w:rsidRDefault="00D9426A" w:rsidP="00D9426A">
            <w:pPr>
              <w:spacing w:after="240"/>
              <w:ind w:left="334"/>
              <w:jc w:val="both"/>
              <w:rPr>
                <w:rFonts w:ascii="Times New Roman" w:eastAsia="Calibri" w:hAnsi="Times New Roman" w:cs="Times New Roman"/>
                <w:b/>
                <w:sz w:val="20"/>
              </w:rPr>
            </w:pPr>
            <w:r w:rsidRPr="00D9426A">
              <w:rPr>
                <w:rFonts w:ascii="Times New Roman" w:eastAsia="Calibri" w:hAnsi="Times New Roman" w:cs="Times New Roman"/>
                <w:b/>
                <w:sz w:val="20"/>
              </w:rPr>
              <w:t>…</w:t>
            </w:r>
          </w:p>
          <w:p w:rsidR="00D9426A" w:rsidRPr="00D9426A" w:rsidRDefault="00D9426A" w:rsidP="00D9426A">
            <w:pPr>
              <w:numPr>
                <w:ilvl w:val="0"/>
                <w:numId w:val="53"/>
              </w:numPr>
              <w:spacing w:after="200" w:line="276" w:lineRule="auto"/>
              <w:rPr>
                <w:rFonts w:ascii="Times New Roman" w:eastAsia="Calibri" w:hAnsi="Times New Roman" w:cs="Times New Roman"/>
                <w:b/>
              </w:rPr>
            </w:pPr>
            <w:bookmarkStart w:id="6782" w:name="_Toc395256557"/>
            <w:r w:rsidRPr="00D9426A">
              <w:rPr>
                <w:rFonts w:ascii="Times New Roman" w:eastAsia="Calibri" w:hAnsi="Times New Roman" w:cs="Times New Roman"/>
                <w:b/>
              </w:rPr>
              <w:t>Certificate of Conformance</w:t>
            </w:r>
            <w:bookmarkEnd w:id="6782"/>
            <w:r w:rsidRPr="00D9426A">
              <w:rPr>
                <w:rFonts w:ascii="Times New Roman" w:eastAsia="Calibri" w:hAnsi="Times New Roman" w:cs="Times New Roman"/>
                <w:b/>
              </w:rPr>
              <w:t xml:space="preserve"> </w:t>
            </w:r>
          </w:p>
          <w:p w:rsidR="00D9426A" w:rsidRPr="00D9426A" w:rsidRDefault="00D9426A" w:rsidP="00D9426A">
            <w:pPr>
              <w:spacing w:after="240"/>
              <w:ind w:left="691" w:hanging="360"/>
              <w:jc w:val="both"/>
              <w:rPr>
                <w:rFonts w:ascii="Times New Roman" w:eastAsia="Calibri" w:hAnsi="Times New Roman" w:cs="Times New Roman"/>
                <w:sz w:val="20"/>
              </w:rPr>
            </w:pPr>
            <w:r w:rsidRPr="00D9426A">
              <w:rPr>
                <w:rFonts w:ascii="Times New Roman" w:eastAsia="Calibri" w:hAnsi="Times New Roman" w:cs="Times New Roman"/>
                <w:sz w:val="20"/>
              </w:rPr>
              <w:t>The Certificate of Conformance may contain some or all of the typical information listed below:</w:t>
            </w:r>
          </w:p>
          <w:p w:rsidR="00D9426A" w:rsidRPr="00D9426A" w:rsidRDefault="00D9426A" w:rsidP="00D9426A">
            <w:pPr>
              <w:numPr>
                <w:ilvl w:val="1"/>
                <w:numId w:val="53"/>
              </w:numPr>
              <w:spacing w:after="240"/>
              <w:ind w:left="691"/>
              <w:jc w:val="both"/>
              <w:rPr>
                <w:rFonts w:ascii="Times New Roman" w:eastAsia="Calibri" w:hAnsi="Times New Roman" w:cs="Times New Roman"/>
                <w:sz w:val="20"/>
              </w:rPr>
            </w:pPr>
            <w:r w:rsidRPr="00D9426A">
              <w:rPr>
                <w:rFonts w:ascii="Times New Roman" w:eastAsia="Calibri" w:hAnsi="Times New Roman" w:cs="Times New Roman"/>
                <w:sz w:val="20"/>
              </w:rPr>
              <w:t>…</w:t>
            </w:r>
          </w:p>
          <w:p w:rsidR="00D9426A" w:rsidRPr="00D9426A" w:rsidRDefault="00D9426A" w:rsidP="00D9426A">
            <w:pPr>
              <w:spacing w:after="240"/>
              <w:ind w:left="691" w:hanging="357"/>
              <w:jc w:val="both"/>
              <w:rPr>
                <w:rFonts w:ascii="Times New Roman" w:eastAsia="Calibri" w:hAnsi="Times New Roman" w:cs="Times New Roman"/>
                <w:b/>
                <w:sz w:val="20"/>
              </w:rPr>
            </w:pPr>
            <w:r w:rsidRPr="00D9426A">
              <w:rPr>
                <w:rFonts w:ascii="Times New Roman" w:eastAsia="Calibri" w:hAnsi="Times New Roman" w:cs="Times New Roman"/>
                <w:b/>
                <w:sz w:val="20"/>
              </w:rPr>
              <w:t>…</w:t>
            </w:r>
          </w:p>
          <w:p w:rsidR="00D9426A" w:rsidRPr="00D9426A" w:rsidRDefault="00D9426A" w:rsidP="00D9426A">
            <w:pPr>
              <w:spacing w:before="80"/>
              <w:ind w:left="334"/>
              <w:jc w:val="both"/>
              <w:rPr>
                <w:rFonts w:ascii="Times New Roman" w:eastAsia="Calibri" w:hAnsi="Times New Roman" w:cs="Times New Roman"/>
                <w:b/>
                <w:sz w:val="20"/>
                <w:highlight w:val="yellow"/>
                <w:u w:val="single"/>
              </w:rPr>
            </w:pPr>
            <w:r w:rsidRPr="00D9426A">
              <w:rPr>
                <w:rFonts w:ascii="Times New Roman" w:eastAsia="Calibri" w:hAnsi="Times New Roman" w:cs="Times New Roman"/>
                <w:b/>
                <w:sz w:val="20"/>
                <w:highlight w:val="yellow"/>
                <w:u w:val="single"/>
              </w:rPr>
              <w:t>19.6   NIST Traceable Certificates of Calibration for Test Weights Used</w:t>
            </w:r>
          </w:p>
          <w:p w:rsidR="00D9426A" w:rsidRPr="00D9426A" w:rsidRDefault="00D9426A" w:rsidP="00D9426A">
            <w:pPr>
              <w:spacing w:before="80" w:after="240"/>
              <w:ind w:left="1504" w:hanging="720"/>
              <w:rPr>
                <w:rFonts w:ascii="Times New Roman" w:eastAsia="Calibri" w:hAnsi="Times New Roman" w:cs="Times New Roman"/>
                <w:b/>
                <w:sz w:val="20"/>
                <w:u w:val="single"/>
              </w:rPr>
            </w:pPr>
            <w:r w:rsidRPr="00D9426A">
              <w:rPr>
                <w:rFonts w:ascii="Times New Roman" w:eastAsia="Calibri" w:hAnsi="Times New Roman" w:cs="Times New Roman"/>
                <w:b/>
                <w:sz w:val="20"/>
                <w:highlight w:val="yellow"/>
                <w:u w:val="single"/>
              </w:rPr>
              <w:t>19.6.1  The Certificate of Calibration Identification Information for all test weights used during the NTEP evaluation, including permanence testing, must be recorded on the Certificate of Conformance.</w:t>
            </w:r>
          </w:p>
          <w:p w:rsidR="00D9426A" w:rsidRPr="00D9426A" w:rsidRDefault="00D9426A" w:rsidP="00D9426A">
            <w:pPr>
              <w:spacing w:after="120"/>
              <w:jc w:val="both"/>
              <w:rPr>
                <w:rFonts w:ascii="Times New Roman" w:eastAsia="Calibri" w:hAnsi="Times New Roman" w:cs="Times New Roman"/>
                <w:b/>
                <w:sz w:val="20"/>
              </w:rPr>
            </w:pPr>
            <w:r w:rsidRPr="00D9426A">
              <w:rPr>
                <w:rFonts w:ascii="Times New Roman" w:eastAsia="Calibri" w:hAnsi="Times New Roman" w:cs="Times New Roman"/>
                <w:b/>
                <w:sz w:val="20"/>
              </w:rPr>
              <w:t>...</w:t>
            </w:r>
          </w:p>
        </w:tc>
      </w:tr>
    </w:tbl>
    <w:p w:rsidR="00D9426A" w:rsidRPr="00D9426A" w:rsidRDefault="00D9426A" w:rsidP="00D9426A">
      <w:pPr>
        <w:spacing w:before="240" w:after="0" w:line="240" w:lineRule="auto"/>
        <w:jc w:val="both"/>
        <w:rPr>
          <w:rFonts w:ascii="Times New Roman" w:eastAsia="Calibri" w:hAnsi="Times New Roman" w:cs="Times New Roman"/>
          <w:b/>
          <w:sz w:val="20"/>
        </w:rPr>
      </w:pPr>
      <w:r w:rsidRPr="00D9426A">
        <w:rPr>
          <w:rFonts w:ascii="Times New Roman" w:eastAsia="Calibri" w:hAnsi="Times New Roman" w:cs="Times New Roman"/>
          <w:b/>
          <w:sz w:val="20"/>
        </w:rPr>
        <w:t>Discussion/Conclusion:</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When this item was introduced at the 2016 WS meeting, it was immediately made clear to all by Mr. Rob Upright (WS Chair) that the Administrative Policy portion of NCWM Publication 14 is the responsibility of the NTEP Committee and not the WS.  Mr. Upright stated the purpose of the discussion is to provide Mr. Musick with initial feedback on the proposal and for the possible development of a WS position, if the members felt it was appropriate.  The submitter of the item was then offered the opportunity to ask members of the WS their opinion of the changes proposed.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During the discussion, several members representing U.S scale manufacturers commented that while they could support a calibration frequency, a one-year frequency is of concern.  They noted some states have a two-year calibration cycle for both the state-owned test weights as well as those owned by service agencies.  Since an NTEP evaluation requires a significant amount of test weights, the one-year frequency could require both the state and service agencies to have their tests weights certified before the state mandated time period.  In this situation it is likely that the company applying for the NTEP evaluation would be expected to pay the calibration costs associated with this stepped up (i.e., yearly) frequency.  A representative of one of the U.S. scale manufacturers also indicated that he was opposed to adding the additional requirements proposed in Section 19 of the policy.  There were additional comments from others supporting the deletion of this portion of the proposal.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An additional discussion point was the fact it may not always be practicable or even possible to find sufficient certified test weights to perform an evaluation.  In such cases, it may be necessary to use objects other than test weights; at which point the evaluator is responsible for developing a method to determine the weight of the object that its combined error and uncertainty is less than one-third the tolerance applied to the device being evaluated when that object is used as a standard in testing.  There may also be instances where test weights are of a design that can no longer be issued a certificate traceable to NIST (e.g., a test weight with a concave bottom, which no longer meets NIST Handbook 105 requirements for design).  In such cases, a mass laboratory could issue an “as found” report showing the suitability of the weight for use during the evaluation.</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There was general agreement amongst those providing comment that the NTEP Technical Policy should include a provision restricting the amount of time a test weight used for type evaluation can be used before needing to be recertified.  There were mixed opinions on how much time should be provided before recertification is to occur.  One NTEP evaluator indicated that his state (i.e., the state in which he is employed) required test weights used for NTEP evaluations to be recertified at a frequency not to exceed five years.  This same evaluator indicated he believed five years was too long and should be shortened to perhaps no longer than a year or two.  The majority of the members providing comment favored a two-year cycle.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Mr. Pascal Turgeon (MC) reported that Canada already has a standard in place; one that uses a level of confidence (e.g., level 1, level 2, etc.,) based on a number of factors to provide indication of when a test weight would need to be recertified.  For example, he indicated that if test weights are in storage, the level of confidence would allow up to five years before recertification is necessary.  </w:t>
      </w:r>
    </w:p>
    <w:p w:rsidR="00D9426A" w:rsidRPr="00D9426A" w:rsidRDefault="00D9426A" w:rsidP="00D9426A">
      <w:pPr>
        <w:spacing w:after="24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 xml:space="preserve">Mr. Musick thanked everyone for their comments and stated he would consider the feedback received for possible changes to the proposal before submitting it to the NTEP Committee for consideration. </w:t>
      </w:r>
    </w:p>
    <w:p w:rsidR="00D9426A" w:rsidRPr="00D9426A" w:rsidRDefault="00D9426A" w:rsidP="00D9426A">
      <w:pPr>
        <w:spacing w:after="240" w:line="240" w:lineRule="auto"/>
        <w:jc w:val="both"/>
        <w:rPr>
          <w:rFonts w:ascii="Times New Roman" w:eastAsia="Calibri" w:hAnsi="Times New Roman" w:cs="Times New Roman"/>
          <w:sz w:val="20"/>
        </w:rPr>
        <w:sectPr w:rsidR="00D9426A" w:rsidRPr="00D9426A" w:rsidSect="001B0617">
          <w:headerReference w:type="even" r:id="rId25"/>
          <w:headerReference w:type="default" r:id="rId26"/>
          <w:footerReference w:type="even" r:id="rId27"/>
          <w:footerReference w:type="default" r:id="rId28"/>
          <w:pgSz w:w="12240" w:h="15840"/>
          <w:pgMar w:top="1440" w:right="1440" w:bottom="1440" w:left="1440" w:header="720" w:footer="720" w:gutter="0"/>
          <w:pgNumType w:start="1"/>
          <w:cols w:space="720"/>
          <w:docGrid w:linePitch="360"/>
        </w:sectPr>
      </w:pPr>
    </w:p>
    <w:p w:rsidR="00D9426A" w:rsidRPr="006100A7" w:rsidRDefault="00D9426A" w:rsidP="006100A7">
      <w:pPr>
        <w:pStyle w:val="HeadingTitle"/>
      </w:pPr>
      <w:bookmarkStart w:id="6783" w:name="_Toc429579109"/>
      <w:bookmarkStart w:id="6784" w:name="_Toc429641772"/>
      <w:bookmarkStart w:id="6785" w:name="_Toc429725693"/>
      <w:bookmarkStart w:id="6786" w:name="_Toc429726996"/>
      <w:bookmarkStart w:id="6787" w:name="_Toc429727577"/>
      <w:bookmarkStart w:id="6788" w:name="_Toc429727627"/>
      <w:bookmarkStart w:id="6789" w:name="_Toc429727662"/>
      <w:bookmarkStart w:id="6790" w:name="_Toc429729266"/>
      <w:bookmarkStart w:id="6791" w:name="_Toc429731747"/>
      <w:bookmarkStart w:id="6792" w:name="_Toc429734405"/>
      <w:bookmarkStart w:id="6793" w:name="_Toc429737201"/>
      <w:bookmarkStart w:id="6794" w:name="_Toc429738679"/>
      <w:bookmarkStart w:id="6795" w:name="_Toc429742853"/>
      <w:bookmarkStart w:id="6796" w:name="_Toc429579111"/>
      <w:bookmarkStart w:id="6797" w:name="_Toc429641774"/>
      <w:bookmarkStart w:id="6798" w:name="_Toc429725695"/>
      <w:bookmarkStart w:id="6799" w:name="_Toc429726998"/>
      <w:bookmarkStart w:id="6800" w:name="_Toc429727579"/>
      <w:bookmarkStart w:id="6801" w:name="_Toc429727629"/>
      <w:bookmarkStart w:id="6802" w:name="_Toc429727664"/>
      <w:bookmarkStart w:id="6803" w:name="_Toc429729268"/>
      <w:bookmarkStart w:id="6804" w:name="_Toc429731749"/>
      <w:bookmarkStart w:id="6805" w:name="_Toc429734407"/>
      <w:bookmarkStart w:id="6806" w:name="_Toc429737203"/>
      <w:bookmarkStart w:id="6807" w:name="_Toc429738681"/>
      <w:bookmarkStart w:id="6808" w:name="_Toc429742855"/>
      <w:bookmarkStart w:id="6809" w:name="_Toc511027494"/>
      <w:bookmarkStart w:id="6810" w:name="_Toc518387133"/>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r w:rsidRPr="006100A7">
        <w:t>Appendix A - Recommendations for Amendments to Publication 14</w:t>
      </w:r>
      <w:bookmarkStart w:id="6811" w:name="_Hlt162236884"/>
      <w:bookmarkStart w:id="6812" w:name="_Hlt162236897"/>
      <w:bookmarkEnd w:id="6809"/>
      <w:bookmarkEnd w:id="6811"/>
      <w:bookmarkEnd w:id="6812"/>
      <w:bookmarkEnd w:id="6810"/>
    </w:p>
    <w:p w:rsidR="00D9426A" w:rsidRPr="004B14ED" w:rsidRDefault="00D9426A" w:rsidP="004B14ED">
      <w:pPr>
        <w:pStyle w:val="1aHeading3"/>
      </w:pPr>
      <w:bookmarkStart w:id="6813" w:name="_Toc308161859"/>
      <w:r w:rsidRPr="004B14ED">
        <w:t xml:space="preserve">  </w:t>
      </w:r>
      <w:bookmarkStart w:id="6814" w:name="_Toc511027495"/>
      <w:bookmarkStart w:id="6815" w:name="_Toc518387134"/>
      <w:r w:rsidR="00405B84" w:rsidRPr="004B14ED">
        <w:t>1.a.</w:t>
      </w:r>
      <w:r w:rsidR="00405B84" w:rsidRPr="004B14ED">
        <w:tab/>
      </w:r>
      <w:r w:rsidRPr="004B14ED">
        <w:t>Agenda Item 1.a.</w:t>
      </w:r>
      <w:bookmarkEnd w:id="6813"/>
      <w:bookmarkEnd w:id="6814"/>
      <w:bookmarkEnd w:id="6815"/>
      <w:r w:rsidRPr="004B14ED">
        <w:t xml:space="preserve"> </w:t>
      </w:r>
    </w:p>
    <w:tbl>
      <w:tblPr>
        <w:tblStyle w:val="TableGrid"/>
        <w:tblW w:w="0" w:type="auto"/>
        <w:tblBorders>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Caption w:val="Amend NCWM Publication 14, DES Sections 1. and 3. as follows:"/>
        <w:tblDescription w:val="Modifications to this code is indicated with bold-faced underscored text for new language and bold-faced strikeout text for deleted language."/>
      </w:tblPr>
      <w:tblGrid>
        <w:gridCol w:w="7105"/>
        <w:gridCol w:w="2245"/>
      </w:tblGrid>
      <w:tr w:rsidR="00D9426A" w:rsidRPr="00D9426A" w:rsidTr="001B0617">
        <w:trPr>
          <w:cantSplit/>
          <w:tblHeader/>
        </w:trPr>
        <w:tc>
          <w:tcPr>
            <w:tcW w:w="9350" w:type="dxa"/>
            <w:gridSpan w:val="2"/>
          </w:tcPr>
          <w:p w:rsidR="00D9426A" w:rsidRPr="00D9426A" w:rsidRDefault="00D9426A" w:rsidP="00D9426A">
            <w:pPr>
              <w:spacing w:before="60" w:after="120"/>
              <w:rPr>
                <w:rFonts w:ascii="Times New Roman" w:eastAsia="Calibri" w:hAnsi="Times New Roman" w:cs="Times New Roman"/>
                <w:b/>
                <w:i/>
              </w:rPr>
            </w:pPr>
            <w:r w:rsidRPr="00D9426A">
              <w:rPr>
                <w:rFonts w:ascii="Times New Roman" w:eastAsia="Calibri" w:hAnsi="Times New Roman" w:cs="Times New Roman"/>
                <w:b/>
                <w:i/>
              </w:rPr>
              <w:t>Amend NCWM P</w:t>
            </w:r>
            <w:r w:rsidRPr="00D9426A">
              <w:rPr>
                <w:rFonts w:ascii="Times New Roman" w:eastAsia="Calibri" w:hAnsi="Times New Roman" w:cs="Times New Roman"/>
              </w:rPr>
              <w:t>ublica</w:t>
            </w:r>
            <w:r w:rsidRPr="00D9426A">
              <w:rPr>
                <w:rFonts w:ascii="Times New Roman" w:eastAsia="Calibri" w:hAnsi="Times New Roman" w:cs="Times New Roman"/>
                <w:b/>
                <w:i/>
              </w:rPr>
              <w:t xml:space="preserve">tion 14, DES Sections 1 and 3 as follows:  </w:t>
            </w:r>
          </w:p>
        </w:tc>
      </w:tr>
      <w:tr w:rsidR="00D9426A" w:rsidRPr="00D9426A" w:rsidTr="001B0617">
        <w:tc>
          <w:tcPr>
            <w:tcW w:w="9350" w:type="dxa"/>
            <w:gridSpan w:val="2"/>
          </w:tcPr>
          <w:p w:rsidR="00D9426A" w:rsidRPr="00D9426A" w:rsidRDefault="00D9426A" w:rsidP="00D9426A">
            <w:pPr>
              <w:keepNext/>
              <w:tabs>
                <w:tab w:val="left" w:pos="500"/>
              </w:tabs>
              <w:spacing w:after="240"/>
              <w:jc w:val="both"/>
              <w:rPr>
                <w:rFonts w:ascii="Times New Roman" w:eastAsia="Calibri" w:hAnsi="Times New Roman" w:cs="Times New Roman"/>
                <w:b/>
                <w:sz w:val="20"/>
                <w:szCs w:val="20"/>
              </w:rPr>
            </w:pPr>
            <w:r w:rsidRPr="00D9426A">
              <w:rPr>
                <w:rFonts w:ascii="Times New Roman" w:eastAsia="Calibri" w:hAnsi="Times New Roman" w:cs="Times New Roman"/>
                <w:b/>
                <w:sz w:val="20"/>
                <w:szCs w:val="20"/>
              </w:rPr>
              <w:t>1.</w:t>
            </w:r>
            <w:r w:rsidRPr="00D9426A">
              <w:rPr>
                <w:rFonts w:ascii="Times New Roman" w:eastAsia="Calibri" w:hAnsi="Times New Roman" w:cs="Times New Roman"/>
                <w:b/>
                <w:sz w:val="20"/>
                <w:szCs w:val="20"/>
              </w:rPr>
              <w:tab/>
              <w:t>Marking – Applicable to Indicating, Weighing/Load-Receiving Elements and Complete Scales</w:t>
            </w:r>
          </w:p>
          <w:p w:rsidR="00D9426A" w:rsidRPr="00D9426A" w:rsidRDefault="00D9426A" w:rsidP="00D9426A">
            <w:pPr>
              <w:keepNext/>
              <w:tabs>
                <w:tab w:val="left" w:pos="500"/>
              </w:tabs>
              <w:spacing w:after="240"/>
              <w:jc w:val="both"/>
              <w:rPr>
                <w:rFonts w:ascii="Times New Roman" w:eastAsia="Calibri" w:hAnsi="Times New Roman" w:cs="Times New Roman"/>
                <w:sz w:val="20"/>
              </w:rPr>
            </w:pPr>
            <w:r w:rsidRPr="00D9426A">
              <w:rPr>
                <w:rFonts w:ascii="Times New Roman" w:eastAsia="Calibri" w:hAnsi="Times New Roman" w:cs="Times New Roman"/>
                <w:b/>
                <w:sz w:val="20"/>
                <w:szCs w:val="20"/>
              </w:rPr>
              <w:tab/>
              <w:t>…</w:t>
            </w:r>
            <w:r w:rsidRPr="00D9426A">
              <w:rPr>
                <w:rFonts w:ascii="Times New Roman" w:eastAsia="Calibri" w:hAnsi="Times New Roman" w:cs="Times New Roman"/>
                <w:sz w:val="20"/>
              </w:rPr>
              <w:t xml:space="preserve"> </w:t>
            </w:r>
          </w:p>
          <w:p w:rsidR="00D9426A" w:rsidRPr="00D9426A" w:rsidRDefault="00D9426A" w:rsidP="00D9426A">
            <w:pPr>
              <w:keepNext/>
              <w:tabs>
                <w:tab w:val="left" w:pos="500"/>
              </w:tabs>
              <w:spacing w:after="120"/>
              <w:jc w:val="both"/>
              <w:rPr>
                <w:rFonts w:ascii="Times New Roman" w:eastAsia="Calibri" w:hAnsi="Times New Roman" w:cs="Times New Roman"/>
                <w:b/>
                <w:sz w:val="20"/>
                <w:szCs w:val="20"/>
              </w:rPr>
            </w:pPr>
            <w:r w:rsidRPr="00D9426A">
              <w:rPr>
                <w:rFonts w:ascii="Times New Roman" w:eastAsia="Calibri" w:hAnsi="Times New Roman" w:cs="Times New Roman"/>
                <w:sz w:val="20"/>
              </w:rPr>
              <w:t xml:space="preserve">The system must be clearly and permanently marked on an exterior surface, visible after installation, </w:t>
            </w:r>
            <w:r w:rsidRPr="00D9426A">
              <w:rPr>
                <w:rFonts w:ascii="Times New Roman" w:eastAsia="Calibri" w:hAnsi="Times New Roman" w:cs="Times New Roman"/>
                <w:b/>
                <w:sz w:val="20"/>
                <w:highlight w:val="yellow"/>
                <w:u w:val="single"/>
              </w:rPr>
              <w:t>with the following information</w:t>
            </w:r>
            <w:r w:rsidRPr="00D9426A">
              <w:rPr>
                <w:rFonts w:ascii="Times New Roman" w:eastAsia="Calibri" w:hAnsi="Times New Roman" w:cs="Times New Roman"/>
                <w:b/>
                <w:sz w:val="20"/>
                <w:u w:val="single"/>
              </w:rPr>
              <w:t xml:space="preserve"> </w:t>
            </w:r>
            <w:r w:rsidRPr="00D9426A">
              <w:rPr>
                <w:rFonts w:ascii="Times New Roman" w:eastAsia="Calibri" w:hAnsi="Times New Roman" w:cs="Times New Roman"/>
                <w:b/>
                <w:strike/>
                <w:sz w:val="20"/>
                <w:highlight w:val="yellow"/>
              </w:rPr>
              <w:t>as follows</w:t>
            </w:r>
            <w:r w:rsidRPr="00D9426A">
              <w:rPr>
                <w:rFonts w:ascii="Times New Roman" w:eastAsia="Calibri" w:hAnsi="Times New Roman" w:cs="Times New Roman"/>
                <w:sz w:val="20"/>
              </w:rPr>
              <w:t>:</w:t>
            </w:r>
          </w:p>
        </w:tc>
      </w:tr>
      <w:tr w:rsidR="00D9426A" w:rsidRPr="00D9426A" w:rsidTr="001B0617">
        <w:trPr>
          <w:trHeight w:val="269"/>
        </w:trPr>
        <w:tc>
          <w:tcPr>
            <w:tcW w:w="9350" w:type="dxa"/>
            <w:gridSpan w:val="2"/>
          </w:tcPr>
          <w:p w:rsidR="00D9426A" w:rsidRPr="00D9426A" w:rsidRDefault="00D9426A" w:rsidP="00D9426A">
            <w:pPr>
              <w:numPr>
                <w:ilvl w:val="1"/>
                <w:numId w:val="57"/>
              </w:numPr>
              <w:tabs>
                <w:tab w:val="left" w:pos="1071"/>
              </w:tabs>
              <w:ind w:left="879" w:hanging="504"/>
              <w:contextualSpacing/>
              <w:jc w:val="both"/>
              <w:rPr>
                <w:rFonts w:ascii="Times New Roman" w:eastAsia="Calibri" w:hAnsi="Times New Roman" w:cs="Times New Roman"/>
                <w:sz w:val="20"/>
              </w:rPr>
            </w:pPr>
            <w:r w:rsidRPr="00D9426A">
              <w:rPr>
                <w:rFonts w:ascii="Times New Roman" w:eastAsia="Calibri" w:hAnsi="Times New Roman" w:cs="Times New Roman"/>
                <w:b/>
                <w:sz w:val="20"/>
              </w:rPr>
              <w:t>…</w:t>
            </w:r>
          </w:p>
        </w:tc>
      </w:tr>
      <w:tr w:rsidR="00D9426A" w:rsidRPr="00D9426A" w:rsidTr="001B0617">
        <w:trPr>
          <w:trHeight w:val="365"/>
        </w:trPr>
        <w:tc>
          <w:tcPr>
            <w:tcW w:w="9350" w:type="dxa"/>
            <w:gridSpan w:val="2"/>
          </w:tcPr>
          <w:p w:rsidR="00D9426A" w:rsidRPr="00D9426A" w:rsidRDefault="00D9426A" w:rsidP="00D9426A">
            <w:pPr>
              <w:numPr>
                <w:ilvl w:val="1"/>
                <w:numId w:val="57"/>
              </w:numPr>
              <w:spacing w:after="120"/>
              <w:ind w:left="878" w:hanging="504"/>
              <w:jc w:val="both"/>
              <w:rPr>
                <w:rFonts w:ascii="Times New Roman" w:eastAsia="Calibri" w:hAnsi="Times New Roman" w:cs="Times New Roman"/>
                <w:sz w:val="20"/>
              </w:rPr>
            </w:pPr>
            <w:r w:rsidRPr="00D9426A">
              <w:rPr>
                <w:rFonts w:ascii="Times New Roman" w:eastAsia="Calibri" w:hAnsi="Times New Roman" w:cs="Times New Roman"/>
                <w:b/>
                <w:sz w:val="20"/>
              </w:rPr>
              <w:t>…</w:t>
            </w:r>
          </w:p>
        </w:tc>
      </w:tr>
      <w:tr w:rsidR="00D9426A" w:rsidRPr="00D9426A" w:rsidTr="001B0617">
        <w:tc>
          <w:tcPr>
            <w:tcW w:w="9350" w:type="dxa"/>
            <w:gridSpan w:val="2"/>
          </w:tcPr>
          <w:p w:rsidR="00D9426A" w:rsidRPr="00D9426A" w:rsidRDefault="00D9426A" w:rsidP="00D9426A">
            <w:pPr>
              <w:numPr>
                <w:ilvl w:val="1"/>
                <w:numId w:val="57"/>
              </w:numPr>
              <w:spacing w:after="240"/>
              <w:ind w:left="879" w:hanging="504"/>
              <w:contextualSpacing/>
              <w:jc w:val="both"/>
              <w:rPr>
                <w:rFonts w:ascii="Times New Roman" w:eastAsia="Calibri" w:hAnsi="Times New Roman" w:cs="Times New Roman"/>
                <w:sz w:val="20"/>
              </w:rPr>
            </w:pPr>
            <w:r w:rsidRPr="00D9426A">
              <w:rPr>
                <w:rFonts w:ascii="Times New Roman" w:eastAsia="Times New Roman" w:hAnsi="Times New Roman" w:cs="Times New Roman"/>
                <w:iCs/>
                <w:spacing w:val="-2"/>
                <w:sz w:val="20"/>
                <w:szCs w:val="24"/>
              </w:rPr>
              <w:t xml:space="preserve">Except for equipment with no moving or electronic component parts and </w:t>
            </w:r>
            <w:r w:rsidRPr="00D9426A">
              <w:rPr>
                <w:rFonts w:ascii="Times New Roman" w:eastAsia="Times New Roman" w:hAnsi="Times New Roman" w:cs="Times New Roman"/>
                <w:b/>
                <w:iCs/>
                <w:strike/>
                <w:spacing w:val="-2"/>
                <w:sz w:val="20"/>
                <w:szCs w:val="24"/>
                <w:highlight w:val="yellow"/>
              </w:rPr>
              <w:t>not built for purpose</w:t>
            </w:r>
            <w:r w:rsidRPr="00D9426A">
              <w:rPr>
                <w:rFonts w:ascii="Times New Roman" w:eastAsia="Times New Roman" w:hAnsi="Times New Roman" w:cs="Times New Roman"/>
                <w:iCs/>
                <w:spacing w:val="-2"/>
                <w:sz w:val="20"/>
                <w:szCs w:val="24"/>
              </w:rPr>
              <w:t>, software</w:t>
            </w:r>
            <w:r w:rsidRPr="00D9426A">
              <w:rPr>
                <w:rFonts w:ascii="Times New Roman" w:eastAsia="Times New Roman" w:hAnsi="Times New Roman" w:cs="Times New Roman"/>
                <w:b/>
                <w:iCs/>
                <w:strike/>
                <w:spacing w:val="-2"/>
                <w:sz w:val="20"/>
                <w:szCs w:val="24"/>
                <w:highlight w:val="yellow"/>
              </w:rPr>
              <w:t>-based devices</w:t>
            </w:r>
            <w:r w:rsidRPr="00D9426A">
              <w:rPr>
                <w:rFonts w:ascii="Times New Roman" w:eastAsia="Times New Roman" w:hAnsi="Times New Roman" w:cs="Times New Roman"/>
                <w:iCs/>
                <w:spacing w:val="-2"/>
                <w:sz w:val="20"/>
                <w:szCs w:val="24"/>
              </w:rPr>
              <w:t>, a non-repetitive serial number. The serial number shall be prefaced by the words "Serial Number" or an abbreviation, or a symbol, that clearly identifies the number as the require…d serial number. Abbreviations for the word "Serial" shall, as a minimum, begin with the letter "S," and abbreviations for the word "Number" shall, as a minimum, begin with the letter "N" (e.g., S/N, SN, Ser. No, and S No.)</w:t>
            </w:r>
          </w:p>
        </w:tc>
      </w:tr>
      <w:tr w:rsidR="00D9426A" w:rsidRPr="00D9426A" w:rsidTr="001B0617">
        <w:tc>
          <w:tcPr>
            <w:tcW w:w="9350" w:type="dxa"/>
            <w:gridSpan w:val="2"/>
          </w:tcPr>
          <w:p w:rsidR="00D9426A" w:rsidRPr="00D9426A" w:rsidRDefault="00D9426A" w:rsidP="00D9426A">
            <w:pPr>
              <w:numPr>
                <w:ilvl w:val="0"/>
                <w:numId w:val="56"/>
              </w:numPr>
              <w:spacing w:after="240"/>
              <w:contextualSpacing/>
              <w:jc w:val="both"/>
              <w:rPr>
                <w:rFonts w:ascii="Times New Roman" w:eastAsia="Calibri" w:hAnsi="Times New Roman" w:cs="Times New Roman"/>
                <w:sz w:val="20"/>
              </w:rPr>
            </w:pPr>
            <w:r w:rsidRPr="00D9426A">
              <w:rPr>
                <w:rFonts w:ascii="Times New Roman" w:eastAsia="Times New Roman" w:hAnsi="Times New Roman" w:cs="Times New Roman"/>
                <w:b/>
                <w:iCs/>
                <w:spacing w:val="-2"/>
                <w:sz w:val="20"/>
                <w:szCs w:val="24"/>
              </w:rPr>
              <w:t>Additional Marking Requirements – Not Built-for-Purpose Software-Based Devices</w:t>
            </w:r>
            <w:r w:rsidRPr="00D9426A">
              <w:rPr>
                <w:rFonts w:ascii="Times New Roman" w:eastAsia="Times New Roman" w:hAnsi="Times New Roman" w:cs="Times New Roman"/>
                <w:b/>
                <w:iCs/>
                <w:strike/>
                <w:spacing w:val="-2"/>
                <w:sz w:val="20"/>
                <w:szCs w:val="24"/>
              </w:rPr>
              <w:t xml:space="preserve"> Manufactured as of January 1, 2004, and All Software Based Devices or Equipment Manufactured as of January 1, 2022</w:t>
            </w:r>
            <w:r w:rsidRPr="00D9426A">
              <w:rPr>
                <w:rFonts w:ascii="Times New Roman" w:eastAsia="Times New Roman" w:hAnsi="Times New Roman" w:cs="Times New Roman"/>
                <w:iCs/>
                <w:spacing w:val="-2"/>
                <w:sz w:val="20"/>
                <w:szCs w:val="24"/>
              </w:rPr>
              <w:t>.</w:t>
            </w:r>
          </w:p>
          <w:p w:rsidR="00D9426A" w:rsidRPr="00D9426A" w:rsidRDefault="00D9426A" w:rsidP="00D9426A">
            <w:pPr>
              <w:tabs>
                <w:tab w:val="left" w:pos="429"/>
              </w:tabs>
              <w:spacing w:after="240"/>
              <w:ind w:left="720"/>
              <w:jc w:val="both"/>
              <w:rPr>
                <w:rFonts w:ascii="Times New Roman" w:eastAsia="Times New Roman" w:hAnsi="Times New Roman" w:cs="Times New Roman"/>
                <w:b/>
                <w:iCs/>
                <w:spacing w:val="-2"/>
                <w:sz w:val="20"/>
                <w:szCs w:val="24"/>
              </w:rPr>
            </w:pPr>
            <w:r w:rsidRPr="00D9426A">
              <w:rPr>
                <w:rFonts w:ascii="Times New Roman" w:eastAsia="Times New Roman" w:hAnsi="Times New Roman" w:cs="Times New Roman"/>
                <w:b/>
                <w:iCs/>
                <w:spacing w:val="-2"/>
                <w:sz w:val="20"/>
                <w:szCs w:val="24"/>
              </w:rPr>
              <w:t>Identification of Certified Software:</w:t>
            </w:r>
          </w:p>
          <w:p w:rsidR="00D9426A" w:rsidRPr="00D9426A" w:rsidRDefault="00D9426A" w:rsidP="00D9426A">
            <w:pPr>
              <w:spacing w:after="240"/>
              <w:ind w:left="720"/>
              <w:jc w:val="both"/>
              <w:rPr>
                <w:rFonts w:ascii="Times New Roman" w:eastAsia="Times New Roman" w:hAnsi="Times New Roman" w:cs="Times New Roman"/>
                <w:b/>
                <w:iCs/>
                <w:spacing w:val="-2"/>
                <w:sz w:val="20"/>
                <w:szCs w:val="24"/>
              </w:rPr>
            </w:pPr>
            <w:r w:rsidRPr="00D9426A">
              <w:rPr>
                <w:rFonts w:ascii="Times New Roman" w:eastAsia="Times New Roman" w:hAnsi="Times New Roman" w:cs="Times New Roman"/>
                <w:b/>
                <w:iCs/>
                <w:spacing w:val="-2"/>
                <w:sz w:val="20"/>
                <w:szCs w:val="24"/>
              </w:rPr>
              <w:t>…</w:t>
            </w:r>
          </w:p>
          <w:p w:rsidR="00D9426A" w:rsidRPr="00D9426A" w:rsidRDefault="00D9426A" w:rsidP="00D9426A">
            <w:pPr>
              <w:spacing w:after="120"/>
              <w:ind w:left="1066"/>
              <w:jc w:val="both"/>
              <w:rPr>
                <w:rFonts w:ascii="Times New Roman" w:eastAsia="Calibri" w:hAnsi="Times New Roman" w:cs="Times New Roman"/>
                <w:sz w:val="20"/>
              </w:rPr>
            </w:pPr>
            <w:r w:rsidRPr="00D9426A">
              <w:rPr>
                <w:rFonts w:ascii="Times New Roman" w:eastAsia="Times New Roman" w:hAnsi="Times New Roman" w:cs="Times New Roman"/>
                <w:b/>
                <w:iCs/>
                <w:spacing w:val="-2"/>
                <w:sz w:val="20"/>
                <w:szCs w:val="24"/>
              </w:rPr>
              <w:t>Code Reference:  G.S.1.1. Location of Marking Information for Not Built-for-Purpose, Software-Based Devices</w:t>
            </w:r>
          </w:p>
        </w:tc>
      </w:tr>
      <w:tr w:rsidR="00D9426A" w:rsidRPr="00D9426A" w:rsidTr="001B0617">
        <w:trPr>
          <w:trHeight w:val="144"/>
        </w:trPr>
        <w:tc>
          <w:tcPr>
            <w:tcW w:w="7105" w:type="dxa"/>
            <w:vAlign w:val="center"/>
          </w:tcPr>
          <w:p w:rsidR="00D9426A" w:rsidRPr="00D9426A" w:rsidRDefault="00D9426A" w:rsidP="00D9426A">
            <w:pPr>
              <w:numPr>
                <w:ilvl w:val="1"/>
                <w:numId w:val="56"/>
              </w:numPr>
              <w:ind w:left="878" w:hanging="547"/>
              <w:rPr>
                <w:rFonts w:ascii="Times New Roman" w:eastAsia="Times New Roman" w:hAnsi="Times New Roman" w:cs="Times New Roman"/>
                <w:iCs/>
                <w:spacing w:val="-2"/>
                <w:sz w:val="20"/>
                <w:szCs w:val="24"/>
              </w:rPr>
            </w:pPr>
            <w:r w:rsidRPr="00D9426A">
              <w:rPr>
                <w:rFonts w:ascii="Times New Roman" w:eastAsia="Times New Roman" w:hAnsi="Times New Roman" w:cs="Times New Roman"/>
                <w:iCs/>
                <w:sz w:val="20"/>
                <w:szCs w:val="24"/>
              </w:rPr>
              <w:t>For not built-for-purpose, software-based devices the following shall apply:</w:t>
            </w:r>
          </w:p>
        </w:tc>
        <w:tc>
          <w:tcPr>
            <w:tcW w:w="2245" w:type="dxa"/>
          </w:tcPr>
          <w:p w:rsidR="00D9426A" w:rsidRPr="00D9426A" w:rsidRDefault="00D9426A" w:rsidP="00D9426A">
            <w:pPr>
              <w:spacing w:after="240"/>
              <w:jc w:val="both"/>
              <w:rPr>
                <w:rFonts w:ascii="Times New Roman" w:eastAsia="Calibri" w:hAnsi="Times New Roman" w:cs="Times New Roman"/>
                <w:sz w:val="20"/>
              </w:rPr>
            </w:pPr>
          </w:p>
        </w:tc>
      </w:tr>
      <w:tr w:rsidR="00D9426A" w:rsidRPr="00D9426A" w:rsidTr="001B0617">
        <w:trPr>
          <w:trHeight w:val="360"/>
        </w:trPr>
        <w:tc>
          <w:tcPr>
            <w:tcW w:w="7105" w:type="dxa"/>
            <w:vAlign w:val="center"/>
          </w:tcPr>
          <w:p w:rsidR="00D9426A" w:rsidRPr="00D9426A" w:rsidRDefault="00D9426A" w:rsidP="00D9426A">
            <w:pPr>
              <w:numPr>
                <w:ilvl w:val="2"/>
                <w:numId w:val="56"/>
              </w:numPr>
              <w:ind w:left="1253" w:hanging="547"/>
              <w:rPr>
                <w:rFonts w:ascii="Times New Roman" w:eastAsia="Times New Roman" w:hAnsi="Times New Roman" w:cs="Times New Roman"/>
                <w:iCs/>
                <w:spacing w:val="-2"/>
                <w:sz w:val="20"/>
                <w:szCs w:val="24"/>
              </w:rPr>
            </w:pPr>
            <w:r w:rsidRPr="00D9426A">
              <w:rPr>
                <w:rFonts w:ascii="Times New Roman" w:eastAsia="Times New Roman" w:hAnsi="Times New Roman" w:cs="Times New Roman"/>
                <w:iCs/>
                <w:spacing w:val="-2"/>
                <w:sz w:val="20"/>
                <w:szCs w:val="24"/>
              </w:rPr>
              <w:t>The Certificate of Conformance (CC) Number shall be:</w:t>
            </w:r>
          </w:p>
        </w:tc>
        <w:tc>
          <w:tcPr>
            <w:tcW w:w="2245" w:type="dxa"/>
            <w:vAlign w:val="center"/>
          </w:tcPr>
          <w:p w:rsidR="00D9426A" w:rsidRPr="00D9426A" w:rsidRDefault="00D9426A" w:rsidP="00D9426A">
            <w:pPr>
              <w:rPr>
                <w:rFonts w:ascii="Times New Roman" w:eastAsia="Calibri" w:hAnsi="Times New Roman" w:cs="Times New Roman"/>
                <w:sz w:val="20"/>
              </w:rPr>
            </w:pP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tc>
      </w:tr>
      <w:tr w:rsidR="00D9426A" w:rsidRPr="00D9426A" w:rsidTr="001B0617">
        <w:trPr>
          <w:trHeight w:val="680"/>
        </w:trPr>
        <w:tc>
          <w:tcPr>
            <w:tcW w:w="7105" w:type="dxa"/>
            <w:vAlign w:val="center"/>
          </w:tcPr>
          <w:p w:rsidR="00D9426A" w:rsidRPr="00D9426A" w:rsidRDefault="00D9426A" w:rsidP="00D9426A">
            <w:pPr>
              <w:numPr>
                <w:ilvl w:val="3"/>
                <w:numId w:val="56"/>
              </w:numPr>
              <w:spacing w:after="120"/>
              <w:ind w:left="1786"/>
              <w:rPr>
                <w:rFonts w:ascii="Times New Roman" w:eastAsia="Times New Roman" w:hAnsi="Times New Roman" w:cs="Times New Roman"/>
                <w:iCs/>
                <w:spacing w:val="-2"/>
                <w:sz w:val="20"/>
                <w:szCs w:val="24"/>
              </w:rPr>
            </w:pPr>
            <w:r w:rsidRPr="00D9426A">
              <w:rPr>
                <w:rFonts w:ascii="Times New Roman" w:eastAsia="Times New Roman" w:hAnsi="Times New Roman" w:cs="Times New Roman"/>
                <w:iCs/>
                <w:spacing w:val="-2"/>
                <w:sz w:val="20"/>
                <w:szCs w:val="24"/>
              </w:rPr>
              <w:t>Permanently marked on the device. OR</w:t>
            </w:r>
          </w:p>
          <w:p w:rsidR="00D9426A" w:rsidRPr="00D9426A" w:rsidRDefault="00D9426A" w:rsidP="00D9426A">
            <w:pPr>
              <w:spacing w:after="240"/>
              <w:ind w:left="1149"/>
              <w:contextualSpacing/>
              <w:rPr>
                <w:rFonts w:ascii="Times New Roman" w:eastAsia="Times New Roman" w:hAnsi="Times New Roman" w:cs="Times New Roman"/>
                <w:b/>
                <w:iCs/>
                <w:spacing w:val="-2"/>
                <w:sz w:val="20"/>
                <w:szCs w:val="24"/>
              </w:rPr>
            </w:pPr>
            <w:r w:rsidRPr="00D9426A">
              <w:rPr>
                <w:rFonts w:ascii="Times New Roman" w:eastAsia="Times New Roman" w:hAnsi="Times New Roman" w:cs="Times New Roman"/>
                <w:b/>
                <w:iCs/>
                <w:spacing w:val="-2"/>
                <w:sz w:val="20"/>
                <w:szCs w:val="24"/>
              </w:rPr>
              <w:t>…</w:t>
            </w:r>
          </w:p>
        </w:tc>
        <w:tc>
          <w:tcPr>
            <w:tcW w:w="2245" w:type="dxa"/>
          </w:tcPr>
          <w:p w:rsidR="00D9426A" w:rsidRPr="00D9426A" w:rsidRDefault="00D9426A" w:rsidP="00D9426A">
            <w:pPr>
              <w:spacing w:after="240"/>
              <w:jc w:val="both"/>
              <w:rPr>
                <w:rFonts w:ascii="Times New Roman" w:eastAsia="Calibri" w:hAnsi="Times New Roman" w:cs="Times New Roman"/>
                <w:sz w:val="20"/>
              </w:rPr>
            </w:pPr>
          </w:p>
        </w:tc>
      </w:tr>
      <w:tr w:rsidR="00D9426A" w:rsidRPr="00D9426A" w:rsidTr="001B0617">
        <w:trPr>
          <w:trHeight w:val="576"/>
        </w:trPr>
        <w:tc>
          <w:tcPr>
            <w:tcW w:w="7105" w:type="dxa"/>
          </w:tcPr>
          <w:p w:rsidR="00D9426A" w:rsidRPr="00D9426A" w:rsidRDefault="00D9426A" w:rsidP="00D9426A">
            <w:pPr>
              <w:spacing w:after="120"/>
              <w:ind w:left="339"/>
              <w:jc w:val="both"/>
              <w:rPr>
                <w:rFonts w:ascii="Times New Roman" w:eastAsia="Times New Roman" w:hAnsi="Times New Roman" w:cs="Times New Roman"/>
                <w:iCs/>
                <w:spacing w:val="-2"/>
                <w:sz w:val="20"/>
                <w:szCs w:val="24"/>
              </w:rPr>
            </w:pPr>
            <w:r w:rsidRPr="00D9426A">
              <w:rPr>
                <w:rFonts w:ascii="Times New Roman" w:eastAsia="Times New Roman" w:hAnsi="Times New Roman" w:cs="Times New Roman"/>
                <w:i/>
                <w:iCs/>
                <w:sz w:val="20"/>
                <w:szCs w:val="24"/>
              </w:rPr>
              <w:t>Note: For (3.1.</w:t>
            </w:r>
            <w:r w:rsidRPr="00D9426A">
              <w:rPr>
                <w:rFonts w:ascii="Times New Roman" w:eastAsia="Times New Roman" w:hAnsi="Times New Roman" w:cs="Times New Roman"/>
                <w:b/>
                <w:i/>
                <w:iCs/>
                <w:sz w:val="20"/>
                <w:szCs w:val="24"/>
                <w:highlight w:val="yellow"/>
                <w:u w:val="single"/>
              </w:rPr>
              <w:t>1.</w:t>
            </w:r>
            <w:r w:rsidRPr="00D9426A">
              <w:rPr>
                <w:rFonts w:ascii="Times New Roman" w:eastAsia="Times New Roman" w:hAnsi="Times New Roman" w:cs="Times New Roman"/>
                <w:b/>
                <w:i/>
                <w:iCs/>
                <w:strike/>
                <w:sz w:val="20"/>
                <w:szCs w:val="24"/>
              </w:rPr>
              <w:t>2</w:t>
            </w:r>
            <w:r w:rsidRPr="00D9426A">
              <w:rPr>
                <w:rFonts w:ascii="Times New Roman" w:eastAsia="Times New Roman" w:hAnsi="Times New Roman" w:cs="Times New Roman"/>
                <w:i/>
                <w:iCs/>
                <w:sz w:val="20"/>
                <w:szCs w:val="24"/>
              </w:rPr>
              <w:t>.), clear instructions for accessing the information required in G-S.1. (a), (b), and (d) shall be listed on the CC, including information necessary to identify that the software in the device is the same type that was evaluated.</w:t>
            </w:r>
          </w:p>
        </w:tc>
        <w:tc>
          <w:tcPr>
            <w:tcW w:w="2245" w:type="dxa"/>
          </w:tcPr>
          <w:p w:rsidR="00D9426A" w:rsidRPr="00D9426A" w:rsidRDefault="00D9426A" w:rsidP="00D9426A">
            <w:pPr>
              <w:spacing w:after="240"/>
              <w:jc w:val="both"/>
              <w:rPr>
                <w:rFonts w:ascii="Times New Roman" w:eastAsia="Calibri" w:hAnsi="Times New Roman" w:cs="Times New Roman"/>
                <w:sz w:val="20"/>
              </w:rPr>
            </w:pPr>
          </w:p>
        </w:tc>
      </w:tr>
      <w:tr w:rsidR="00D9426A" w:rsidRPr="00D9426A" w:rsidTr="001B0617">
        <w:trPr>
          <w:trHeight w:val="576"/>
        </w:trPr>
        <w:tc>
          <w:tcPr>
            <w:tcW w:w="7105" w:type="dxa"/>
          </w:tcPr>
          <w:p w:rsidR="00D9426A" w:rsidRPr="00D9426A" w:rsidRDefault="00D9426A" w:rsidP="00D9426A">
            <w:pPr>
              <w:numPr>
                <w:ilvl w:val="2"/>
                <w:numId w:val="56"/>
              </w:numPr>
              <w:spacing w:after="120"/>
              <w:ind w:left="1253" w:hanging="547"/>
              <w:jc w:val="both"/>
              <w:rPr>
                <w:rFonts w:ascii="Times New Roman" w:eastAsia="Times New Roman" w:hAnsi="Times New Roman" w:cs="Times New Roman"/>
                <w:iCs/>
                <w:spacing w:val="-2"/>
                <w:sz w:val="20"/>
                <w:szCs w:val="24"/>
              </w:rPr>
            </w:pPr>
            <w:r w:rsidRPr="00D9426A">
              <w:rPr>
                <w:rFonts w:ascii="Times New Roman" w:eastAsia="Times New Roman" w:hAnsi="Times New Roman" w:cs="Times New Roman"/>
                <w:iCs/>
                <w:spacing w:val="-2"/>
                <w:sz w:val="20"/>
                <w:szCs w:val="24"/>
              </w:rPr>
              <w:t xml:space="preserve">The version or revision identifier shall be replaced by the word “Version” or “Revision” as appropriate and either word may be followed by the word “Number.”  The abbreviations for the word “Version” shall, as a minimum, begin with the letter </w:t>
            </w:r>
            <w:r w:rsidRPr="00D9426A">
              <w:rPr>
                <w:rFonts w:ascii="Times New Roman" w:eastAsia="Calibri" w:hAnsi="Times New Roman" w:cs="Times New Roman"/>
                <w:sz w:val="20"/>
              </w:rPr>
              <w:t xml:space="preserve">"V." Abbreviations for the word "Revision" shall, as a minimum, begin with the letter "R." The abbreviations for the word "Number" shall, as a minimum, begin with the letter "N" (e.g., No or No.). </w:t>
            </w:r>
            <w:r w:rsidRPr="00D9426A">
              <w:rPr>
                <w:rFonts w:ascii="Times New Roman" w:eastAsia="Calibri" w:hAnsi="Times New Roman" w:cs="Times New Roman"/>
                <w:b/>
                <w:strike/>
                <w:color w:val="000000"/>
                <w:sz w:val="20"/>
                <w:highlight w:val="yellow"/>
              </w:rPr>
              <w:t>Accep"</w:t>
            </w:r>
            <w:r w:rsidRPr="00D9426A">
              <w:rPr>
                <w:rFonts w:ascii="Times New Roman" w:eastAsia="Calibri" w:hAnsi="Times New Roman" w:cs="Times New Roman"/>
                <w:color w:val="000000"/>
                <w:sz w:val="20"/>
              </w:rPr>
              <w:t xml:space="preserve"> </w:t>
            </w:r>
            <w:r w:rsidRPr="00D9426A">
              <w:rPr>
                <w:rFonts w:ascii="Times New Roman" w:eastAsia="Calibri" w:hAnsi="Times New Roman" w:cs="Times New Roman"/>
                <w:b/>
                <w:color w:val="000000"/>
                <w:sz w:val="20"/>
                <w:highlight w:val="yellow"/>
                <w:u w:val="single"/>
              </w:rPr>
              <w:t>Prefix lettering may be initial capitals, all capitals, or all lowercase.</w:t>
            </w:r>
            <w:r w:rsidRPr="00D9426A">
              <w:rPr>
                <w:rFonts w:ascii="Times New Roman" w:eastAsia="Calibri" w:hAnsi="Times New Roman" w:cs="Times New Roman"/>
                <w:color w:val="000000"/>
                <w:sz w:val="20"/>
                <w:highlight w:val="yellow"/>
              </w:rPr>
              <w:t xml:space="preserve">  </w:t>
            </w:r>
            <w:r w:rsidRPr="00D9426A">
              <w:rPr>
                <w:rFonts w:ascii="Times New Roman" w:eastAsia="Calibri" w:hAnsi="Times New Roman" w:cs="Times New Roman"/>
                <w:b/>
                <w:strike/>
                <w:color w:val="000000"/>
                <w:sz w:val="20"/>
                <w:highlight w:val="yellow"/>
              </w:rPr>
              <w:t>Unacceptable abbreviations include "v 1234," "ver 1234," "r 1234," and "rev 1234."</w:t>
            </w:r>
          </w:p>
        </w:tc>
        <w:tc>
          <w:tcPr>
            <w:tcW w:w="2245" w:type="dxa"/>
          </w:tcPr>
          <w:p w:rsidR="00D9426A" w:rsidRPr="00D9426A" w:rsidRDefault="00D9426A" w:rsidP="00D9426A">
            <w:pPr>
              <w:jc w:val="both"/>
              <w:rPr>
                <w:rFonts w:ascii="Times New Roman" w:eastAsia="Calibri" w:hAnsi="Times New Roman" w:cs="Times New Roman"/>
                <w:sz w:val="20"/>
              </w:rPr>
            </w:pP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tc>
      </w:tr>
    </w:tbl>
    <w:p w:rsidR="00D9426A" w:rsidRPr="00D9426A" w:rsidRDefault="00D9426A" w:rsidP="00D9426A">
      <w:pPr>
        <w:spacing w:after="240" w:line="240" w:lineRule="auto"/>
        <w:jc w:val="both"/>
        <w:rPr>
          <w:rFonts w:ascii="Times New Roman" w:eastAsia="Calibri" w:hAnsi="Times New Roman" w:cs="Times New Roman"/>
          <w:sz w:val="20"/>
        </w:rPr>
      </w:pPr>
    </w:p>
    <w:tbl>
      <w:tblPr>
        <w:tblStyle w:val="TableGrid"/>
        <w:tblW w:w="0" w:type="auto"/>
        <w:tblBorders>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Caption w:val="Amend NCWM Publication 14, ECR Interfaced with Scales Section 5 as follows:"/>
        <w:tblDescription w:val="Modifications to this code is indicated with bold-faced underscored text for new language and bold-faced strikeout text for deleted language."/>
      </w:tblPr>
      <w:tblGrid>
        <w:gridCol w:w="7105"/>
        <w:gridCol w:w="2245"/>
      </w:tblGrid>
      <w:tr w:rsidR="00D9426A" w:rsidRPr="00D9426A" w:rsidTr="001B0617">
        <w:trPr>
          <w:cantSplit/>
          <w:tblHeader/>
        </w:trPr>
        <w:tc>
          <w:tcPr>
            <w:tcW w:w="9350" w:type="dxa"/>
            <w:gridSpan w:val="2"/>
          </w:tcPr>
          <w:p w:rsidR="00D9426A" w:rsidRPr="00D9426A" w:rsidRDefault="00D9426A" w:rsidP="00D9426A">
            <w:pPr>
              <w:spacing w:before="60" w:after="120"/>
              <w:rPr>
                <w:rFonts w:ascii="Times New Roman" w:eastAsia="Calibri" w:hAnsi="Times New Roman" w:cs="Times New Roman"/>
                <w:b/>
                <w:i/>
              </w:rPr>
            </w:pPr>
            <w:r w:rsidRPr="00D9426A">
              <w:rPr>
                <w:rFonts w:ascii="Times New Roman" w:eastAsia="Calibri" w:hAnsi="Times New Roman" w:cs="Times New Roman"/>
                <w:b/>
                <w:i/>
              </w:rPr>
              <w:t>Amend NCWM Publication 14, ECR Interfaced with Scales Section 5 as follows:</w:t>
            </w:r>
          </w:p>
        </w:tc>
      </w:tr>
      <w:tr w:rsidR="00D9426A" w:rsidRPr="00D9426A" w:rsidTr="001B0617">
        <w:tc>
          <w:tcPr>
            <w:tcW w:w="9350" w:type="dxa"/>
            <w:gridSpan w:val="2"/>
          </w:tcPr>
          <w:p w:rsidR="00D9426A" w:rsidRPr="00D9426A" w:rsidRDefault="00D9426A" w:rsidP="00D9426A">
            <w:pPr>
              <w:numPr>
                <w:ilvl w:val="2"/>
                <w:numId w:val="38"/>
              </w:numPr>
              <w:spacing w:before="240"/>
              <w:jc w:val="both"/>
              <w:rPr>
                <w:rFonts w:ascii="Times New Roman" w:eastAsia="Calibri" w:hAnsi="Times New Roman" w:cs="Times New Roman"/>
                <w:b/>
              </w:rPr>
            </w:pPr>
            <w:r w:rsidRPr="00D9426A">
              <w:rPr>
                <w:rFonts w:ascii="Times New Roman" w:eastAsia="Calibri" w:hAnsi="Times New Roman" w:cs="Times New Roman"/>
                <w:b/>
              </w:rPr>
              <w:t>Identification</w:t>
            </w:r>
          </w:p>
          <w:p w:rsidR="00D9426A" w:rsidRPr="00D9426A" w:rsidRDefault="00D9426A" w:rsidP="00D9426A">
            <w:pPr>
              <w:spacing w:before="240"/>
              <w:ind w:left="504"/>
              <w:jc w:val="both"/>
              <w:rPr>
                <w:rFonts w:ascii="Times New Roman" w:eastAsia="Calibri" w:hAnsi="Times New Roman" w:cs="Times New Roman"/>
                <w:b/>
                <w:sz w:val="20"/>
              </w:rPr>
            </w:pPr>
            <w:r w:rsidRPr="00D9426A">
              <w:rPr>
                <w:rFonts w:ascii="Times New Roman" w:eastAsia="Calibri" w:hAnsi="Times New Roman" w:cs="Times New Roman"/>
                <w:b/>
                <w:sz w:val="20"/>
              </w:rPr>
              <w:t>Example Modular System</w:t>
            </w:r>
          </w:p>
          <w:p w:rsidR="00D9426A" w:rsidRPr="00D9426A" w:rsidRDefault="00D9426A" w:rsidP="00D9426A">
            <w:pPr>
              <w:spacing w:after="240"/>
              <w:ind w:left="612" w:hanging="90"/>
              <w:jc w:val="both"/>
              <w:rPr>
                <w:rFonts w:ascii="Times New Roman" w:eastAsia="Calibri" w:hAnsi="Times New Roman" w:cs="Times New Roman"/>
                <w:sz w:val="20"/>
              </w:rPr>
            </w:pPr>
            <w:r w:rsidRPr="00D9426A">
              <w:rPr>
                <w:rFonts w:ascii="Times New Roman" w:eastAsia="Calibri" w:hAnsi="Times New Roman" w:cs="Times New Roman"/>
                <w:sz w:val="20"/>
              </w:rPr>
              <w:t>Point-of-sale systems may consist…</w:t>
            </w:r>
          </w:p>
          <w:p w:rsidR="00D9426A" w:rsidRPr="00D9426A" w:rsidRDefault="00D9426A" w:rsidP="00D9426A">
            <w:pPr>
              <w:spacing w:after="240"/>
              <w:ind w:left="519"/>
              <w:jc w:val="both"/>
              <w:rPr>
                <w:rFonts w:ascii="Times New Roman" w:eastAsia="Calibri" w:hAnsi="Times New Roman" w:cs="Times New Roman"/>
                <w:sz w:val="20"/>
              </w:rPr>
            </w:pPr>
            <w:r w:rsidRPr="00D9426A">
              <w:rPr>
                <w:rFonts w:ascii="Times New Roman" w:eastAsia="Calibri" w:hAnsi="Times New Roman" w:cs="Times New Roman"/>
                <w:sz w:val="20"/>
              </w:rPr>
              <w:t>The cash register shall be clearly and permanently marked for the purposes of identification with the following information:</w:t>
            </w:r>
          </w:p>
        </w:tc>
      </w:tr>
      <w:tr w:rsidR="00D9426A" w:rsidRPr="00D9426A" w:rsidTr="001B0617">
        <w:trPr>
          <w:trHeight w:val="566"/>
        </w:trPr>
        <w:tc>
          <w:tcPr>
            <w:tcW w:w="7105" w:type="dxa"/>
            <w:vAlign w:val="center"/>
          </w:tcPr>
          <w:p w:rsidR="00D9426A" w:rsidRPr="00D9426A" w:rsidRDefault="00D9426A" w:rsidP="00D9426A">
            <w:pPr>
              <w:tabs>
                <w:tab w:val="left" w:pos="877"/>
              </w:tabs>
              <w:spacing w:before="40" w:after="40"/>
              <w:ind w:left="396"/>
              <w:rPr>
                <w:rFonts w:ascii="Times New Roman" w:eastAsia="Times New Roman" w:hAnsi="Times New Roman" w:cs="Times New Roman"/>
                <w:iCs/>
                <w:sz w:val="20"/>
                <w:szCs w:val="24"/>
              </w:rPr>
            </w:pPr>
            <w:r w:rsidRPr="00D9426A">
              <w:rPr>
                <w:rFonts w:ascii="Times New Roman" w:eastAsia="Times New Roman" w:hAnsi="Times New Roman" w:cs="Times New Roman"/>
                <w:iCs/>
                <w:sz w:val="20"/>
                <w:szCs w:val="24"/>
              </w:rPr>
              <w:t>5.1.</w:t>
            </w:r>
            <w:r w:rsidRPr="00D9426A">
              <w:rPr>
                <w:rFonts w:ascii="Times New Roman" w:eastAsia="Times New Roman" w:hAnsi="Times New Roman" w:cs="Times New Roman"/>
                <w:iCs/>
                <w:sz w:val="20"/>
                <w:szCs w:val="24"/>
              </w:rPr>
              <w:tab/>
              <w:t>The name, initials, or …</w:t>
            </w:r>
          </w:p>
          <w:p w:rsidR="00D9426A" w:rsidRPr="00D9426A" w:rsidRDefault="00D9426A" w:rsidP="00D9426A">
            <w:pPr>
              <w:tabs>
                <w:tab w:val="left" w:pos="886"/>
                <w:tab w:val="left" w:pos="2859"/>
              </w:tabs>
              <w:spacing w:before="40" w:after="40"/>
              <w:ind w:left="396"/>
              <w:rPr>
                <w:rFonts w:ascii="Times New Roman" w:eastAsia="Times New Roman" w:hAnsi="Times New Roman" w:cs="Times New Roman"/>
                <w:iCs/>
                <w:sz w:val="20"/>
                <w:szCs w:val="24"/>
              </w:rPr>
            </w:pPr>
            <w:r w:rsidRPr="00D9426A">
              <w:rPr>
                <w:rFonts w:ascii="Times New Roman" w:eastAsia="Times New Roman" w:hAnsi="Times New Roman" w:cs="Times New Roman"/>
                <w:iCs/>
                <w:sz w:val="20"/>
                <w:szCs w:val="24"/>
              </w:rPr>
              <w:t>5.2.</w:t>
            </w:r>
            <w:r w:rsidRPr="00D9426A">
              <w:rPr>
                <w:rFonts w:ascii="Times New Roman" w:eastAsia="Times New Roman" w:hAnsi="Times New Roman" w:cs="Times New Roman"/>
                <w:iCs/>
                <w:sz w:val="20"/>
                <w:szCs w:val="24"/>
              </w:rPr>
              <w:tab/>
              <w:t>A model identifier …</w:t>
            </w:r>
          </w:p>
        </w:tc>
        <w:tc>
          <w:tcPr>
            <w:tcW w:w="2245" w:type="dxa"/>
          </w:tcPr>
          <w:p w:rsidR="00D9426A" w:rsidRPr="00D9426A" w:rsidRDefault="00D9426A" w:rsidP="00D9426A">
            <w:pPr>
              <w:ind w:left="-24" w:hanging="174"/>
              <w:rPr>
                <w:rFonts w:ascii="Times New Roman" w:eastAsia="Calibri" w:hAnsi="Times New Roman" w:cs="Times New Roman"/>
                <w:sz w:val="20"/>
              </w:rPr>
            </w:pPr>
            <w:r w:rsidRPr="00D9426A">
              <w:rPr>
                <w:rFonts w:ascii="Times New Roman" w:eastAsia="Calibri" w:hAnsi="Times New Roman" w:cs="Times New Roman"/>
                <w:sz w:val="20"/>
              </w:rPr>
              <w:t xml:space="preserve">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p w:rsidR="00D9426A" w:rsidRPr="00D9426A" w:rsidRDefault="00D9426A" w:rsidP="00D9426A">
            <w:pPr>
              <w:rPr>
                <w:rFonts w:ascii="Times New Roman" w:eastAsia="Calibri" w:hAnsi="Times New Roman" w:cs="Times New Roman"/>
                <w:sz w:val="20"/>
              </w:rPr>
            </w:pPr>
            <w:r w:rsidRPr="00D9426A">
              <w:rPr>
                <w:rFonts w:ascii="Times New Roman" w:eastAsia="Calibri" w:hAnsi="Times New Roman" w:cs="Times New Roman"/>
                <w:sz w:val="20"/>
              </w:rPr>
              <w:t>…</w:t>
            </w:r>
          </w:p>
        </w:tc>
      </w:tr>
      <w:tr w:rsidR="00D9426A" w:rsidRPr="00D9426A" w:rsidTr="001B0617">
        <w:tc>
          <w:tcPr>
            <w:tcW w:w="7105" w:type="dxa"/>
          </w:tcPr>
          <w:p w:rsidR="00D9426A" w:rsidRPr="00D9426A" w:rsidRDefault="00D9426A" w:rsidP="00D9426A">
            <w:pPr>
              <w:spacing w:before="40" w:after="40"/>
              <w:ind w:left="879" w:hanging="489"/>
              <w:jc w:val="both"/>
              <w:rPr>
                <w:rFonts w:ascii="Times New Roman" w:eastAsia="Times New Roman" w:hAnsi="Times New Roman" w:cs="Times New Roman"/>
                <w:iCs/>
                <w:spacing w:val="-2"/>
                <w:sz w:val="20"/>
                <w:szCs w:val="24"/>
              </w:rPr>
            </w:pPr>
            <w:r w:rsidRPr="00D9426A">
              <w:rPr>
                <w:rFonts w:ascii="Times New Roman" w:eastAsia="Times New Roman" w:hAnsi="Times New Roman" w:cs="Times New Roman"/>
                <w:iCs/>
                <w:spacing w:val="-2"/>
                <w:sz w:val="20"/>
                <w:szCs w:val="24"/>
              </w:rPr>
              <w:t>5.3.</w:t>
            </w:r>
            <w:r w:rsidRPr="00D9426A">
              <w:rPr>
                <w:rFonts w:ascii="Times New Roman" w:eastAsia="Times New Roman" w:hAnsi="Times New Roman" w:cs="Times New Roman"/>
                <w:iCs/>
                <w:spacing w:val="-2"/>
                <w:sz w:val="20"/>
                <w:szCs w:val="24"/>
              </w:rPr>
              <w:tab/>
              <w:t xml:space="preserve">Except for equipment with no moving or electronic component parts and </w:t>
            </w:r>
            <w:r w:rsidRPr="00D9426A">
              <w:rPr>
                <w:rFonts w:ascii="Times New Roman" w:eastAsia="Times New Roman" w:hAnsi="Times New Roman" w:cs="Times New Roman"/>
                <w:b/>
                <w:iCs/>
                <w:strike/>
                <w:spacing w:val="-2"/>
                <w:sz w:val="20"/>
                <w:szCs w:val="24"/>
                <w:highlight w:val="yellow"/>
              </w:rPr>
              <w:t>not built for purpose</w:t>
            </w:r>
            <w:r w:rsidRPr="00D9426A">
              <w:rPr>
                <w:rFonts w:ascii="Times New Roman" w:eastAsia="Times New Roman" w:hAnsi="Times New Roman" w:cs="Times New Roman"/>
                <w:iCs/>
                <w:spacing w:val="-2"/>
                <w:sz w:val="20"/>
                <w:szCs w:val="24"/>
                <w:highlight w:val="yellow"/>
              </w:rPr>
              <w:t xml:space="preserve">, </w:t>
            </w:r>
            <w:r w:rsidRPr="00D9426A">
              <w:rPr>
                <w:rFonts w:ascii="Times New Roman" w:eastAsia="Times New Roman" w:hAnsi="Times New Roman" w:cs="Times New Roman"/>
                <w:iCs/>
                <w:spacing w:val="-2"/>
                <w:sz w:val="20"/>
                <w:szCs w:val="24"/>
              </w:rPr>
              <w:t>software</w:t>
            </w:r>
            <w:r w:rsidRPr="00D9426A">
              <w:rPr>
                <w:rFonts w:ascii="Times New Roman" w:eastAsia="Times New Roman" w:hAnsi="Times New Roman" w:cs="Times New Roman"/>
                <w:b/>
                <w:iCs/>
                <w:strike/>
                <w:spacing w:val="-2"/>
                <w:sz w:val="20"/>
                <w:szCs w:val="24"/>
                <w:highlight w:val="yellow"/>
              </w:rPr>
              <w:t>-based devices</w:t>
            </w:r>
            <w:r w:rsidRPr="00D9426A">
              <w:rPr>
                <w:rFonts w:ascii="Times New Roman" w:eastAsia="Times New Roman" w:hAnsi="Times New Roman" w:cs="Times New Roman"/>
                <w:iCs/>
                <w:spacing w:val="-2"/>
                <w:sz w:val="20"/>
                <w:szCs w:val="24"/>
              </w:rPr>
              <w:t>, a non-repetitive serial number. The serial number shall be prefaced by the words "Serial Number" or an abbreviation, or a symbol, that clearly identifies the number as the required serial number. Abbreviations for the word "Serial" shall, as a minimum, begin with the letter "S," and abbreviations for the word "Number" shall, as a minimum, begin with the letter "N" (e.g., S/N, SN, Ser. No, and S No.).</w:t>
            </w:r>
          </w:p>
        </w:tc>
        <w:tc>
          <w:tcPr>
            <w:tcW w:w="2245" w:type="dxa"/>
          </w:tcPr>
          <w:p w:rsidR="00D9426A" w:rsidRPr="00D9426A" w:rsidRDefault="00D9426A" w:rsidP="00D9426A">
            <w:pPr>
              <w:ind w:left="-24" w:hanging="174"/>
              <w:jc w:val="both"/>
              <w:rPr>
                <w:rFonts w:ascii="Times New Roman" w:eastAsia="Calibri" w:hAnsi="Times New Roman" w:cs="Times New Roman"/>
                <w:sz w:val="20"/>
              </w:rPr>
            </w:pPr>
            <w:r w:rsidRPr="00D9426A">
              <w:rPr>
                <w:rFonts w:ascii="Times New Roman" w:eastAsia="Calibri" w:hAnsi="Times New Roman" w:cs="Times New Roman"/>
                <w:sz w:val="20"/>
              </w:rPr>
              <w:t xml:space="preserve">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tc>
      </w:tr>
      <w:tr w:rsidR="00D9426A" w:rsidRPr="00D9426A" w:rsidTr="001B0617">
        <w:tc>
          <w:tcPr>
            <w:tcW w:w="7105" w:type="dxa"/>
          </w:tcPr>
          <w:p w:rsidR="00D9426A" w:rsidRPr="00D9426A" w:rsidRDefault="00D9426A" w:rsidP="00D9426A">
            <w:pPr>
              <w:spacing w:before="40" w:after="40"/>
              <w:ind w:left="879" w:hanging="489"/>
              <w:jc w:val="both"/>
              <w:rPr>
                <w:rFonts w:ascii="Times New Roman" w:eastAsia="Calibri" w:hAnsi="Times New Roman" w:cs="Times New Roman"/>
                <w:b/>
                <w:color w:val="000000"/>
                <w:sz w:val="20"/>
                <w:u w:val="single"/>
              </w:rPr>
            </w:pPr>
            <w:r w:rsidRPr="00D9426A">
              <w:rPr>
                <w:rFonts w:ascii="Times New Roman" w:eastAsia="Times New Roman" w:hAnsi="Times New Roman" w:cs="Times New Roman"/>
                <w:iCs/>
                <w:sz w:val="20"/>
                <w:szCs w:val="24"/>
              </w:rPr>
              <w:t>5.4.</w:t>
            </w:r>
            <w:r w:rsidRPr="00D9426A">
              <w:rPr>
                <w:rFonts w:ascii="Times New Roman" w:eastAsia="Times New Roman" w:hAnsi="Times New Roman" w:cs="Times New Roman"/>
                <w:iCs/>
                <w:sz w:val="20"/>
                <w:szCs w:val="24"/>
              </w:rPr>
              <w:tab/>
              <w:t xml:space="preserve">For not built-for-purpose, software based devices the current software version designation. The version or revision identifier shall be prefaced by the word "Version" or "Revision" as appropriate and either word may be followed by the word "Number." The abbreviations for the word "Version" shall, as a minimum, begin with the letter "V." Abbreviations for the word "Revision" shall, as a minimum, begin with the letter "R." The abbreviations for the word "Number" shall, as a minimum, begin with the letter "N" (e.g., No or No.).  </w:t>
            </w:r>
            <w:r w:rsidRPr="00D9426A">
              <w:rPr>
                <w:rFonts w:ascii="Times New Roman" w:eastAsia="Calibri" w:hAnsi="Times New Roman" w:cs="Times New Roman"/>
                <w:b/>
                <w:color w:val="000000"/>
                <w:sz w:val="20"/>
                <w:highlight w:val="yellow"/>
                <w:u w:val="single"/>
              </w:rPr>
              <w:t>Prefix lettering may be initial capitals, all capitals, or all lowercase.</w:t>
            </w:r>
          </w:p>
          <w:p w:rsidR="00D9426A" w:rsidRPr="00D9426A" w:rsidRDefault="00D9426A" w:rsidP="00D9426A">
            <w:pPr>
              <w:spacing w:before="40" w:after="40"/>
              <w:ind w:left="879" w:hanging="489"/>
              <w:jc w:val="both"/>
              <w:rPr>
                <w:rFonts w:ascii="Times New Roman" w:eastAsia="Calibri" w:hAnsi="Times New Roman" w:cs="Times New Roman"/>
                <w:b/>
                <w:color w:val="000000"/>
                <w:sz w:val="20"/>
              </w:rPr>
            </w:pPr>
            <w:r w:rsidRPr="00D9426A">
              <w:rPr>
                <w:rFonts w:ascii="Times New Roman" w:eastAsia="Calibri" w:hAnsi="Times New Roman" w:cs="Times New Roman"/>
                <w:b/>
                <w:color w:val="000000"/>
                <w:sz w:val="20"/>
              </w:rPr>
              <w:t>...</w:t>
            </w:r>
          </w:p>
        </w:tc>
        <w:tc>
          <w:tcPr>
            <w:tcW w:w="2245" w:type="dxa"/>
          </w:tcPr>
          <w:p w:rsidR="00D9426A" w:rsidRPr="00D9426A" w:rsidRDefault="00D9426A" w:rsidP="00D9426A">
            <w:pPr>
              <w:ind w:left="-24" w:hanging="174"/>
              <w:jc w:val="both"/>
              <w:rPr>
                <w:rFonts w:ascii="Times New Roman" w:eastAsia="Calibri" w:hAnsi="Times New Roman" w:cs="Times New Roman"/>
                <w:sz w:val="20"/>
              </w:rPr>
            </w:pPr>
            <w:r w:rsidRPr="00D9426A">
              <w:rPr>
                <w:rFonts w:ascii="Times New Roman" w:eastAsia="Calibri" w:hAnsi="Times New Roman" w:cs="Times New Roman"/>
                <w:sz w:val="20"/>
              </w:rPr>
              <w:t xml:space="preserve">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tc>
      </w:tr>
    </w:tbl>
    <w:p w:rsidR="00D9426A" w:rsidRPr="00D9426A" w:rsidRDefault="00D9426A" w:rsidP="00D9426A">
      <w:pPr>
        <w:spacing w:after="240" w:line="240" w:lineRule="auto"/>
        <w:jc w:val="both"/>
        <w:rPr>
          <w:rFonts w:ascii="Times New Roman" w:eastAsia="Calibri" w:hAnsi="Times New Roman" w:cs="Times New Roman"/>
          <w:sz w:val="20"/>
        </w:rPr>
      </w:pPr>
    </w:p>
    <w:tbl>
      <w:tblPr>
        <w:tblStyle w:val="TableGrid"/>
        <w:tblW w:w="9360" w:type="dxa"/>
        <w:tblInd w:w="-5" w:type="dxa"/>
        <w:tblLook w:val="04A0" w:firstRow="1" w:lastRow="0" w:firstColumn="1" w:lastColumn="0" w:noHBand="0" w:noVBand="1"/>
        <w:tblCaption w:val="Amend NCWM Publicatin 14, Automatic Bulk Weighing Sysems Section 17 as follows:"/>
        <w:tblDescription w:val="Modifications to this code is indicated with bold-faced underscored text for new language and bold-faced strikeout text for deleted language."/>
      </w:tblPr>
      <w:tblGrid>
        <w:gridCol w:w="6930"/>
        <w:gridCol w:w="2430"/>
      </w:tblGrid>
      <w:tr w:rsidR="00D9426A" w:rsidRPr="00D9426A" w:rsidTr="001B0617">
        <w:trPr>
          <w:cantSplit/>
          <w:tblHeader/>
        </w:trPr>
        <w:tc>
          <w:tcPr>
            <w:tcW w:w="9360" w:type="dxa"/>
            <w:gridSpan w:val="2"/>
            <w:tcBorders>
              <w:bottom w:val="nil"/>
            </w:tcBorders>
          </w:tcPr>
          <w:p w:rsidR="00D9426A" w:rsidRPr="00D9426A" w:rsidRDefault="00D9426A" w:rsidP="00D9426A">
            <w:pPr>
              <w:spacing w:before="60" w:after="120"/>
              <w:rPr>
                <w:rFonts w:ascii="Times New Roman" w:eastAsia="Calibri" w:hAnsi="Times New Roman" w:cs="Times New Roman"/>
                <w:b/>
                <w:i/>
              </w:rPr>
            </w:pPr>
            <w:r w:rsidRPr="00D9426A">
              <w:rPr>
                <w:rFonts w:ascii="Times New Roman" w:eastAsia="Calibri" w:hAnsi="Times New Roman" w:cs="Times New Roman"/>
                <w:b/>
                <w:i/>
              </w:rPr>
              <w:t>Amend NCWM Publication 14, Automatic Bulk Weighing Systems Section 17 as follows</w:t>
            </w:r>
          </w:p>
        </w:tc>
      </w:tr>
      <w:tr w:rsidR="00D9426A" w:rsidRPr="00D9426A" w:rsidTr="001B0617">
        <w:tc>
          <w:tcPr>
            <w:tcW w:w="9360" w:type="dxa"/>
            <w:gridSpan w:val="2"/>
            <w:tcBorders>
              <w:bottom w:val="nil"/>
            </w:tcBorders>
          </w:tcPr>
          <w:p w:rsidR="00D9426A" w:rsidRPr="00D9426A" w:rsidRDefault="00D9426A" w:rsidP="00D9426A">
            <w:pPr>
              <w:keepNext/>
              <w:numPr>
                <w:ilvl w:val="2"/>
                <w:numId w:val="40"/>
              </w:numPr>
              <w:spacing w:before="240"/>
              <w:jc w:val="both"/>
              <w:rPr>
                <w:rFonts w:ascii="Times New Roman" w:eastAsia="Calibri" w:hAnsi="Times New Roman" w:cs="Times New Roman"/>
                <w:b/>
              </w:rPr>
            </w:pPr>
            <w:r w:rsidRPr="00D9426A">
              <w:rPr>
                <w:rFonts w:ascii="Times New Roman" w:eastAsia="Calibri" w:hAnsi="Times New Roman" w:cs="Times New Roman"/>
                <w:b/>
              </w:rPr>
              <w:t>Marking – General</w:t>
            </w:r>
          </w:p>
          <w:p w:rsidR="00D9426A" w:rsidRPr="00D9426A" w:rsidRDefault="00D9426A" w:rsidP="00D9426A">
            <w:pPr>
              <w:keepNext/>
              <w:spacing w:before="240"/>
              <w:ind w:left="504"/>
              <w:jc w:val="both"/>
              <w:rPr>
                <w:rFonts w:ascii="Times New Roman" w:eastAsia="Calibri" w:hAnsi="Times New Roman" w:cs="Times New Roman"/>
                <w:b/>
                <w:sz w:val="20"/>
              </w:rPr>
            </w:pPr>
            <w:r w:rsidRPr="00D9426A">
              <w:rPr>
                <w:rFonts w:ascii="Times New Roman" w:eastAsia="Calibri" w:hAnsi="Times New Roman" w:cs="Times New Roman"/>
                <w:b/>
                <w:sz w:val="20"/>
              </w:rPr>
              <w:t>Code Reference: G-S.1.</w:t>
            </w:r>
          </w:p>
          <w:p w:rsidR="00D9426A" w:rsidRPr="00D9426A" w:rsidRDefault="00D9426A" w:rsidP="00D9426A">
            <w:pPr>
              <w:keepNext/>
              <w:spacing w:after="240"/>
              <w:ind w:firstLine="518"/>
              <w:jc w:val="both"/>
              <w:rPr>
                <w:rFonts w:ascii="Times New Roman" w:eastAsia="Calibri" w:hAnsi="Times New Roman" w:cs="Times New Roman"/>
                <w:sz w:val="20"/>
              </w:rPr>
            </w:pPr>
            <w:r w:rsidRPr="00D9426A">
              <w:rPr>
                <w:rFonts w:ascii="Times New Roman" w:eastAsia="Calibri" w:hAnsi="Times New Roman" w:cs="Times New Roman"/>
                <w:sz w:val="20"/>
              </w:rPr>
              <w:t>All equipment, except weights…</w:t>
            </w:r>
          </w:p>
          <w:p w:rsidR="00D9426A" w:rsidRPr="00D9426A" w:rsidRDefault="00D9426A" w:rsidP="00D9426A">
            <w:pPr>
              <w:keepNext/>
              <w:spacing w:after="120"/>
              <w:ind w:left="1149" w:hanging="627"/>
              <w:jc w:val="both"/>
              <w:rPr>
                <w:rFonts w:ascii="Times New Roman" w:eastAsia="Calibri" w:hAnsi="Times New Roman" w:cs="Times New Roman"/>
                <w:b/>
                <w:sz w:val="20"/>
              </w:rPr>
            </w:pPr>
            <w:r w:rsidRPr="00D9426A">
              <w:rPr>
                <w:rFonts w:ascii="Times New Roman" w:eastAsia="Calibri" w:hAnsi="Times New Roman" w:cs="Times New Roman"/>
                <w:sz w:val="20"/>
              </w:rPr>
              <w:t>17.1.</w:t>
            </w:r>
            <w:r w:rsidRPr="00D9426A">
              <w:rPr>
                <w:rFonts w:ascii="Times New Roman" w:eastAsia="Calibri" w:hAnsi="Times New Roman" w:cs="Times New Roman"/>
                <w:sz w:val="20"/>
              </w:rPr>
              <w:tab/>
            </w:r>
            <w:r w:rsidRPr="00D9426A">
              <w:rPr>
                <w:rFonts w:ascii="Times New Roman" w:eastAsia="Calibri" w:hAnsi="Times New Roman" w:cs="Times New Roman"/>
                <w:b/>
                <w:sz w:val="20"/>
              </w:rPr>
              <w:t>…</w:t>
            </w:r>
          </w:p>
          <w:p w:rsidR="00D9426A" w:rsidRPr="00D9426A" w:rsidRDefault="00D9426A" w:rsidP="00D9426A">
            <w:pPr>
              <w:keepNext/>
              <w:spacing w:after="120"/>
              <w:ind w:left="1869" w:hanging="720"/>
              <w:jc w:val="both"/>
              <w:rPr>
                <w:rFonts w:ascii="Times New Roman" w:eastAsia="Calibri" w:hAnsi="Times New Roman" w:cs="Times New Roman"/>
                <w:sz w:val="20"/>
              </w:rPr>
            </w:pPr>
            <w:r w:rsidRPr="00D9426A">
              <w:rPr>
                <w:rFonts w:ascii="Times New Roman" w:eastAsia="Calibri" w:hAnsi="Times New Roman" w:cs="Times New Roman"/>
                <w:sz w:val="20"/>
              </w:rPr>
              <w:t>17.1.1.</w:t>
            </w:r>
            <w:r w:rsidRPr="00D9426A">
              <w:rPr>
                <w:rFonts w:ascii="Times New Roman" w:eastAsia="Calibri" w:hAnsi="Times New Roman" w:cs="Times New Roman"/>
                <w:b/>
                <w:sz w:val="20"/>
              </w:rPr>
              <w:tab/>
              <w:t xml:space="preserve">… </w:t>
            </w:r>
          </w:p>
          <w:p w:rsidR="00D9426A" w:rsidRPr="00D9426A" w:rsidRDefault="00D9426A" w:rsidP="00D9426A">
            <w:pPr>
              <w:keepNext/>
              <w:spacing w:after="120"/>
              <w:ind w:left="1869" w:hanging="720"/>
              <w:jc w:val="both"/>
              <w:rPr>
                <w:rFonts w:ascii="Times New Roman" w:eastAsia="Calibri" w:hAnsi="Times New Roman" w:cs="Times New Roman"/>
                <w:b/>
                <w:sz w:val="20"/>
              </w:rPr>
            </w:pPr>
            <w:r w:rsidRPr="00D9426A">
              <w:rPr>
                <w:rFonts w:ascii="Times New Roman" w:eastAsia="Calibri" w:hAnsi="Times New Roman" w:cs="Times New Roman"/>
                <w:sz w:val="20"/>
              </w:rPr>
              <w:t>17.1.2.</w:t>
            </w:r>
            <w:r w:rsidRPr="00D9426A">
              <w:rPr>
                <w:rFonts w:ascii="Times New Roman" w:eastAsia="Calibri" w:hAnsi="Times New Roman" w:cs="Times New Roman"/>
                <w:sz w:val="20"/>
              </w:rPr>
              <w:tab/>
            </w:r>
            <w:r w:rsidRPr="00D9426A">
              <w:rPr>
                <w:rFonts w:ascii="Times New Roman" w:eastAsia="Calibri" w:hAnsi="Times New Roman" w:cs="Times New Roman"/>
                <w:b/>
                <w:sz w:val="20"/>
              </w:rPr>
              <w:t xml:space="preserve">… </w:t>
            </w:r>
          </w:p>
        </w:tc>
      </w:tr>
      <w:tr w:rsidR="00D9426A" w:rsidRPr="00D9426A" w:rsidTr="001B0617">
        <w:trPr>
          <w:trHeight w:val="2032"/>
        </w:trPr>
        <w:tc>
          <w:tcPr>
            <w:tcW w:w="6930" w:type="dxa"/>
            <w:vMerge w:val="restart"/>
            <w:tcBorders>
              <w:top w:val="nil"/>
              <w:right w:val="nil"/>
            </w:tcBorders>
          </w:tcPr>
          <w:p w:rsidR="00D9426A" w:rsidRPr="00D9426A" w:rsidRDefault="00D9426A" w:rsidP="00D9426A">
            <w:pPr>
              <w:keepNext/>
              <w:spacing w:before="40" w:after="240"/>
              <w:ind w:left="1872" w:hanging="720"/>
              <w:jc w:val="both"/>
              <w:rPr>
                <w:rFonts w:ascii="Times New Roman" w:eastAsia="Times New Roman" w:hAnsi="Times New Roman" w:cs="Times New Roman"/>
                <w:iCs/>
                <w:sz w:val="20"/>
                <w:szCs w:val="24"/>
              </w:rPr>
            </w:pPr>
            <w:r w:rsidRPr="00D9426A">
              <w:rPr>
                <w:rFonts w:ascii="Times New Roman" w:eastAsia="Times New Roman" w:hAnsi="Times New Roman" w:cs="Times New Roman"/>
                <w:iCs/>
                <w:sz w:val="20"/>
                <w:szCs w:val="24"/>
              </w:rPr>
              <w:t>17.1.3.</w:t>
            </w:r>
            <w:r w:rsidRPr="00D9426A">
              <w:rPr>
                <w:rFonts w:ascii="Times New Roman" w:eastAsia="Times New Roman" w:hAnsi="Times New Roman" w:cs="Times New Roman"/>
                <w:iCs/>
                <w:sz w:val="20"/>
                <w:szCs w:val="24"/>
              </w:rPr>
              <w:tab/>
            </w:r>
            <w:r w:rsidRPr="00D9426A">
              <w:rPr>
                <w:rFonts w:ascii="Times New Roman" w:eastAsia="Times New Roman" w:hAnsi="Times New Roman" w:cs="Times New Roman"/>
                <w:iCs/>
                <w:sz w:val="20"/>
                <w:szCs w:val="20"/>
              </w:rPr>
              <w:t xml:space="preserve">Except for equipment with no moving or electronic component parts and </w:t>
            </w:r>
            <w:r w:rsidRPr="00D9426A">
              <w:rPr>
                <w:rFonts w:ascii="Times New Roman" w:eastAsia="Times New Roman" w:hAnsi="Times New Roman" w:cs="Times New Roman"/>
                <w:b/>
                <w:iCs/>
                <w:strike/>
                <w:sz w:val="20"/>
                <w:szCs w:val="20"/>
                <w:highlight w:val="yellow"/>
              </w:rPr>
              <w:t>not built for purpose,</w:t>
            </w:r>
            <w:r w:rsidRPr="00D9426A">
              <w:rPr>
                <w:rFonts w:ascii="Times New Roman" w:eastAsia="Times New Roman" w:hAnsi="Times New Roman" w:cs="Times New Roman"/>
                <w:iCs/>
                <w:sz w:val="20"/>
                <w:szCs w:val="20"/>
              </w:rPr>
              <w:t xml:space="preserve"> software</w:t>
            </w:r>
            <w:r w:rsidRPr="00D9426A">
              <w:rPr>
                <w:rFonts w:ascii="Times New Roman" w:eastAsia="Times New Roman" w:hAnsi="Times New Roman" w:cs="Times New Roman"/>
                <w:b/>
                <w:iCs/>
                <w:strike/>
                <w:sz w:val="20"/>
                <w:szCs w:val="20"/>
                <w:highlight w:val="yellow"/>
              </w:rPr>
              <w:t>-based devices</w:t>
            </w:r>
            <w:r w:rsidRPr="00D9426A">
              <w:rPr>
                <w:rFonts w:ascii="Times New Roman" w:eastAsia="Times New Roman" w:hAnsi="Times New Roman" w:cs="Times New Roman"/>
                <w:iCs/>
                <w:sz w:val="20"/>
                <w:szCs w:val="20"/>
              </w:rPr>
              <w:t>, a non-repetitive serial number. The serial number shall be prefaced by the words "Serial Number" or an abbreviation, or a symbol, that clearly identifies the number as the required serial number. Abbreviations for the word "Serial" shall, as a minimum, begin with the letter "S," and abbreviations for the word "Number" shall, as a minimum, begin with the letter "N" (e.g., S/N, SN, Ser. No, and S No.).</w:t>
            </w:r>
          </w:p>
          <w:p w:rsidR="00D9426A" w:rsidRPr="00D9426A" w:rsidRDefault="00D9426A" w:rsidP="00D9426A">
            <w:pPr>
              <w:keepNext/>
              <w:spacing w:after="240"/>
              <w:ind w:left="1872" w:hanging="720"/>
              <w:jc w:val="both"/>
              <w:rPr>
                <w:rFonts w:ascii="Times New Roman" w:eastAsia="Calibri" w:hAnsi="Times New Roman" w:cs="Times New Roman"/>
                <w:b/>
                <w:color w:val="000000"/>
                <w:sz w:val="20"/>
                <w:u w:val="single"/>
              </w:rPr>
            </w:pPr>
            <w:r w:rsidRPr="00D9426A">
              <w:rPr>
                <w:rFonts w:ascii="Times New Roman" w:eastAsia="Times New Roman" w:hAnsi="Times New Roman" w:cs="Times New Roman"/>
                <w:iCs/>
                <w:sz w:val="20"/>
                <w:szCs w:val="24"/>
              </w:rPr>
              <w:t>17.1.4</w:t>
            </w:r>
            <w:r w:rsidRPr="00D9426A">
              <w:rPr>
                <w:rFonts w:ascii="Times New Roman" w:eastAsia="Times New Roman" w:hAnsi="Times New Roman" w:cs="Times New Roman"/>
                <w:iCs/>
                <w:sz w:val="20"/>
                <w:szCs w:val="20"/>
              </w:rPr>
              <w:t>.</w:t>
            </w:r>
            <w:r w:rsidRPr="00D9426A">
              <w:rPr>
                <w:rFonts w:ascii="Times New Roman" w:eastAsia="Times New Roman" w:hAnsi="Times New Roman" w:cs="Times New Roman"/>
                <w:iCs/>
                <w:sz w:val="20"/>
                <w:szCs w:val="20"/>
              </w:rPr>
              <w:tab/>
              <w:t xml:space="preserve">For not built-for-purpose, software based devices the current software version designation.  The version or revision identifier shall be prefaced by the word "Version" or "Revision" as appropriate and either word may be followed by the word "Number." The abbreviations for the word "Version" shall, as a minimum, begin with the letter "V." Abbreviations for the word "Revision" shall, as a minimum, begin with the letter "R." The abbreviations for the word "Number" shall, as a minimum, begin with the letter "N" (e.g., No or No.). </w:t>
            </w:r>
            <w:r w:rsidRPr="00D9426A">
              <w:rPr>
                <w:rFonts w:ascii="Times New Roman" w:eastAsia="Calibri" w:hAnsi="Times New Roman" w:cs="Times New Roman"/>
                <w:b/>
                <w:color w:val="000000"/>
                <w:sz w:val="20"/>
                <w:highlight w:val="yellow"/>
                <w:u w:val="single"/>
              </w:rPr>
              <w:t xml:space="preserve"> Prefix lettering may be initial capitals, all capitals, or all lowercase.</w:t>
            </w:r>
          </w:p>
          <w:p w:rsidR="00D9426A" w:rsidRPr="00D9426A" w:rsidRDefault="00D9426A" w:rsidP="00D9426A">
            <w:pPr>
              <w:keepNext/>
              <w:spacing w:before="40" w:after="40"/>
              <w:ind w:left="1149"/>
              <w:jc w:val="both"/>
              <w:rPr>
                <w:rFonts w:ascii="Times New Roman" w:eastAsia="Calibri" w:hAnsi="Times New Roman" w:cs="Times New Roman"/>
                <w:b/>
                <w:color w:val="000000"/>
                <w:sz w:val="20"/>
              </w:rPr>
            </w:pPr>
            <w:r w:rsidRPr="00D9426A">
              <w:rPr>
                <w:rFonts w:ascii="Times New Roman" w:eastAsia="Calibri" w:hAnsi="Times New Roman" w:cs="Times New Roman"/>
                <w:b/>
                <w:color w:val="000000"/>
                <w:sz w:val="20"/>
              </w:rPr>
              <w:t>…</w:t>
            </w:r>
          </w:p>
          <w:p w:rsidR="00D9426A" w:rsidRPr="00D9426A" w:rsidRDefault="00D9426A" w:rsidP="00D9426A">
            <w:pPr>
              <w:keepNext/>
              <w:ind w:left="1782" w:hanging="900"/>
              <w:jc w:val="both"/>
              <w:rPr>
                <w:rFonts w:ascii="Times New Roman" w:eastAsia="Calibri" w:hAnsi="Times New Roman" w:cs="Times New Roman"/>
                <w:sz w:val="20"/>
              </w:rPr>
            </w:pPr>
          </w:p>
        </w:tc>
        <w:tc>
          <w:tcPr>
            <w:tcW w:w="2430" w:type="dxa"/>
            <w:tcBorders>
              <w:top w:val="nil"/>
              <w:left w:val="nil"/>
              <w:bottom w:val="nil"/>
            </w:tcBorders>
          </w:tcPr>
          <w:p w:rsidR="00D9426A" w:rsidRPr="00D9426A" w:rsidRDefault="00D9426A" w:rsidP="00D9426A">
            <w:pPr>
              <w:keepNext/>
              <w:spacing w:after="240"/>
              <w:jc w:val="both"/>
              <w:rPr>
                <w:rFonts w:ascii="Times New Roman" w:eastAsia="Calibri" w:hAnsi="Times New Roman" w:cs="Times New Roman"/>
                <w:sz w:val="20"/>
              </w:rPr>
            </w:pP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p w:rsidR="00D9426A" w:rsidRPr="00D9426A" w:rsidRDefault="00D9426A" w:rsidP="00D9426A">
            <w:pPr>
              <w:keepNext/>
              <w:jc w:val="both"/>
              <w:rPr>
                <w:rFonts w:ascii="Times New Roman" w:eastAsia="Calibri" w:hAnsi="Times New Roman" w:cs="Times New Roman"/>
                <w:sz w:val="24"/>
              </w:rPr>
            </w:pPr>
          </w:p>
        </w:tc>
      </w:tr>
      <w:tr w:rsidR="00D9426A" w:rsidRPr="00D9426A" w:rsidTr="001B0617">
        <w:trPr>
          <w:trHeight w:val="2031"/>
        </w:trPr>
        <w:tc>
          <w:tcPr>
            <w:tcW w:w="6930" w:type="dxa"/>
            <w:vMerge/>
            <w:tcBorders>
              <w:right w:val="nil"/>
            </w:tcBorders>
          </w:tcPr>
          <w:p w:rsidR="00D9426A" w:rsidRPr="00D9426A" w:rsidDel="000B7DE9" w:rsidRDefault="00D9426A" w:rsidP="00D9426A">
            <w:pPr>
              <w:keepNext/>
              <w:spacing w:before="40" w:after="240"/>
              <w:ind w:left="1872" w:hanging="720"/>
              <w:jc w:val="both"/>
              <w:rPr>
                <w:rFonts w:ascii="Times New Roman" w:eastAsia="Times New Roman" w:hAnsi="Times New Roman" w:cs="Times New Roman"/>
                <w:iCs/>
                <w:sz w:val="20"/>
                <w:szCs w:val="24"/>
              </w:rPr>
            </w:pPr>
          </w:p>
        </w:tc>
        <w:tc>
          <w:tcPr>
            <w:tcW w:w="2430" w:type="dxa"/>
            <w:tcBorders>
              <w:top w:val="nil"/>
              <w:left w:val="nil"/>
            </w:tcBorders>
          </w:tcPr>
          <w:p w:rsidR="00D9426A" w:rsidRPr="00D9426A" w:rsidRDefault="00D9426A" w:rsidP="00D9426A">
            <w:pPr>
              <w:keepNext/>
              <w:spacing w:before="240" w:after="240"/>
              <w:jc w:val="both"/>
              <w:rPr>
                <w:rFonts w:ascii="Times New Roman" w:eastAsia="Calibri" w:hAnsi="Times New Roman" w:cs="Times New Roman"/>
                <w:sz w:val="20"/>
              </w:rPr>
            </w:pP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tc>
      </w:tr>
    </w:tbl>
    <w:p w:rsidR="00D9426A" w:rsidRPr="00D9426A" w:rsidRDefault="00D9426A" w:rsidP="00D9426A">
      <w:pPr>
        <w:spacing w:after="240" w:line="240" w:lineRule="auto"/>
        <w:ind w:left="360"/>
        <w:rPr>
          <w:rFonts w:ascii="Times New Roman" w:eastAsia="Calibri" w:hAnsi="Times New Roman" w:cs="Times New Roman"/>
          <w:sz w:val="20"/>
        </w:rPr>
      </w:pPr>
    </w:p>
    <w:tbl>
      <w:tblPr>
        <w:tblStyle w:val="TableGrid8"/>
        <w:tblW w:w="9360" w:type="dxa"/>
        <w:tblInd w:w="-5" w:type="dxa"/>
        <w:tblBorders>
          <w:insideH w:val="none" w:sz="0" w:space="0" w:color="auto"/>
          <w:insideV w:val="none" w:sz="0" w:space="0" w:color="auto"/>
        </w:tblBorders>
        <w:tblLayout w:type="fixed"/>
        <w:tblLook w:val="04A0" w:firstRow="1" w:lastRow="0" w:firstColumn="1" w:lastColumn="0" w:noHBand="0" w:noVBand="1"/>
        <w:tblCaption w:val="Amend NCWM Publication 14, Automatic Weighing Systems Section 1 as follows:"/>
        <w:tblDescription w:val="Table structure used for formatting."/>
      </w:tblPr>
      <w:tblGrid>
        <w:gridCol w:w="6930"/>
        <w:gridCol w:w="2430"/>
      </w:tblGrid>
      <w:tr w:rsidR="00D9426A" w:rsidRPr="00D9426A" w:rsidTr="001B0617">
        <w:tc>
          <w:tcPr>
            <w:tcW w:w="9360" w:type="dxa"/>
            <w:gridSpan w:val="2"/>
          </w:tcPr>
          <w:p w:rsidR="00D9426A" w:rsidRPr="00D9426A" w:rsidRDefault="00D9426A" w:rsidP="00D9426A">
            <w:pPr>
              <w:keepNext/>
              <w:spacing w:after="240"/>
              <w:jc w:val="both"/>
              <w:rPr>
                <w:rFonts w:ascii="Times New Roman" w:eastAsia="Calibri" w:hAnsi="Times New Roman" w:cs="Times New Roman"/>
                <w:b/>
                <w:i/>
              </w:rPr>
            </w:pPr>
            <w:r w:rsidRPr="00D9426A">
              <w:rPr>
                <w:rFonts w:ascii="Times New Roman" w:eastAsia="Calibri" w:hAnsi="Times New Roman" w:cs="Times New Roman"/>
                <w:b/>
                <w:i/>
              </w:rPr>
              <w:t>Amend NCWM Publication 14, Automatic Weighing Systems Section 1 as follows:</w:t>
            </w:r>
          </w:p>
          <w:p w:rsidR="00D9426A" w:rsidRPr="00D9426A" w:rsidRDefault="00D9426A" w:rsidP="00D9426A">
            <w:pPr>
              <w:keepNext/>
              <w:numPr>
                <w:ilvl w:val="2"/>
                <w:numId w:val="39"/>
              </w:numPr>
              <w:spacing w:before="240" w:after="240"/>
              <w:jc w:val="both"/>
              <w:rPr>
                <w:rFonts w:ascii="Times New Roman" w:eastAsia="Calibri" w:hAnsi="Times New Roman" w:cs="Times New Roman"/>
                <w:b/>
              </w:rPr>
            </w:pPr>
            <w:r w:rsidRPr="00D9426A">
              <w:rPr>
                <w:rFonts w:ascii="Times New Roman" w:eastAsia="Calibri" w:hAnsi="Times New Roman" w:cs="Times New Roman"/>
                <w:b/>
              </w:rPr>
              <w:t>General Code Requirements, Identification</w:t>
            </w:r>
          </w:p>
          <w:p w:rsidR="00D9426A" w:rsidRPr="00D9426A" w:rsidRDefault="00D9426A" w:rsidP="00D9426A">
            <w:pPr>
              <w:keepNext/>
              <w:spacing w:before="240"/>
              <w:ind w:left="504"/>
              <w:jc w:val="both"/>
              <w:rPr>
                <w:rFonts w:ascii="Times New Roman" w:eastAsia="Calibri" w:hAnsi="Times New Roman" w:cs="Times New Roman"/>
                <w:b/>
                <w:sz w:val="20"/>
              </w:rPr>
            </w:pPr>
            <w:r w:rsidRPr="00D9426A">
              <w:rPr>
                <w:rFonts w:ascii="Times New Roman" w:eastAsia="Calibri" w:hAnsi="Times New Roman" w:cs="Times New Roman"/>
                <w:b/>
                <w:sz w:val="20"/>
              </w:rPr>
              <w:t>Code Reference: G-S.1. and S.7.</w:t>
            </w:r>
          </w:p>
          <w:p w:rsidR="00D9426A" w:rsidRPr="00D9426A" w:rsidRDefault="00D9426A" w:rsidP="00D9426A">
            <w:pPr>
              <w:keepNext/>
              <w:spacing w:after="240"/>
              <w:ind w:firstLine="522"/>
              <w:jc w:val="both"/>
              <w:rPr>
                <w:rFonts w:ascii="Times New Roman" w:eastAsia="Calibri" w:hAnsi="Times New Roman" w:cs="Times New Roman"/>
                <w:sz w:val="20"/>
              </w:rPr>
            </w:pPr>
            <w:r w:rsidRPr="00D9426A">
              <w:rPr>
                <w:rFonts w:ascii="Times New Roman" w:eastAsia="Calibri" w:hAnsi="Times New Roman" w:cs="Times New Roman"/>
                <w:sz w:val="20"/>
              </w:rPr>
              <w:t>Virtually all weighing…</w:t>
            </w:r>
          </w:p>
          <w:p w:rsidR="00D9426A" w:rsidRPr="00D9426A" w:rsidRDefault="00D9426A" w:rsidP="00D9426A">
            <w:pPr>
              <w:keepNext/>
              <w:spacing w:after="120"/>
              <w:ind w:firstLine="518"/>
              <w:jc w:val="both"/>
              <w:rPr>
                <w:rFonts w:ascii="Times New Roman" w:eastAsia="Calibri" w:hAnsi="Times New Roman" w:cs="Times New Roman"/>
                <w:b/>
                <w:sz w:val="20"/>
              </w:rPr>
            </w:pPr>
            <w:r w:rsidRPr="00D9426A">
              <w:rPr>
                <w:rFonts w:ascii="Times New Roman" w:eastAsia="Calibri" w:hAnsi="Times New Roman" w:cs="Times New Roman"/>
                <w:b/>
                <w:sz w:val="20"/>
              </w:rPr>
              <w:t xml:space="preserve">… </w:t>
            </w:r>
          </w:p>
        </w:tc>
      </w:tr>
      <w:tr w:rsidR="00D9426A" w:rsidRPr="00D9426A" w:rsidTr="001B0617">
        <w:trPr>
          <w:trHeight w:val="1152"/>
        </w:trPr>
        <w:tc>
          <w:tcPr>
            <w:tcW w:w="6930" w:type="dxa"/>
          </w:tcPr>
          <w:p w:rsidR="00D9426A" w:rsidRPr="00D9426A" w:rsidRDefault="00D9426A" w:rsidP="00D9426A">
            <w:pPr>
              <w:keepNext/>
              <w:numPr>
                <w:ilvl w:val="1"/>
                <w:numId w:val="47"/>
              </w:numPr>
              <w:spacing w:before="40" w:after="40"/>
              <w:contextualSpacing/>
              <w:jc w:val="both"/>
              <w:rPr>
                <w:rFonts w:ascii="Times New Roman" w:eastAsia="Times New Roman" w:hAnsi="Times New Roman" w:cs="Times New Roman"/>
                <w:iCs/>
                <w:sz w:val="20"/>
                <w:szCs w:val="24"/>
              </w:rPr>
            </w:pPr>
            <w:r w:rsidRPr="00D9426A">
              <w:rPr>
                <w:rFonts w:ascii="Times New Roman" w:eastAsia="Times New Roman" w:hAnsi="Times New Roman" w:cs="Times New Roman"/>
                <w:iCs/>
                <w:sz w:val="20"/>
                <w:szCs w:val="24"/>
              </w:rPr>
              <w:t>The system must be clearly and permanently marked on an exterior surface, visible after installation, as follows:</w:t>
            </w:r>
          </w:p>
          <w:p w:rsidR="00D9426A" w:rsidRPr="00D9426A" w:rsidRDefault="00D9426A" w:rsidP="00D9426A">
            <w:pPr>
              <w:keepNext/>
              <w:numPr>
                <w:ilvl w:val="2"/>
                <w:numId w:val="47"/>
              </w:numPr>
              <w:spacing w:before="40" w:after="40"/>
              <w:ind w:left="1509"/>
              <w:jc w:val="both"/>
              <w:rPr>
                <w:rFonts w:ascii="Times New Roman" w:eastAsia="Times New Roman" w:hAnsi="Times New Roman" w:cs="Times New Roman"/>
                <w:iCs/>
                <w:sz w:val="20"/>
                <w:szCs w:val="24"/>
              </w:rPr>
            </w:pPr>
            <w:r w:rsidRPr="00D9426A">
              <w:rPr>
                <w:rFonts w:ascii="Times New Roman" w:eastAsia="Times New Roman" w:hAnsi="Times New Roman" w:cs="Times New Roman"/>
                <w:iCs/>
                <w:sz w:val="20"/>
                <w:szCs w:val="24"/>
              </w:rPr>
              <w:t>The name, initials, …</w:t>
            </w:r>
          </w:p>
          <w:p w:rsidR="00D9426A" w:rsidRPr="00D9426A" w:rsidRDefault="00D9426A" w:rsidP="00D9426A">
            <w:pPr>
              <w:keepNext/>
              <w:spacing w:before="40" w:after="40"/>
              <w:ind w:left="879"/>
              <w:jc w:val="both"/>
              <w:rPr>
                <w:rFonts w:ascii="Times New Roman" w:eastAsia="Calibri" w:hAnsi="Times New Roman" w:cs="Times New Roman"/>
                <w:sz w:val="20"/>
              </w:rPr>
            </w:pPr>
            <w:r w:rsidRPr="00D9426A">
              <w:rPr>
                <w:rFonts w:ascii="Times New Roman" w:eastAsia="Times New Roman" w:hAnsi="Times New Roman" w:cs="Times New Roman"/>
                <w:iCs/>
                <w:sz w:val="20"/>
                <w:szCs w:val="24"/>
              </w:rPr>
              <w:t>…</w:t>
            </w:r>
          </w:p>
        </w:tc>
        <w:tc>
          <w:tcPr>
            <w:tcW w:w="2430" w:type="dxa"/>
          </w:tcPr>
          <w:p w:rsidR="00D9426A" w:rsidRPr="00D9426A" w:rsidRDefault="00D9426A" w:rsidP="00D9426A">
            <w:pPr>
              <w:keepNext/>
              <w:spacing w:after="240"/>
              <w:jc w:val="both"/>
              <w:rPr>
                <w:rFonts w:ascii="Times New Roman" w:eastAsia="Calibri" w:hAnsi="Times New Roman" w:cs="Times New Roman"/>
                <w:sz w:val="20"/>
              </w:rPr>
            </w:pPr>
          </w:p>
          <w:p w:rsidR="00D9426A" w:rsidRPr="00D9426A" w:rsidRDefault="00D9426A" w:rsidP="00D9426A">
            <w:pPr>
              <w:keepNext/>
              <w:jc w:val="both"/>
              <w:rPr>
                <w:rFonts w:ascii="Times New Roman" w:eastAsia="Calibri" w:hAnsi="Times New Roman" w:cs="Times New Roman"/>
                <w:sz w:val="16"/>
                <w:szCs w:val="16"/>
              </w:rPr>
            </w:pP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p w:rsidR="00D9426A" w:rsidRPr="00D9426A" w:rsidRDefault="00D9426A" w:rsidP="00D9426A">
            <w:pPr>
              <w:keepNext/>
              <w:spacing w:after="240"/>
              <w:jc w:val="both"/>
              <w:rPr>
                <w:rFonts w:ascii="Times New Roman" w:eastAsia="Calibri" w:hAnsi="Times New Roman" w:cs="Times New Roman"/>
                <w:sz w:val="24"/>
              </w:rPr>
            </w:pPr>
            <w:r w:rsidRPr="00D9426A">
              <w:rPr>
                <w:rFonts w:ascii="Times New Roman" w:eastAsia="Calibri" w:hAnsi="Times New Roman" w:cs="Times New Roman"/>
                <w:sz w:val="20"/>
              </w:rPr>
              <w:t>…</w:t>
            </w:r>
          </w:p>
        </w:tc>
      </w:tr>
      <w:tr w:rsidR="00D9426A" w:rsidRPr="00D9426A" w:rsidTr="001B0617">
        <w:trPr>
          <w:trHeight w:val="1563"/>
        </w:trPr>
        <w:tc>
          <w:tcPr>
            <w:tcW w:w="6930" w:type="dxa"/>
          </w:tcPr>
          <w:p w:rsidR="00D9426A" w:rsidRPr="00D9426A" w:rsidRDefault="00D9426A" w:rsidP="00D9426A">
            <w:pPr>
              <w:keepNext/>
              <w:spacing w:before="100" w:beforeAutospacing="1" w:after="120"/>
              <w:ind w:left="1512" w:hanging="720"/>
              <w:jc w:val="both"/>
              <w:rPr>
                <w:rFonts w:ascii="Times New Roman" w:eastAsia="Times New Roman" w:hAnsi="Times New Roman" w:cs="Times New Roman"/>
                <w:iCs/>
                <w:sz w:val="20"/>
                <w:szCs w:val="24"/>
              </w:rPr>
            </w:pPr>
            <w:r w:rsidRPr="00D9426A">
              <w:rPr>
                <w:rFonts w:ascii="Times New Roman" w:eastAsia="Times New Roman" w:hAnsi="Times New Roman" w:cs="Times New Roman"/>
                <w:iCs/>
                <w:sz w:val="20"/>
                <w:szCs w:val="24"/>
              </w:rPr>
              <w:t>1.1.3.</w:t>
            </w:r>
            <w:r w:rsidRPr="00D9426A">
              <w:rPr>
                <w:rFonts w:ascii="Times New Roman" w:eastAsia="Times New Roman" w:hAnsi="Times New Roman" w:cs="Times New Roman"/>
                <w:iCs/>
                <w:sz w:val="20"/>
                <w:szCs w:val="24"/>
              </w:rPr>
              <w:tab/>
              <w:t xml:space="preserve">Except for equipment with no moving or electronic component parts and </w:t>
            </w:r>
            <w:r w:rsidRPr="00D9426A">
              <w:rPr>
                <w:rFonts w:ascii="Times New Roman" w:eastAsia="Times New Roman" w:hAnsi="Times New Roman" w:cs="Times New Roman"/>
                <w:b/>
                <w:iCs/>
                <w:strike/>
                <w:sz w:val="20"/>
                <w:szCs w:val="24"/>
                <w:highlight w:val="yellow"/>
              </w:rPr>
              <w:t>not built for purpose</w:t>
            </w:r>
            <w:r w:rsidRPr="00D9426A">
              <w:rPr>
                <w:rFonts w:ascii="Times New Roman" w:eastAsia="Times New Roman" w:hAnsi="Times New Roman" w:cs="Times New Roman"/>
                <w:b/>
                <w:iCs/>
                <w:strike/>
                <w:sz w:val="20"/>
                <w:szCs w:val="24"/>
              </w:rPr>
              <w:t>,</w:t>
            </w:r>
            <w:r w:rsidRPr="00D9426A">
              <w:rPr>
                <w:rFonts w:ascii="Times New Roman" w:eastAsia="Times New Roman" w:hAnsi="Times New Roman" w:cs="Times New Roman"/>
                <w:iCs/>
                <w:sz w:val="20"/>
                <w:szCs w:val="24"/>
              </w:rPr>
              <w:t xml:space="preserve"> software</w:t>
            </w:r>
            <w:r w:rsidRPr="00D9426A">
              <w:rPr>
                <w:rFonts w:ascii="Times New Roman" w:eastAsia="Times New Roman" w:hAnsi="Times New Roman" w:cs="Times New Roman"/>
                <w:b/>
                <w:iCs/>
                <w:strike/>
                <w:sz w:val="20"/>
                <w:szCs w:val="24"/>
                <w:highlight w:val="yellow"/>
              </w:rPr>
              <w:t>-based devices</w:t>
            </w:r>
            <w:r w:rsidRPr="00D9426A">
              <w:rPr>
                <w:rFonts w:ascii="Times New Roman" w:eastAsia="Times New Roman" w:hAnsi="Times New Roman" w:cs="Times New Roman"/>
                <w:iCs/>
                <w:sz w:val="20"/>
                <w:szCs w:val="24"/>
              </w:rPr>
              <w:t>, a non-repetitive serial number. The serial number shall be prefaced by the words "Serial Number" or an abbreviation, or a symbol, that clearly identifies the number as the required serial number. Abbreviations for the word "Serial" shall, as a minimum, begin with the letter "S," and abbreviations for the word "Number" shall, as a minimum, begin with the letter "N" (e.g., S/N, SN, Ser. No, and S No.).</w:t>
            </w:r>
          </w:p>
        </w:tc>
        <w:tc>
          <w:tcPr>
            <w:tcW w:w="2430" w:type="dxa"/>
          </w:tcPr>
          <w:p w:rsidR="00D9426A" w:rsidRPr="00D9426A" w:rsidRDefault="00D9426A" w:rsidP="00D9426A">
            <w:pPr>
              <w:keepNext/>
              <w:jc w:val="both"/>
              <w:rPr>
                <w:rFonts w:ascii="Times New Roman" w:eastAsia="Calibri" w:hAnsi="Times New Roman" w:cs="Times New Roman"/>
                <w:sz w:val="20"/>
              </w:rPr>
            </w:pP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tc>
      </w:tr>
      <w:tr w:rsidR="00D9426A" w:rsidRPr="00D9426A" w:rsidTr="001B0617">
        <w:trPr>
          <w:trHeight w:val="1563"/>
        </w:trPr>
        <w:tc>
          <w:tcPr>
            <w:tcW w:w="6930" w:type="dxa"/>
          </w:tcPr>
          <w:p w:rsidR="00D9426A" w:rsidRPr="00D9426A" w:rsidRDefault="00D9426A" w:rsidP="00D9426A">
            <w:pPr>
              <w:keepNext/>
              <w:spacing w:before="40" w:after="40"/>
              <w:ind w:left="1422" w:hanging="720"/>
              <w:jc w:val="both"/>
              <w:rPr>
                <w:rFonts w:ascii="Times New Roman" w:eastAsia="Calibri" w:hAnsi="Times New Roman" w:cs="Times New Roman"/>
                <w:b/>
                <w:color w:val="000000"/>
                <w:sz w:val="20"/>
                <w:u w:val="single"/>
              </w:rPr>
            </w:pPr>
            <w:r w:rsidRPr="00D9426A">
              <w:rPr>
                <w:rFonts w:ascii="Times New Roman" w:eastAsia="Times New Roman" w:hAnsi="Times New Roman" w:cs="Times New Roman"/>
                <w:iCs/>
                <w:sz w:val="20"/>
                <w:szCs w:val="24"/>
              </w:rPr>
              <w:t>1.1.4.</w:t>
            </w:r>
            <w:r w:rsidRPr="00D9426A">
              <w:rPr>
                <w:rFonts w:ascii="Times New Roman" w:eastAsia="Times New Roman" w:hAnsi="Times New Roman" w:cs="Times New Roman"/>
                <w:iCs/>
                <w:sz w:val="20"/>
                <w:szCs w:val="24"/>
              </w:rPr>
              <w:tab/>
              <w:t>For not built-for-purpose, software based devices the current software version designation. The version or revision identifier shall be prefaced by the word "Version" or "Revision" as appropriate and either word may be followed by the word "Number." The abbreviations for the word "Version" shall, as a minimum, begin with the letter "V." Abbreviations for the word "Revision" shall, as a minimum, begin with the letter "R." The abbreviations for the word "Number" shall, as a minimum, begin with the letter "N" (e.g., No or No.)</w:t>
            </w:r>
            <w:r w:rsidRPr="00D9426A">
              <w:rPr>
                <w:rFonts w:ascii="Times New Roman" w:eastAsia="Times New Roman" w:hAnsi="Times New Roman" w:cs="Times New Roman"/>
                <w:iCs/>
                <w:sz w:val="20"/>
                <w:szCs w:val="20"/>
              </w:rPr>
              <w:t xml:space="preserve">. </w:t>
            </w:r>
            <w:r w:rsidRPr="00D9426A">
              <w:rPr>
                <w:rFonts w:ascii="Times New Roman" w:eastAsia="Calibri" w:hAnsi="Times New Roman" w:cs="Times New Roman"/>
                <w:b/>
                <w:color w:val="000000"/>
                <w:sz w:val="20"/>
                <w:highlight w:val="yellow"/>
                <w:u w:val="single"/>
              </w:rPr>
              <w:t>Prefix lettering may be initial capitals, all capitals, or all lowercase.</w:t>
            </w:r>
          </w:p>
          <w:p w:rsidR="00D9426A" w:rsidRPr="00D9426A" w:rsidRDefault="00D9426A" w:rsidP="00D9426A">
            <w:pPr>
              <w:keepNext/>
              <w:spacing w:before="40" w:after="120"/>
              <w:ind w:left="720"/>
              <w:jc w:val="both"/>
              <w:rPr>
                <w:rFonts w:ascii="Times New Roman" w:eastAsia="Calibri" w:hAnsi="Times New Roman" w:cs="Times New Roman"/>
                <w:b/>
                <w:color w:val="000000"/>
                <w:sz w:val="20"/>
              </w:rPr>
            </w:pPr>
            <w:r w:rsidRPr="00D9426A">
              <w:rPr>
                <w:rFonts w:ascii="Times New Roman" w:eastAsia="Calibri" w:hAnsi="Times New Roman" w:cs="Times New Roman"/>
                <w:b/>
                <w:color w:val="000000"/>
                <w:sz w:val="20"/>
              </w:rPr>
              <w:t>…</w:t>
            </w:r>
          </w:p>
        </w:tc>
        <w:tc>
          <w:tcPr>
            <w:tcW w:w="2430" w:type="dxa"/>
          </w:tcPr>
          <w:p w:rsidR="00D9426A" w:rsidRPr="00D9426A" w:rsidRDefault="00D9426A" w:rsidP="00D9426A">
            <w:pPr>
              <w:keepNext/>
              <w:spacing w:after="240"/>
              <w:jc w:val="both"/>
              <w:rPr>
                <w:rFonts w:ascii="Times New Roman" w:eastAsia="Calibri" w:hAnsi="Times New Roman" w:cs="Times New Roman"/>
                <w:sz w:val="20"/>
              </w:rPr>
            </w:pP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tc>
      </w:tr>
    </w:tbl>
    <w:p w:rsidR="00D9426A" w:rsidRPr="004B14ED" w:rsidRDefault="004B14ED" w:rsidP="004B14ED">
      <w:pPr>
        <w:pStyle w:val="1aHeading3"/>
      </w:pPr>
      <w:bookmarkStart w:id="6816" w:name="_Toc511028283"/>
      <w:bookmarkStart w:id="6817" w:name="_Toc518387135"/>
      <w:bookmarkEnd w:id="6816"/>
      <w:r w:rsidRPr="004B14ED">
        <w:t>1.</w:t>
      </w:r>
      <w:r>
        <w:t>b</w:t>
      </w:r>
      <w:r w:rsidRPr="004B14ED">
        <w:t>.</w:t>
      </w:r>
      <w:r w:rsidRPr="004B14ED">
        <w:tab/>
      </w:r>
      <w:r w:rsidR="00D9426A" w:rsidRPr="004B14ED">
        <w:t>Agenda Item 1.b.</w:t>
      </w:r>
      <w:bookmarkEnd w:id="6817"/>
    </w:p>
    <w:tbl>
      <w:tblPr>
        <w:tblStyle w:val="TableGrid9"/>
        <w:tblW w:w="9360" w:type="dxa"/>
        <w:tblInd w:w="-5" w:type="dxa"/>
        <w:tblLook w:val="04A0" w:firstRow="1" w:lastRow="0" w:firstColumn="1" w:lastColumn="0" w:noHBand="0" w:noVBand="1"/>
        <w:tblCaption w:val="Amend NCWM Publication 14, DES Section 10 as follows:"/>
        <w:tblDescription w:val="Modifications to this code is indicated with bold-faced underscored text for new language and bold-faced strikeout text for deleted language."/>
      </w:tblPr>
      <w:tblGrid>
        <w:gridCol w:w="9360"/>
      </w:tblGrid>
      <w:tr w:rsidR="00D9426A" w:rsidRPr="00D9426A" w:rsidTr="001B0617">
        <w:trPr>
          <w:cantSplit/>
          <w:tblHeader/>
        </w:trPr>
        <w:tc>
          <w:tcPr>
            <w:tcW w:w="9360" w:type="dxa"/>
            <w:tcBorders>
              <w:bottom w:val="nil"/>
            </w:tcBorders>
          </w:tcPr>
          <w:p w:rsidR="00D9426A" w:rsidRPr="00D9426A" w:rsidRDefault="00D9426A" w:rsidP="00D9426A">
            <w:pPr>
              <w:spacing w:before="60" w:after="120"/>
              <w:rPr>
                <w:rFonts w:ascii="Times New Roman" w:eastAsia="Calibri" w:hAnsi="Times New Roman" w:cs="Times New Roman"/>
                <w:b/>
                <w:i/>
              </w:rPr>
            </w:pPr>
            <w:r w:rsidRPr="00D9426A">
              <w:rPr>
                <w:rFonts w:ascii="Times New Roman" w:eastAsia="Calibri" w:hAnsi="Times New Roman" w:cs="Times New Roman"/>
                <w:b/>
                <w:i/>
              </w:rPr>
              <w:t>Amend NCWM Publication 14, DES Section 10 as follows:</w:t>
            </w:r>
          </w:p>
        </w:tc>
      </w:tr>
      <w:tr w:rsidR="00D9426A" w:rsidRPr="00D9426A" w:rsidTr="001B0617">
        <w:tc>
          <w:tcPr>
            <w:tcW w:w="9360" w:type="dxa"/>
            <w:tcBorders>
              <w:top w:val="nil"/>
            </w:tcBorders>
          </w:tcPr>
          <w:p w:rsidR="00D9426A" w:rsidRPr="00D9426A" w:rsidRDefault="00D9426A" w:rsidP="00D9426A">
            <w:pPr>
              <w:numPr>
                <w:ilvl w:val="2"/>
                <w:numId w:val="41"/>
              </w:numPr>
              <w:spacing w:before="240" w:after="240"/>
              <w:jc w:val="both"/>
              <w:rPr>
                <w:rFonts w:ascii="Times New Roman" w:eastAsia="Calibri" w:hAnsi="Times New Roman" w:cs="Times New Roman"/>
                <w:b/>
              </w:rPr>
            </w:pPr>
            <w:r w:rsidRPr="00D9426A">
              <w:rPr>
                <w:rFonts w:ascii="Times New Roman" w:eastAsia="Calibri" w:hAnsi="Times New Roman" w:cs="Times New Roman"/>
                <w:b/>
              </w:rPr>
              <w:t>Provision for Metrological Sealing of Adjustable Components or Audit Trail</w:t>
            </w:r>
          </w:p>
          <w:p w:rsidR="00D9426A" w:rsidRPr="00D9426A" w:rsidRDefault="00D9426A" w:rsidP="00D9426A">
            <w:pPr>
              <w:spacing w:before="240"/>
              <w:ind w:left="504"/>
              <w:jc w:val="both"/>
              <w:rPr>
                <w:rFonts w:ascii="Times New Roman" w:eastAsia="Calibri" w:hAnsi="Times New Roman" w:cs="Times New Roman"/>
                <w:b/>
                <w:sz w:val="20"/>
              </w:rPr>
            </w:pPr>
            <w:r w:rsidRPr="00D9426A">
              <w:rPr>
                <w:rFonts w:ascii="Times New Roman" w:eastAsia="Calibri" w:hAnsi="Times New Roman" w:cs="Times New Roman"/>
                <w:b/>
                <w:sz w:val="20"/>
              </w:rPr>
              <w:t>Code References: G-S.8.1</w:t>
            </w:r>
            <w:r w:rsidRPr="00D9426A">
              <w:rPr>
                <w:rFonts w:ascii="Times New Roman" w:eastAsia="Calibri" w:hAnsi="Times New Roman" w:cs="Times New Roman"/>
                <w:b/>
                <w:sz w:val="20"/>
                <w:highlight w:val="yellow"/>
              </w:rPr>
              <w:t>., G-S.9.,</w:t>
            </w:r>
            <w:r w:rsidRPr="00D9426A">
              <w:rPr>
                <w:rFonts w:ascii="Times New Roman" w:eastAsia="Calibri" w:hAnsi="Times New Roman" w:cs="Times New Roman"/>
                <w:b/>
                <w:sz w:val="20"/>
              </w:rPr>
              <w:t xml:space="preserve"> and S.1.11.</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 xml:space="preserve">The current language in NIST Handbook 44 paragraph G-S.8. states: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  </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 xml:space="preserve">Thus, for parameters protected by physical means of security, once a physical security seal is applied to the device, it should not be possible to make a metrological change to those parameters without breaking that seal. Likewise, for parameters protected by electronic means of security, it should not be possible to make a metrological change to those parameters without that change being reflected in the audit trail.  </w:t>
            </w:r>
            <w:r w:rsidRPr="00D9426A">
              <w:rPr>
                <w:rFonts w:ascii="Times New Roman" w:eastAsia="Calibri" w:hAnsi="Times New Roman" w:cs="Times New Roman"/>
                <w:b/>
                <w:sz w:val="20"/>
                <w:highlight w:val="yellow"/>
                <w:u w:val="single"/>
              </w:rPr>
              <w:t>Additionally,</w:t>
            </w:r>
            <w:r w:rsidRPr="00D9426A">
              <w:rPr>
                <w:rFonts w:ascii="Times New Roman" w:eastAsia="Calibri" w:hAnsi="Times New Roman" w:cs="Times New Roman"/>
                <w:sz w:val="20"/>
                <w:highlight w:val="yellow"/>
                <w:u w:val="single"/>
              </w:rPr>
              <w:t xml:space="preserve"> </w:t>
            </w:r>
            <w:r w:rsidRPr="00D9426A">
              <w:rPr>
                <w:rFonts w:ascii="Times New Roman" w:eastAsia="Calibri" w:hAnsi="Times New Roman" w:cs="Times New Roman"/>
                <w:b/>
                <w:sz w:val="20"/>
                <w:highlight w:val="yellow"/>
                <w:u w:val="single"/>
              </w:rPr>
              <w:t>updates to software, which result in a change to one or more of the “sealable” parameters shall itself be considered a sealable event and also reflected in the audit trail.</w:t>
            </w:r>
            <w:r w:rsidRPr="00D9426A">
              <w:rPr>
                <w:rFonts w:ascii="Times New Roman" w:eastAsia="Calibri" w:hAnsi="Times New Roman" w:cs="Times New Roman"/>
                <w:b/>
                <w:sz w:val="20"/>
              </w:rPr>
              <w:t xml:space="preserve">  </w:t>
            </w:r>
            <w:r w:rsidRPr="00D9426A">
              <w:rPr>
                <w:rFonts w:ascii="Times New Roman" w:eastAsia="Calibri" w:hAnsi="Times New Roman" w:cs="Times New Roman"/>
                <w:sz w:val="20"/>
              </w:rPr>
              <w:t>Since this philosophy addresses provisions for protecting access to any metrological adjustment, the philosophy should be applied consistently to all electronic device types.</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Due to the ease of adjusting the accuracy of electronic scales, all scales (except for Class I scales) must provide for a security seal that must be broken or provide an audit trail, before any adjustment that detrimentally affects the performance of the electronic device can be made. Only metrological parameters that can affect the measurement features that have a significant potential for fraud and features or parameters whose range extends beyond that appropriate for device compliance with NIST Handbook 44 or the suitability of equipment, shall be sealed.</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 xml:space="preserve">For additional information on the proper design and operation of the different forms of audit trail, </w:t>
            </w:r>
            <w:r w:rsidRPr="00D9426A">
              <w:rPr>
                <w:rFonts w:ascii="Times New Roman" w:eastAsia="Calibri" w:hAnsi="Times New Roman" w:cs="Times New Roman"/>
                <w:i/>
                <w:sz w:val="20"/>
              </w:rPr>
              <w:t>see Appendix B for the Requirements for Metrological Audit Trails.</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 xml:space="preserve">The judgment of whether or not a method of access to an adjustment represents a "significant potential for fraud" and will normally require sealing for security will be made based upon the application of the </w:t>
            </w:r>
            <w:r w:rsidRPr="00D9426A">
              <w:rPr>
                <w:rFonts w:ascii="Times New Roman" w:eastAsia="Calibri" w:hAnsi="Times New Roman" w:cs="Times New Roman"/>
                <w:i/>
                <w:sz w:val="20"/>
              </w:rPr>
              <w:t>Philosophy for Sealing in Appendix A</w:t>
            </w:r>
            <w:r w:rsidRPr="00D9426A">
              <w:rPr>
                <w:rFonts w:ascii="Times New Roman" w:eastAsia="Calibri" w:hAnsi="Times New Roman" w:cs="Times New Roman"/>
                <w:sz w:val="20"/>
              </w:rPr>
              <w:t>.</w:t>
            </w:r>
          </w:p>
        </w:tc>
      </w:tr>
    </w:tbl>
    <w:p w:rsidR="00D9426A" w:rsidRPr="00D9426A" w:rsidRDefault="00D9426A" w:rsidP="00D9426A">
      <w:pPr>
        <w:spacing w:after="240" w:line="240" w:lineRule="auto"/>
        <w:jc w:val="both"/>
        <w:rPr>
          <w:rFonts w:ascii="Times New Roman" w:eastAsia="Calibri" w:hAnsi="Times New Roman" w:cs="Times New Roman"/>
          <w:sz w:val="20"/>
        </w:rPr>
      </w:pPr>
    </w:p>
    <w:tbl>
      <w:tblPr>
        <w:tblStyle w:val="TableGrid"/>
        <w:tblW w:w="0" w:type="auto"/>
        <w:tblBorders>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Caption w:val="Amend NCWM Pulbication 14 DES, and Automatic Weighing Systems Appendix A by adding a new bulleted featue/parameter to the table titled, &quot;Scale Features or Parameters&quot; as follows:"/>
        <w:tblDescription w:val="Modifications to this code is indicated with bold-faced underscored text for new language and bold-faced strikeout text for deleted language."/>
      </w:tblPr>
      <w:tblGrid>
        <w:gridCol w:w="4675"/>
        <w:gridCol w:w="4675"/>
      </w:tblGrid>
      <w:tr w:rsidR="00D9426A" w:rsidRPr="00D9426A" w:rsidTr="001B0617">
        <w:trPr>
          <w:tblHeader/>
        </w:trPr>
        <w:tc>
          <w:tcPr>
            <w:tcW w:w="9350" w:type="dxa"/>
            <w:gridSpan w:val="2"/>
          </w:tcPr>
          <w:p w:rsidR="00D9426A" w:rsidRPr="00D9426A" w:rsidRDefault="00D9426A" w:rsidP="00D9426A">
            <w:pPr>
              <w:spacing w:before="60" w:after="120"/>
              <w:rPr>
                <w:rFonts w:ascii="Times New Roman" w:eastAsia="Calibri" w:hAnsi="Times New Roman" w:cs="Times New Roman"/>
                <w:b/>
                <w:i/>
              </w:rPr>
            </w:pPr>
            <w:r w:rsidRPr="00D9426A">
              <w:rPr>
                <w:rFonts w:ascii="Times New Roman" w:eastAsia="Calibri" w:hAnsi="Times New Roman" w:cs="Times New Roman"/>
                <w:b/>
                <w:i/>
              </w:rPr>
              <w:t xml:space="preserve">Amend NCWM Publication 14 DES, </w:t>
            </w:r>
            <w:r w:rsidRPr="00D9426A">
              <w:rPr>
                <w:rFonts w:ascii="Times New Roman" w:eastAsia="Calibri" w:hAnsi="Times New Roman" w:cs="Times New Roman"/>
                <w:b/>
                <w:i/>
                <w:u w:val="single"/>
              </w:rPr>
              <w:t>and</w:t>
            </w:r>
            <w:r w:rsidRPr="00D9426A">
              <w:rPr>
                <w:rFonts w:ascii="Times New Roman" w:eastAsia="Calibri" w:hAnsi="Times New Roman" w:cs="Times New Roman"/>
                <w:b/>
                <w:i/>
              </w:rPr>
              <w:t xml:space="preserve"> Automatic Weighing Systems Appendix A by adding a new bulleted feature/parameter to the table titled, “Scale Features or Parameters” as follows</w:t>
            </w:r>
            <w:r w:rsidRPr="00D9426A">
              <w:rPr>
                <w:rFonts w:ascii="Times New Roman" w:eastAsia="Calibri" w:hAnsi="Times New Roman" w:cs="Times New Roman"/>
                <w:b/>
                <w:i/>
                <w:sz w:val="24"/>
              </w:rPr>
              <w:t>:</w:t>
            </w:r>
          </w:p>
        </w:tc>
      </w:tr>
      <w:tr w:rsidR="00D9426A" w:rsidRPr="00D9426A" w:rsidTr="001B0617">
        <w:tc>
          <w:tcPr>
            <w:tcW w:w="9350" w:type="dxa"/>
            <w:gridSpan w:val="2"/>
            <w:tcBorders>
              <w:bottom w:val="single" w:sz="4" w:space="0" w:color="auto"/>
            </w:tcBorders>
          </w:tcPr>
          <w:p w:rsidR="00D9426A" w:rsidRPr="00D9426A" w:rsidRDefault="00D9426A" w:rsidP="00D9426A">
            <w:pPr>
              <w:keepNext/>
              <w:keepLines/>
              <w:spacing w:before="40" w:after="40"/>
              <w:rPr>
                <w:rFonts w:ascii="Times New Roman" w:eastAsia="Times New Roman" w:hAnsi="Times New Roman" w:cs="Times New Roman"/>
                <w:b/>
                <w:bCs/>
                <w:sz w:val="20"/>
                <w:szCs w:val="20"/>
              </w:rPr>
            </w:pPr>
            <w:r w:rsidRPr="00D9426A">
              <w:rPr>
                <w:rFonts w:ascii="Times New Roman" w:eastAsia="Times New Roman" w:hAnsi="Times New Roman" w:cs="Times New Roman"/>
                <w:b/>
                <w:bCs/>
              </w:rPr>
              <w:t>Scale Features and Parameters</w:t>
            </w:r>
          </w:p>
        </w:tc>
      </w:tr>
      <w:tr w:rsidR="00D9426A" w:rsidRPr="00D9426A" w:rsidTr="001B0617">
        <w:tc>
          <w:tcPr>
            <w:tcW w:w="4675" w:type="dxa"/>
            <w:tcBorders>
              <w:top w:val="single" w:sz="4" w:space="0" w:color="auto"/>
              <w:bottom w:val="single" w:sz="4" w:space="0" w:color="auto"/>
              <w:right w:val="single" w:sz="4" w:space="0" w:color="auto"/>
            </w:tcBorders>
            <w:vAlign w:val="center"/>
          </w:tcPr>
          <w:p w:rsidR="00D9426A" w:rsidRPr="00D9426A" w:rsidRDefault="00D9426A" w:rsidP="00D9426A">
            <w:pPr>
              <w:jc w:val="center"/>
              <w:rPr>
                <w:rFonts w:ascii="Times New Roman" w:eastAsia="Calibri" w:hAnsi="Times New Roman" w:cs="Times New Roman"/>
                <w:b/>
                <w:sz w:val="20"/>
              </w:rPr>
            </w:pPr>
            <w:r w:rsidRPr="00D9426A">
              <w:rPr>
                <w:rFonts w:ascii="Times New Roman" w:eastAsia="Calibri" w:hAnsi="Times New Roman" w:cs="Times New Roman"/>
                <w:b/>
                <w:sz w:val="20"/>
                <w:szCs w:val="20"/>
              </w:rPr>
              <w:t>Typical Features or Parameters to be Sealed</w:t>
            </w:r>
          </w:p>
        </w:tc>
        <w:tc>
          <w:tcPr>
            <w:tcW w:w="4675" w:type="dxa"/>
            <w:tcBorders>
              <w:top w:val="single" w:sz="4" w:space="0" w:color="auto"/>
              <w:left w:val="single" w:sz="4" w:space="0" w:color="auto"/>
              <w:bottom w:val="single" w:sz="4" w:space="0" w:color="auto"/>
            </w:tcBorders>
            <w:vAlign w:val="center"/>
          </w:tcPr>
          <w:p w:rsidR="00D9426A" w:rsidRPr="00D9426A" w:rsidRDefault="00D9426A" w:rsidP="00D9426A">
            <w:pPr>
              <w:jc w:val="center"/>
              <w:rPr>
                <w:rFonts w:ascii="Times New Roman" w:eastAsia="Calibri" w:hAnsi="Times New Roman" w:cs="Times New Roman"/>
                <w:b/>
                <w:sz w:val="20"/>
              </w:rPr>
            </w:pPr>
            <w:r w:rsidRPr="00D9426A">
              <w:rPr>
                <w:rFonts w:ascii="Times New Roman" w:eastAsia="Calibri" w:hAnsi="Times New Roman" w:cs="Times New Roman"/>
                <w:b/>
                <w:sz w:val="20"/>
                <w:szCs w:val="20"/>
              </w:rPr>
              <w:t xml:space="preserve">Typical Features or Parameters </w:t>
            </w:r>
            <w:r w:rsidRPr="00D9426A">
              <w:rPr>
                <w:rFonts w:ascii="Times New Roman" w:eastAsia="Calibri" w:hAnsi="Times New Roman" w:cs="Times New Roman"/>
                <w:b/>
                <w:sz w:val="20"/>
                <w:szCs w:val="20"/>
                <w:u w:val="single"/>
              </w:rPr>
              <w:t>NOT</w:t>
            </w:r>
            <w:r w:rsidRPr="00D9426A">
              <w:rPr>
                <w:rFonts w:ascii="Times New Roman" w:eastAsia="Calibri" w:hAnsi="Times New Roman" w:cs="Times New Roman"/>
                <w:b/>
                <w:sz w:val="20"/>
                <w:szCs w:val="20"/>
              </w:rPr>
              <w:t xml:space="preserve"> Required to be Sealed</w:t>
            </w:r>
          </w:p>
        </w:tc>
      </w:tr>
      <w:tr w:rsidR="00D9426A" w:rsidRPr="00D9426A" w:rsidTr="001B0617">
        <w:tc>
          <w:tcPr>
            <w:tcW w:w="4675" w:type="dxa"/>
            <w:tcBorders>
              <w:top w:val="single" w:sz="4" w:space="0" w:color="auto"/>
              <w:bottom w:val="single" w:sz="4" w:space="0" w:color="auto"/>
              <w:right w:val="single" w:sz="4" w:space="0" w:color="auto"/>
            </w:tcBorders>
          </w:tcPr>
          <w:p w:rsidR="00D9426A" w:rsidRPr="00D9426A" w:rsidRDefault="00D9426A" w:rsidP="00D9426A">
            <w:pPr>
              <w:numPr>
                <w:ilvl w:val="0"/>
                <w:numId w:val="30"/>
              </w:numPr>
              <w:ind w:left="216" w:hanging="216"/>
              <w:jc w:val="both"/>
              <w:rPr>
                <w:rFonts w:ascii="Times New Roman" w:eastAsia="Calibri" w:hAnsi="Times New Roman" w:cs="Times New Roman"/>
                <w:sz w:val="20"/>
              </w:rPr>
            </w:pPr>
            <w:r w:rsidRPr="00D9426A">
              <w:rPr>
                <w:rFonts w:ascii="Times New Roman" w:eastAsia="Calibri" w:hAnsi="Times New Roman" w:cs="Times New Roman"/>
                <w:sz w:val="20"/>
              </w:rPr>
              <w:t>Coarse Zero</w:t>
            </w:r>
          </w:p>
          <w:p w:rsidR="00D9426A" w:rsidRPr="00D9426A" w:rsidRDefault="00D9426A" w:rsidP="00D9426A">
            <w:pPr>
              <w:numPr>
                <w:ilvl w:val="0"/>
                <w:numId w:val="30"/>
              </w:numPr>
              <w:ind w:left="216" w:hanging="216"/>
              <w:jc w:val="both"/>
              <w:rPr>
                <w:rFonts w:ascii="Times New Roman" w:eastAsia="Calibri" w:hAnsi="Times New Roman" w:cs="Times New Roman"/>
                <w:sz w:val="20"/>
              </w:rPr>
            </w:pPr>
            <w:r w:rsidRPr="00D9426A">
              <w:rPr>
                <w:rFonts w:ascii="Times New Roman" w:eastAsia="Calibri" w:hAnsi="Times New Roman" w:cs="Times New Roman"/>
                <w:sz w:val="20"/>
              </w:rPr>
              <w:t>Initial Zero-setting Mechanism (IZSM) on Separable Indicating Elements with Limits That Can Be Adjusted More Than 20 % Beyond the Maximum Capacity of the Load-receiving Element</w:t>
            </w:r>
          </w:p>
          <w:p w:rsidR="00D9426A" w:rsidRPr="00D9426A" w:rsidRDefault="00D9426A" w:rsidP="00D9426A">
            <w:pPr>
              <w:spacing w:after="240"/>
              <w:jc w:val="both"/>
              <w:rPr>
                <w:rFonts w:ascii="Times New Roman" w:eastAsia="Calibri" w:hAnsi="Times New Roman" w:cs="Times New Roman"/>
                <w:b/>
                <w:sz w:val="20"/>
              </w:rPr>
            </w:pPr>
            <w:r w:rsidRPr="00D9426A">
              <w:rPr>
                <w:rFonts w:ascii="Times New Roman" w:eastAsia="Calibri" w:hAnsi="Times New Roman" w:cs="Times New Roman"/>
                <w:b/>
                <w:sz w:val="20"/>
              </w:rPr>
              <w:t>…</w:t>
            </w:r>
          </w:p>
          <w:p w:rsidR="00D9426A" w:rsidRPr="00D9426A" w:rsidRDefault="00D9426A" w:rsidP="00D9426A">
            <w:pPr>
              <w:spacing w:after="240"/>
              <w:jc w:val="both"/>
              <w:rPr>
                <w:rFonts w:ascii="Times New Roman" w:eastAsia="Calibri" w:hAnsi="Times New Roman" w:cs="Times New Roman"/>
                <w:sz w:val="20"/>
              </w:rPr>
            </w:pPr>
            <w:r w:rsidRPr="00D9426A">
              <w:rPr>
                <w:rFonts w:ascii="Times New Roman" w:eastAsia="Calibri" w:hAnsi="Times New Roman" w:cs="Times New Roman"/>
                <w:b/>
                <w:sz w:val="20"/>
                <w:highlight w:val="yellow"/>
                <w:u w:val="single"/>
              </w:rPr>
              <w:t>Software update that changes the metrologically significant software</w:t>
            </w:r>
          </w:p>
        </w:tc>
        <w:tc>
          <w:tcPr>
            <w:tcW w:w="4675" w:type="dxa"/>
            <w:tcBorders>
              <w:top w:val="single" w:sz="4" w:space="0" w:color="auto"/>
              <w:left w:val="single" w:sz="4" w:space="0" w:color="auto"/>
              <w:bottom w:val="single" w:sz="4" w:space="0" w:color="auto"/>
            </w:tcBorders>
          </w:tcPr>
          <w:p w:rsidR="00D9426A" w:rsidRPr="00D9426A" w:rsidRDefault="00D9426A" w:rsidP="00D9426A">
            <w:pPr>
              <w:spacing w:after="240"/>
              <w:jc w:val="both"/>
              <w:rPr>
                <w:rFonts w:ascii="Times New Roman" w:eastAsia="Calibri" w:hAnsi="Times New Roman" w:cs="Times New Roman"/>
                <w:sz w:val="20"/>
              </w:rPr>
            </w:pPr>
            <w:r w:rsidRPr="00D9426A">
              <w:rPr>
                <w:rFonts w:ascii="Times New Roman" w:eastAsia="Calibri" w:hAnsi="Times New Roman" w:cs="Times New Roman"/>
                <w:i/>
                <w:sz w:val="20"/>
                <w:szCs w:val="20"/>
              </w:rPr>
              <w:t>No changes recommended</w:t>
            </w:r>
          </w:p>
        </w:tc>
      </w:tr>
      <w:tr w:rsidR="00D9426A" w:rsidRPr="00D9426A" w:rsidTr="001B0617">
        <w:tc>
          <w:tcPr>
            <w:tcW w:w="9350" w:type="dxa"/>
            <w:gridSpan w:val="2"/>
            <w:tcBorders>
              <w:top w:val="single" w:sz="4" w:space="0" w:color="auto"/>
            </w:tcBorders>
          </w:tcPr>
          <w:p w:rsidR="00D9426A" w:rsidRPr="00D9426A" w:rsidRDefault="00D9426A" w:rsidP="00D9426A">
            <w:pPr>
              <w:spacing w:before="120" w:after="240"/>
              <w:jc w:val="both"/>
              <w:rPr>
                <w:rFonts w:ascii="Times New Roman" w:eastAsia="Calibri" w:hAnsi="Times New Roman" w:cs="Times New Roman"/>
                <w:b/>
                <w:i/>
              </w:rPr>
            </w:pPr>
            <w:r w:rsidRPr="00D9426A">
              <w:rPr>
                <w:rFonts w:ascii="Times New Roman" w:eastAsia="Calibri" w:hAnsi="Times New Roman" w:cs="Times New Roman"/>
                <w:b/>
                <w:i/>
              </w:rPr>
              <w:t xml:space="preserve">Add the following new sub-heading and new paragraph at the end of Publication 14 DES Appendix A: </w:t>
            </w:r>
          </w:p>
          <w:p w:rsidR="00D9426A" w:rsidRPr="00D9426A" w:rsidRDefault="00D9426A" w:rsidP="00D9426A">
            <w:pPr>
              <w:spacing w:after="240"/>
              <w:jc w:val="both"/>
              <w:rPr>
                <w:rFonts w:ascii="Times New Roman" w:eastAsia="Calibri" w:hAnsi="Times New Roman" w:cs="Times New Roman"/>
                <w:b/>
                <w:sz w:val="20"/>
                <w:highlight w:val="yellow"/>
                <w:u w:val="single"/>
              </w:rPr>
            </w:pPr>
            <w:r w:rsidRPr="00D9426A">
              <w:rPr>
                <w:rFonts w:ascii="Times New Roman" w:eastAsia="Calibri" w:hAnsi="Times New Roman" w:cs="Times New Roman"/>
                <w:b/>
                <w:sz w:val="20"/>
                <w:highlight w:val="yellow"/>
                <w:u w:val="single"/>
              </w:rPr>
              <w:t>Software</w:t>
            </w:r>
            <w:r w:rsidRPr="00D9426A">
              <w:rPr>
                <w:rFonts w:ascii="Times New Roman" w:eastAsia="Calibri" w:hAnsi="Times New Roman" w:cs="Times New Roman"/>
                <w:b/>
                <w:sz w:val="20"/>
                <w:highlight w:val="yellow"/>
              </w:rPr>
              <w:t xml:space="preserve"> </w:t>
            </w:r>
            <w:r w:rsidRPr="00D9426A">
              <w:rPr>
                <w:rFonts w:ascii="Times New Roman" w:eastAsia="Calibri" w:hAnsi="Times New Roman" w:cs="Times New Roman"/>
                <w:b/>
                <w:sz w:val="20"/>
                <w:highlight w:val="yellow"/>
                <w:u w:val="single"/>
              </w:rPr>
              <w:t>Updates</w:t>
            </w:r>
          </w:p>
          <w:p w:rsidR="00D9426A" w:rsidRPr="00D9426A" w:rsidRDefault="00D9426A" w:rsidP="00D9426A">
            <w:pPr>
              <w:spacing w:after="240"/>
              <w:jc w:val="both"/>
              <w:rPr>
                <w:rFonts w:ascii="Times New Roman" w:eastAsia="Calibri" w:hAnsi="Times New Roman" w:cs="Times New Roman"/>
                <w:sz w:val="20"/>
              </w:rPr>
            </w:pPr>
            <w:r w:rsidRPr="00D9426A">
              <w:rPr>
                <w:rFonts w:ascii="Times New Roman" w:eastAsia="Calibri" w:hAnsi="Times New Roman" w:cs="Times New Roman"/>
                <w:b/>
                <w:sz w:val="20"/>
                <w:highlight w:val="yellow"/>
                <w:u w:val="single"/>
              </w:rPr>
              <w:t>When software is updated, the update itself can change one or more of the typical features or parameters to be sealed without these changes being reflected in a device’s audit trail.  For this reason, it is important that any update to software that changes the metrologically significant software be considered a sealable event as required by NIST Handbook 44 paragraph G-S.9. Metrologically Significant Software Updates.</w:t>
            </w:r>
          </w:p>
        </w:tc>
      </w:tr>
    </w:tbl>
    <w:p w:rsidR="00D9426A" w:rsidRPr="00D9426A" w:rsidRDefault="00D9426A" w:rsidP="00D9426A">
      <w:pPr>
        <w:spacing w:after="240" w:line="240" w:lineRule="auto"/>
        <w:jc w:val="both"/>
        <w:rPr>
          <w:rFonts w:ascii="Times New Roman" w:eastAsia="Calibri" w:hAnsi="Times New Roman" w:cs="Times New Roman"/>
          <w:sz w:val="20"/>
        </w:rPr>
      </w:pPr>
    </w:p>
    <w:tbl>
      <w:tblPr>
        <w:tblStyle w:val="TableGrid9"/>
        <w:tblW w:w="9540" w:type="dxa"/>
        <w:tblInd w:w="-5" w:type="dxa"/>
        <w:tblCellMar>
          <w:top w:w="58" w:type="dxa"/>
          <w:left w:w="115" w:type="dxa"/>
          <w:bottom w:w="58" w:type="dxa"/>
          <w:right w:w="115" w:type="dxa"/>
        </w:tblCellMar>
        <w:tblLook w:val="04A0" w:firstRow="1" w:lastRow="0" w:firstColumn="1" w:lastColumn="0" w:noHBand="0" w:noVBand="1"/>
        <w:tblCaption w:val="Amend NCWM Publication 14, Automatic Weighing Systems Section 8 as follows:"/>
        <w:tblDescription w:val="Modifications to this code is indicated with bold-faced underscored text for new language and bold-faced strikeout text for deleted language."/>
      </w:tblPr>
      <w:tblGrid>
        <w:gridCol w:w="9540"/>
      </w:tblGrid>
      <w:tr w:rsidR="00D9426A" w:rsidRPr="00D9426A" w:rsidTr="001B0617">
        <w:trPr>
          <w:cantSplit/>
          <w:tblHeader/>
        </w:trPr>
        <w:tc>
          <w:tcPr>
            <w:tcW w:w="9540" w:type="dxa"/>
          </w:tcPr>
          <w:p w:rsidR="00D9426A" w:rsidRPr="00D9426A" w:rsidRDefault="00D9426A" w:rsidP="00D9426A">
            <w:pPr>
              <w:keepNext/>
              <w:spacing w:before="60" w:after="120"/>
              <w:rPr>
                <w:rFonts w:ascii="Times New Roman" w:eastAsia="Calibri" w:hAnsi="Times New Roman" w:cs="Times New Roman"/>
                <w:b/>
                <w:i/>
              </w:rPr>
            </w:pPr>
            <w:r w:rsidRPr="00D9426A">
              <w:rPr>
                <w:rFonts w:ascii="Times New Roman" w:eastAsia="Calibri" w:hAnsi="Times New Roman" w:cs="Times New Roman"/>
                <w:b/>
                <w:i/>
              </w:rPr>
              <w:t>Amend NCWM Publication 14, Automatic Weighing Systems Section 8 as follows:</w:t>
            </w:r>
          </w:p>
        </w:tc>
      </w:tr>
      <w:tr w:rsidR="00D9426A" w:rsidRPr="00D9426A" w:rsidTr="001B0617">
        <w:tc>
          <w:tcPr>
            <w:tcW w:w="9540" w:type="dxa"/>
          </w:tcPr>
          <w:p w:rsidR="00D9426A" w:rsidRPr="00D9426A" w:rsidRDefault="00D9426A" w:rsidP="00D9426A">
            <w:pPr>
              <w:keepNext/>
              <w:numPr>
                <w:ilvl w:val="2"/>
                <w:numId w:val="42"/>
              </w:numPr>
              <w:spacing w:before="240" w:after="240"/>
              <w:jc w:val="both"/>
              <w:rPr>
                <w:rFonts w:ascii="Times New Roman" w:eastAsia="Calibri" w:hAnsi="Times New Roman" w:cs="Times New Roman"/>
                <w:b/>
              </w:rPr>
            </w:pPr>
            <w:r w:rsidRPr="00D9426A">
              <w:rPr>
                <w:rFonts w:ascii="Times New Roman" w:eastAsia="Calibri" w:hAnsi="Times New Roman" w:cs="Times New Roman"/>
                <w:b/>
              </w:rPr>
              <w:t>Provision for Metrological Sealing of Adjustable Components or Audit Trail for Other than Automatic Checkweighers</w:t>
            </w:r>
          </w:p>
          <w:p w:rsidR="00D9426A" w:rsidRPr="00D9426A" w:rsidRDefault="00D9426A" w:rsidP="00D9426A">
            <w:pPr>
              <w:keepNext/>
              <w:spacing w:before="240"/>
              <w:ind w:left="504"/>
              <w:jc w:val="both"/>
              <w:rPr>
                <w:rFonts w:ascii="Times New Roman" w:eastAsia="Calibri" w:hAnsi="Times New Roman" w:cs="Times New Roman"/>
                <w:b/>
                <w:sz w:val="20"/>
              </w:rPr>
            </w:pPr>
            <w:r w:rsidRPr="00D9426A">
              <w:rPr>
                <w:rFonts w:ascii="Times New Roman" w:eastAsia="Calibri" w:hAnsi="Times New Roman" w:cs="Times New Roman"/>
                <w:b/>
                <w:sz w:val="20"/>
              </w:rPr>
              <w:t>Code Reference:</w:t>
            </w:r>
            <w:r w:rsidRPr="00D9426A">
              <w:rPr>
                <w:rFonts w:ascii="Times New Roman" w:eastAsia="Calibri" w:hAnsi="Times New Roman" w:cs="Times New Roman"/>
                <w:b/>
                <w:sz w:val="20"/>
                <w:highlight w:val="yellow"/>
              </w:rPr>
              <w:t xml:space="preserve"> G-S.9.,</w:t>
            </w:r>
            <w:r w:rsidRPr="00D9426A">
              <w:rPr>
                <w:rFonts w:ascii="Times New Roman" w:eastAsia="Calibri" w:hAnsi="Times New Roman" w:cs="Times New Roman"/>
                <w:b/>
                <w:sz w:val="20"/>
              </w:rPr>
              <w:t xml:space="preserve"> S.1.3.</w:t>
            </w:r>
          </w:p>
          <w:p w:rsidR="00D9426A" w:rsidRPr="00D9426A" w:rsidRDefault="00D9426A" w:rsidP="00D9426A">
            <w:pPr>
              <w:keepNext/>
              <w:spacing w:after="240"/>
              <w:ind w:left="528"/>
              <w:jc w:val="both"/>
              <w:rPr>
                <w:rFonts w:ascii="Times New Roman" w:eastAsia="Calibri" w:hAnsi="Times New Roman" w:cs="Times New Roman"/>
                <w:b/>
                <w:sz w:val="20"/>
                <w:u w:val="single"/>
              </w:rPr>
            </w:pPr>
            <w:r w:rsidRPr="00D9426A">
              <w:rPr>
                <w:rFonts w:ascii="Times New Roman" w:eastAsia="Calibri" w:hAnsi="Times New Roman" w:cs="Times New Roman"/>
                <w:sz w:val="20"/>
              </w:rPr>
              <w:t>Due to the ease of adjusting the accuracy of electronic scales, all Automatic Weighing Systems (except for automatic checkweighers) must have provision for a security seal that must be broken, or an audit trail provided, before any adjustment that detrimentally affects the performance of the electronic device can be made.  Security seals are not required for automatic checkweighers in field applications where it would prohibit an authorized user from having access to the calibration functions of the device.  Only metrological parameters that can affect the measurement features that have a significant potential for fraud, and features or parameters whose range extends beyond that appropriate for device compliance with NIST Handbook 44 or the suitability of equipment, shall be sealed.</w:t>
            </w:r>
            <w:r w:rsidRPr="00D9426A">
              <w:rPr>
                <w:rFonts w:ascii="Times New Roman" w:eastAsia="Calibri" w:hAnsi="Times New Roman" w:cs="Times New Roman"/>
                <w:b/>
                <w:sz w:val="20"/>
                <w:highlight w:val="yellow"/>
                <w:u w:val="single"/>
              </w:rPr>
              <w:t xml:space="preserve">  This includes software updates that change the metrologically significant software</w:t>
            </w:r>
            <w:r w:rsidRPr="00D9426A">
              <w:rPr>
                <w:rFonts w:ascii="Times New Roman" w:eastAsia="Calibri" w:hAnsi="Times New Roman" w:cs="Times New Roman"/>
                <w:b/>
                <w:sz w:val="20"/>
                <w:u w:val="single"/>
              </w:rPr>
              <w:t>.</w:t>
            </w:r>
          </w:p>
          <w:p w:rsidR="00D9426A" w:rsidRPr="00D9426A" w:rsidRDefault="00D9426A" w:rsidP="00D9426A">
            <w:pPr>
              <w:keepNext/>
              <w:spacing w:after="240"/>
              <w:ind w:left="504"/>
              <w:jc w:val="both"/>
              <w:rPr>
                <w:rFonts w:ascii="Times New Roman" w:eastAsia="Calibri" w:hAnsi="Times New Roman" w:cs="Times New Roman"/>
                <w:sz w:val="20"/>
              </w:rPr>
            </w:pPr>
            <w:r w:rsidRPr="00D9426A">
              <w:rPr>
                <w:rFonts w:ascii="Times New Roman" w:eastAsia="Calibri" w:hAnsi="Times New Roman" w:cs="Times New Roman"/>
                <w:sz w:val="20"/>
              </w:rPr>
              <w:t>For additional information on the proper design and operation of the different forms of audit trail, see "Appendix B for the Audit Trail."</w:t>
            </w:r>
          </w:p>
          <w:p w:rsidR="00D9426A" w:rsidRPr="00D9426A" w:rsidRDefault="00D9426A" w:rsidP="00D9426A">
            <w:pPr>
              <w:keepNext/>
              <w:spacing w:after="240"/>
              <w:ind w:left="504"/>
              <w:jc w:val="both"/>
              <w:rPr>
                <w:rFonts w:ascii="Times New Roman" w:eastAsia="Calibri" w:hAnsi="Times New Roman" w:cs="Times New Roman"/>
                <w:sz w:val="20"/>
              </w:rPr>
            </w:pPr>
            <w:r w:rsidRPr="00D9426A">
              <w:rPr>
                <w:rFonts w:ascii="Times New Roman" w:eastAsia="Calibri" w:hAnsi="Times New Roman" w:cs="Times New Roman"/>
                <w:sz w:val="20"/>
              </w:rPr>
              <w:t>The judgment as to whether or not a method of access to an adjustment represents a "significant potential for fraud" and will normally require sealing for security will be made based upon the application of the following philosophy.</w:t>
            </w:r>
          </w:p>
          <w:p w:rsidR="00D9426A" w:rsidRPr="00D9426A" w:rsidRDefault="00D9426A" w:rsidP="00D9426A">
            <w:pPr>
              <w:keepNext/>
              <w:spacing w:after="120"/>
              <w:ind w:firstLine="432"/>
              <w:jc w:val="both"/>
              <w:rPr>
                <w:rFonts w:ascii="Times New Roman" w:eastAsia="Calibri" w:hAnsi="Times New Roman" w:cs="Times New Roman"/>
                <w:sz w:val="20"/>
              </w:rPr>
            </w:pPr>
            <w:r w:rsidRPr="00D9426A">
              <w:rPr>
                <w:rFonts w:ascii="Times New Roman" w:eastAsia="Calibri" w:hAnsi="Times New Roman" w:cs="Times New Roman"/>
                <w:b/>
                <w:sz w:val="20"/>
              </w:rPr>
              <w:t>…</w:t>
            </w:r>
          </w:p>
        </w:tc>
      </w:tr>
    </w:tbl>
    <w:p w:rsidR="00D9426A" w:rsidRPr="00D9426A" w:rsidRDefault="00D9426A" w:rsidP="00D9426A">
      <w:pPr>
        <w:spacing w:after="240" w:line="240" w:lineRule="auto"/>
        <w:jc w:val="both"/>
        <w:rPr>
          <w:rFonts w:ascii="Times New Roman" w:eastAsia="Calibri" w:hAnsi="Times New Roman" w:cs="Times New Roman"/>
          <w:sz w:val="20"/>
        </w:rPr>
      </w:pPr>
    </w:p>
    <w:tbl>
      <w:tblPr>
        <w:tblStyle w:val="TableGrid9"/>
        <w:tblW w:w="9365" w:type="dxa"/>
        <w:tblInd w:w="-15" w:type="dxa"/>
        <w:tblBorders>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Caption w:val="Amend NCWM Publication 14, ECR Interfaced with Scales Section 6 as follows:"/>
        <w:tblDescription w:val="Modifications to this code is indicated with bold-faced underscored text for new language and bold-faced strikeout text for deleted language."/>
      </w:tblPr>
      <w:tblGrid>
        <w:gridCol w:w="7120"/>
        <w:gridCol w:w="2245"/>
      </w:tblGrid>
      <w:tr w:rsidR="00D9426A" w:rsidRPr="00D9426A" w:rsidTr="001B0617">
        <w:trPr>
          <w:cantSplit/>
          <w:tblHeader/>
        </w:trPr>
        <w:tc>
          <w:tcPr>
            <w:tcW w:w="9365" w:type="dxa"/>
            <w:gridSpan w:val="2"/>
          </w:tcPr>
          <w:p w:rsidR="00D9426A" w:rsidRPr="00D9426A" w:rsidRDefault="00D9426A" w:rsidP="00D9426A">
            <w:pPr>
              <w:spacing w:before="60" w:after="120"/>
              <w:rPr>
                <w:rFonts w:ascii="Times New Roman" w:eastAsia="Calibri" w:hAnsi="Times New Roman" w:cs="Times New Roman"/>
                <w:b/>
                <w:i/>
              </w:rPr>
            </w:pPr>
            <w:r w:rsidRPr="00D9426A">
              <w:rPr>
                <w:rFonts w:ascii="Times New Roman" w:eastAsia="Calibri" w:hAnsi="Times New Roman" w:cs="Times New Roman"/>
                <w:b/>
                <w:i/>
              </w:rPr>
              <w:t>Amend NCWM Publication 14, ECR Interfaced with Scales Section 6 as follows:</w:t>
            </w:r>
          </w:p>
        </w:tc>
      </w:tr>
      <w:tr w:rsidR="00D9426A" w:rsidRPr="00D9426A" w:rsidTr="001B0617">
        <w:tc>
          <w:tcPr>
            <w:tcW w:w="9365" w:type="dxa"/>
            <w:gridSpan w:val="2"/>
          </w:tcPr>
          <w:p w:rsidR="00D9426A" w:rsidRPr="00D9426A" w:rsidRDefault="00D9426A" w:rsidP="00D9426A">
            <w:pPr>
              <w:numPr>
                <w:ilvl w:val="2"/>
                <w:numId w:val="43"/>
              </w:numPr>
              <w:spacing w:before="240" w:after="240"/>
              <w:jc w:val="both"/>
              <w:rPr>
                <w:rFonts w:ascii="Times New Roman" w:eastAsia="Calibri" w:hAnsi="Times New Roman" w:cs="Times New Roman"/>
                <w:b/>
              </w:rPr>
            </w:pPr>
            <w:r w:rsidRPr="00D9426A">
              <w:rPr>
                <w:rFonts w:ascii="Times New Roman" w:eastAsia="Calibri" w:hAnsi="Times New Roman" w:cs="Times New Roman"/>
                <w:b/>
              </w:rPr>
              <w:t>Provision for Metrological Sealing of Adjustable Components or Audit Trail</w:t>
            </w:r>
          </w:p>
          <w:p w:rsidR="00D9426A" w:rsidRPr="00D9426A" w:rsidRDefault="00D9426A" w:rsidP="00D9426A">
            <w:pPr>
              <w:spacing w:before="240"/>
              <w:ind w:left="504"/>
              <w:jc w:val="both"/>
              <w:rPr>
                <w:rFonts w:ascii="Times New Roman" w:eastAsia="Calibri" w:hAnsi="Times New Roman" w:cs="Times New Roman"/>
                <w:b/>
                <w:sz w:val="20"/>
              </w:rPr>
            </w:pPr>
            <w:r w:rsidRPr="00D9426A">
              <w:rPr>
                <w:rFonts w:ascii="Times New Roman" w:eastAsia="Calibri" w:hAnsi="Times New Roman" w:cs="Times New Roman"/>
                <w:b/>
                <w:sz w:val="20"/>
              </w:rPr>
              <w:t>Code Reference:</w:t>
            </w:r>
            <w:r w:rsidRPr="00D9426A">
              <w:rPr>
                <w:rFonts w:ascii="Times New Roman" w:eastAsia="Calibri" w:hAnsi="Times New Roman" w:cs="Times New Roman"/>
                <w:b/>
                <w:sz w:val="20"/>
                <w:highlight w:val="yellow"/>
              </w:rPr>
              <w:t xml:space="preserve"> G-S.9.,</w:t>
            </w:r>
            <w:r w:rsidRPr="00D9426A">
              <w:rPr>
                <w:rFonts w:ascii="Times New Roman" w:eastAsia="Calibri" w:hAnsi="Times New Roman" w:cs="Times New Roman"/>
                <w:b/>
                <w:sz w:val="20"/>
              </w:rPr>
              <w:t xml:space="preserve"> S.1.11.</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All components of a point-of-sale (POS) system must comply with Section 10 of the Digital Electronic Scale Checklist if they have a metrological effect on the system. POS Cash Register features, not addressed in this checklist, maybe covered and shall comply with applicable sections in the Digital Electronics Scales Checklist.</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 xml:space="preserve">Due to the ease of adjusting the accuracy of electronic scales, all scales (Except for Class I scales) must provide for a security seal that must be broken or provide an audit trail, before any adjustment that detrimentally affects the performance of the electronic device can be made. </w:t>
            </w:r>
          </w:p>
          <w:p w:rsidR="00D9426A" w:rsidRPr="00D9426A" w:rsidRDefault="00D9426A" w:rsidP="00D9426A">
            <w:pPr>
              <w:spacing w:after="120"/>
              <w:ind w:left="528"/>
              <w:jc w:val="both"/>
              <w:rPr>
                <w:rFonts w:ascii="Times New Roman" w:eastAsia="Calibri" w:hAnsi="Times New Roman" w:cs="Times New Roman"/>
                <w:b/>
                <w:sz w:val="20"/>
                <w:u w:val="single"/>
              </w:rPr>
            </w:pPr>
            <w:r w:rsidRPr="00D9426A">
              <w:rPr>
                <w:rFonts w:ascii="Times New Roman" w:eastAsia="Calibri" w:hAnsi="Times New Roman" w:cs="Times New Roman"/>
                <w:sz w:val="20"/>
              </w:rPr>
              <w:t xml:space="preserve">Only metrological parameters that can affect the measurement features that have a significant potential for fraud and features or parameters whose range extends beyond that appropriate for device compliance with NIST Handbook 44 or the suitability of equipment, shall be sealed.  </w:t>
            </w:r>
            <w:r w:rsidRPr="00D9426A">
              <w:rPr>
                <w:rFonts w:ascii="Times New Roman" w:eastAsia="Calibri" w:hAnsi="Times New Roman" w:cs="Times New Roman"/>
                <w:b/>
                <w:sz w:val="20"/>
                <w:highlight w:val="yellow"/>
                <w:u w:val="single"/>
              </w:rPr>
              <w:t>This includes software updates that change the metrologically significant software</w:t>
            </w:r>
            <w:r w:rsidRPr="00D9426A">
              <w:rPr>
                <w:rFonts w:ascii="Times New Roman" w:eastAsia="Calibri" w:hAnsi="Times New Roman" w:cs="Times New Roman"/>
                <w:b/>
                <w:sz w:val="20"/>
                <w:u w:val="single"/>
              </w:rPr>
              <w:t>.</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Verify that the electronic cash register (ECR) has not sealable parameters and cannot adjust the accuracy of the POS.</w:t>
            </w:r>
          </w:p>
        </w:tc>
      </w:tr>
      <w:tr w:rsidR="00D9426A" w:rsidRPr="00D9426A" w:rsidTr="001B0617">
        <w:tc>
          <w:tcPr>
            <w:tcW w:w="7120" w:type="dxa"/>
          </w:tcPr>
          <w:p w:rsidR="00D9426A" w:rsidRPr="00D9426A" w:rsidRDefault="00D9426A" w:rsidP="00D9426A">
            <w:pPr>
              <w:spacing w:after="120"/>
              <w:ind w:left="878" w:hanging="504"/>
              <w:jc w:val="both"/>
              <w:rPr>
                <w:rFonts w:ascii="Times New Roman" w:eastAsia="Calibri" w:hAnsi="Times New Roman" w:cs="Times New Roman"/>
                <w:b/>
                <w:i/>
                <w:sz w:val="24"/>
              </w:rPr>
            </w:pPr>
            <w:r w:rsidRPr="00D9426A">
              <w:rPr>
                <w:rFonts w:ascii="Times New Roman" w:eastAsia="Times New Roman" w:hAnsi="Times New Roman" w:cs="Times New Roman"/>
                <w:iCs/>
                <w:sz w:val="20"/>
                <w:szCs w:val="24"/>
              </w:rPr>
              <w:t>6.2.</w:t>
            </w:r>
            <w:r w:rsidRPr="00D9426A">
              <w:rPr>
                <w:rFonts w:ascii="Times New Roman" w:eastAsia="Times New Roman" w:hAnsi="Times New Roman" w:cs="Times New Roman"/>
                <w:iCs/>
                <w:sz w:val="20"/>
                <w:szCs w:val="24"/>
              </w:rPr>
              <w:tab/>
              <w:t xml:space="preserve">Does the ECR have sealable parameters or features? </w:t>
            </w:r>
            <w:r w:rsidRPr="00D9426A">
              <w:rPr>
                <w:rFonts w:ascii="Times New Roman" w:eastAsia="Times New Roman" w:hAnsi="Times New Roman" w:cs="Times New Roman"/>
                <w:i/>
                <w:iCs/>
                <w:sz w:val="20"/>
                <w:szCs w:val="24"/>
              </w:rPr>
              <w:t>See table of typical "Scale Features and Parameters" in the Digital Electronics Scales checklist, Section 10. Provision for Metrological Sealing of Adjustable Components or Audit Trail.</w:t>
            </w:r>
          </w:p>
        </w:tc>
        <w:tc>
          <w:tcPr>
            <w:tcW w:w="2245" w:type="dxa"/>
          </w:tcPr>
          <w:p w:rsidR="00D9426A" w:rsidRPr="00D9426A" w:rsidRDefault="00D9426A" w:rsidP="00D9426A">
            <w:pPr>
              <w:jc w:val="right"/>
              <w:rPr>
                <w:rFonts w:ascii="Times New Roman" w:eastAsia="Calibri" w:hAnsi="Times New Roman" w:cs="Times New Roman"/>
                <w:sz w:val="20"/>
              </w:rPr>
            </w:pP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tc>
      </w:tr>
      <w:tr w:rsidR="00D9426A" w:rsidRPr="00D9426A" w:rsidTr="001B0617">
        <w:tc>
          <w:tcPr>
            <w:tcW w:w="7120" w:type="dxa"/>
          </w:tcPr>
          <w:p w:rsidR="00D9426A" w:rsidRPr="00D9426A" w:rsidRDefault="00D9426A" w:rsidP="00D9426A">
            <w:pPr>
              <w:ind w:left="1339" w:hanging="619"/>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6.1.2.</w:t>
            </w:r>
            <w:r w:rsidRPr="00D9426A">
              <w:rPr>
                <w:rFonts w:ascii="Times New Roman" w:eastAsia="Calibri" w:hAnsi="Times New Roman" w:cs="Times New Roman"/>
                <w:sz w:val="20"/>
                <w:szCs w:val="20"/>
              </w:rPr>
              <w:tab/>
            </w:r>
            <w:r w:rsidRPr="00D9426A">
              <w:rPr>
                <w:rFonts w:ascii="Times New Roman" w:eastAsia="Times New Roman" w:hAnsi="Times New Roman" w:cs="Times New Roman"/>
                <w:iCs/>
                <w:sz w:val="20"/>
                <w:szCs w:val="24"/>
              </w:rPr>
              <w:t>If yes, the ECR shall comply with the Digital Electronic Scales Checklist Section 10 Provision for Metrological Sealing of Adjustable Components or Audit Trail.</w:t>
            </w:r>
          </w:p>
        </w:tc>
        <w:tc>
          <w:tcPr>
            <w:tcW w:w="2245" w:type="dxa"/>
          </w:tcPr>
          <w:p w:rsidR="00D9426A" w:rsidRPr="00D9426A" w:rsidRDefault="00D9426A" w:rsidP="00D9426A">
            <w:pPr>
              <w:rPr>
                <w:rFonts w:ascii="Times New Roman" w:eastAsia="Calibri" w:hAnsi="Times New Roman" w:cs="Times New Roman"/>
                <w:sz w:val="20"/>
              </w:rPr>
            </w:pP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tc>
      </w:tr>
    </w:tbl>
    <w:p w:rsidR="00D9426A" w:rsidRPr="00D9426A" w:rsidRDefault="00D9426A" w:rsidP="00D9426A">
      <w:pPr>
        <w:keepNext/>
        <w:spacing w:after="240" w:line="240" w:lineRule="auto"/>
        <w:ind w:left="720" w:hanging="720"/>
        <w:contextualSpacing/>
        <w:rPr>
          <w:rFonts w:ascii="Times New Roman" w:eastAsia="Calibri" w:hAnsi="Times New Roman" w:cs="Times New Roman"/>
          <w:b/>
          <w:sz w:val="20"/>
        </w:rPr>
      </w:pPr>
      <w:bookmarkStart w:id="6818" w:name="_Toc511027496"/>
    </w:p>
    <w:p w:rsidR="00D9426A" w:rsidRPr="00D9426A" w:rsidRDefault="00D9426A" w:rsidP="00D9426A">
      <w:pPr>
        <w:spacing w:after="200" w:line="276" w:lineRule="auto"/>
        <w:rPr>
          <w:rFonts w:ascii="Times New Roman" w:eastAsia="Calibri" w:hAnsi="Times New Roman" w:cs="Times New Roman"/>
          <w:b/>
          <w:sz w:val="20"/>
        </w:rPr>
      </w:pPr>
      <w:r w:rsidRPr="00D9426A">
        <w:rPr>
          <w:rFonts w:ascii="Times New Roman" w:eastAsia="Calibri" w:hAnsi="Times New Roman" w:cs="Times New Roman"/>
          <w:sz w:val="20"/>
        </w:rPr>
        <w:br w:type="page"/>
      </w:r>
    </w:p>
    <w:p w:rsidR="00D9426A" w:rsidRPr="009A3A6F" w:rsidRDefault="00D9426A" w:rsidP="0052372A">
      <w:pPr>
        <w:pStyle w:val="1aHeading3"/>
      </w:pPr>
      <w:bookmarkStart w:id="6819" w:name="_Toc518387136"/>
      <w:r w:rsidRPr="009A3A6F">
        <w:t>Agenda Item 4.</w:t>
      </w:r>
      <w:bookmarkEnd w:id="6818"/>
      <w:bookmarkEnd w:id="6819"/>
      <w:r w:rsidRPr="009A3A6F">
        <w:t xml:space="preserve"> </w:t>
      </w:r>
    </w:p>
    <w:p w:rsidR="00D9426A" w:rsidRPr="00D9426A" w:rsidRDefault="00D9426A" w:rsidP="00D9426A">
      <w:pPr>
        <w:spacing w:after="120" w:line="240" w:lineRule="auto"/>
        <w:ind w:left="504"/>
        <w:jc w:val="center"/>
        <w:rPr>
          <w:rFonts w:ascii="Times New Roman" w:eastAsia="Times New Roman" w:hAnsi="Times New Roman" w:cs="Times New Roman"/>
          <w:b/>
          <w:sz w:val="28"/>
          <w:szCs w:val="28"/>
        </w:rPr>
      </w:pPr>
      <w:r w:rsidRPr="00D9426A">
        <w:rPr>
          <w:rFonts w:ascii="Times New Roman" w:eastAsia="Times New Roman" w:hAnsi="Times New Roman" w:cs="Times New Roman"/>
          <w:b/>
          <w:sz w:val="28"/>
          <w:szCs w:val="28"/>
        </w:rPr>
        <w:t>Variation of Voltage Report Form</w:t>
      </w:r>
    </w:p>
    <w:p w:rsidR="00D9426A" w:rsidRPr="00D9426A" w:rsidRDefault="00D9426A" w:rsidP="00D9426A">
      <w:pPr>
        <w:spacing w:before="240" w:after="240" w:line="276" w:lineRule="auto"/>
        <w:jc w:val="both"/>
        <w:rPr>
          <w:rFonts w:ascii="Times New Roman" w:eastAsia="Times New Roman" w:hAnsi="Times New Roman" w:cs="Times New Roman"/>
          <w:b/>
          <w:sz w:val="20"/>
        </w:rPr>
      </w:pPr>
      <w:r w:rsidRPr="00D9426A">
        <w:rPr>
          <w:rFonts w:ascii="Times New Roman" w:eastAsia="Times New Roman" w:hAnsi="Times New Roman" w:cs="Times New Roman"/>
          <w:b/>
          <w:sz w:val="20"/>
        </w:rPr>
        <w:t>Code Reference: T.N.8.3.1.</w:t>
      </w:r>
    </w:p>
    <w:tbl>
      <w:tblPr>
        <w:tblW w:w="10564" w:type="dxa"/>
        <w:tblInd w:w="-630" w:type="dxa"/>
        <w:tblLayout w:type="fixed"/>
        <w:tblLook w:val="04A0" w:firstRow="1" w:lastRow="0" w:firstColumn="1" w:lastColumn="0" w:noHBand="0" w:noVBand="1"/>
        <w:tblCaption w:val="Variation of Voltage Report Form"/>
        <w:tblDescription w:val="Worksheet (form) for reporting variation of voltage.  &#10;"/>
      </w:tblPr>
      <w:tblGrid>
        <w:gridCol w:w="3067"/>
        <w:gridCol w:w="529"/>
        <w:gridCol w:w="809"/>
        <w:gridCol w:w="455"/>
        <w:gridCol w:w="450"/>
        <w:gridCol w:w="806"/>
        <w:gridCol w:w="1122"/>
        <w:gridCol w:w="502"/>
        <w:gridCol w:w="720"/>
        <w:gridCol w:w="283"/>
        <w:gridCol w:w="887"/>
        <w:gridCol w:w="66"/>
        <w:gridCol w:w="868"/>
      </w:tblGrid>
      <w:tr w:rsidR="00D9426A" w:rsidRPr="00D9426A" w:rsidTr="001B0617">
        <w:tc>
          <w:tcPr>
            <w:tcW w:w="5310" w:type="dxa"/>
            <w:gridSpan w:val="5"/>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 xml:space="preserve">Control No.: </w:t>
            </w:r>
          </w:p>
        </w:tc>
        <w:tc>
          <w:tcPr>
            <w:tcW w:w="2430" w:type="dxa"/>
            <w:gridSpan w:val="3"/>
            <w:tcBorders>
              <w:top w:val="nil"/>
              <w:left w:val="nil"/>
              <w:bottom w:val="nil"/>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003"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At Start</w:t>
            </w:r>
          </w:p>
        </w:tc>
        <w:tc>
          <w:tcPr>
            <w:tcW w:w="887"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At Max</w:t>
            </w:r>
          </w:p>
        </w:tc>
        <w:tc>
          <w:tcPr>
            <w:tcW w:w="934"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At End</w:t>
            </w:r>
          </w:p>
        </w:tc>
      </w:tr>
      <w:tr w:rsidR="00D9426A" w:rsidRPr="00D9426A" w:rsidTr="00D9426A">
        <w:tc>
          <w:tcPr>
            <w:tcW w:w="5310" w:type="dxa"/>
            <w:gridSpan w:val="5"/>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Times New Roman"/>
                <w:noProof/>
                <w:sz w:val="20"/>
                <w:szCs w:val="20"/>
              </w:rPr>
              <mc:AlternateContent>
                <mc:Choice Requires="wps">
                  <w:drawing>
                    <wp:anchor distT="4294967295" distB="4294967295" distL="114300" distR="114300" simplePos="0" relativeHeight="251662336" behindDoc="0" locked="0" layoutInCell="1" allowOverlap="1" wp14:anchorId="28230F46" wp14:editId="640DBE47">
                      <wp:simplePos x="0" y="0"/>
                      <wp:positionH relativeFrom="column">
                        <wp:posOffset>1121410</wp:posOffset>
                      </wp:positionH>
                      <wp:positionV relativeFrom="paragraph">
                        <wp:posOffset>149859</wp:posOffset>
                      </wp:positionV>
                      <wp:extent cx="1647825" cy="0"/>
                      <wp:effectExtent l="0" t="0" r="28575" b="19050"/>
                      <wp:wrapNone/>
                      <wp:docPr id="10" name="Straight Arrow Connector 10" title="form data entry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6E34BF" id="_x0000_t32" coordsize="21600,21600" o:spt="32" o:oned="t" path="m,l21600,21600e" filled="f">
                      <v:path arrowok="t" fillok="f" o:connecttype="none"/>
                      <o:lock v:ext="edit" shapetype="t"/>
                    </v:shapetype>
                    <v:shape id="Straight Arrow Connector 10" o:spid="_x0000_s1026" type="#_x0000_t32" alt="Title: form data entry line" style="position:absolute;margin-left:88.3pt;margin-top:11.8pt;width:129.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"/>
                  </w:pict>
                </mc:Fallback>
              </mc:AlternateContent>
            </w:r>
            <w:r w:rsidRPr="00D9426A">
              <w:rPr>
                <w:rFonts w:ascii="Arial" w:eastAsia="Times New Roman" w:hAnsi="Arial" w:cs="Times New Roman"/>
                <w:noProof/>
                <w:sz w:val="20"/>
                <w:szCs w:val="20"/>
              </w:rPr>
              <mc:AlternateContent>
                <mc:Choice Requires="wps">
                  <w:drawing>
                    <wp:anchor distT="4294967295" distB="4294967295" distL="114300" distR="114300" simplePos="0" relativeHeight="251661312" behindDoc="0" locked="0" layoutInCell="1" allowOverlap="1" wp14:anchorId="7E499F6D" wp14:editId="69761F8B">
                      <wp:simplePos x="0" y="0"/>
                      <wp:positionH relativeFrom="column">
                        <wp:posOffset>707390</wp:posOffset>
                      </wp:positionH>
                      <wp:positionV relativeFrom="paragraph">
                        <wp:posOffset>-13971</wp:posOffset>
                      </wp:positionV>
                      <wp:extent cx="2061845" cy="0"/>
                      <wp:effectExtent l="0" t="0" r="33655" b="19050"/>
                      <wp:wrapNone/>
                      <wp:docPr id="11" name="Straight Arrow Connector 11" title="form data entry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C044B" id="Straight Arrow Connector 11" o:spid="_x0000_s1026" type="#_x0000_t32" alt="Title: form data entry line" style="position:absolute;margin-left:55.7pt;margin-top:-1.1pt;width:162.3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"/>
                  </w:pict>
                </mc:Fallback>
              </mc:AlternateContent>
            </w:r>
            <w:r w:rsidRPr="00D9426A">
              <w:rPr>
                <w:rFonts w:ascii="Arial" w:eastAsia="Times New Roman" w:hAnsi="Arial" w:cs="Arial"/>
                <w:sz w:val="20"/>
                <w:szCs w:val="20"/>
              </w:rPr>
              <w:t xml:space="preserve">Pattern Designation: </w:t>
            </w:r>
          </w:p>
        </w:tc>
        <w:tc>
          <w:tcPr>
            <w:tcW w:w="2430" w:type="dxa"/>
            <w:gridSpan w:val="3"/>
            <w:tcBorders>
              <w:top w:val="nil"/>
              <w:left w:val="nil"/>
              <w:bottom w:val="nil"/>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Temp.:</w:t>
            </w:r>
          </w:p>
        </w:tc>
        <w:tc>
          <w:tcPr>
            <w:tcW w:w="1003"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sym w:font="Symbol" w:char="F0B0"/>
            </w:r>
            <w:r w:rsidRPr="00D9426A">
              <w:rPr>
                <w:rFonts w:ascii="Arial" w:eastAsia="Times New Roman" w:hAnsi="Arial" w:cs="Arial"/>
                <w:sz w:val="20"/>
                <w:szCs w:val="20"/>
              </w:rPr>
              <w:t>C</w:t>
            </w:r>
          </w:p>
        </w:tc>
        <w:tc>
          <w:tcPr>
            <w:tcW w:w="887" w:type="dxa"/>
            <w:tcBorders>
              <w:top w:val="single" w:sz="8" w:space="0" w:color="auto"/>
              <w:left w:val="single" w:sz="8" w:space="0" w:color="auto"/>
              <w:bottom w:val="single" w:sz="8" w:space="0" w:color="auto"/>
              <w:right w:val="single" w:sz="8" w:space="0" w:color="auto"/>
            </w:tcBorders>
            <w:shd w:val="clear" w:color="auto" w:fill="D9D9D9"/>
          </w:tcPr>
          <w:p w:rsidR="00D9426A" w:rsidRPr="00D9426A" w:rsidRDefault="00D9426A" w:rsidP="00D9426A">
            <w:pPr>
              <w:spacing w:after="0" w:line="240" w:lineRule="auto"/>
              <w:ind w:left="25"/>
              <w:jc w:val="both"/>
              <w:rPr>
                <w:rFonts w:ascii="Arial" w:eastAsia="Times New Roman" w:hAnsi="Arial" w:cs="Arial"/>
                <w:sz w:val="20"/>
                <w:szCs w:val="20"/>
              </w:rPr>
            </w:pPr>
          </w:p>
        </w:tc>
        <w:tc>
          <w:tcPr>
            <w:tcW w:w="934" w:type="dxa"/>
            <w:gridSpan w:val="2"/>
            <w:tcBorders>
              <w:top w:val="single" w:sz="8" w:space="0" w:color="auto"/>
              <w:left w:val="single" w:sz="8" w:space="0" w:color="auto"/>
              <w:bottom w:val="single" w:sz="8" w:space="0" w:color="auto"/>
              <w:right w:val="single" w:sz="8" w:space="0" w:color="auto"/>
            </w:tcBorders>
            <w:shd w:val="clear" w:color="auto" w:fill="D9D9D9"/>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D9426A">
        <w:tc>
          <w:tcPr>
            <w:tcW w:w="5310" w:type="dxa"/>
            <w:gridSpan w:val="5"/>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 xml:space="preserve">Date: </w:t>
            </w:r>
          </w:p>
        </w:tc>
        <w:tc>
          <w:tcPr>
            <w:tcW w:w="2430" w:type="dxa"/>
            <w:gridSpan w:val="3"/>
            <w:tcBorders>
              <w:top w:val="nil"/>
              <w:left w:val="nil"/>
              <w:bottom w:val="nil"/>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Rel. h:</w:t>
            </w:r>
          </w:p>
        </w:tc>
        <w:tc>
          <w:tcPr>
            <w:tcW w:w="1003" w:type="dxa"/>
            <w:gridSpan w:val="2"/>
            <w:tcBorders>
              <w:top w:val="single" w:sz="8" w:space="0" w:color="auto"/>
              <w:left w:val="single" w:sz="8" w:space="0" w:color="auto"/>
              <w:bottom w:val="single" w:sz="8" w:space="0" w:color="auto"/>
              <w:right w:val="single" w:sz="8" w:space="0" w:color="auto"/>
            </w:tcBorders>
            <w:shd w:val="clear" w:color="auto" w:fill="D9D9D9"/>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87" w:type="dxa"/>
            <w:tcBorders>
              <w:top w:val="single" w:sz="8" w:space="0" w:color="auto"/>
              <w:left w:val="single" w:sz="8" w:space="0" w:color="auto"/>
              <w:bottom w:val="single" w:sz="8" w:space="0" w:color="auto"/>
              <w:right w:val="single" w:sz="8" w:space="0" w:color="auto"/>
            </w:tcBorders>
            <w:shd w:val="clear" w:color="auto" w:fill="D9D9D9"/>
          </w:tcPr>
          <w:p w:rsidR="00D9426A" w:rsidRPr="00D9426A" w:rsidRDefault="00D9426A" w:rsidP="00D9426A">
            <w:pPr>
              <w:spacing w:after="0" w:line="240" w:lineRule="auto"/>
              <w:ind w:left="25"/>
              <w:jc w:val="both"/>
              <w:rPr>
                <w:rFonts w:ascii="Arial" w:eastAsia="Times New Roman" w:hAnsi="Arial" w:cs="Arial"/>
                <w:sz w:val="20"/>
                <w:szCs w:val="20"/>
              </w:rPr>
            </w:pPr>
          </w:p>
        </w:tc>
        <w:tc>
          <w:tcPr>
            <w:tcW w:w="934" w:type="dxa"/>
            <w:gridSpan w:val="2"/>
            <w:tcBorders>
              <w:top w:val="single" w:sz="8" w:space="0" w:color="auto"/>
              <w:left w:val="single" w:sz="8" w:space="0" w:color="auto"/>
              <w:bottom w:val="single" w:sz="8" w:space="0" w:color="auto"/>
              <w:right w:val="single" w:sz="8" w:space="0" w:color="auto"/>
            </w:tcBorders>
            <w:shd w:val="clear" w:color="auto" w:fill="D9D9D9"/>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D9426A">
        <w:tc>
          <w:tcPr>
            <w:tcW w:w="5310" w:type="dxa"/>
            <w:gridSpan w:val="5"/>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Times New Roman"/>
                <w:noProof/>
                <w:sz w:val="20"/>
                <w:szCs w:val="20"/>
              </w:rPr>
              <mc:AlternateContent>
                <mc:Choice Requires="wps">
                  <w:drawing>
                    <wp:anchor distT="4294967295" distB="4294967295" distL="114300" distR="114300" simplePos="0" relativeHeight="251663360" behindDoc="0" locked="0" layoutInCell="1" allowOverlap="1" wp14:anchorId="73A4F694" wp14:editId="1A9478DD">
                      <wp:simplePos x="0" y="0"/>
                      <wp:positionH relativeFrom="column">
                        <wp:posOffset>319405</wp:posOffset>
                      </wp:positionH>
                      <wp:positionV relativeFrom="paragraph">
                        <wp:posOffset>-13336</wp:posOffset>
                      </wp:positionV>
                      <wp:extent cx="2449830" cy="0"/>
                      <wp:effectExtent l="0" t="0" r="26670" b="19050"/>
                      <wp:wrapNone/>
                      <wp:docPr id="12" name="Straight Arrow Connector 12" title="form data entry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9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852C4" id="Straight Arrow Connector 12" o:spid="_x0000_s1026" type="#_x0000_t32" alt="Title: form data entry line" style="position:absolute;margin-left:25.15pt;margin-top:-1.05pt;width:192.9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"/>
                  </w:pict>
                </mc:Fallback>
              </mc:AlternateContent>
            </w:r>
            <w:r w:rsidRPr="00D9426A">
              <w:rPr>
                <w:rFonts w:ascii="Arial" w:eastAsia="Times New Roman" w:hAnsi="Arial" w:cs="Arial"/>
                <w:sz w:val="20"/>
                <w:szCs w:val="20"/>
              </w:rPr>
              <w:t xml:space="preserve">Observer: </w:t>
            </w:r>
          </w:p>
        </w:tc>
        <w:tc>
          <w:tcPr>
            <w:tcW w:w="2430" w:type="dxa"/>
            <w:gridSpan w:val="3"/>
            <w:tcBorders>
              <w:top w:val="nil"/>
              <w:left w:val="nil"/>
              <w:bottom w:val="nil"/>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Time:</w:t>
            </w:r>
          </w:p>
        </w:tc>
        <w:tc>
          <w:tcPr>
            <w:tcW w:w="1003"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87" w:type="dxa"/>
            <w:tcBorders>
              <w:top w:val="single" w:sz="8" w:space="0" w:color="auto"/>
              <w:left w:val="single" w:sz="8" w:space="0" w:color="auto"/>
              <w:bottom w:val="single" w:sz="8" w:space="0" w:color="auto"/>
              <w:right w:val="single" w:sz="8" w:space="0" w:color="auto"/>
            </w:tcBorders>
            <w:shd w:val="clear" w:color="auto" w:fill="D9D9D9"/>
          </w:tcPr>
          <w:p w:rsidR="00D9426A" w:rsidRPr="00D9426A" w:rsidRDefault="00D9426A" w:rsidP="00D9426A">
            <w:pPr>
              <w:spacing w:after="0" w:line="240" w:lineRule="auto"/>
              <w:ind w:left="25"/>
              <w:jc w:val="both"/>
              <w:rPr>
                <w:rFonts w:ascii="Arial" w:eastAsia="Times New Roman" w:hAnsi="Arial" w:cs="Arial"/>
                <w:sz w:val="20"/>
                <w:szCs w:val="20"/>
              </w:rPr>
            </w:pPr>
          </w:p>
        </w:tc>
        <w:tc>
          <w:tcPr>
            <w:tcW w:w="934" w:type="dxa"/>
            <w:gridSpan w:val="2"/>
            <w:tcBorders>
              <w:top w:val="single" w:sz="8" w:space="0" w:color="auto"/>
              <w:left w:val="single" w:sz="8" w:space="0" w:color="auto"/>
              <w:bottom w:val="single" w:sz="8" w:space="0" w:color="auto"/>
              <w:right w:val="single" w:sz="8" w:space="0" w:color="auto"/>
            </w:tcBorders>
            <w:shd w:val="clear" w:color="auto" w:fill="D9D9D9"/>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D9426A">
        <w:tc>
          <w:tcPr>
            <w:tcW w:w="5310" w:type="dxa"/>
            <w:gridSpan w:val="5"/>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Times New Roman"/>
                <w:noProof/>
                <w:sz w:val="20"/>
                <w:szCs w:val="20"/>
              </w:rPr>
              <mc:AlternateContent>
                <mc:Choice Requires="wps">
                  <w:drawing>
                    <wp:anchor distT="4294967295" distB="4294967295" distL="114300" distR="114300" simplePos="0" relativeHeight="251664384" behindDoc="0" locked="0" layoutInCell="1" allowOverlap="1" wp14:anchorId="4CED7BBE" wp14:editId="4DB11079">
                      <wp:simplePos x="0" y="0"/>
                      <wp:positionH relativeFrom="column">
                        <wp:posOffset>560705</wp:posOffset>
                      </wp:positionH>
                      <wp:positionV relativeFrom="paragraph">
                        <wp:posOffset>-16511</wp:posOffset>
                      </wp:positionV>
                      <wp:extent cx="2208530" cy="0"/>
                      <wp:effectExtent l="0" t="0" r="20320" b="19050"/>
                      <wp:wrapNone/>
                      <wp:docPr id="13" name="Straight Arrow Connector 13" title="form data entry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8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5F7D1" id="Straight Arrow Connector 13" o:spid="_x0000_s1026" type="#_x0000_t32" alt="Title: form data entry line" style="position:absolute;margin-left:44.15pt;margin-top:-1.3pt;width:173.9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"/>
                  </w:pict>
                </mc:Fallback>
              </mc:AlternateContent>
            </w:r>
            <w:r w:rsidRPr="00D9426A">
              <w:rPr>
                <w:rFonts w:ascii="Arial" w:eastAsia="Times New Roman" w:hAnsi="Arial" w:cs="Arial"/>
                <w:sz w:val="20"/>
                <w:szCs w:val="20"/>
              </w:rPr>
              <w:t xml:space="preserve">Verification Scale Interval e: </w:t>
            </w:r>
          </w:p>
        </w:tc>
        <w:tc>
          <w:tcPr>
            <w:tcW w:w="2430" w:type="dxa"/>
            <w:gridSpan w:val="3"/>
            <w:tcBorders>
              <w:top w:val="nil"/>
              <w:left w:val="nil"/>
              <w:bottom w:val="nil"/>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Bar. Pres. (Only Class I):</w:t>
            </w:r>
          </w:p>
        </w:tc>
        <w:tc>
          <w:tcPr>
            <w:tcW w:w="1003"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hPa</w:t>
            </w:r>
          </w:p>
        </w:tc>
        <w:tc>
          <w:tcPr>
            <w:tcW w:w="887" w:type="dxa"/>
            <w:tcBorders>
              <w:top w:val="single" w:sz="8" w:space="0" w:color="auto"/>
              <w:left w:val="single" w:sz="8" w:space="0" w:color="auto"/>
              <w:bottom w:val="single" w:sz="8" w:space="0" w:color="auto"/>
              <w:right w:val="single" w:sz="8" w:space="0" w:color="auto"/>
            </w:tcBorders>
            <w:shd w:val="clear" w:color="auto" w:fill="D9D9D9"/>
          </w:tcPr>
          <w:p w:rsidR="00D9426A" w:rsidRPr="00D9426A" w:rsidRDefault="00D9426A" w:rsidP="00D9426A">
            <w:pPr>
              <w:spacing w:after="0" w:line="240" w:lineRule="auto"/>
              <w:ind w:left="25"/>
              <w:jc w:val="both"/>
              <w:rPr>
                <w:rFonts w:ascii="Arial" w:eastAsia="Times New Roman" w:hAnsi="Arial" w:cs="Arial"/>
                <w:sz w:val="20"/>
                <w:szCs w:val="20"/>
              </w:rPr>
            </w:pPr>
          </w:p>
        </w:tc>
        <w:tc>
          <w:tcPr>
            <w:tcW w:w="934" w:type="dxa"/>
            <w:gridSpan w:val="2"/>
            <w:tcBorders>
              <w:top w:val="single" w:sz="8" w:space="0" w:color="auto"/>
              <w:left w:val="single" w:sz="8" w:space="0" w:color="auto"/>
              <w:bottom w:val="single" w:sz="8" w:space="0" w:color="auto"/>
              <w:right w:val="single" w:sz="8" w:space="0" w:color="auto"/>
            </w:tcBorders>
            <w:shd w:val="clear" w:color="auto" w:fill="D9D9D9"/>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rPr>
          <w:trHeight w:val="187"/>
        </w:trPr>
        <w:tc>
          <w:tcPr>
            <w:tcW w:w="10564" w:type="dxa"/>
            <w:gridSpan w:val="13"/>
            <w:tcBorders>
              <w:top w:val="nil"/>
              <w:left w:val="nil"/>
              <w:bottom w:val="nil"/>
              <w:right w:val="nil"/>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Times New Roman"/>
                <w:noProof/>
                <w:sz w:val="20"/>
                <w:szCs w:val="20"/>
              </w:rPr>
              <mc:AlternateContent>
                <mc:Choice Requires="wps">
                  <w:drawing>
                    <wp:anchor distT="4294967295" distB="4294967295" distL="114300" distR="114300" simplePos="0" relativeHeight="251665408" behindDoc="0" locked="0" layoutInCell="1" allowOverlap="1" wp14:anchorId="1CD1D3BE" wp14:editId="38B4D513">
                      <wp:simplePos x="0" y="0"/>
                      <wp:positionH relativeFrom="column">
                        <wp:posOffset>1587500</wp:posOffset>
                      </wp:positionH>
                      <wp:positionV relativeFrom="paragraph">
                        <wp:posOffset>-11431</wp:posOffset>
                      </wp:positionV>
                      <wp:extent cx="1181735" cy="0"/>
                      <wp:effectExtent l="0" t="0" r="37465" b="19050"/>
                      <wp:wrapNone/>
                      <wp:docPr id="14" name="Straight Arrow Connector 14" title="form data entry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FE2B2" id="Straight Arrow Connector 14" o:spid="_x0000_s1026" type="#_x0000_t32" alt="Title: form data entry line" style="position:absolute;margin-left:125pt;margin-top:-.9pt;width:93.0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"/>
                  </w:pict>
                </mc:Fallback>
              </mc:AlternateContent>
            </w:r>
          </w:p>
        </w:tc>
      </w:tr>
      <w:tr w:rsidR="00D9426A" w:rsidRPr="00D9426A" w:rsidTr="001B0617">
        <w:tc>
          <w:tcPr>
            <w:tcW w:w="10564" w:type="dxa"/>
            <w:gridSpan w:val="13"/>
            <w:tcBorders>
              <w:top w:val="nil"/>
              <w:left w:val="nil"/>
              <w:bottom w:val="nil"/>
              <w:right w:val="nil"/>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Automatic Zero-Setting and Zero-Tracking Device Is:</w:t>
            </w:r>
          </w:p>
          <w:p w:rsidR="00D9426A" w:rsidRPr="00D9426A" w:rsidRDefault="00D9426A" w:rsidP="00D9426A">
            <w:pPr>
              <w:tabs>
                <w:tab w:val="left" w:pos="1596"/>
                <w:tab w:val="left" w:pos="3624"/>
                <w:tab w:val="left" w:pos="6096"/>
              </w:tabs>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fldChar w:fldCharType="begin">
                <w:ffData>
                  <w:name w:val="Check1"/>
                  <w:enabled/>
                  <w:calcOnExit w:val="0"/>
                  <w:checkBox>
                    <w:sizeAuto/>
                    <w:default w:val="0"/>
                  </w:checkBox>
                </w:ffData>
              </w:fldChar>
            </w:r>
            <w:r w:rsidRPr="00D9426A">
              <w:rPr>
                <w:rFonts w:ascii="Arial" w:eastAsia="Times New Roman" w:hAnsi="Arial" w:cs="Arial"/>
                <w:sz w:val="20"/>
                <w:szCs w:val="20"/>
              </w:rPr>
              <w:instrText xml:space="preserve"> FORMCHECKBOX </w:instrText>
            </w:r>
            <w:r w:rsidR="00EC56B9">
              <w:rPr>
                <w:rFonts w:ascii="Arial" w:eastAsia="Times New Roman" w:hAnsi="Arial" w:cs="Arial"/>
                <w:sz w:val="20"/>
                <w:szCs w:val="20"/>
              </w:rPr>
            </w:r>
            <w:r w:rsidR="00EC56B9">
              <w:rPr>
                <w:rFonts w:ascii="Arial" w:eastAsia="Times New Roman" w:hAnsi="Arial" w:cs="Arial"/>
                <w:sz w:val="20"/>
                <w:szCs w:val="20"/>
              </w:rPr>
              <w:fldChar w:fldCharType="separate"/>
            </w:r>
            <w:r w:rsidRPr="00D9426A">
              <w:rPr>
                <w:rFonts w:ascii="Arial" w:eastAsia="Times New Roman" w:hAnsi="Arial" w:cs="Arial"/>
                <w:sz w:val="20"/>
                <w:szCs w:val="20"/>
              </w:rPr>
              <w:fldChar w:fldCharType="end"/>
            </w:r>
            <w:r w:rsidRPr="00D9426A">
              <w:rPr>
                <w:rFonts w:ascii="Arial" w:eastAsia="Times New Roman" w:hAnsi="Arial" w:cs="Arial"/>
                <w:sz w:val="20"/>
                <w:szCs w:val="20"/>
              </w:rPr>
              <w:t xml:space="preserve"> Non-existent</w:t>
            </w:r>
            <w:r w:rsidRPr="00D9426A">
              <w:rPr>
                <w:rFonts w:ascii="Arial" w:eastAsia="Times New Roman" w:hAnsi="Arial" w:cs="Arial"/>
                <w:sz w:val="20"/>
                <w:szCs w:val="20"/>
              </w:rPr>
              <w:tab/>
              <w:t xml:space="preserve"> </w:t>
            </w:r>
            <w:r w:rsidRPr="00D9426A">
              <w:rPr>
                <w:rFonts w:ascii="Arial" w:eastAsia="Times New Roman" w:hAnsi="Arial" w:cs="Arial"/>
                <w:sz w:val="20"/>
                <w:szCs w:val="20"/>
              </w:rPr>
              <w:fldChar w:fldCharType="begin">
                <w:ffData>
                  <w:name w:val="Check1"/>
                  <w:enabled/>
                  <w:calcOnExit w:val="0"/>
                  <w:checkBox>
                    <w:sizeAuto/>
                    <w:default w:val="0"/>
                  </w:checkBox>
                </w:ffData>
              </w:fldChar>
            </w:r>
            <w:r w:rsidRPr="00D9426A">
              <w:rPr>
                <w:rFonts w:ascii="Arial" w:eastAsia="Times New Roman" w:hAnsi="Arial" w:cs="Arial"/>
                <w:sz w:val="20"/>
                <w:szCs w:val="20"/>
              </w:rPr>
              <w:instrText xml:space="preserve"> FORMCHECKBOX </w:instrText>
            </w:r>
            <w:r w:rsidR="00EC56B9">
              <w:rPr>
                <w:rFonts w:ascii="Arial" w:eastAsia="Times New Roman" w:hAnsi="Arial" w:cs="Arial"/>
                <w:sz w:val="20"/>
                <w:szCs w:val="20"/>
              </w:rPr>
            </w:r>
            <w:r w:rsidR="00EC56B9">
              <w:rPr>
                <w:rFonts w:ascii="Arial" w:eastAsia="Times New Roman" w:hAnsi="Arial" w:cs="Arial"/>
                <w:sz w:val="20"/>
                <w:szCs w:val="20"/>
              </w:rPr>
              <w:fldChar w:fldCharType="separate"/>
            </w:r>
            <w:r w:rsidRPr="00D9426A">
              <w:rPr>
                <w:rFonts w:ascii="Arial" w:eastAsia="Times New Roman" w:hAnsi="Arial" w:cs="Arial"/>
                <w:sz w:val="20"/>
                <w:szCs w:val="20"/>
              </w:rPr>
              <w:fldChar w:fldCharType="end"/>
            </w:r>
            <w:r w:rsidRPr="00D9426A">
              <w:rPr>
                <w:rFonts w:ascii="Arial" w:eastAsia="Times New Roman" w:hAnsi="Arial" w:cs="Arial"/>
                <w:sz w:val="20"/>
                <w:szCs w:val="20"/>
              </w:rPr>
              <w:t xml:space="preserve"> Not In Operation</w:t>
            </w:r>
            <w:r w:rsidRPr="00D9426A">
              <w:rPr>
                <w:rFonts w:ascii="Arial" w:eastAsia="Times New Roman" w:hAnsi="Arial" w:cs="Arial"/>
                <w:sz w:val="20"/>
                <w:szCs w:val="20"/>
              </w:rPr>
              <w:tab/>
              <w:t xml:space="preserve"> </w:t>
            </w:r>
            <w:r w:rsidRPr="00D9426A">
              <w:rPr>
                <w:rFonts w:ascii="Arial" w:eastAsia="Times New Roman" w:hAnsi="Arial" w:cs="Arial"/>
                <w:sz w:val="20"/>
                <w:szCs w:val="20"/>
              </w:rPr>
              <w:fldChar w:fldCharType="begin">
                <w:ffData>
                  <w:name w:val="Check1"/>
                  <w:enabled/>
                  <w:calcOnExit w:val="0"/>
                  <w:checkBox>
                    <w:sizeAuto/>
                    <w:default w:val="0"/>
                  </w:checkBox>
                </w:ffData>
              </w:fldChar>
            </w:r>
            <w:r w:rsidRPr="00D9426A">
              <w:rPr>
                <w:rFonts w:ascii="Arial" w:eastAsia="Times New Roman" w:hAnsi="Arial" w:cs="Arial"/>
                <w:sz w:val="20"/>
                <w:szCs w:val="20"/>
              </w:rPr>
              <w:instrText xml:space="preserve"> FORMCHECKBOX </w:instrText>
            </w:r>
            <w:r w:rsidR="00EC56B9">
              <w:rPr>
                <w:rFonts w:ascii="Arial" w:eastAsia="Times New Roman" w:hAnsi="Arial" w:cs="Arial"/>
                <w:sz w:val="20"/>
                <w:szCs w:val="20"/>
              </w:rPr>
            </w:r>
            <w:r w:rsidR="00EC56B9">
              <w:rPr>
                <w:rFonts w:ascii="Arial" w:eastAsia="Times New Roman" w:hAnsi="Arial" w:cs="Arial"/>
                <w:sz w:val="20"/>
                <w:szCs w:val="20"/>
              </w:rPr>
              <w:fldChar w:fldCharType="separate"/>
            </w:r>
            <w:r w:rsidRPr="00D9426A">
              <w:rPr>
                <w:rFonts w:ascii="Arial" w:eastAsia="Times New Roman" w:hAnsi="Arial" w:cs="Arial"/>
                <w:sz w:val="20"/>
                <w:szCs w:val="20"/>
              </w:rPr>
              <w:fldChar w:fldCharType="end"/>
            </w:r>
            <w:r w:rsidRPr="00D9426A">
              <w:rPr>
                <w:rFonts w:ascii="Arial" w:eastAsia="Times New Roman" w:hAnsi="Arial" w:cs="Arial"/>
                <w:sz w:val="20"/>
                <w:szCs w:val="20"/>
              </w:rPr>
              <w:t xml:space="preserve"> Out of Working Range</w:t>
            </w:r>
            <w:r w:rsidRPr="00D9426A">
              <w:rPr>
                <w:rFonts w:ascii="Arial" w:eastAsia="Times New Roman" w:hAnsi="Arial" w:cs="Arial"/>
                <w:sz w:val="20"/>
                <w:szCs w:val="20"/>
              </w:rPr>
              <w:tab/>
              <w:t xml:space="preserve"> </w:t>
            </w:r>
            <w:r w:rsidRPr="00D9426A">
              <w:rPr>
                <w:rFonts w:ascii="Arial" w:eastAsia="Times New Roman" w:hAnsi="Arial" w:cs="Arial"/>
                <w:sz w:val="20"/>
                <w:szCs w:val="20"/>
              </w:rPr>
              <w:fldChar w:fldCharType="begin">
                <w:ffData>
                  <w:name w:val="Check1"/>
                  <w:enabled/>
                  <w:calcOnExit w:val="0"/>
                  <w:checkBox>
                    <w:sizeAuto/>
                    <w:default w:val="0"/>
                  </w:checkBox>
                </w:ffData>
              </w:fldChar>
            </w:r>
            <w:r w:rsidRPr="00D9426A">
              <w:rPr>
                <w:rFonts w:ascii="Arial" w:eastAsia="Times New Roman" w:hAnsi="Arial" w:cs="Arial"/>
                <w:sz w:val="20"/>
                <w:szCs w:val="20"/>
              </w:rPr>
              <w:instrText xml:space="preserve"> FORMCHECKBOX </w:instrText>
            </w:r>
            <w:r w:rsidR="00EC56B9">
              <w:rPr>
                <w:rFonts w:ascii="Arial" w:eastAsia="Times New Roman" w:hAnsi="Arial" w:cs="Arial"/>
                <w:sz w:val="20"/>
                <w:szCs w:val="20"/>
              </w:rPr>
            </w:r>
            <w:r w:rsidR="00EC56B9">
              <w:rPr>
                <w:rFonts w:ascii="Arial" w:eastAsia="Times New Roman" w:hAnsi="Arial" w:cs="Arial"/>
                <w:sz w:val="20"/>
                <w:szCs w:val="20"/>
              </w:rPr>
              <w:fldChar w:fldCharType="separate"/>
            </w:r>
            <w:r w:rsidRPr="00D9426A">
              <w:rPr>
                <w:rFonts w:ascii="Arial" w:eastAsia="Times New Roman" w:hAnsi="Arial" w:cs="Arial"/>
                <w:sz w:val="20"/>
                <w:szCs w:val="20"/>
              </w:rPr>
              <w:fldChar w:fldCharType="end"/>
            </w:r>
            <w:r w:rsidRPr="00D9426A">
              <w:rPr>
                <w:rFonts w:ascii="Arial" w:eastAsia="Times New Roman" w:hAnsi="Arial" w:cs="Arial"/>
                <w:sz w:val="20"/>
                <w:szCs w:val="20"/>
              </w:rPr>
              <w:t xml:space="preserve"> In Operation</w:t>
            </w:r>
          </w:p>
        </w:tc>
      </w:tr>
      <w:tr w:rsidR="00D9426A" w:rsidRPr="00D9426A" w:rsidTr="001B0617">
        <w:tc>
          <w:tcPr>
            <w:tcW w:w="10564" w:type="dxa"/>
            <w:gridSpan w:val="13"/>
            <w:tcBorders>
              <w:top w:val="nil"/>
              <w:left w:val="nil"/>
              <w:bottom w:val="nil"/>
              <w:right w:val="nil"/>
            </w:tcBorders>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c>
          <w:tcPr>
            <w:tcW w:w="10564" w:type="dxa"/>
            <w:gridSpan w:val="13"/>
            <w:tcBorders>
              <w:top w:val="nil"/>
              <w:left w:val="nil"/>
              <w:bottom w:val="nil"/>
              <w:right w:val="nil"/>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 xml:space="preserve">Marked Nominal Voltage or Voltage Range AC or DC (from main): </w:t>
            </w:r>
          </w:p>
        </w:tc>
      </w:tr>
      <w:tr w:rsidR="00D9426A" w:rsidRPr="00D9426A" w:rsidTr="001B0617">
        <w:tc>
          <w:tcPr>
            <w:tcW w:w="10564" w:type="dxa"/>
            <w:gridSpan w:val="13"/>
            <w:tcBorders>
              <w:top w:val="nil"/>
              <w:left w:val="nil"/>
              <w:bottom w:val="nil"/>
              <w:right w:val="nil"/>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Times New Roman"/>
                <w:noProof/>
                <w:sz w:val="20"/>
                <w:szCs w:val="20"/>
              </w:rPr>
              <mc:AlternateContent>
                <mc:Choice Requires="wps">
                  <w:drawing>
                    <wp:anchor distT="4294967295" distB="4294967295" distL="114300" distR="114300" simplePos="0" relativeHeight="251666432" behindDoc="0" locked="0" layoutInCell="1" allowOverlap="1" wp14:anchorId="0C5F0476" wp14:editId="343ACC14">
                      <wp:simplePos x="0" y="0"/>
                      <wp:positionH relativeFrom="column">
                        <wp:posOffset>3666490</wp:posOffset>
                      </wp:positionH>
                      <wp:positionV relativeFrom="paragraph">
                        <wp:posOffset>-1</wp:posOffset>
                      </wp:positionV>
                      <wp:extent cx="2329180" cy="0"/>
                      <wp:effectExtent l="0" t="0" r="33020" b="19050"/>
                      <wp:wrapNone/>
                      <wp:docPr id="15" name="Straight Arrow Connector 15" title="form data entry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9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C50E" id="Straight Arrow Connector 15" o:spid="_x0000_s1026" type="#_x0000_t32" alt="Title: form data entry line" style="position:absolute;margin-left:288.7pt;margin-top:0;width:183.4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"/>
                  </w:pict>
                </mc:Fallback>
              </mc:AlternateContent>
            </w:r>
            <w:r w:rsidRPr="00D9426A">
              <w:rPr>
                <w:rFonts w:ascii="Arial" w:eastAsia="Times New Roman" w:hAnsi="Arial" w:cs="Arial"/>
                <w:sz w:val="20"/>
                <w:szCs w:val="20"/>
              </w:rPr>
              <w:t xml:space="preserve">Marked Nominal DC Voltage Battery Operated Instruments: </w:t>
            </w:r>
          </w:p>
        </w:tc>
      </w:tr>
      <w:tr w:rsidR="00D9426A" w:rsidRPr="00D9426A" w:rsidTr="001B0617">
        <w:tc>
          <w:tcPr>
            <w:tcW w:w="10564" w:type="dxa"/>
            <w:gridSpan w:val="13"/>
            <w:tcBorders>
              <w:top w:val="nil"/>
              <w:left w:val="nil"/>
              <w:bottom w:val="single" w:sz="8" w:space="0" w:color="auto"/>
              <w:right w:val="nil"/>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Times New Roman"/>
                <w:noProof/>
                <w:sz w:val="20"/>
                <w:szCs w:val="20"/>
              </w:rPr>
              <mc:AlternateContent>
                <mc:Choice Requires="wps">
                  <w:drawing>
                    <wp:anchor distT="4294967295" distB="4294967295" distL="114300" distR="114300" simplePos="0" relativeHeight="251667456" behindDoc="0" locked="0" layoutInCell="1" allowOverlap="1" wp14:anchorId="4EB3F15C" wp14:editId="683F24F2">
                      <wp:simplePos x="0" y="0"/>
                      <wp:positionH relativeFrom="column">
                        <wp:posOffset>3252470</wp:posOffset>
                      </wp:positionH>
                      <wp:positionV relativeFrom="paragraph">
                        <wp:posOffset>9524</wp:posOffset>
                      </wp:positionV>
                      <wp:extent cx="2743200" cy="0"/>
                      <wp:effectExtent l="0" t="0" r="19050" b="19050"/>
                      <wp:wrapNone/>
                      <wp:docPr id="16" name="Straight Arrow Connector 16" title="form data entry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F8C96" id="Straight Arrow Connector 16" o:spid="_x0000_s1026" type="#_x0000_t32" alt="Title: form data entry line" style="position:absolute;margin-left:256.1pt;margin-top:.75pt;width:3in;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"/>
                  </w:pict>
                </mc:Fallback>
              </mc:AlternateContent>
            </w:r>
            <w:r w:rsidRPr="00D9426A">
              <w:rPr>
                <w:rFonts w:ascii="Arial" w:eastAsia="Times New Roman" w:hAnsi="Arial" w:cs="Arial"/>
                <w:sz w:val="20"/>
                <w:szCs w:val="20"/>
              </w:rPr>
              <w:t xml:space="preserve">E = I + 0.5 e </w:t>
            </w:r>
            <w:r w:rsidRPr="00D9426A">
              <w:rPr>
                <w:rFonts w:ascii="Times New Roman" w:eastAsia="Times New Roman" w:hAnsi="Times New Roman" w:cs="Times New Roman"/>
                <w:b/>
                <w:sz w:val="20"/>
                <w:szCs w:val="20"/>
              </w:rPr>
              <w:t>−</w:t>
            </w:r>
            <w:r w:rsidRPr="00D9426A">
              <w:rPr>
                <w:rFonts w:ascii="Arial" w:eastAsia="Times New Roman" w:hAnsi="Arial" w:cs="Arial"/>
                <w:sz w:val="20"/>
                <w:szCs w:val="20"/>
              </w:rPr>
              <w:t xml:space="preserve"> ) L </w:t>
            </w:r>
            <w:r w:rsidRPr="00D9426A">
              <w:rPr>
                <w:rFonts w:ascii="Times New Roman" w:eastAsia="Times New Roman" w:hAnsi="Times New Roman" w:cs="Times New Roman"/>
                <w:b/>
                <w:sz w:val="20"/>
                <w:szCs w:val="20"/>
              </w:rPr>
              <w:t>−</w:t>
            </w:r>
            <w:r w:rsidRPr="00D9426A">
              <w:rPr>
                <w:rFonts w:ascii="Arial" w:eastAsia="Times New Roman" w:hAnsi="Arial" w:cs="Arial"/>
                <w:sz w:val="20"/>
                <w:szCs w:val="20"/>
              </w:rPr>
              <w:t xml:space="preserve"> L</w:t>
            </w:r>
          </w:p>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 xml:space="preserve">E = E </w:t>
            </w:r>
            <w:r w:rsidRPr="00D9426A">
              <w:rPr>
                <w:rFonts w:ascii="Times New Roman" w:eastAsia="Times New Roman" w:hAnsi="Times New Roman" w:cs="Times New Roman"/>
                <w:b/>
                <w:sz w:val="20"/>
                <w:szCs w:val="20"/>
              </w:rPr>
              <w:t>−</w:t>
            </w:r>
            <w:r w:rsidRPr="00D9426A">
              <w:rPr>
                <w:rFonts w:ascii="Arial" w:eastAsia="Times New Roman" w:hAnsi="Arial" w:cs="Arial"/>
                <w:sz w:val="20"/>
                <w:szCs w:val="20"/>
              </w:rPr>
              <w:t xml:space="preserve"> E</w:t>
            </w:r>
            <w:r w:rsidRPr="00D9426A">
              <w:rPr>
                <w:rFonts w:ascii="Arial" w:eastAsia="Times New Roman" w:hAnsi="Arial" w:cs="Arial"/>
                <w:sz w:val="20"/>
                <w:szCs w:val="20"/>
                <w:vertAlign w:val="subscript"/>
              </w:rPr>
              <w:t>0</w:t>
            </w:r>
          </w:p>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E</w:t>
            </w:r>
            <w:r w:rsidRPr="00D9426A">
              <w:rPr>
                <w:rFonts w:ascii="Arial" w:eastAsia="Times New Roman" w:hAnsi="Arial" w:cs="Arial"/>
                <w:sz w:val="20"/>
                <w:szCs w:val="20"/>
                <w:vertAlign w:val="subscript"/>
              </w:rPr>
              <w:t>0</w:t>
            </w:r>
            <w:r w:rsidRPr="00D9426A">
              <w:rPr>
                <w:rFonts w:ascii="Arial" w:eastAsia="Times New Roman" w:hAnsi="Arial" w:cs="Arial"/>
                <w:sz w:val="20"/>
                <w:szCs w:val="20"/>
              </w:rPr>
              <w:t xml:space="preserve"> = error calculated at or near zero (*)</w:t>
            </w:r>
          </w:p>
        </w:tc>
      </w:tr>
      <w:tr w:rsidR="00D9426A" w:rsidRPr="00D9426A" w:rsidTr="001B0617">
        <w:tc>
          <w:tcPr>
            <w:tcW w:w="3067"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b/>
                <w:sz w:val="20"/>
                <w:szCs w:val="20"/>
              </w:rPr>
            </w:pPr>
            <w:r w:rsidRPr="00D9426A">
              <w:rPr>
                <w:rFonts w:ascii="Arial" w:eastAsia="Times New Roman" w:hAnsi="Arial" w:cs="Arial"/>
                <w:b/>
                <w:sz w:val="20"/>
                <w:szCs w:val="20"/>
              </w:rPr>
              <w:t>Voltage (**)</w:t>
            </w:r>
          </w:p>
        </w:tc>
        <w:tc>
          <w:tcPr>
            <w:tcW w:w="52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b/>
                <w:sz w:val="20"/>
                <w:szCs w:val="20"/>
              </w:rPr>
            </w:pPr>
            <w:r w:rsidRPr="00D9426A">
              <w:rPr>
                <w:rFonts w:ascii="Arial" w:eastAsia="Times New Roman" w:hAnsi="Arial" w:cs="Arial"/>
                <w:b/>
                <w:sz w:val="20"/>
                <w:szCs w:val="20"/>
              </w:rPr>
              <w:t>U</w:t>
            </w:r>
          </w:p>
          <w:p w:rsidR="00D9426A" w:rsidRPr="00D9426A" w:rsidRDefault="00D9426A" w:rsidP="00D9426A">
            <w:pPr>
              <w:spacing w:after="0" w:line="240" w:lineRule="auto"/>
              <w:ind w:left="25"/>
              <w:jc w:val="both"/>
              <w:rPr>
                <w:rFonts w:ascii="Arial" w:eastAsia="Times New Roman" w:hAnsi="Arial" w:cs="Arial"/>
                <w:b/>
                <w:sz w:val="20"/>
                <w:szCs w:val="20"/>
              </w:rPr>
            </w:pPr>
            <w:r w:rsidRPr="00D9426A">
              <w:rPr>
                <w:rFonts w:ascii="Arial" w:eastAsia="Times New Roman" w:hAnsi="Arial" w:cs="Arial"/>
                <w:b/>
                <w:sz w:val="20"/>
                <w:szCs w:val="20"/>
              </w:rPr>
              <w:t>(V)</w:t>
            </w:r>
          </w:p>
        </w:tc>
        <w:tc>
          <w:tcPr>
            <w:tcW w:w="1264"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b/>
                <w:sz w:val="20"/>
                <w:szCs w:val="20"/>
              </w:rPr>
            </w:pPr>
            <w:r w:rsidRPr="00D9426A">
              <w:rPr>
                <w:rFonts w:ascii="Arial" w:eastAsia="Times New Roman" w:hAnsi="Arial" w:cs="Arial"/>
                <w:b/>
                <w:sz w:val="20"/>
                <w:szCs w:val="20"/>
              </w:rPr>
              <w:t>Load L</w:t>
            </w:r>
          </w:p>
        </w:tc>
        <w:tc>
          <w:tcPr>
            <w:tcW w:w="1256"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b/>
                <w:sz w:val="20"/>
                <w:szCs w:val="20"/>
              </w:rPr>
            </w:pPr>
            <w:r w:rsidRPr="00D9426A">
              <w:rPr>
                <w:rFonts w:ascii="Arial" w:eastAsia="Times New Roman" w:hAnsi="Arial" w:cs="Arial"/>
                <w:b/>
                <w:sz w:val="20"/>
                <w:szCs w:val="20"/>
              </w:rPr>
              <w:t>Indication</w:t>
            </w:r>
            <w:r w:rsidRPr="00D9426A">
              <w:rPr>
                <w:rFonts w:ascii="Arial" w:eastAsia="Times New Roman" w:hAnsi="Arial" w:cs="Arial"/>
                <w:b/>
                <w:sz w:val="20"/>
                <w:szCs w:val="20"/>
              </w:rPr>
              <w:br/>
              <w:t>I</w:t>
            </w:r>
          </w:p>
        </w:tc>
        <w:tc>
          <w:tcPr>
            <w:tcW w:w="1122"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b/>
                <w:sz w:val="20"/>
                <w:szCs w:val="20"/>
              </w:rPr>
            </w:pPr>
            <w:r w:rsidRPr="00D9426A">
              <w:rPr>
                <w:rFonts w:ascii="Arial" w:eastAsia="Times New Roman" w:hAnsi="Arial" w:cs="Arial"/>
                <w:b/>
                <w:sz w:val="20"/>
                <w:szCs w:val="20"/>
              </w:rPr>
              <w:t>Add. Load  L</w:t>
            </w:r>
          </w:p>
        </w:tc>
        <w:tc>
          <w:tcPr>
            <w:tcW w:w="1222"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b/>
                <w:sz w:val="20"/>
                <w:szCs w:val="20"/>
              </w:rPr>
            </w:pPr>
            <w:r w:rsidRPr="00D9426A">
              <w:rPr>
                <w:rFonts w:ascii="Arial" w:eastAsia="Times New Roman" w:hAnsi="Arial" w:cs="Arial"/>
                <w:b/>
                <w:sz w:val="20"/>
                <w:szCs w:val="20"/>
              </w:rPr>
              <w:t>Error</w:t>
            </w:r>
            <w:r w:rsidRPr="00D9426A">
              <w:rPr>
                <w:rFonts w:ascii="Arial" w:eastAsia="Times New Roman" w:hAnsi="Arial" w:cs="Arial"/>
                <w:b/>
                <w:sz w:val="20"/>
                <w:szCs w:val="20"/>
              </w:rPr>
              <w:br/>
              <w:t>E</w:t>
            </w:r>
          </w:p>
        </w:tc>
        <w:tc>
          <w:tcPr>
            <w:tcW w:w="1236" w:type="dxa"/>
            <w:gridSpan w:val="3"/>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b/>
                <w:sz w:val="20"/>
                <w:szCs w:val="20"/>
              </w:rPr>
            </w:pPr>
            <w:r w:rsidRPr="00D9426A">
              <w:rPr>
                <w:rFonts w:ascii="Arial" w:eastAsia="Times New Roman" w:hAnsi="Arial" w:cs="Arial"/>
                <w:b/>
                <w:sz w:val="20"/>
                <w:szCs w:val="20"/>
              </w:rPr>
              <w:t>Corrected Error E</w:t>
            </w:r>
            <w:r w:rsidRPr="00D9426A">
              <w:rPr>
                <w:rFonts w:ascii="Arial" w:eastAsia="Times New Roman" w:hAnsi="Arial" w:cs="Arial"/>
                <w:b/>
                <w:sz w:val="20"/>
                <w:szCs w:val="20"/>
                <w:vertAlign w:val="subscript"/>
              </w:rPr>
              <w:t>c</w:t>
            </w:r>
          </w:p>
        </w:tc>
        <w:tc>
          <w:tcPr>
            <w:tcW w:w="868"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b/>
                <w:sz w:val="20"/>
                <w:szCs w:val="20"/>
              </w:rPr>
            </w:pPr>
            <w:r w:rsidRPr="00D9426A">
              <w:rPr>
                <w:rFonts w:ascii="Arial" w:eastAsia="Times New Roman" w:hAnsi="Arial" w:cs="Arial"/>
                <w:b/>
                <w:sz w:val="20"/>
                <w:szCs w:val="20"/>
              </w:rPr>
              <w:t>mpe</w:t>
            </w:r>
          </w:p>
        </w:tc>
      </w:tr>
      <w:tr w:rsidR="00D9426A" w:rsidRPr="00D9426A" w:rsidTr="001B0617">
        <w:tc>
          <w:tcPr>
            <w:tcW w:w="3067"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Reference Value</w:t>
            </w:r>
          </w:p>
        </w:tc>
        <w:tc>
          <w:tcPr>
            <w:tcW w:w="52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0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10 e</w:t>
            </w:r>
          </w:p>
        </w:tc>
        <w:tc>
          <w:tcPr>
            <w:tcW w:w="455"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56"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122"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22"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36" w:type="dxa"/>
            <w:gridSpan w:val="3"/>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68"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c>
          <w:tcPr>
            <w:tcW w:w="3067" w:type="dxa"/>
            <w:vMerge w:val="restart"/>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 xml:space="preserve">Reference Value </w:t>
            </w:r>
            <w:r w:rsidRPr="00D9426A">
              <w:rPr>
                <w:rFonts w:ascii="Arial" w:eastAsia="Times New Roman" w:hAnsi="Arial" w:cs="Times New Roman"/>
                <w:sz w:val="20"/>
                <w:szCs w:val="20"/>
              </w:rPr>
              <w:t>−</w:t>
            </w:r>
            <w:r w:rsidRPr="00D9426A">
              <w:rPr>
                <w:rFonts w:ascii="Arial" w:eastAsia="Times New Roman" w:hAnsi="Arial" w:cs="Arial"/>
                <w:sz w:val="20"/>
                <w:szCs w:val="20"/>
              </w:rPr>
              <w:t xml:space="preserve"> 15 % (or lower limit of battery voltage)</w:t>
            </w:r>
          </w:p>
        </w:tc>
        <w:tc>
          <w:tcPr>
            <w:tcW w:w="52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0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10 e</w:t>
            </w:r>
          </w:p>
        </w:tc>
        <w:tc>
          <w:tcPr>
            <w:tcW w:w="455"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56"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122"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22"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36" w:type="dxa"/>
            <w:gridSpan w:val="3"/>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68"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c>
          <w:tcPr>
            <w:tcW w:w="3067" w:type="dxa"/>
            <w:vMerge/>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52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0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455"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56"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122"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22"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36" w:type="dxa"/>
            <w:gridSpan w:val="3"/>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68"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c>
          <w:tcPr>
            <w:tcW w:w="3067" w:type="dxa"/>
            <w:vMerge/>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52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0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455"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56"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122"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22"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36" w:type="dxa"/>
            <w:gridSpan w:val="3"/>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68"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c>
          <w:tcPr>
            <w:tcW w:w="3067" w:type="dxa"/>
            <w:vMerge/>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52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0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455"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56"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122"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22"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36" w:type="dxa"/>
            <w:gridSpan w:val="3"/>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68"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c>
          <w:tcPr>
            <w:tcW w:w="3067" w:type="dxa"/>
            <w:vMerge/>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52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0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max</w:t>
            </w:r>
          </w:p>
        </w:tc>
        <w:tc>
          <w:tcPr>
            <w:tcW w:w="455"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56"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122"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22"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36" w:type="dxa"/>
            <w:gridSpan w:val="3"/>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68"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c>
          <w:tcPr>
            <w:tcW w:w="3067" w:type="dxa"/>
            <w:vMerge w:val="restart"/>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Reference Value + 10 % (or upper limit of battery voltage)</w:t>
            </w:r>
          </w:p>
        </w:tc>
        <w:tc>
          <w:tcPr>
            <w:tcW w:w="52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0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10 e</w:t>
            </w:r>
          </w:p>
        </w:tc>
        <w:tc>
          <w:tcPr>
            <w:tcW w:w="455"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56"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122"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22"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36" w:type="dxa"/>
            <w:gridSpan w:val="3"/>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68"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c>
          <w:tcPr>
            <w:tcW w:w="3067" w:type="dxa"/>
            <w:vMerge/>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52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0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455"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56"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122"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22"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36" w:type="dxa"/>
            <w:gridSpan w:val="3"/>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68"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c>
          <w:tcPr>
            <w:tcW w:w="3067" w:type="dxa"/>
            <w:vMerge/>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52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0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455"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56"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122"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22"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36" w:type="dxa"/>
            <w:gridSpan w:val="3"/>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68"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c>
          <w:tcPr>
            <w:tcW w:w="3067" w:type="dxa"/>
            <w:vMerge/>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52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0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455"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56"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122"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22"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36" w:type="dxa"/>
            <w:gridSpan w:val="3"/>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68"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c>
          <w:tcPr>
            <w:tcW w:w="3067" w:type="dxa"/>
            <w:vMerge/>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52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0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max</w:t>
            </w:r>
          </w:p>
        </w:tc>
        <w:tc>
          <w:tcPr>
            <w:tcW w:w="455"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56"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122"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22"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36" w:type="dxa"/>
            <w:gridSpan w:val="3"/>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68"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c>
          <w:tcPr>
            <w:tcW w:w="3067" w:type="dxa"/>
            <w:vMerge w:val="restart"/>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Reference Value</w:t>
            </w:r>
          </w:p>
        </w:tc>
        <w:tc>
          <w:tcPr>
            <w:tcW w:w="52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0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10 e</w:t>
            </w:r>
          </w:p>
        </w:tc>
        <w:tc>
          <w:tcPr>
            <w:tcW w:w="455"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56"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122"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22"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36" w:type="dxa"/>
            <w:gridSpan w:val="3"/>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68"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c>
          <w:tcPr>
            <w:tcW w:w="3067" w:type="dxa"/>
            <w:vMerge/>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52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0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455"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56"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122"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22"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36" w:type="dxa"/>
            <w:gridSpan w:val="3"/>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68"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c>
          <w:tcPr>
            <w:tcW w:w="3067" w:type="dxa"/>
            <w:vMerge/>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52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0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455"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56"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122"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22"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36" w:type="dxa"/>
            <w:gridSpan w:val="3"/>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68"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c>
          <w:tcPr>
            <w:tcW w:w="3067" w:type="dxa"/>
            <w:vMerge/>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52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0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455"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56"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122"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22"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36" w:type="dxa"/>
            <w:gridSpan w:val="3"/>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68"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c>
          <w:tcPr>
            <w:tcW w:w="3067" w:type="dxa"/>
            <w:vMerge/>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52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09"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max</w:t>
            </w:r>
          </w:p>
        </w:tc>
        <w:tc>
          <w:tcPr>
            <w:tcW w:w="455"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56"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122"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22" w:type="dxa"/>
            <w:gridSpan w:val="2"/>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1236" w:type="dxa"/>
            <w:gridSpan w:val="3"/>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c>
          <w:tcPr>
            <w:tcW w:w="868" w:type="dxa"/>
            <w:tcBorders>
              <w:top w:val="single" w:sz="8" w:space="0" w:color="auto"/>
              <w:left w:val="single" w:sz="8" w:space="0" w:color="auto"/>
              <w:bottom w:val="single" w:sz="8" w:space="0" w:color="auto"/>
              <w:right w:val="single" w:sz="8" w:space="0" w:color="auto"/>
            </w:tcBorders>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rPr>
          <w:trHeight w:val="576"/>
        </w:trPr>
        <w:tc>
          <w:tcPr>
            <w:tcW w:w="10564" w:type="dxa"/>
            <w:gridSpan w:val="13"/>
            <w:tcBorders>
              <w:top w:val="single" w:sz="8" w:space="0" w:color="auto"/>
              <w:left w:val="nil"/>
              <w:bottom w:val="nil"/>
              <w:right w:val="nil"/>
            </w:tcBorders>
          </w:tcPr>
          <w:p w:rsidR="00D9426A" w:rsidRPr="00D9426A" w:rsidRDefault="00D9426A" w:rsidP="00D9426A">
            <w:pPr>
              <w:spacing w:after="0" w:line="240" w:lineRule="auto"/>
              <w:ind w:left="25"/>
              <w:jc w:val="both"/>
              <w:rPr>
                <w:rFonts w:ascii="Arial" w:eastAsia="Times New Roman" w:hAnsi="Arial" w:cs="Arial"/>
                <w:i/>
                <w:sz w:val="20"/>
                <w:szCs w:val="20"/>
              </w:rPr>
            </w:pPr>
            <w:r w:rsidRPr="00D9426A">
              <w:rPr>
                <w:rFonts w:ascii="Arial" w:eastAsia="Times New Roman" w:hAnsi="Arial" w:cs="Arial"/>
                <w:i/>
                <w:color w:val="000000"/>
                <w:sz w:val="20"/>
                <w:szCs w:val="20"/>
              </w:rPr>
              <w:t>**In case a voltage range (v</w:t>
            </w:r>
            <w:r w:rsidRPr="00D9426A">
              <w:rPr>
                <w:rFonts w:ascii="Arial" w:eastAsia="Times New Roman" w:hAnsi="Arial" w:cs="Arial"/>
                <w:i/>
                <w:color w:val="000000"/>
                <w:sz w:val="20"/>
                <w:szCs w:val="20"/>
                <w:vertAlign w:val="subscript"/>
              </w:rPr>
              <w:t>min</w:t>
            </w:r>
            <w:r w:rsidRPr="00D9426A">
              <w:rPr>
                <w:rFonts w:ascii="Arial" w:eastAsia="Times New Roman" w:hAnsi="Arial" w:cs="Arial"/>
                <w:i/>
                <w:color w:val="000000"/>
                <w:sz w:val="20"/>
                <w:szCs w:val="20"/>
              </w:rPr>
              <w:t>, v</w:t>
            </w:r>
            <w:r w:rsidRPr="00D9426A">
              <w:rPr>
                <w:rFonts w:ascii="Arial" w:eastAsia="Times New Roman" w:hAnsi="Arial" w:cs="Arial"/>
                <w:i/>
                <w:color w:val="000000"/>
                <w:sz w:val="20"/>
                <w:szCs w:val="20"/>
                <w:vertAlign w:val="subscript"/>
              </w:rPr>
              <w:t>max</w:t>
            </w:r>
            <w:r w:rsidRPr="00D9426A">
              <w:rPr>
                <w:rFonts w:ascii="Arial" w:eastAsia="Times New Roman" w:hAnsi="Arial" w:cs="Arial"/>
                <w:i/>
                <w:color w:val="000000"/>
                <w:sz w:val="20"/>
                <w:szCs w:val="20"/>
              </w:rPr>
              <w:t>) is marked, then the test shall be performed at v</w:t>
            </w:r>
            <w:r w:rsidRPr="00D9426A">
              <w:rPr>
                <w:rFonts w:ascii="Arial" w:eastAsia="Times New Roman" w:hAnsi="Arial" w:cs="Arial"/>
                <w:i/>
                <w:color w:val="000000"/>
                <w:sz w:val="20"/>
                <w:szCs w:val="20"/>
                <w:vertAlign w:val="subscript"/>
              </w:rPr>
              <w:t xml:space="preserve">min, </w:t>
            </w:r>
            <w:r w:rsidRPr="00D9426A">
              <w:rPr>
                <w:rFonts w:ascii="Arial" w:eastAsia="Times New Roman" w:hAnsi="Arial" w:cs="Arial"/>
                <w:i/>
                <w:color w:val="000000"/>
                <w:sz w:val="20"/>
                <w:szCs w:val="20"/>
              </w:rPr>
              <w:t>v</w:t>
            </w:r>
            <w:r w:rsidRPr="00D9426A">
              <w:rPr>
                <w:rFonts w:ascii="Arial" w:eastAsia="Times New Roman" w:hAnsi="Arial" w:cs="Arial"/>
                <w:i/>
                <w:color w:val="000000"/>
                <w:sz w:val="20"/>
                <w:szCs w:val="20"/>
                <w:vertAlign w:val="subscript"/>
              </w:rPr>
              <w:t>max and</w:t>
            </w:r>
            <w:r w:rsidRPr="00D9426A">
              <w:rPr>
                <w:rFonts w:ascii="Arial" w:eastAsia="Times New Roman" w:hAnsi="Arial" w:cs="Arial"/>
                <w:i/>
                <w:color w:val="000000"/>
                <w:sz w:val="20"/>
                <w:szCs w:val="20"/>
              </w:rPr>
              <w:t xml:space="preserve"> at the nominal line voltage of the laboratory.</w:t>
            </w:r>
          </w:p>
        </w:tc>
      </w:tr>
      <w:tr w:rsidR="00D9426A" w:rsidRPr="00D9426A" w:rsidTr="001B0617">
        <w:tc>
          <w:tcPr>
            <w:tcW w:w="10564" w:type="dxa"/>
            <w:gridSpan w:val="13"/>
            <w:tcBorders>
              <w:top w:val="nil"/>
              <w:left w:val="nil"/>
              <w:bottom w:val="nil"/>
              <w:right w:val="nil"/>
            </w:tcBorders>
          </w:tcPr>
          <w:p w:rsidR="00D9426A" w:rsidRPr="00D9426A" w:rsidRDefault="00D9426A" w:rsidP="00D9426A">
            <w:pPr>
              <w:tabs>
                <w:tab w:val="left" w:pos="1158"/>
              </w:tabs>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fldChar w:fldCharType="begin">
                <w:ffData>
                  <w:name w:val="Check1"/>
                  <w:enabled/>
                  <w:calcOnExit w:val="0"/>
                  <w:checkBox>
                    <w:sizeAuto/>
                    <w:default w:val="0"/>
                  </w:checkBox>
                </w:ffData>
              </w:fldChar>
            </w:r>
            <w:r w:rsidRPr="00D9426A">
              <w:rPr>
                <w:rFonts w:ascii="Arial" w:eastAsia="Times New Roman" w:hAnsi="Arial" w:cs="Arial"/>
                <w:sz w:val="20"/>
                <w:szCs w:val="20"/>
              </w:rPr>
              <w:instrText xml:space="preserve"> FORMCHECKBOX </w:instrText>
            </w:r>
            <w:r w:rsidR="00EC56B9">
              <w:rPr>
                <w:rFonts w:ascii="Arial" w:eastAsia="Times New Roman" w:hAnsi="Arial" w:cs="Arial"/>
                <w:sz w:val="20"/>
                <w:szCs w:val="20"/>
              </w:rPr>
            </w:r>
            <w:r w:rsidR="00EC56B9">
              <w:rPr>
                <w:rFonts w:ascii="Arial" w:eastAsia="Times New Roman" w:hAnsi="Arial" w:cs="Arial"/>
                <w:sz w:val="20"/>
                <w:szCs w:val="20"/>
              </w:rPr>
              <w:fldChar w:fldCharType="separate"/>
            </w:r>
            <w:r w:rsidRPr="00D9426A">
              <w:rPr>
                <w:rFonts w:ascii="Arial" w:eastAsia="Times New Roman" w:hAnsi="Arial" w:cs="Arial"/>
                <w:sz w:val="20"/>
                <w:szCs w:val="20"/>
              </w:rPr>
              <w:fldChar w:fldCharType="end"/>
            </w:r>
            <w:r w:rsidRPr="00D9426A">
              <w:rPr>
                <w:rFonts w:ascii="Arial" w:eastAsia="Times New Roman" w:hAnsi="Arial" w:cs="Arial"/>
                <w:sz w:val="20"/>
                <w:szCs w:val="20"/>
              </w:rPr>
              <w:t xml:space="preserve"> Passed</w:t>
            </w:r>
            <w:r w:rsidRPr="00D9426A">
              <w:rPr>
                <w:rFonts w:ascii="Arial" w:eastAsia="Times New Roman" w:hAnsi="Arial" w:cs="Arial"/>
                <w:sz w:val="20"/>
                <w:szCs w:val="20"/>
              </w:rPr>
              <w:tab/>
            </w:r>
            <w:r w:rsidRPr="00D9426A">
              <w:rPr>
                <w:rFonts w:ascii="Arial" w:eastAsia="Times New Roman" w:hAnsi="Arial" w:cs="Arial"/>
                <w:sz w:val="20"/>
                <w:szCs w:val="20"/>
              </w:rPr>
              <w:fldChar w:fldCharType="begin">
                <w:ffData>
                  <w:name w:val="Check1"/>
                  <w:enabled/>
                  <w:calcOnExit w:val="0"/>
                  <w:checkBox>
                    <w:sizeAuto/>
                    <w:default w:val="0"/>
                  </w:checkBox>
                </w:ffData>
              </w:fldChar>
            </w:r>
            <w:r w:rsidRPr="00D9426A">
              <w:rPr>
                <w:rFonts w:ascii="Arial" w:eastAsia="Times New Roman" w:hAnsi="Arial" w:cs="Arial"/>
                <w:sz w:val="20"/>
                <w:szCs w:val="20"/>
              </w:rPr>
              <w:instrText xml:space="preserve"> FORMCHECKBOX </w:instrText>
            </w:r>
            <w:r w:rsidR="00EC56B9">
              <w:rPr>
                <w:rFonts w:ascii="Arial" w:eastAsia="Times New Roman" w:hAnsi="Arial" w:cs="Arial"/>
                <w:sz w:val="20"/>
                <w:szCs w:val="20"/>
              </w:rPr>
            </w:r>
            <w:r w:rsidR="00EC56B9">
              <w:rPr>
                <w:rFonts w:ascii="Arial" w:eastAsia="Times New Roman" w:hAnsi="Arial" w:cs="Arial"/>
                <w:sz w:val="20"/>
                <w:szCs w:val="20"/>
              </w:rPr>
              <w:fldChar w:fldCharType="separate"/>
            </w:r>
            <w:r w:rsidRPr="00D9426A">
              <w:rPr>
                <w:rFonts w:ascii="Arial" w:eastAsia="Times New Roman" w:hAnsi="Arial" w:cs="Arial"/>
                <w:sz w:val="20"/>
                <w:szCs w:val="20"/>
              </w:rPr>
              <w:fldChar w:fldCharType="end"/>
            </w:r>
            <w:r w:rsidRPr="00D9426A">
              <w:rPr>
                <w:rFonts w:ascii="Arial" w:eastAsia="Times New Roman" w:hAnsi="Arial" w:cs="Arial"/>
                <w:sz w:val="20"/>
                <w:szCs w:val="20"/>
              </w:rPr>
              <w:t xml:space="preserve"> Failed</w:t>
            </w:r>
          </w:p>
        </w:tc>
      </w:tr>
      <w:tr w:rsidR="00D9426A" w:rsidRPr="00D9426A" w:rsidTr="001B0617">
        <w:trPr>
          <w:trHeight w:val="432"/>
        </w:trPr>
        <w:tc>
          <w:tcPr>
            <w:tcW w:w="10564" w:type="dxa"/>
            <w:gridSpan w:val="13"/>
            <w:tcBorders>
              <w:top w:val="nil"/>
              <w:left w:val="nil"/>
              <w:right w:val="nil"/>
            </w:tcBorders>
            <w:vAlign w:val="bottom"/>
          </w:tcPr>
          <w:p w:rsidR="00D9426A" w:rsidRPr="00D9426A" w:rsidRDefault="00D9426A" w:rsidP="00D9426A">
            <w:pPr>
              <w:spacing w:after="0" w:line="240" w:lineRule="auto"/>
              <w:ind w:left="25"/>
              <w:jc w:val="both"/>
              <w:rPr>
                <w:rFonts w:ascii="Arial" w:eastAsia="Times New Roman" w:hAnsi="Arial" w:cs="Arial"/>
                <w:sz w:val="20"/>
                <w:szCs w:val="20"/>
              </w:rPr>
            </w:pPr>
            <w:r w:rsidRPr="00D9426A">
              <w:rPr>
                <w:rFonts w:ascii="Arial" w:eastAsia="Times New Roman" w:hAnsi="Arial" w:cs="Arial"/>
                <w:sz w:val="20"/>
                <w:szCs w:val="20"/>
              </w:rPr>
              <w:t>Remarks:</w:t>
            </w:r>
          </w:p>
        </w:tc>
      </w:tr>
      <w:tr w:rsidR="00D9426A" w:rsidRPr="00D9426A" w:rsidTr="001B0617">
        <w:trPr>
          <w:trHeight w:val="288"/>
        </w:trPr>
        <w:tc>
          <w:tcPr>
            <w:tcW w:w="10564" w:type="dxa"/>
            <w:gridSpan w:val="13"/>
            <w:tcBorders>
              <w:top w:val="nil"/>
              <w:left w:val="nil"/>
              <w:bottom w:val="single" w:sz="8" w:space="0" w:color="auto"/>
              <w:right w:val="nil"/>
            </w:tcBorders>
            <w:vAlign w:val="bottom"/>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rPr>
          <w:trHeight w:val="288"/>
        </w:trPr>
        <w:tc>
          <w:tcPr>
            <w:tcW w:w="10564" w:type="dxa"/>
            <w:gridSpan w:val="13"/>
            <w:tcBorders>
              <w:top w:val="single" w:sz="8" w:space="0" w:color="auto"/>
              <w:left w:val="nil"/>
              <w:bottom w:val="single" w:sz="8" w:space="0" w:color="auto"/>
              <w:right w:val="nil"/>
            </w:tcBorders>
            <w:vAlign w:val="bottom"/>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rPr>
          <w:trHeight w:val="288"/>
        </w:trPr>
        <w:tc>
          <w:tcPr>
            <w:tcW w:w="10564" w:type="dxa"/>
            <w:gridSpan w:val="13"/>
            <w:tcBorders>
              <w:top w:val="single" w:sz="8" w:space="0" w:color="auto"/>
              <w:left w:val="nil"/>
              <w:bottom w:val="single" w:sz="8" w:space="0" w:color="auto"/>
              <w:right w:val="nil"/>
            </w:tcBorders>
            <w:vAlign w:val="bottom"/>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rPr>
          <w:trHeight w:val="288"/>
        </w:trPr>
        <w:tc>
          <w:tcPr>
            <w:tcW w:w="10564" w:type="dxa"/>
            <w:gridSpan w:val="13"/>
            <w:tcBorders>
              <w:top w:val="single" w:sz="8" w:space="0" w:color="auto"/>
              <w:left w:val="nil"/>
              <w:bottom w:val="single" w:sz="8" w:space="0" w:color="auto"/>
              <w:right w:val="nil"/>
            </w:tcBorders>
            <w:vAlign w:val="bottom"/>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rPr>
          <w:trHeight w:val="288"/>
        </w:trPr>
        <w:tc>
          <w:tcPr>
            <w:tcW w:w="10564" w:type="dxa"/>
            <w:gridSpan w:val="13"/>
            <w:tcBorders>
              <w:top w:val="single" w:sz="8" w:space="0" w:color="auto"/>
              <w:left w:val="nil"/>
              <w:bottom w:val="single" w:sz="8" w:space="0" w:color="auto"/>
              <w:right w:val="nil"/>
            </w:tcBorders>
            <w:vAlign w:val="bottom"/>
          </w:tcPr>
          <w:p w:rsidR="00D9426A" w:rsidRPr="00D9426A" w:rsidRDefault="00D9426A" w:rsidP="00D9426A">
            <w:pPr>
              <w:spacing w:after="0" w:line="240" w:lineRule="auto"/>
              <w:ind w:left="25"/>
              <w:jc w:val="both"/>
              <w:rPr>
                <w:rFonts w:ascii="Arial" w:eastAsia="Times New Roman" w:hAnsi="Arial" w:cs="Arial"/>
                <w:sz w:val="20"/>
                <w:szCs w:val="20"/>
              </w:rPr>
            </w:pPr>
          </w:p>
        </w:tc>
      </w:tr>
      <w:tr w:rsidR="00D9426A" w:rsidRPr="00D9426A" w:rsidTr="001B0617">
        <w:trPr>
          <w:trHeight w:val="288"/>
        </w:trPr>
        <w:tc>
          <w:tcPr>
            <w:tcW w:w="10564" w:type="dxa"/>
            <w:gridSpan w:val="13"/>
            <w:tcBorders>
              <w:top w:val="single" w:sz="8" w:space="0" w:color="auto"/>
              <w:left w:val="nil"/>
              <w:bottom w:val="single" w:sz="8" w:space="0" w:color="auto"/>
              <w:right w:val="nil"/>
            </w:tcBorders>
            <w:vAlign w:val="bottom"/>
          </w:tcPr>
          <w:p w:rsidR="00D9426A" w:rsidRPr="00D9426A" w:rsidRDefault="00D9426A" w:rsidP="00D9426A">
            <w:pPr>
              <w:spacing w:after="0" w:line="240" w:lineRule="auto"/>
              <w:ind w:left="25"/>
              <w:jc w:val="both"/>
              <w:rPr>
                <w:rFonts w:ascii="Arial" w:eastAsia="Times New Roman" w:hAnsi="Arial" w:cs="Arial"/>
                <w:sz w:val="20"/>
                <w:szCs w:val="20"/>
              </w:rPr>
            </w:pPr>
          </w:p>
        </w:tc>
      </w:tr>
    </w:tbl>
    <w:p w:rsidR="00D9426A" w:rsidRPr="00D9426A" w:rsidRDefault="00D9426A" w:rsidP="00D9426A">
      <w:pPr>
        <w:spacing w:after="0" w:line="240" w:lineRule="auto"/>
        <w:rPr>
          <w:rFonts w:ascii="Times New Roman" w:eastAsia="Calibri" w:hAnsi="Times New Roman" w:cs="Times New Roman"/>
          <w:sz w:val="20"/>
        </w:rPr>
      </w:pPr>
    </w:p>
    <w:p w:rsidR="00D9426A" w:rsidRPr="00171A12" w:rsidRDefault="00D9426A" w:rsidP="0052372A">
      <w:pPr>
        <w:pStyle w:val="1aHeading3"/>
      </w:pPr>
      <w:bookmarkStart w:id="6820" w:name="_Toc511027497"/>
      <w:bookmarkStart w:id="6821" w:name="_Toc518387137"/>
      <w:r w:rsidRPr="00171A12">
        <w:t>Agenda Item 5</w:t>
      </w:r>
      <w:bookmarkEnd w:id="6820"/>
      <w:r w:rsidR="00171A12">
        <w:t>.</w:t>
      </w:r>
      <w:bookmarkEnd w:id="6821"/>
    </w:p>
    <w:tbl>
      <w:tblPr>
        <w:tblStyle w:val="TableGrid"/>
        <w:tblW w:w="0" w:type="auto"/>
        <w:tblBorders>
          <w:insideH w:val="none" w:sz="0" w:space="0" w:color="auto"/>
        </w:tblBorders>
        <w:tblCellMar>
          <w:top w:w="58" w:type="dxa"/>
          <w:left w:w="115" w:type="dxa"/>
          <w:bottom w:w="58" w:type="dxa"/>
          <w:right w:w="115" w:type="dxa"/>
        </w:tblCellMar>
        <w:tblLook w:val="04A0" w:firstRow="1" w:lastRow="0" w:firstColumn="1" w:lastColumn="0" w:noHBand="0" w:noVBand="1"/>
        <w:tblCaption w:val="Amend NCWM Publicaton 14, AWS Section C. Technical Policy as follows:"/>
        <w:tblDescription w:val="Modifications to this code is indicated with bold-faced underscored text for new language and bold-faced strikeout text for deleted language."/>
      </w:tblPr>
      <w:tblGrid>
        <w:gridCol w:w="9350"/>
      </w:tblGrid>
      <w:tr w:rsidR="00D9426A" w:rsidRPr="00D9426A" w:rsidTr="001B0617">
        <w:trPr>
          <w:cantSplit/>
          <w:tblHeader/>
        </w:trPr>
        <w:tc>
          <w:tcPr>
            <w:tcW w:w="9350" w:type="dxa"/>
          </w:tcPr>
          <w:p w:rsidR="00D9426A" w:rsidRPr="00D9426A" w:rsidRDefault="00D9426A" w:rsidP="00D9426A">
            <w:pPr>
              <w:spacing w:before="60" w:after="120"/>
              <w:rPr>
                <w:rFonts w:ascii="Times New Roman" w:eastAsia="Calibri" w:hAnsi="Times New Roman" w:cs="Times New Roman"/>
                <w:b/>
                <w:i/>
                <w:sz w:val="20"/>
              </w:rPr>
            </w:pPr>
            <w:r w:rsidRPr="00D9426A">
              <w:rPr>
                <w:rFonts w:ascii="Times New Roman" w:eastAsia="Calibri" w:hAnsi="Times New Roman" w:cs="Times New Roman"/>
                <w:b/>
                <w:i/>
              </w:rPr>
              <w:t>Amend NCWM Publication 14, AWS Section C. Technical Policy as follows</w:t>
            </w:r>
            <w:r w:rsidRPr="00D9426A">
              <w:rPr>
                <w:rFonts w:ascii="Times New Roman" w:eastAsia="Calibri" w:hAnsi="Times New Roman" w:cs="Times New Roman"/>
                <w:b/>
                <w:i/>
                <w:sz w:val="24"/>
              </w:rPr>
              <w:t xml:space="preserve">: </w:t>
            </w:r>
          </w:p>
        </w:tc>
      </w:tr>
      <w:tr w:rsidR="00D9426A" w:rsidRPr="00D9426A" w:rsidTr="001B0617">
        <w:tc>
          <w:tcPr>
            <w:tcW w:w="9350" w:type="dxa"/>
          </w:tcPr>
          <w:p w:rsidR="00D9426A" w:rsidRPr="00D9426A" w:rsidRDefault="00D9426A" w:rsidP="00D9426A">
            <w:pPr>
              <w:numPr>
                <w:ilvl w:val="0"/>
                <w:numId w:val="45"/>
              </w:numPr>
              <w:spacing w:before="240" w:after="360"/>
              <w:jc w:val="both"/>
              <w:rPr>
                <w:rFonts w:ascii="Times New Roman" w:eastAsia="Calibri" w:hAnsi="Times New Roman" w:cs="Times New Roman"/>
                <w:b/>
              </w:rPr>
            </w:pPr>
            <w:r w:rsidRPr="00D9426A">
              <w:rPr>
                <w:rFonts w:ascii="Times New Roman" w:eastAsia="Calibri" w:hAnsi="Times New Roman" w:cs="Times New Roman"/>
                <w:b/>
              </w:rPr>
              <w:t>Certificate of Conformance Parameters</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Certificates of Conformance (CC) shall detail the main elements, load cells, and auxiliary devices used during an evaluation, including model designation and other significant parameters, under the "Test Conditions" portion of the CC. Test conditions will include the number of chains, the type, number, material of the belts. Only the standard features and options that have been evaluated will be included on the CC.</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The Following Guidelines Apply:</w:t>
            </w:r>
          </w:p>
          <w:p w:rsidR="00D9426A" w:rsidRPr="00D9426A" w:rsidRDefault="00D9426A" w:rsidP="00D9426A">
            <w:pPr>
              <w:spacing w:before="240"/>
              <w:ind w:left="504"/>
              <w:jc w:val="both"/>
              <w:rPr>
                <w:rFonts w:ascii="Times New Roman" w:eastAsia="Calibri" w:hAnsi="Times New Roman" w:cs="Times New Roman"/>
                <w:b/>
                <w:sz w:val="20"/>
              </w:rPr>
            </w:pPr>
            <w:r w:rsidRPr="00D9426A">
              <w:rPr>
                <w:rFonts w:ascii="Times New Roman" w:eastAsia="Calibri" w:hAnsi="Times New Roman" w:cs="Times New Roman"/>
                <w:b/>
                <w:sz w:val="20"/>
              </w:rPr>
              <w:t>Device Parameters:</w:t>
            </w:r>
          </w:p>
          <w:p w:rsidR="00D9426A" w:rsidRPr="00D9426A" w:rsidRDefault="00D9426A" w:rsidP="00D9426A">
            <w:pPr>
              <w:numPr>
                <w:ilvl w:val="0"/>
                <w:numId w:val="25"/>
              </w:numPr>
              <w:spacing w:after="40"/>
              <w:ind w:left="792" w:hanging="288"/>
              <w:jc w:val="both"/>
              <w:rPr>
                <w:rFonts w:ascii="Times New Roman" w:eastAsia="Calibri" w:hAnsi="Times New Roman" w:cs="Times New Roman"/>
                <w:sz w:val="20"/>
              </w:rPr>
            </w:pPr>
            <w:r w:rsidRPr="00D9426A">
              <w:rPr>
                <w:rFonts w:ascii="Times New Roman" w:eastAsia="Calibri" w:hAnsi="Times New Roman" w:cs="Times New Roman"/>
                <w:sz w:val="20"/>
              </w:rPr>
              <w:t>Minimum data acquisition time (dynamic only)</w:t>
            </w:r>
          </w:p>
          <w:p w:rsidR="00D9426A" w:rsidRPr="00D9426A" w:rsidRDefault="00D9426A" w:rsidP="00D9426A">
            <w:pPr>
              <w:numPr>
                <w:ilvl w:val="0"/>
                <w:numId w:val="25"/>
              </w:numPr>
              <w:spacing w:after="40"/>
              <w:ind w:left="792" w:hanging="288"/>
              <w:jc w:val="both"/>
              <w:rPr>
                <w:rFonts w:ascii="Times New Roman" w:eastAsia="Calibri" w:hAnsi="Times New Roman" w:cs="Times New Roman"/>
                <w:sz w:val="20"/>
              </w:rPr>
            </w:pPr>
            <w:r w:rsidRPr="00D9426A">
              <w:rPr>
                <w:rFonts w:ascii="Times New Roman" w:eastAsia="Calibri" w:hAnsi="Times New Roman" w:cs="Times New Roman"/>
                <w:sz w:val="20"/>
              </w:rPr>
              <w:t>Width of load receiving element</w:t>
            </w:r>
          </w:p>
          <w:p w:rsidR="00D9426A" w:rsidRPr="00D9426A" w:rsidRDefault="00D9426A" w:rsidP="00D9426A">
            <w:pPr>
              <w:numPr>
                <w:ilvl w:val="0"/>
                <w:numId w:val="25"/>
              </w:numPr>
              <w:spacing w:after="40"/>
              <w:ind w:left="792" w:hanging="288"/>
              <w:jc w:val="both"/>
              <w:rPr>
                <w:rFonts w:ascii="Times New Roman" w:eastAsia="Calibri" w:hAnsi="Times New Roman" w:cs="Times New Roman"/>
                <w:sz w:val="20"/>
              </w:rPr>
            </w:pPr>
            <w:r w:rsidRPr="00D9426A">
              <w:rPr>
                <w:rFonts w:ascii="Times New Roman" w:eastAsia="Calibri" w:hAnsi="Times New Roman" w:cs="Times New Roman"/>
                <w:sz w:val="20"/>
              </w:rPr>
              <w:t>Belt width</w:t>
            </w:r>
          </w:p>
          <w:p w:rsidR="00D9426A" w:rsidRPr="00D9426A" w:rsidRDefault="00D9426A" w:rsidP="00D9426A">
            <w:pPr>
              <w:numPr>
                <w:ilvl w:val="0"/>
                <w:numId w:val="25"/>
              </w:numPr>
              <w:spacing w:after="40"/>
              <w:ind w:left="792" w:hanging="288"/>
              <w:jc w:val="both"/>
              <w:rPr>
                <w:rFonts w:ascii="Times New Roman" w:eastAsia="Calibri" w:hAnsi="Times New Roman" w:cs="Times New Roman"/>
                <w:sz w:val="20"/>
              </w:rPr>
            </w:pPr>
            <w:r w:rsidRPr="00D9426A">
              <w:rPr>
                <w:rFonts w:ascii="Times New Roman" w:eastAsia="Calibri" w:hAnsi="Times New Roman" w:cs="Times New Roman"/>
                <w:sz w:val="20"/>
              </w:rPr>
              <w:t>Length of load receiving element</w:t>
            </w:r>
          </w:p>
          <w:p w:rsidR="00D9426A" w:rsidRPr="00D9426A" w:rsidRDefault="00D9426A" w:rsidP="00D9426A">
            <w:pPr>
              <w:numPr>
                <w:ilvl w:val="0"/>
                <w:numId w:val="25"/>
              </w:numPr>
              <w:spacing w:after="40"/>
              <w:ind w:left="792" w:hanging="288"/>
              <w:jc w:val="both"/>
              <w:rPr>
                <w:rFonts w:ascii="Times New Roman" w:eastAsia="Calibri" w:hAnsi="Times New Roman" w:cs="Times New Roman"/>
                <w:sz w:val="20"/>
              </w:rPr>
            </w:pPr>
            <w:r w:rsidRPr="00D9426A">
              <w:rPr>
                <w:rFonts w:ascii="Times New Roman" w:eastAsia="Calibri" w:hAnsi="Times New Roman" w:cs="Times New Roman"/>
                <w:sz w:val="20"/>
              </w:rPr>
              <w:t>Load cell</w:t>
            </w:r>
          </w:p>
          <w:p w:rsidR="00D9426A" w:rsidRPr="00D9426A" w:rsidRDefault="00D9426A" w:rsidP="00D9426A">
            <w:pPr>
              <w:numPr>
                <w:ilvl w:val="0"/>
                <w:numId w:val="25"/>
              </w:numPr>
              <w:spacing w:after="40"/>
              <w:ind w:left="792" w:hanging="288"/>
              <w:jc w:val="both"/>
              <w:rPr>
                <w:rFonts w:ascii="Times New Roman" w:eastAsia="Calibri" w:hAnsi="Times New Roman" w:cs="Times New Roman"/>
                <w:sz w:val="20"/>
              </w:rPr>
            </w:pPr>
            <w:r w:rsidRPr="00D9426A">
              <w:rPr>
                <w:rFonts w:ascii="Times New Roman" w:eastAsia="Calibri" w:hAnsi="Times New Roman" w:cs="Times New Roman"/>
                <w:sz w:val="20"/>
              </w:rPr>
              <w:t>Maximum scale conveyor speed (dynamic only)</w:t>
            </w:r>
          </w:p>
          <w:p w:rsidR="00D9426A" w:rsidRPr="00D9426A" w:rsidRDefault="00D9426A" w:rsidP="00D9426A">
            <w:pPr>
              <w:spacing w:before="240"/>
              <w:ind w:left="504"/>
              <w:jc w:val="both"/>
              <w:rPr>
                <w:rFonts w:ascii="Times New Roman" w:eastAsia="Calibri" w:hAnsi="Times New Roman" w:cs="Times New Roman"/>
                <w:b/>
                <w:strike/>
                <w:sz w:val="20"/>
                <w:highlight w:val="yellow"/>
              </w:rPr>
            </w:pPr>
            <w:r w:rsidRPr="00D9426A">
              <w:rPr>
                <w:rFonts w:ascii="Times New Roman" w:eastAsia="Calibri" w:hAnsi="Times New Roman" w:cs="Times New Roman"/>
                <w:b/>
                <w:strike/>
                <w:sz w:val="20"/>
                <w:highlight w:val="yellow"/>
              </w:rPr>
              <w:t>DAT</w:t>
            </w:r>
            <w:r w:rsidRPr="00D9426A">
              <w:rPr>
                <w:rFonts w:ascii="Times New Roman" w:eastAsia="Calibri" w:hAnsi="Times New Roman" w:cs="Times New Roman"/>
                <w:b/>
                <w:strike/>
                <w:sz w:val="20"/>
                <w:highlight w:val="yellow"/>
                <w:vertAlign w:val="subscript"/>
              </w:rPr>
              <w:t>min</w:t>
            </w:r>
            <w:r w:rsidRPr="00D9426A">
              <w:rPr>
                <w:rFonts w:ascii="Times New Roman" w:eastAsia="Calibri" w:hAnsi="Times New Roman" w:cs="Times New Roman"/>
                <w:b/>
                <w:strike/>
                <w:sz w:val="20"/>
                <w:highlight w:val="yellow"/>
              </w:rPr>
              <w:t xml:space="preserve"> (minimum data acquisition time in metric units)</w:t>
            </w:r>
          </w:p>
          <w:p w:rsidR="00D9426A" w:rsidRPr="00D9426A" w:rsidRDefault="00D9426A" w:rsidP="00D9426A">
            <w:pPr>
              <w:spacing w:after="120"/>
              <w:ind w:left="504"/>
              <w:jc w:val="both"/>
              <w:rPr>
                <w:rFonts w:ascii="Times New Roman" w:eastAsia="Calibri" w:hAnsi="Times New Roman" w:cs="Times New Roman"/>
                <w:b/>
                <w:strike/>
                <w:spacing w:val="-2"/>
                <w:sz w:val="20"/>
                <w:highlight w:val="yellow"/>
              </w:rPr>
            </w:pPr>
            <w:r w:rsidRPr="00D9426A">
              <w:rPr>
                <w:rFonts w:ascii="Times New Roman" w:eastAsia="Calibri" w:hAnsi="Times New Roman" w:cs="Times New Roman"/>
                <w:b/>
                <w:strike/>
                <w:spacing w:val="-2"/>
                <w:sz w:val="20"/>
                <w:highlight w:val="yellow"/>
              </w:rPr>
              <w:t>For the purpose of uniformity in National Type Evaluation Program evaluations, the formula used for data acquisition time is:</w:t>
            </w:r>
          </w:p>
          <w:p w:rsidR="00D9426A" w:rsidRPr="00D9426A" w:rsidRDefault="00D9426A" w:rsidP="00D9426A">
            <w:pPr>
              <w:spacing w:before="240"/>
              <w:ind w:left="504"/>
              <w:jc w:val="both"/>
              <w:rPr>
                <w:rFonts w:ascii="Times New Roman" w:eastAsia="Calibri" w:hAnsi="Times New Roman" w:cs="Times New Roman"/>
                <w:b/>
                <w:strike/>
                <w:sz w:val="20"/>
                <w:highlight w:val="yellow"/>
              </w:rPr>
            </w:pPr>
            <w:r w:rsidRPr="00D9426A">
              <w:rPr>
                <w:rFonts w:ascii="Times New Roman" w:eastAsia="Calibri" w:hAnsi="Times New Roman" w:cs="Times New Roman"/>
                <w:b/>
                <w:strike/>
                <w:sz w:val="20"/>
                <w:highlight w:val="yellow"/>
              </w:rPr>
              <w:t>DAT</w:t>
            </w:r>
            <w:r w:rsidRPr="00D9426A">
              <w:rPr>
                <w:rFonts w:ascii="Times New Roman" w:eastAsia="Calibri" w:hAnsi="Times New Roman" w:cs="Times New Roman"/>
                <w:b/>
                <w:strike/>
                <w:sz w:val="20"/>
                <w:highlight w:val="yellow"/>
                <w:vertAlign w:val="subscript"/>
              </w:rPr>
              <w:t>min</w:t>
            </w:r>
            <w:r w:rsidRPr="00D9426A">
              <w:rPr>
                <w:rFonts w:ascii="Times New Roman" w:eastAsia="Calibri" w:hAnsi="Times New Roman" w:cs="Times New Roman"/>
                <w:b/>
                <w:strike/>
                <w:sz w:val="20"/>
                <w:highlight w:val="yellow"/>
              </w:rPr>
              <w:t xml:space="preserve"> = (BL – PL</w:t>
            </w:r>
            <w:r w:rsidRPr="00D9426A">
              <w:rPr>
                <w:rFonts w:ascii="Times New Roman" w:eastAsia="Calibri" w:hAnsi="Times New Roman" w:cs="Times New Roman"/>
                <w:b/>
                <w:strike/>
                <w:sz w:val="20"/>
                <w:highlight w:val="yellow"/>
                <w:vertAlign w:val="subscript"/>
              </w:rPr>
              <w:t>max</w:t>
            </w:r>
            <w:r w:rsidRPr="00D9426A">
              <w:rPr>
                <w:rFonts w:ascii="Times New Roman" w:eastAsia="Calibri" w:hAnsi="Times New Roman" w:cs="Times New Roman"/>
                <w:b/>
                <w:strike/>
                <w:sz w:val="20"/>
                <w:highlight w:val="yellow"/>
              </w:rPr>
              <w:t>) / SBS</w:t>
            </w:r>
            <w:r w:rsidRPr="00D9426A">
              <w:rPr>
                <w:rFonts w:ascii="Times New Roman" w:eastAsia="Calibri" w:hAnsi="Times New Roman" w:cs="Times New Roman"/>
                <w:b/>
                <w:strike/>
                <w:sz w:val="20"/>
                <w:highlight w:val="yellow"/>
                <w:vertAlign w:val="subscript"/>
              </w:rPr>
              <w:t>max</w:t>
            </w:r>
          </w:p>
          <w:p w:rsidR="00D9426A" w:rsidRPr="00D9426A" w:rsidRDefault="00D9426A" w:rsidP="00D9426A">
            <w:pPr>
              <w:spacing w:after="120"/>
              <w:ind w:left="504"/>
              <w:jc w:val="both"/>
              <w:rPr>
                <w:rFonts w:ascii="Times New Roman" w:eastAsia="Calibri" w:hAnsi="Times New Roman" w:cs="Times New Roman"/>
                <w:b/>
                <w:strike/>
                <w:sz w:val="20"/>
                <w:highlight w:val="yellow"/>
              </w:rPr>
            </w:pPr>
          </w:p>
          <w:p w:rsidR="00D9426A" w:rsidRPr="00D9426A" w:rsidRDefault="00D9426A" w:rsidP="00D9426A">
            <w:pPr>
              <w:spacing w:after="120"/>
              <w:ind w:left="504"/>
              <w:jc w:val="both"/>
              <w:rPr>
                <w:rFonts w:ascii="Times New Roman" w:eastAsia="Calibri" w:hAnsi="Times New Roman" w:cs="Times New Roman"/>
                <w:b/>
                <w:strike/>
                <w:sz w:val="20"/>
                <w:highlight w:val="yellow"/>
              </w:rPr>
            </w:pPr>
            <w:r w:rsidRPr="00D9426A">
              <w:rPr>
                <w:rFonts w:ascii="Times New Roman" w:eastAsia="Calibri" w:hAnsi="Times New Roman" w:cs="Times New Roman"/>
                <w:b/>
                <w:strike/>
                <w:sz w:val="20"/>
                <w:highlight w:val="yellow"/>
              </w:rPr>
              <w:t>Where:</w:t>
            </w:r>
          </w:p>
          <w:p w:rsidR="00D9426A" w:rsidRPr="00D9426A" w:rsidRDefault="00D9426A" w:rsidP="00D9426A">
            <w:pPr>
              <w:spacing w:after="120"/>
              <w:ind w:left="504"/>
              <w:jc w:val="both"/>
              <w:rPr>
                <w:rFonts w:ascii="Times New Roman" w:eastAsia="Calibri" w:hAnsi="Times New Roman" w:cs="Times New Roman"/>
                <w:b/>
                <w:strike/>
                <w:sz w:val="20"/>
                <w:highlight w:val="yellow"/>
              </w:rPr>
            </w:pPr>
            <w:r w:rsidRPr="00D9426A">
              <w:rPr>
                <w:rFonts w:ascii="Times New Roman" w:eastAsia="Calibri" w:hAnsi="Times New Roman" w:cs="Times New Roman"/>
                <w:b/>
                <w:strike/>
                <w:sz w:val="20"/>
                <w:highlight w:val="yellow"/>
              </w:rPr>
              <w:t>BL = Belt length in meters</w:t>
            </w:r>
          </w:p>
          <w:p w:rsidR="00D9426A" w:rsidRPr="00D9426A" w:rsidRDefault="00D9426A" w:rsidP="00D9426A">
            <w:pPr>
              <w:spacing w:after="120"/>
              <w:ind w:left="504"/>
              <w:jc w:val="both"/>
              <w:rPr>
                <w:rFonts w:ascii="Times New Roman" w:eastAsia="Calibri" w:hAnsi="Times New Roman" w:cs="Times New Roman"/>
                <w:b/>
                <w:strike/>
                <w:sz w:val="20"/>
                <w:highlight w:val="yellow"/>
              </w:rPr>
            </w:pPr>
            <w:r w:rsidRPr="00D9426A">
              <w:rPr>
                <w:rFonts w:ascii="Times New Roman" w:eastAsia="Calibri" w:hAnsi="Times New Roman" w:cs="Times New Roman"/>
                <w:b/>
                <w:strike/>
                <w:sz w:val="20"/>
                <w:highlight w:val="yellow"/>
              </w:rPr>
              <w:t>PL</w:t>
            </w:r>
            <w:r w:rsidRPr="00D9426A">
              <w:rPr>
                <w:rFonts w:ascii="Times New Roman" w:eastAsia="Calibri" w:hAnsi="Times New Roman" w:cs="Times New Roman"/>
                <w:b/>
                <w:strike/>
                <w:sz w:val="20"/>
                <w:highlight w:val="yellow"/>
                <w:vertAlign w:val="subscript"/>
              </w:rPr>
              <w:t>max</w:t>
            </w:r>
            <w:r w:rsidRPr="00D9426A">
              <w:rPr>
                <w:rFonts w:ascii="Times New Roman" w:eastAsia="Calibri" w:hAnsi="Times New Roman" w:cs="Times New Roman"/>
                <w:b/>
                <w:strike/>
                <w:sz w:val="20"/>
                <w:highlight w:val="yellow"/>
              </w:rPr>
              <w:t xml:space="preserve"> = Maximum Package length in meters</w:t>
            </w:r>
          </w:p>
          <w:p w:rsidR="00D9426A" w:rsidRPr="00D9426A" w:rsidRDefault="00D9426A" w:rsidP="00D9426A">
            <w:pPr>
              <w:spacing w:after="120"/>
              <w:ind w:left="504"/>
              <w:jc w:val="both"/>
              <w:rPr>
                <w:rFonts w:ascii="Times New Roman" w:eastAsia="Calibri" w:hAnsi="Times New Roman" w:cs="Times New Roman"/>
                <w:b/>
                <w:strike/>
                <w:sz w:val="20"/>
                <w:highlight w:val="yellow"/>
              </w:rPr>
            </w:pPr>
            <w:r w:rsidRPr="00D9426A">
              <w:rPr>
                <w:rFonts w:ascii="Times New Roman" w:eastAsia="Calibri" w:hAnsi="Times New Roman" w:cs="Times New Roman"/>
                <w:b/>
                <w:strike/>
                <w:sz w:val="20"/>
                <w:highlight w:val="yellow"/>
              </w:rPr>
              <w:t>SBS</w:t>
            </w:r>
            <w:r w:rsidRPr="00D9426A">
              <w:rPr>
                <w:rFonts w:ascii="Times New Roman" w:eastAsia="Calibri" w:hAnsi="Times New Roman" w:cs="Times New Roman"/>
                <w:b/>
                <w:strike/>
                <w:sz w:val="20"/>
                <w:highlight w:val="yellow"/>
                <w:vertAlign w:val="subscript"/>
              </w:rPr>
              <w:t>max</w:t>
            </w:r>
            <w:r w:rsidRPr="00D9426A">
              <w:rPr>
                <w:rFonts w:ascii="Times New Roman" w:eastAsia="Calibri" w:hAnsi="Times New Roman" w:cs="Times New Roman"/>
                <w:b/>
                <w:strike/>
                <w:sz w:val="20"/>
                <w:highlight w:val="yellow"/>
              </w:rPr>
              <w:t xml:space="preserve"> = Maximum scale belt speed in m/s</w:t>
            </w:r>
          </w:p>
          <w:p w:rsidR="00D9426A" w:rsidRPr="00D9426A" w:rsidRDefault="00D9426A" w:rsidP="00D9426A">
            <w:pPr>
              <w:spacing w:before="240"/>
              <w:ind w:left="504"/>
              <w:jc w:val="both"/>
              <w:rPr>
                <w:rFonts w:ascii="Times New Roman" w:eastAsia="Calibri" w:hAnsi="Times New Roman" w:cs="Times New Roman"/>
                <w:b/>
                <w:strike/>
                <w:sz w:val="20"/>
              </w:rPr>
            </w:pPr>
            <w:r w:rsidRPr="00D9426A">
              <w:rPr>
                <w:rFonts w:ascii="Times New Roman" w:eastAsia="Calibri" w:hAnsi="Times New Roman" w:cs="Times New Roman"/>
                <w:b/>
                <w:strike/>
                <w:sz w:val="20"/>
                <w:highlight w:val="yellow"/>
              </w:rPr>
              <w:t>SD (System Data for the device submitted) = DATmin × SBS</w:t>
            </w:r>
            <w:r w:rsidRPr="00D9426A">
              <w:rPr>
                <w:rFonts w:ascii="Times New Roman" w:eastAsia="Calibri" w:hAnsi="Times New Roman" w:cs="Times New Roman"/>
                <w:b/>
                <w:strike/>
                <w:sz w:val="20"/>
                <w:highlight w:val="yellow"/>
                <w:vertAlign w:val="subscript"/>
              </w:rPr>
              <w:t>max</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 xml:space="preserve">The models to be submitted for evaluation shall be those having: </w:t>
            </w:r>
          </w:p>
          <w:p w:rsidR="00D9426A" w:rsidRPr="00D9426A" w:rsidRDefault="00D9426A" w:rsidP="00D9426A">
            <w:pPr>
              <w:numPr>
                <w:ilvl w:val="4"/>
                <w:numId w:val="46"/>
              </w:numPr>
              <w:spacing w:after="60"/>
              <w:jc w:val="both"/>
              <w:rPr>
                <w:rFonts w:ascii="Times New Roman" w:eastAsia="Calibri" w:hAnsi="Times New Roman" w:cs="Times New Roman"/>
                <w:sz w:val="20"/>
              </w:rPr>
            </w:pPr>
            <w:r w:rsidRPr="00D9426A">
              <w:rPr>
                <w:rFonts w:ascii="Times New Roman" w:eastAsia="Calibri" w:hAnsi="Times New Roman" w:cs="Times New Roman"/>
                <w:sz w:val="20"/>
              </w:rPr>
              <w:t xml:space="preserve">Highest Capacity * </w:t>
            </w:r>
          </w:p>
          <w:p w:rsidR="00D9426A" w:rsidRPr="00D9426A" w:rsidRDefault="00D9426A" w:rsidP="00D9426A">
            <w:pPr>
              <w:numPr>
                <w:ilvl w:val="4"/>
                <w:numId w:val="46"/>
              </w:numPr>
              <w:spacing w:after="60"/>
              <w:jc w:val="both"/>
              <w:rPr>
                <w:rFonts w:ascii="Times New Roman" w:eastAsia="Calibri" w:hAnsi="Times New Roman" w:cs="Times New Roman"/>
                <w:sz w:val="20"/>
              </w:rPr>
            </w:pPr>
            <w:r w:rsidRPr="00D9426A">
              <w:rPr>
                <w:rFonts w:ascii="Times New Roman" w:eastAsia="Calibri" w:hAnsi="Times New Roman" w:cs="Times New Roman"/>
                <w:sz w:val="20"/>
              </w:rPr>
              <w:t>Smallest e</w:t>
            </w:r>
            <w:r w:rsidRPr="00D9426A">
              <w:rPr>
                <w:rFonts w:ascii="Times New Roman" w:eastAsia="Calibri" w:hAnsi="Times New Roman" w:cs="Times New Roman"/>
                <w:sz w:val="20"/>
                <w:vertAlign w:val="subscript"/>
              </w:rPr>
              <w:t>min</w:t>
            </w:r>
            <w:r w:rsidRPr="00D9426A">
              <w:rPr>
                <w:rFonts w:ascii="Times New Roman" w:eastAsia="Calibri" w:hAnsi="Times New Roman" w:cs="Times New Roman"/>
                <w:sz w:val="20"/>
              </w:rPr>
              <w:t>*</w:t>
            </w:r>
          </w:p>
          <w:p w:rsidR="00D9426A" w:rsidRPr="00D9426A" w:rsidRDefault="00D9426A" w:rsidP="00D9426A">
            <w:pPr>
              <w:numPr>
                <w:ilvl w:val="4"/>
                <w:numId w:val="46"/>
              </w:numPr>
              <w:spacing w:after="60"/>
              <w:jc w:val="both"/>
              <w:rPr>
                <w:rFonts w:ascii="Times New Roman" w:eastAsia="Calibri" w:hAnsi="Times New Roman" w:cs="Times New Roman"/>
                <w:sz w:val="20"/>
              </w:rPr>
            </w:pPr>
            <w:r w:rsidRPr="00D9426A">
              <w:rPr>
                <w:rFonts w:ascii="Times New Roman" w:eastAsia="Calibri" w:hAnsi="Times New Roman" w:cs="Times New Roman"/>
                <w:sz w:val="20"/>
              </w:rPr>
              <w:t>Highest n</w:t>
            </w:r>
            <w:r w:rsidRPr="00D9426A">
              <w:rPr>
                <w:rFonts w:ascii="Times New Roman" w:eastAsia="Calibri" w:hAnsi="Times New Roman" w:cs="Times New Roman"/>
                <w:sz w:val="20"/>
                <w:vertAlign w:val="subscript"/>
              </w:rPr>
              <w:t>max</w:t>
            </w:r>
            <w:r w:rsidRPr="00D9426A">
              <w:rPr>
                <w:rFonts w:ascii="Times New Roman" w:eastAsia="Calibri" w:hAnsi="Times New Roman" w:cs="Times New Roman"/>
                <w:sz w:val="20"/>
              </w:rPr>
              <w:t>*</w:t>
            </w:r>
          </w:p>
          <w:p w:rsidR="00D9426A" w:rsidRPr="00D9426A" w:rsidRDefault="00D9426A" w:rsidP="00D9426A">
            <w:pPr>
              <w:numPr>
                <w:ilvl w:val="4"/>
                <w:numId w:val="46"/>
              </w:numPr>
              <w:spacing w:after="60"/>
              <w:jc w:val="both"/>
              <w:rPr>
                <w:rFonts w:ascii="Times New Roman" w:eastAsia="Calibri" w:hAnsi="Times New Roman" w:cs="Times New Roman"/>
                <w:sz w:val="20"/>
              </w:rPr>
            </w:pPr>
            <w:r w:rsidRPr="00D9426A">
              <w:rPr>
                <w:rFonts w:ascii="Times New Roman" w:eastAsia="Calibri" w:hAnsi="Times New Roman" w:cs="Times New Roman"/>
                <w:sz w:val="20"/>
              </w:rPr>
              <w:t>The Minimum Data Acquisition Time</w:t>
            </w:r>
          </w:p>
          <w:p w:rsidR="00D9426A" w:rsidRPr="00D9426A" w:rsidRDefault="00D9426A" w:rsidP="00D9426A">
            <w:pPr>
              <w:numPr>
                <w:ilvl w:val="4"/>
                <w:numId w:val="46"/>
              </w:numPr>
              <w:spacing w:after="60"/>
              <w:jc w:val="both"/>
              <w:rPr>
                <w:rFonts w:ascii="Times New Roman" w:eastAsia="Calibri" w:hAnsi="Times New Roman" w:cs="Times New Roman"/>
                <w:sz w:val="20"/>
              </w:rPr>
            </w:pPr>
            <w:r w:rsidRPr="00D9426A">
              <w:rPr>
                <w:rFonts w:ascii="Times New Roman" w:eastAsia="Calibri" w:hAnsi="Times New Roman" w:cs="Times New Roman"/>
                <w:sz w:val="20"/>
              </w:rPr>
              <w:t>Widest Load Receiving Element (LRE)</w:t>
            </w:r>
            <w:r w:rsidRPr="00D9426A">
              <w:rPr>
                <w:rFonts w:ascii="Times New Roman" w:eastAsia="Calibri" w:hAnsi="Times New Roman" w:cs="Times New Roman"/>
                <w:sz w:val="20"/>
              </w:rPr>
              <w:tab/>
            </w:r>
          </w:p>
          <w:p w:rsidR="00D9426A" w:rsidRPr="00D9426A" w:rsidRDefault="00D9426A" w:rsidP="00D9426A">
            <w:pPr>
              <w:spacing w:after="240"/>
              <w:ind w:left="504"/>
              <w:jc w:val="both"/>
              <w:rPr>
                <w:rFonts w:ascii="Times New Roman" w:eastAsia="Calibri" w:hAnsi="Times New Roman" w:cs="Times New Roman"/>
                <w:sz w:val="20"/>
              </w:rPr>
            </w:pPr>
            <w:r w:rsidRPr="00D9426A">
              <w:rPr>
                <w:rFonts w:ascii="Times New Roman" w:eastAsia="Calibri" w:hAnsi="Times New Roman" w:cs="Times New Roman"/>
                <w:sz w:val="20"/>
              </w:rPr>
              <w:t>* One device may be submitted to meet a, b, and c.</w:t>
            </w:r>
          </w:p>
          <w:p w:rsidR="00D9426A" w:rsidRPr="00D9426A" w:rsidRDefault="00D9426A" w:rsidP="00D9426A">
            <w:pPr>
              <w:spacing w:after="240"/>
              <w:jc w:val="both"/>
              <w:rPr>
                <w:rFonts w:ascii="Times New Roman" w:eastAsia="Calibri" w:hAnsi="Times New Roman" w:cs="Times New Roman"/>
                <w:sz w:val="20"/>
              </w:rPr>
            </w:pPr>
            <w:r w:rsidRPr="00D9426A">
              <w:rPr>
                <w:rFonts w:ascii="Times New Roman" w:eastAsia="Calibri" w:hAnsi="Times New Roman" w:cs="Times New Roman"/>
                <w:sz w:val="20"/>
              </w:rPr>
              <w:br w:type="page"/>
              <w:t>A CC Will Apply to All Models That Have:</w:t>
            </w:r>
          </w:p>
          <w:p w:rsidR="00D9426A" w:rsidRPr="00D9426A" w:rsidRDefault="00D9426A" w:rsidP="00D9426A">
            <w:pPr>
              <w:numPr>
                <w:ilvl w:val="0"/>
                <w:numId w:val="25"/>
              </w:numPr>
              <w:spacing w:after="40"/>
              <w:ind w:left="792" w:hanging="288"/>
              <w:jc w:val="both"/>
              <w:rPr>
                <w:rFonts w:ascii="Times New Roman" w:eastAsia="Calibri" w:hAnsi="Times New Roman" w:cs="Times New Roman"/>
                <w:sz w:val="20"/>
              </w:rPr>
            </w:pPr>
            <w:r w:rsidRPr="00D9426A">
              <w:rPr>
                <w:rFonts w:ascii="Times New Roman" w:eastAsia="Calibri" w:hAnsi="Times New Roman" w:cs="Times New Roman"/>
                <w:sz w:val="20"/>
              </w:rPr>
              <w:t>Equivalent metrological hardware and software, including the:</w:t>
            </w:r>
          </w:p>
          <w:p w:rsidR="00D9426A" w:rsidRPr="00D9426A" w:rsidRDefault="00D9426A" w:rsidP="00D9426A">
            <w:pPr>
              <w:numPr>
                <w:ilvl w:val="0"/>
                <w:numId w:val="24"/>
              </w:numPr>
              <w:ind w:hanging="274"/>
              <w:jc w:val="both"/>
              <w:rPr>
                <w:rFonts w:ascii="Times New Roman" w:eastAsia="Calibri" w:hAnsi="Times New Roman" w:cs="Times New Roman"/>
                <w:sz w:val="20"/>
              </w:rPr>
            </w:pPr>
            <w:r w:rsidRPr="00D9426A">
              <w:rPr>
                <w:rFonts w:ascii="Times New Roman" w:eastAsia="Calibri" w:hAnsi="Times New Roman" w:cs="Times New Roman"/>
                <w:sz w:val="20"/>
              </w:rPr>
              <w:t>Same scale (LRE) transport construction (e.g., chain system, belt system)</w:t>
            </w:r>
          </w:p>
          <w:p w:rsidR="00D9426A" w:rsidRPr="00D9426A" w:rsidRDefault="00D9426A" w:rsidP="00D9426A">
            <w:pPr>
              <w:numPr>
                <w:ilvl w:val="0"/>
                <w:numId w:val="24"/>
              </w:numPr>
              <w:ind w:hanging="274"/>
              <w:jc w:val="both"/>
              <w:rPr>
                <w:rFonts w:ascii="Times New Roman" w:eastAsia="Calibri" w:hAnsi="Times New Roman" w:cs="Times New Roman"/>
                <w:sz w:val="20"/>
              </w:rPr>
            </w:pPr>
            <w:r w:rsidRPr="00D9426A">
              <w:rPr>
                <w:rFonts w:ascii="Times New Roman" w:eastAsia="Calibri" w:hAnsi="Times New Roman" w:cs="Times New Roman"/>
                <w:sz w:val="20"/>
              </w:rPr>
              <w:t>Same number of load cells</w:t>
            </w:r>
          </w:p>
          <w:p w:rsidR="00D9426A" w:rsidRPr="00D9426A" w:rsidRDefault="00D9426A" w:rsidP="00D9426A">
            <w:pPr>
              <w:numPr>
                <w:ilvl w:val="0"/>
                <w:numId w:val="24"/>
              </w:numPr>
              <w:ind w:hanging="274"/>
              <w:jc w:val="both"/>
              <w:rPr>
                <w:rFonts w:ascii="Times New Roman" w:eastAsia="Calibri" w:hAnsi="Times New Roman" w:cs="Times New Roman"/>
                <w:i/>
                <w:sz w:val="20"/>
              </w:rPr>
            </w:pPr>
            <w:r w:rsidRPr="00D9426A">
              <w:rPr>
                <w:rFonts w:ascii="Times New Roman" w:eastAsia="Calibri" w:hAnsi="Times New Roman" w:cs="Times New Roman"/>
                <w:i/>
                <w:sz w:val="20"/>
              </w:rPr>
              <w:t>See section D Substitution of Load Cells</w:t>
            </w:r>
          </w:p>
          <w:p w:rsidR="00D9426A" w:rsidRPr="00D9426A" w:rsidRDefault="00D9426A" w:rsidP="00D9426A">
            <w:pPr>
              <w:numPr>
                <w:ilvl w:val="0"/>
                <w:numId w:val="25"/>
              </w:numPr>
              <w:spacing w:after="40"/>
              <w:ind w:left="792" w:hanging="288"/>
              <w:jc w:val="both"/>
              <w:rPr>
                <w:rFonts w:ascii="Times New Roman" w:eastAsia="Calibri" w:hAnsi="Times New Roman" w:cs="Times New Roman"/>
                <w:sz w:val="20"/>
              </w:rPr>
            </w:pPr>
            <w:r w:rsidRPr="00D9426A">
              <w:rPr>
                <w:rFonts w:ascii="Times New Roman" w:eastAsia="Calibri" w:hAnsi="Times New Roman" w:cs="Times New Roman"/>
                <w:sz w:val="20"/>
              </w:rPr>
              <w:t>The same or smaller number of divisions</w:t>
            </w:r>
          </w:p>
          <w:p w:rsidR="00D9426A" w:rsidRPr="00D9426A" w:rsidRDefault="00D9426A" w:rsidP="00D9426A">
            <w:pPr>
              <w:numPr>
                <w:ilvl w:val="0"/>
                <w:numId w:val="25"/>
              </w:numPr>
              <w:spacing w:after="40"/>
              <w:ind w:left="792" w:hanging="288"/>
              <w:jc w:val="both"/>
              <w:rPr>
                <w:rFonts w:ascii="Times New Roman" w:eastAsia="Calibri" w:hAnsi="Times New Roman" w:cs="Times New Roman"/>
                <w:sz w:val="20"/>
              </w:rPr>
            </w:pPr>
            <w:r w:rsidRPr="00D9426A">
              <w:rPr>
                <w:rFonts w:ascii="Times New Roman" w:eastAsia="Calibri" w:hAnsi="Times New Roman" w:cs="Times New Roman"/>
                <w:sz w:val="20"/>
              </w:rPr>
              <w:t>Subsets of standard options and features of the equipment evaluated</w:t>
            </w:r>
          </w:p>
          <w:p w:rsidR="00D9426A" w:rsidRPr="00D9426A" w:rsidRDefault="00D9426A" w:rsidP="00D9426A">
            <w:pPr>
              <w:numPr>
                <w:ilvl w:val="0"/>
                <w:numId w:val="25"/>
              </w:numPr>
              <w:spacing w:after="40"/>
              <w:ind w:left="792" w:hanging="288"/>
              <w:jc w:val="both"/>
              <w:rPr>
                <w:rFonts w:ascii="Times New Roman" w:eastAsia="Calibri" w:hAnsi="Times New Roman" w:cs="Times New Roman"/>
                <w:sz w:val="20"/>
              </w:rPr>
            </w:pPr>
            <w:r w:rsidRPr="00D9426A">
              <w:rPr>
                <w:rFonts w:ascii="Times New Roman" w:eastAsia="Calibri" w:hAnsi="Times New Roman" w:cs="Times New Roman"/>
                <w:sz w:val="20"/>
              </w:rPr>
              <w:t>Equal or greater than the minimum data acquisition time</w:t>
            </w:r>
          </w:p>
          <w:p w:rsidR="00D9426A" w:rsidRPr="00D9426A" w:rsidRDefault="00D9426A" w:rsidP="00D9426A">
            <w:pPr>
              <w:numPr>
                <w:ilvl w:val="0"/>
                <w:numId w:val="25"/>
              </w:numPr>
              <w:spacing w:after="40"/>
              <w:ind w:left="792" w:hanging="288"/>
              <w:jc w:val="both"/>
              <w:rPr>
                <w:rFonts w:ascii="Times New Roman" w:eastAsia="Calibri" w:hAnsi="Times New Roman" w:cs="Times New Roman"/>
                <w:sz w:val="20"/>
              </w:rPr>
            </w:pPr>
            <w:r w:rsidRPr="00D9426A">
              <w:rPr>
                <w:rFonts w:ascii="Times New Roman" w:eastAsia="Calibri" w:hAnsi="Times New Roman" w:cs="Times New Roman"/>
                <w:sz w:val="20"/>
              </w:rPr>
              <w:t>Equal or smaller LRE width, including belt width**</w:t>
            </w:r>
          </w:p>
          <w:p w:rsidR="00D9426A" w:rsidRPr="00D9426A" w:rsidRDefault="00D9426A" w:rsidP="00D9426A">
            <w:pPr>
              <w:numPr>
                <w:ilvl w:val="0"/>
                <w:numId w:val="25"/>
              </w:numPr>
              <w:spacing w:after="40"/>
              <w:ind w:left="792" w:hanging="288"/>
              <w:jc w:val="both"/>
              <w:rPr>
                <w:rFonts w:ascii="Times New Roman" w:eastAsia="Calibri" w:hAnsi="Times New Roman" w:cs="Times New Roman"/>
                <w:b/>
                <w:strike/>
                <w:sz w:val="20"/>
                <w:highlight w:val="yellow"/>
              </w:rPr>
            </w:pPr>
            <w:r w:rsidRPr="00D9426A">
              <w:rPr>
                <w:rFonts w:ascii="Times New Roman" w:eastAsia="Calibri" w:hAnsi="Times New Roman" w:cs="Times New Roman"/>
                <w:b/>
                <w:strike/>
                <w:sz w:val="20"/>
                <w:highlight w:val="yellow"/>
              </w:rPr>
              <w:t>Met the formula:</w:t>
            </w:r>
          </w:p>
          <w:p w:rsidR="00D9426A" w:rsidRPr="00D9426A" w:rsidRDefault="00D9426A" w:rsidP="00D9426A">
            <w:pPr>
              <w:spacing w:before="240" w:after="240"/>
              <w:ind w:left="806"/>
              <w:jc w:val="both"/>
              <w:rPr>
                <w:rFonts w:ascii="Times New Roman" w:eastAsia="Calibri" w:hAnsi="Times New Roman" w:cs="Times New Roman"/>
                <w:b/>
                <w:strike/>
                <w:sz w:val="20"/>
                <w:highlight w:val="yellow"/>
              </w:rPr>
            </w:pPr>
            <w:r w:rsidRPr="00D9426A">
              <w:rPr>
                <w:rFonts w:ascii="Times New Roman" w:eastAsia="Calibri" w:hAnsi="Times New Roman" w:cs="Times New Roman"/>
                <w:b/>
                <w:strike/>
                <w:sz w:val="20"/>
                <w:highlight w:val="yellow"/>
              </w:rPr>
              <w:t>BL – PL</w:t>
            </w:r>
            <w:r w:rsidRPr="00D9426A">
              <w:rPr>
                <w:rFonts w:ascii="Times New Roman" w:eastAsia="Calibri" w:hAnsi="Times New Roman" w:cs="Times New Roman"/>
                <w:b/>
                <w:strike/>
                <w:sz w:val="20"/>
                <w:highlight w:val="yellow"/>
                <w:vertAlign w:val="subscript"/>
              </w:rPr>
              <w:t>max</w:t>
            </w:r>
            <w:r w:rsidRPr="00D9426A">
              <w:rPr>
                <w:rFonts w:ascii="Times New Roman" w:eastAsia="Calibri" w:hAnsi="Times New Roman" w:cs="Times New Roman"/>
                <w:b/>
                <w:strike/>
                <w:sz w:val="20"/>
                <w:highlight w:val="yellow"/>
              </w:rPr>
              <w:t xml:space="preserve"> ≥ SD </w:t>
            </w:r>
          </w:p>
          <w:p w:rsidR="00D9426A" w:rsidRPr="00D9426A" w:rsidRDefault="00D9426A" w:rsidP="00D9426A">
            <w:pPr>
              <w:spacing w:after="240"/>
              <w:ind w:left="806"/>
              <w:jc w:val="both"/>
              <w:rPr>
                <w:rFonts w:ascii="Times New Roman" w:eastAsia="Calibri" w:hAnsi="Times New Roman" w:cs="Times New Roman"/>
                <w:b/>
                <w:strike/>
                <w:sz w:val="20"/>
                <w:highlight w:val="yellow"/>
              </w:rPr>
            </w:pPr>
            <w:r w:rsidRPr="00D9426A">
              <w:rPr>
                <w:rFonts w:ascii="Times New Roman" w:eastAsia="Calibri" w:hAnsi="Times New Roman" w:cs="Times New Roman"/>
                <w:b/>
                <w:strike/>
                <w:sz w:val="20"/>
                <w:highlight w:val="yellow"/>
              </w:rPr>
              <w:t>Where:</w:t>
            </w:r>
          </w:p>
          <w:p w:rsidR="00D9426A" w:rsidRPr="00D9426A" w:rsidRDefault="00D9426A" w:rsidP="00D9426A">
            <w:pPr>
              <w:spacing w:after="120"/>
              <w:ind w:left="810"/>
              <w:jc w:val="both"/>
              <w:rPr>
                <w:rFonts w:ascii="Times New Roman" w:eastAsia="Calibri" w:hAnsi="Times New Roman" w:cs="Times New Roman"/>
                <w:b/>
                <w:strike/>
                <w:sz w:val="20"/>
                <w:highlight w:val="yellow"/>
              </w:rPr>
            </w:pPr>
            <w:r w:rsidRPr="00D9426A">
              <w:rPr>
                <w:rFonts w:ascii="Times New Roman" w:eastAsia="Calibri" w:hAnsi="Times New Roman" w:cs="Times New Roman"/>
                <w:b/>
                <w:strike/>
                <w:sz w:val="20"/>
                <w:highlight w:val="yellow"/>
              </w:rPr>
              <w:t>BL = Belt length in meters</w:t>
            </w:r>
          </w:p>
          <w:p w:rsidR="00D9426A" w:rsidRPr="00D9426A" w:rsidRDefault="00D9426A" w:rsidP="00D9426A">
            <w:pPr>
              <w:spacing w:after="120"/>
              <w:ind w:left="810"/>
              <w:jc w:val="both"/>
              <w:rPr>
                <w:rFonts w:ascii="Times New Roman" w:eastAsia="Calibri" w:hAnsi="Times New Roman" w:cs="Times New Roman"/>
                <w:b/>
                <w:strike/>
                <w:sz w:val="20"/>
                <w:highlight w:val="yellow"/>
              </w:rPr>
            </w:pPr>
            <w:r w:rsidRPr="00D9426A">
              <w:rPr>
                <w:rFonts w:ascii="Times New Roman" w:eastAsia="Calibri" w:hAnsi="Times New Roman" w:cs="Times New Roman"/>
                <w:b/>
                <w:strike/>
                <w:sz w:val="20"/>
                <w:highlight w:val="yellow"/>
              </w:rPr>
              <w:t>PLmax = Maximum Package length in meters</w:t>
            </w:r>
          </w:p>
          <w:p w:rsidR="00D9426A" w:rsidRPr="00D9426A" w:rsidRDefault="00D9426A" w:rsidP="00D9426A">
            <w:pPr>
              <w:spacing w:after="120"/>
              <w:ind w:left="810"/>
              <w:jc w:val="both"/>
              <w:rPr>
                <w:rFonts w:ascii="Times New Roman" w:eastAsia="Calibri" w:hAnsi="Times New Roman" w:cs="Times New Roman"/>
                <w:b/>
                <w:strike/>
                <w:sz w:val="20"/>
              </w:rPr>
            </w:pPr>
            <w:r w:rsidRPr="00D9426A">
              <w:rPr>
                <w:rFonts w:ascii="Times New Roman" w:eastAsia="Calibri" w:hAnsi="Times New Roman" w:cs="Times New Roman"/>
                <w:b/>
                <w:strike/>
                <w:sz w:val="20"/>
                <w:highlight w:val="yellow"/>
              </w:rPr>
              <w:t>SD = System Data for the device submitted</w:t>
            </w:r>
          </w:p>
          <w:p w:rsidR="00D9426A" w:rsidRPr="00D9426A" w:rsidRDefault="00D9426A" w:rsidP="00D9426A">
            <w:pPr>
              <w:numPr>
                <w:ilvl w:val="0"/>
                <w:numId w:val="25"/>
              </w:numPr>
              <w:spacing w:after="40"/>
              <w:ind w:left="792" w:hanging="288"/>
              <w:jc w:val="both"/>
              <w:rPr>
                <w:rFonts w:ascii="Times New Roman" w:eastAsia="Calibri" w:hAnsi="Times New Roman" w:cs="Times New Roman"/>
                <w:sz w:val="20"/>
              </w:rPr>
            </w:pPr>
            <w:r w:rsidRPr="00D9426A">
              <w:rPr>
                <w:rFonts w:ascii="Times New Roman" w:eastAsia="Calibri" w:hAnsi="Times New Roman" w:cs="Times New Roman"/>
                <w:sz w:val="20"/>
              </w:rPr>
              <w:t>Length with 4:1 from both directions of the device submitted (e.g., 10 m submitted, accepted range is 2.5 m to 40 m?) (determination of length noted on all NTEP CC's)</w:t>
            </w:r>
          </w:p>
          <w:p w:rsidR="00D9426A" w:rsidRPr="00D9426A" w:rsidRDefault="00D9426A" w:rsidP="00D9426A">
            <w:pPr>
              <w:numPr>
                <w:ilvl w:val="0"/>
                <w:numId w:val="25"/>
              </w:numPr>
              <w:spacing w:after="40"/>
              <w:ind w:left="792" w:hanging="288"/>
              <w:jc w:val="both"/>
              <w:rPr>
                <w:rFonts w:ascii="Times New Roman" w:eastAsia="Calibri" w:hAnsi="Times New Roman" w:cs="Times New Roman"/>
                <w:sz w:val="20"/>
              </w:rPr>
            </w:pPr>
            <w:r w:rsidRPr="00D9426A">
              <w:rPr>
                <w:rFonts w:ascii="Times New Roman" w:eastAsia="Calibri" w:hAnsi="Times New Roman" w:cs="Times New Roman"/>
                <w:sz w:val="20"/>
              </w:rPr>
              <w:t>A scale division(e) equal to or larger than that of the device evaluated</w:t>
            </w:r>
          </w:p>
          <w:p w:rsidR="00D9426A" w:rsidRPr="00D9426A" w:rsidRDefault="00D9426A" w:rsidP="00D9426A">
            <w:pPr>
              <w:numPr>
                <w:ilvl w:val="0"/>
                <w:numId w:val="25"/>
              </w:numPr>
              <w:spacing w:after="40"/>
              <w:ind w:left="792" w:hanging="288"/>
              <w:jc w:val="both"/>
              <w:rPr>
                <w:rFonts w:ascii="Times New Roman" w:eastAsia="Calibri" w:hAnsi="Times New Roman" w:cs="Times New Roman"/>
                <w:sz w:val="20"/>
              </w:rPr>
            </w:pPr>
            <w:r w:rsidRPr="00D9426A">
              <w:rPr>
                <w:rFonts w:ascii="Times New Roman" w:eastAsia="Calibri" w:hAnsi="Times New Roman" w:cs="Times New Roman"/>
                <w:sz w:val="20"/>
              </w:rPr>
              <w:t>Equal or slower scale belt speed*</w:t>
            </w:r>
          </w:p>
          <w:p w:rsidR="00D9426A" w:rsidRPr="00D9426A" w:rsidRDefault="00D9426A" w:rsidP="00D9426A">
            <w:pPr>
              <w:numPr>
                <w:ilvl w:val="0"/>
                <w:numId w:val="25"/>
              </w:numPr>
              <w:spacing w:after="240"/>
              <w:ind w:left="792" w:hanging="288"/>
              <w:jc w:val="both"/>
              <w:rPr>
                <w:rFonts w:ascii="Times New Roman" w:eastAsia="Calibri" w:hAnsi="Times New Roman" w:cs="Times New Roman"/>
                <w:sz w:val="20"/>
              </w:rPr>
            </w:pPr>
            <w:r w:rsidRPr="00D9426A">
              <w:rPr>
                <w:rFonts w:ascii="Times New Roman" w:eastAsia="Calibri" w:hAnsi="Times New Roman" w:cs="Times New Roman"/>
                <w:sz w:val="20"/>
              </w:rPr>
              <w:t>Equal or smaller capacity of the device evaluated</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 xml:space="preserve">*The manufacturer must specify in the application form whether or not the Automatic Weighing Systems is of a fixed-speed or variable-speed design.  If equipped with variable scale belt speeds, the systems covered must have equal or slower scale belt speeds for each weighing range. </w:t>
            </w:r>
          </w:p>
          <w:p w:rsidR="00D9426A" w:rsidRPr="00D9426A" w:rsidRDefault="00D9426A" w:rsidP="00D9426A">
            <w:pPr>
              <w:spacing w:after="120"/>
              <w:ind w:left="504"/>
              <w:jc w:val="both"/>
              <w:rPr>
                <w:rFonts w:ascii="Times New Roman" w:eastAsia="Calibri" w:hAnsi="Times New Roman" w:cs="Times New Roman"/>
                <w:sz w:val="20"/>
              </w:rPr>
            </w:pPr>
            <w:r w:rsidRPr="00D9426A">
              <w:rPr>
                <w:rFonts w:ascii="Times New Roman" w:eastAsia="Calibri" w:hAnsi="Times New Roman" w:cs="Times New Roman"/>
                <w:sz w:val="20"/>
              </w:rPr>
              <w:t xml:space="preserve">**The width of the LRE is typically the LRE dimension that is perpendicular to the direction of travel. In some cases, the width of the belt or other conveyor mechanism will represent the width of the LRE if objects can only be weighed on the belt or if the belt or conveyor mechanism is wider than the LRE. </w:t>
            </w:r>
          </w:p>
          <w:p w:rsidR="00D9426A" w:rsidRPr="00D9426A" w:rsidRDefault="00D9426A" w:rsidP="00D9426A">
            <w:pPr>
              <w:spacing w:after="360"/>
              <w:ind w:left="504"/>
              <w:jc w:val="both"/>
              <w:rPr>
                <w:rFonts w:ascii="Times New Roman" w:eastAsia="Calibri" w:hAnsi="Times New Roman" w:cs="Times New Roman"/>
                <w:b/>
                <w:i/>
                <w:strike/>
                <w:sz w:val="20"/>
                <w:highlight w:val="yellow"/>
              </w:rPr>
            </w:pPr>
            <w:r w:rsidRPr="00D9426A">
              <w:rPr>
                <w:rFonts w:ascii="Times New Roman" w:eastAsia="Calibri" w:hAnsi="Times New Roman" w:cs="Times New Roman"/>
                <w:b/>
                <w:i/>
                <w:strike/>
                <w:sz w:val="20"/>
                <w:highlight w:val="yellow"/>
              </w:rPr>
              <w:t>Note: The formula above, BL – PL</w:t>
            </w:r>
            <w:r w:rsidRPr="00D9426A">
              <w:rPr>
                <w:rFonts w:ascii="Times New Roman" w:eastAsia="Calibri" w:hAnsi="Times New Roman" w:cs="Times New Roman"/>
                <w:b/>
                <w:i/>
                <w:strike/>
                <w:sz w:val="20"/>
                <w:highlight w:val="yellow"/>
                <w:vertAlign w:val="subscript"/>
              </w:rPr>
              <w:t>max</w:t>
            </w:r>
            <w:r w:rsidRPr="00D9426A">
              <w:rPr>
                <w:rFonts w:ascii="Times New Roman" w:eastAsia="Calibri" w:hAnsi="Times New Roman" w:cs="Times New Roman"/>
                <w:b/>
                <w:i/>
                <w:strike/>
                <w:sz w:val="20"/>
                <w:highlight w:val="yellow"/>
              </w:rPr>
              <w:t xml:space="preserve"> ≥ SD, will be noted on all NTEP CC's</w:t>
            </w:r>
          </w:p>
          <w:p w:rsidR="00D9426A" w:rsidRPr="00D9426A" w:rsidRDefault="00D9426A" w:rsidP="00D9426A">
            <w:pPr>
              <w:spacing w:after="120"/>
              <w:jc w:val="both"/>
              <w:rPr>
                <w:rFonts w:ascii="Times New Roman" w:eastAsia="Calibri" w:hAnsi="Times New Roman" w:cs="Times New Roman"/>
                <w:b/>
                <w:i/>
                <w:sz w:val="24"/>
              </w:rPr>
            </w:pPr>
            <w:r w:rsidRPr="00D9426A">
              <w:rPr>
                <w:rFonts w:ascii="Times New Roman" w:eastAsia="Calibri" w:hAnsi="Times New Roman" w:cs="Times New Roman"/>
                <w:b/>
                <w:i/>
                <w:sz w:val="24"/>
              </w:rPr>
              <w:t xml:space="preserve">Delete sub-paragraph 10.13.2 from NCWM Publication 14, AWS Section 10. Checklists and Procedures as follows: </w:t>
            </w:r>
          </w:p>
          <w:p w:rsidR="00D9426A" w:rsidRPr="00D9426A" w:rsidRDefault="00D9426A" w:rsidP="00D9426A">
            <w:pPr>
              <w:tabs>
                <w:tab w:val="left" w:pos="900"/>
              </w:tabs>
              <w:spacing w:after="120"/>
              <w:ind w:left="180"/>
              <w:jc w:val="both"/>
              <w:rPr>
                <w:rFonts w:ascii="Times New Roman" w:eastAsia="Calibri" w:hAnsi="Times New Roman" w:cs="Times New Roman"/>
                <w:sz w:val="20"/>
              </w:rPr>
            </w:pPr>
            <w:r w:rsidRPr="00D9426A">
              <w:rPr>
                <w:rFonts w:ascii="Times New Roman" w:eastAsia="Calibri" w:hAnsi="Times New Roman" w:cs="Times New Roman"/>
                <w:sz w:val="20"/>
              </w:rPr>
              <w:t>10.13.</w:t>
            </w:r>
            <w:r w:rsidRPr="00D9426A">
              <w:rPr>
                <w:rFonts w:ascii="Times New Roman" w:eastAsia="Calibri" w:hAnsi="Times New Roman" w:cs="Times New Roman"/>
                <w:sz w:val="20"/>
              </w:rPr>
              <w:tab/>
              <w:t>If the time to weigh a package is smaller than the minimum DAT, the system must:</w:t>
            </w:r>
          </w:p>
          <w:p w:rsidR="00D9426A" w:rsidRPr="00D9426A" w:rsidRDefault="00D9426A" w:rsidP="00D9426A">
            <w:pPr>
              <w:tabs>
                <w:tab w:val="left" w:pos="450"/>
                <w:tab w:val="left" w:pos="1350"/>
                <w:tab w:val="left" w:pos="7200"/>
              </w:tabs>
              <w:spacing w:after="120"/>
              <w:jc w:val="both"/>
              <w:rPr>
                <w:rFonts w:ascii="Times New Roman" w:eastAsia="Calibri" w:hAnsi="Times New Roman" w:cs="Times New Roman"/>
                <w:sz w:val="20"/>
              </w:rPr>
            </w:pPr>
            <w:r w:rsidRPr="00D9426A">
              <w:rPr>
                <w:rFonts w:ascii="Times New Roman" w:eastAsia="Calibri" w:hAnsi="Times New Roman" w:cs="Times New Roman"/>
                <w:sz w:val="20"/>
              </w:rPr>
              <w:tab/>
              <w:t>10.13.1.</w:t>
            </w:r>
            <w:r w:rsidRPr="00D9426A">
              <w:rPr>
                <w:rFonts w:ascii="Times New Roman" w:eastAsia="Calibri" w:hAnsi="Times New Roman" w:cs="Times New Roman"/>
                <w:sz w:val="20"/>
              </w:rPr>
              <w:tab/>
              <w:t xml:space="preserve">Prevent inaccurate indications or recorded representation of weight.  </w:t>
            </w:r>
            <w:r w:rsidRPr="00D9426A">
              <w:rPr>
                <w:rFonts w:ascii="Times New Roman" w:eastAsia="Calibri" w:hAnsi="Times New Roman" w:cs="Times New Roman"/>
                <w:b/>
                <w:strike/>
                <w:sz w:val="20"/>
                <w:highlight w:val="yellow"/>
              </w:rPr>
              <w:t>OR</w:t>
            </w:r>
            <w:r w:rsidRPr="00D9426A">
              <w:rPr>
                <w:rFonts w:ascii="Times New Roman" w:eastAsia="Calibri" w:hAnsi="Times New Roman" w:cs="Times New Roman"/>
                <w:b/>
                <w:sz w:val="20"/>
              </w:rPr>
              <w:tab/>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Yes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No  </w:t>
            </w:r>
            <w:r w:rsidRPr="00D9426A">
              <w:rPr>
                <w:rFonts w:ascii="Times New Roman" w:eastAsia="Calibri" w:hAnsi="Times New Roman" w:cs="Times New Roman"/>
                <w:sz w:val="20"/>
              </w:rPr>
              <w:fldChar w:fldCharType="begin">
                <w:ffData>
                  <w:name w:val="Check1"/>
                  <w:enabled/>
                  <w:calcOnExit w:val="0"/>
                  <w:checkBox>
                    <w:sizeAuto/>
                    <w:default w:val="0"/>
                  </w:checkBox>
                </w:ffData>
              </w:fldChar>
            </w:r>
            <w:r w:rsidRPr="00D9426A">
              <w:rPr>
                <w:rFonts w:ascii="Times New Roman" w:eastAsia="Calibri" w:hAnsi="Times New Roman" w:cs="Times New Roman"/>
                <w:sz w:val="20"/>
              </w:rPr>
              <w:instrText xml:space="preserve"> FORMCHECKBOX </w:instrText>
            </w:r>
            <w:r w:rsidR="00EC56B9">
              <w:rPr>
                <w:rFonts w:ascii="Times New Roman" w:eastAsia="Calibri" w:hAnsi="Times New Roman" w:cs="Times New Roman"/>
                <w:sz w:val="20"/>
              </w:rPr>
            </w:r>
            <w:r w:rsidR="00EC56B9">
              <w:rPr>
                <w:rFonts w:ascii="Times New Roman" w:eastAsia="Calibri" w:hAnsi="Times New Roman" w:cs="Times New Roman"/>
                <w:sz w:val="20"/>
              </w:rPr>
              <w:fldChar w:fldCharType="separate"/>
            </w:r>
            <w:r w:rsidRPr="00D9426A">
              <w:rPr>
                <w:rFonts w:ascii="Times New Roman" w:eastAsia="Calibri" w:hAnsi="Times New Roman" w:cs="Times New Roman"/>
                <w:sz w:val="20"/>
              </w:rPr>
              <w:fldChar w:fldCharType="end"/>
            </w:r>
            <w:r w:rsidRPr="00D9426A">
              <w:rPr>
                <w:rFonts w:ascii="Times New Roman" w:eastAsia="Calibri" w:hAnsi="Times New Roman" w:cs="Times New Roman"/>
                <w:sz w:val="20"/>
              </w:rPr>
              <w:t xml:space="preserve"> N/A</w:t>
            </w:r>
          </w:p>
          <w:p w:rsidR="00D9426A" w:rsidRPr="00D9426A" w:rsidRDefault="00D9426A" w:rsidP="00D9426A">
            <w:pPr>
              <w:tabs>
                <w:tab w:val="left" w:pos="450"/>
                <w:tab w:val="left" w:pos="1350"/>
                <w:tab w:val="left" w:pos="7200"/>
              </w:tabs>
              <w:spacing w:after="120"/>
              <w:jc w:val="both"/>
              <w:rPr>
                <w:rFonts w:ascii="Times New Roman" w:eastAsia="Calibri" w:hAnsi="Times New Roman" w:cs="Times New Roman"/>
                <w:b/>
                <w:strike/>
                <w:sz w:val="20"/>
              </w:rPr>
            </w:pPr>
            <w:r w:rsidRPr="00D9426A">
              <w:rPr>
                <w:rFonts w:ascii="Times New Roman" w:eastAsia="Calibri" w:hAnsi="Times New Roman" w:cs="Times New Roman"/>
                <w:sz w:val="20"/>
              </w:rPr>
              <w:tab/>
            </w:r>
            <w:r w:rsidRPr="00D9426A">
              <w:rPr>
                <w:rFonts w:ascii="Times New Roman" w:eastAsia="Calibri" w:hAnsi="Times New Roman" w:cs="Times New Roman"/>
                <w:b/>
                <w:strike/>
                <w:sz w:val="20"/>
                <w:highlight w:val="yellow"/>
              </w:rPr>
              <w:t>10.13.2.</w:t>
            </w:r>
            <w:r w:rsidRPr="00D9426A">
              <w:rPr>
                <w:rFonts w:ascii="Times New Roman" w:eastAsia="Calibri" w:hAnsi="Times New Roman" w:cs="Times New Roman"/>
                <w:b/>
                <w:strike/>
                <w:sz w:val="20"/>
                <w:highlight w:val="yellow"/>
              </w:rPr>
              <w:tab/>
              <w:t>Marked with the minimum DAT for the specific installation</w:t>
            </w:r>
            <w:r w:rsidRPr="00D9426A">
              <w:rPr>
                <w:rFonts w:ascii="Times New Roman" w:eastAsia="Calibri" w:hAnsi="Times New Roman" w:cs="Times New Roman"/>
                <w:b/>
                <w:strike/>
                <w:sz w:val="20"/>
                <w:highlight w:val="yellow"/>
              </w:rPr>
              <w:tab/>
            </w:r>
            <w:r w:rsidRPr="00D9426A">
              <w:rPr>
                <w:rFonts w:ascii="Times New Roman" w:eastAsia="Calibri" w:hAnsi="Times New Roman" w:cs="Times New Roman"/>
                <w:b/>
                <w:strike/>
                <w:sz w:val="20"/>
                <w:highlight w:val="yellow"/>
              </w:rPr>
              <w:fldChar w:fldCharType="begin">
                <w:ffData>
                  <w:name w:val="Check1"/>
                  <w:enabled/>
                  <w:calcOnExit w:val="0"/>
                  <w:checkBox>
                    <w:sizeAuto/>
                    <w:default w:val="0"/>
                  </w:checkBox>
                </w:ffData>
              </w:fldChar>
            </w:r>
            <w:r w:rsidRPr="00D9426A">
              <w:rPr>
                <w:rFonts w:ascii="Times New Roman" w:eastAsia="Calibri" w:hAnsi="Times New Roman" w:cs="Times New Roman"/>
                <w:b/>
                <w:strike/>
                <w:sz w:val="20"/>
                <w:highlight w:val="yellow"/>
              </w:rPr>
              <w:instrText xml:space="preserve"> FORMCHECKBOX </w:instrText>
            </w:r>
            <w:r w:rsidR="00EC56B9">
              <w:rPr>
                <w:rFonts w:ascii="Times New Roman" w:eastAsia="Calibri" w:hAnsi="Times New Roman" w:cs="Times New Roman"/>
                <w:b/>
                <w:strike/>
                <w:sz w:val="20"/>
                <w:highlight w:val="yellow"/>
              </w:rPr>
            </w:r>
            <w:r w:rsidR="00EC56B9">
              <w:rPr>
                <w:rFonts w:ascii="Times New Roman" w:eastAsia="Calibri" w:hAnsi="Times New Roman" w:cs="Times New Roman"/>
                <w:b/>
                <w:strike/>
                <w:sz w:val="20"/>
                <w:highlight w:val="yellow"/>
              </w:rPr>
              <w:fldChar w:fldCharType="separate"/>
            </w:r>
            <w:r w:rsidRPr="00D9426A">
              <w:rPr>
                <w:rFonts w:ascii="Times New Roman" w:eastAsia="Calibri" w:hAnsi="Times New Roman" w:cs="Times New Roman"/>
                <w:b/>
                <w:strike/>
                <w:sz w:val="20"/>
                <w:highlight w:val="yellow"/>
              </w:rPr>
              <w:fldChar w:fldCharType="end"/>
            </w:r>
            <w:r w:rsidRPr="00D9426A">
              <w:rPr>
                <w:rFonts w:ascii="Times New Roman" w:eastAsia="Calibri" w:hAnsi="Times New Roman" w:cs="Times New Roman"/>
                <w:b/>
                <w:strike/>
                <w:sz w:val="20"/>
                <w:highlight w:val="yellow"/>
              </w:rPr>
              <w:t xml:space="preserve"> Yes  </w:t>
            </w:r>
            <w:r w:rsidRPr="00D9426A">
              <w:rPr>
                <w:rFonts w:ascii="Times New Roman" w:eastAsia="Calibri" w:hAnsi="Times New Roman" w:cs="Times New Roman"/>
                <w:b/>
                <w:strike/>
                <w:sz w:val="20"/>
                <w:highlight w:val="yellow"/>
              </w:rPr>
              <w:fldChar w:fldCharType="begin">
                <w:ffData>
                  <w:name w:val="Check1"/>
                  <w:enabled/>
                  <w:calcOnExit w:val="0"/>
                  <w:checkBox>
                    <w:sizeAuto/>
                    <w:default w:val="0"/>
                  </w:checkBox>
                </w:ffData>
              </w:fldChar>
            </w:r>
            <w:r w:rsidRPr="00D9426A">
              <w:rPr>
                <w:rFonts w:ascii="Times New Roman" w:eastAsia="Calibri" w:hAnsi="Times New Roman" w:cs="Times New Roman"/>
                <w:b/>
                <w:strike/>
                <w:sz w:val="20"/>
                <w:highlight w:val="yellow"/>
              </w:rPr>
              <w:instrText xml:space="preserve"> FORMCHECKBOX </w:instrText>
            </w:r>
            <w:r w:rsidR="00EC56B9">
              <w:rPr>
                <w:rFonts w:ascii="Times New Roman" w:eastAsia="Calibri" w:hAnsi="Times New Roman" w:cs="Times New Roman"/>
                <w:b/>
                <w:strike/>
                <w:sz w:val="20"/>
                <w:highlight w:val="yellow"/>
              </w:rPr>
            </w:r>
            <w:r w:rsidR="00EC56B9">
              <w:rPr>
                <w:rFonts w:ascii="Times New Roman" w:eastAsia="Calibri" w:hAnsi="Times New Roman" w:cs="Times New Roman"/>
                <w:b/>
                <w:strike/>
                <w:sz w:val="20"/>
                <w:highlight w:val="yellow"/>
              </w:rPr>
              <w:fldChar w:fldCharType="separate"/>
            </w:r>
            <w:r w:rsidRPr="00D9426A">
              <w:rPr>
                <w:rFonts w:ascii="Times New Roman" w:eastAsia="Calibri" w:hAnsi="Times New Roman" w:cs="Times New Roman"/>
                <w:b/>
                <w:strike/>
                <w:sz w:val="20"/>
                <w:highlight w:val="yellow"/>
              </w:rPr>
              <w:fldChar w:fldCharType="end"/>
            </w:r>
            <w:r w:rsidRPr="00D9426A">
              <w:rPr>
                <w:rFonts w:ascii="Times New Roman" w:eastAsia="Calibri" w:hAnsi="Times New Roman" w:cs="Times New Roman"/>
                <w:b/>
                <w:strike/>
                <w:sz w:val="20"/>
                <w:highlight w:val="yellow"/>
              </w:rPr>
              <w:t xml:space="preserve"> No  </w:t>
            </w:r>
            <w:r w:rsidRPr="00D9426A">
              <w:rPr>
                <w:rFonts w:ascii="Times New Roman" w:eastAsia="Calibri" w:hAnsi="Times New Roman" w:cs="Times New Roman"/>
                <w:b/>
                <w:strike/>
                <w:sz w:val="20"/>
                <w:highlight w:val="yellow"/>
              </w:rPr>
              <w:fldChar w:fldCharType="begin">
                <w:ffData>
                  <w:name w:val="Check1"/>
                  <w:enabled/>
                  <w:calcOnExit w:val="0"/>
                  <w:checkBox>
                    <w:sizeAuto/>
                    <w:default w:val="0"/>
                  </w:checkBox>
                </w:ffData>
              </w:fldChar>
            </w:r>
            <w:r w:rsidRPr="00D9426A">
              <w:rPr>
                <w:rFonts w:ascii="Times New Roman" w:eastAsia="Calibri" w:hAnsi="Times New Roman" w:cs="Times New Roman"/>
                <w:b/>
                <w:strike/>
                <w:sz w:val="20"/>
                <w:highlight w:val="yellow"/>
              </w:rPr>
              <w:instrText xml:space="preserve"> FORMCHECKBOX </w:instrText>
            </w:r>
            <w:r w:rsidR="00EC56B9">
              <w:rPr>
                <w:rFonts w:ascii="Times New Roman" w:eastAsia="Calibri" w:hAnsi="Times New Roman" w:cs="Times New Roman"/>
                <w:b/>
                <w:strike/>
                <w:sz w:val="20"/>
                <w:highlight w:val="yellow"/>
              </w:rPr>
            </w:r>
            <w:r w:rsidR="00EC56B9">
              <w:rPr>
                <w:rFonts w:ascii="Times New Roman" w:eastAsia="Calibri" w:hAnsi="Times New Roman" w:cs="Times New Roman"/>
                <w:b/>
                <w:strike/>
                <w:sz w:val="20"/>
                <w:highlight w:val="yellow"/>
              </w:rPr>
              <w:fldChar w:fldCharType="separate"/>
            </w:r>
            <w:r w:rsidRPr="00D9426A">
              <w:rPr>
                <w:rFonts w:ascii="Times New Roman" w:eastAsia="Calibri" w:hAnsi="Times New Roman" w:cs="Times New Roman"/>
                <w:b/>
                <w:strike/>
                <w:sz w:val="20"/>
                <w:highlight w:val="yellow"/>
              </w:rPr>
              <w:fldChar w:fldCharType="end"/>
            </w:r>
            <w:r w:rsidRPr="00D9426A">
              <w:rPr>
                <w:rFonts w:ascii="Times New Roman" w:eastAsia="Calibri" w:hAnsi="Times New Roman" w:cs="Times New Roman"/>
                <w:b/>
                <w:strike/>
                <w:sz w:val="20"/>
                <w:highlight w:val="yellow"/>
              </w:rPr>
              <w:t xml:space="preserve"> N/A</w:t>
            </w:r>
          </w:p>
        </w:tc>
      </w:tr>
    </w:tbl>
    <w:p w:rsidR="00804F51" w:rsidRDefault="00804F51" w:rsidP="00D9426A">
      <w:pPr>
        <w:keepNext/>
        <w:keepLines/>
        <w:spacing w:before="360" w:after="120" w:line="240" w:lineRule="auto"/>
        <w:outlineLvl w:val="0"/>
        <w:rPr>
          <w:rFonts w:ascii="Times New Roman" w:eastAsia="Times New Roman" w:hAnsi="Times New Roman" w:cs="Times New Roman"/>
          <w:b/>
          <w:bCs/>
          <w:caps/>
          <w:sz w:val="24"/>
          <w:szCs w:val="28"/>
        </w:rPr>
        <w:sectPr w:rsidR="00804F51" w:rsidSect="001B0617">
          <w:headerReference w:type="even" r:id="rId29"/>
          <w:headerReference w:type="default" r:id="rId30"/>
          <w:type w:val="oddPage"/>
          <w:pgSz w:w="12240" w:h="15840"/>
          <w:pgMar w:top="1440" w:right="1440" w:bottom="1440" w:left="1440" w:header="720" w:footer="720" w:gutter="0"/>
          <w:cols w:space="720"/>
          <w:docGrid w:linePitch="360"/>
        </w:sectPr>
      </w:pPr>
      <w:bookmarkStart w:id="6822" w:name="DCE"/>
      <w:bookmarkStart w:id="6823" w:name="_Toc511027498"/>
      <w:bookmarkEnd w:id="6822"/>
    </w:p>
    <w:p w:rsidR="00D9426A" w:rsidRPr="0029758B" w:rsidRDefault="00D9426A" w:rsidP="0029758B">
      <w:pPr>
        <w:pStyle w:val="HeadingTitle"/>
      </w:pPr>
      <w:bookmarkStart w:id="6824" w:name="attachment"/>
      <w:bookmarkStart w:id="6825" w:name="_Toc518387138"/>
      <w:r w:rsidRPr="0029758B">
        <w:t>ATTACHMENTS</w:t>
      </w:r>
      <w:bookmarkStart w:id="6826" w:name="_Attachment_for_Agenda"/>
      <w:bookmarkStart w:id="6827" w:name="Item9"/>
      <w:bookmarkStart w:id="6828" w:name="_Attachment_for_Agenda_1"/>
      <w:bookmarkStart w:id="6829" w:name="_Attachment_for_Agenda_2"/>
      <w:bookmarkStart w:id="6830" w:name="_Attachment_for_Agenda_3"/>
      <w:bookmarkStart w:id="6831" w:name="_Attachment_for_Agenda_4"/>
      <w:bookmarkEnd w:id="6823"/>
      <w:bookmarkEnd w:id="6826"/>
      <w:bookmarkEnd w:id="6827"/>
      <w:bookmarkEnd w:id="6828"/>
      <w:bookmarkEnd w:id="6829"/>
      <w:bookmarkEnd w:id="6830"/>
      <w:bookmarkEnd w:id="6831"/>
      <w:bookmarkEnd w:id="6825"/>
    </w:p>
    <w:p w:rsidR="00D9426A" w:rsidRPr="00D9426A" w:rsidRDefault="00D9426A" w:rsidP="0052372A">
      <w:pPr>
        <w:pStyle w:val="1aHeading3"/>
      </w:pPr>
      <w:bookmarkStart w:id="6832" w:name="_Toc511027499"/>
      <w:bookmarkStart w:id="6833" w:name="_Toc518387139"/>
      <w:bookmarkEnd w:id="6824"/>
      <w:r w:rsidRPr="00D9426A">
        <w:t>Attachment to Agenda Item 2. Principles of Tare</w:t>
      </w:r>
      <w:bookmarkEnd w:id="6832"/>
      <w:bookmarkEnd w:id="6833"/>
    </w:p>
    <w:p w:rsidR="00D9426A" w:rsidRPr="00D9426A" w:rsidRDefault="00D9426A" w:rsidP="00D9426A">
      <w:pPr>
        <w:spacing w:before="360" w:after="200" w:line="276" w:lineRule="auto"/>
        <w:jc w:val="center"/>
        <w:rPr>
          <w:rFonts w:ascii="Times New Roman" w:eastAsia="Calibri" w:hAnsi="Times New Roman" w:cs="Times New Roman"/>
          <w:b/>
          <w:sz w:val="24"/>
        </w:rPr>
      </w:pPr>
      <w:r w:rsidRPr="00D9426A">
        <w:rPr>
          <w:rFonts w:ascii="Times New Roman" w:eastAsia="Calibri" w:hAnsi="Times New Roman" w:cs="Times New Roman"/>
          <w:b/>
          <w:sz w:val="24"/>
        </w:rPr>
        <w:t>Principles of Tare – Multi-Interval and Multiple Range Scales</w:t>
      </w:r>
    </w:p>
    <w:p w:rsidR="00D9426A" w:rsidRPr="00D9426A" w:rsidRDefault="00D9426A" w:rsidP="00D9426A">
      <w:pPr>
        <w:spacing w:after="200" w:line="276" w:lineRule="auto"/>
        <w:jc w:val="both"/>
        <w:rPr>
          <w:rFonts w:ascii="Times New Roman" w:eastAsia="Calibri" w:hAnsi="Times New Roman" w:cs="Times New Roman"/>
          <w:b/>
          <w:sz w:val="20"/>
          <w:szCs w:val="20"/>
        </w:rPr>
      </w:pPr>
      <w:r w:rsidRPr="00D9426A">
        <w:rPr>
          <w:rFonts w:ascii="Times New Roman" w:eastAsia="Calibri" w:hAnsi="Times New Roman" w:cs="Times New Roman"/>
          <w:b/>
          <w:sz w:val="20"/>
          <w:szCs w:val="20"/>
        </w:rPr>
        <w:t xml:space="preserve">Multi-Interval Scales </w:t>
      </w:r>
    </w:p>
    <w:p w:rsidR="00D9426A" w:rsidRPr="00D9426A" w:rsidRDefault="00D9426A" w:rsidP="00D9426A">
      <w:pPr>
        <w:spacing w:after="200" w:line="276" w:lineRule="auto"/>
        <w:jc w:val="both"/>
        <w:rPr>
          <w:rFonts w:ascii="Times New Roman" w:eastAsia="Calibri" w:hAnsi="Times New Roman" w:cs="Times New Roman"/>
          <w:i/>
          <w:sz w:val="20"/>
          <w:szCs w:val="20"/>
        </w:rPr>
      </w:pPr>
      <w:r w:rsidRPr="00D9426A">
        <w:rPr>
          <w:rFonts w:ascii="Times New Roman" w:eastAsia="Calibri" w:hAnsi="Times New Roman" w:cs="Times New Roman"/>
          <w:i/>
          <w:sz w:val="20"/>
          <w:szCs w:val="20"/>
        </w:rPr>
        <w:t>Digital, Keyboard, and Programmable Tare</w:t>
      </w:r>
    </w:p>
    <w:p w:rsidR="00D9426A" w:rsidRPr="00D9426A" w:rsidRDefault="00D9426A" w:rsidP="00D9426A">
      <w:pPr>
        <w:numPr>
          <w:ilvl w:val="0"/>
          <w:numId w:val="19"/>
        </w:numPr>
        <w:spacing w:after="120" w:line="276" w:lineRule="auto"/>
        <w:jc w:val="both"/>
        <w:rPr>
          <w:rFonts w:ascii="Times New Roman" w:eastAsia="Calibri" w:hAnsi="Times New Roman" w:cs="Times New Roman"/>
          <w:b/>
          <w:sz w:val="20"/>
          <w:szCs w:val="20"/>
        </w:rPr>
      </w:pPr>
      <w:r w:rsidRPr="00D9426A">
        <w:rPr>
          <w:rFonts w:ascii="Times New Roman" w:eastAsia="Calibri" w:hAnsi="Times New Roman" w:cs="Times New Roman"/>
          <w:sz w:val="20"/>
          <w:szCs w:val="20"/>
        </w:rPr>
        <w:t>It shall not be possible to enter or program a tare value that exceeds the capacity of WS1</w:t>
      </w:r>
    </w:p>
    <w:p w:rsidR="00D9426A" w:rsidRPr="00D9426A" w:rsidRDefault="00D9426A" w:rsidP="00D9426A">
      <w:pPr>
        <w:numPr>
          <w:ilvl w:val="0"/>
          <w:numId w:val="19"/>
        </w:numPr>
        <w:spacing w:after="120" w:line="276" w:lineRule="auto"/>
        <w:jc w:val="both"/>
        <w:rPr>
          <w:rFonts w:ascii="Times New Roman" w:eastAsia="Calibri" w:hAnsi="Times New Roman" w:cs="Times New Roman"/>
          <w:b/>
          <w:sz w:val="20"/>
          <w:szCs w:val="20"/>
        </w:rPr>
      </w:pPr>
      <w:r w:rsidRPr="00D9426A">
        <w:rPr>
          <w:rFonts w:ascii="Times New Roman" w:eastAsia="Calibri" w:hAnsi="Times New Roman" w:cs="Times New Roman"/>
          <w:sz w:val="20"/>
          <w:szCs w:val="20"/>
        </w:rPr>
        <w:t>All tare values shall be equal to the value of the displayed scale division of WS1</w:t>
      </w:r>
    </w:p>
    <w:p w:rsidR="00D9426A" w:rsidRPr="00D9426A" w:rsidRDefault="00D9426A" w:rsidP="00D9426A">
      <w:pPr>
        <w:numPr>
          <w:ilvl w:val="1"/>
          <w:numId w:val="19"/>
        </w:numPr>
        <w:spacing w:after="120" w:line="276" w:lineRule="auto"/>
        <w:ind w:left="1080"/>
        <w:jc w:val="both"/>
        <w:rPr>
          <w:rFonts w:ascii="Times New Roman" w:eastAsia="Calibri" w:hAnsi="Times New Roman" w:cs="Times New Roman"/>
          <w:b/>
          <w:sz w:val="20"/>
          <w:szCs w:val="20"/>
        </w:rPr>
      </w:pPr>
      <w:r w:rsidRPr="00D9426A">
        <w:rPr>
          <w:rFonts w:ascii="Times New Roman" w:eastAsia="Calibri" w:hAnsi="Times New Roman" w:cs="Times New Roman"/>
          <w:sz w:val="20"/>
          <w:szCs w:val="20"/>
        </w:rPr>
        <w:t>If an attempt is made to enter a tare to a different value of d of WS1, the scale shall either reject the tare entry or round the tare entry to the nearest value of d of WS1</w:t>
      </w:r>
    </w:p>
    <w:p w:rsidR="00D9426A" w:rsidRPr="00D9426A" w:rsidRDefault="00D9426A" w:rsidP="00D9426A">
      <w:pPr>
        <w:numPr>
          <w:ilvl w:val="0"/>
          <w:numId w:val="19"/>
        </w:numPr>
        <w:spacing w:after="240" w:line="276" w:lineRule="auto"/>
        <w:jc w:val="both"/>
        <w:rPr>
          <w:rFonts w:ascii="Times New Roman" w:eastAsia="Calibri" w:hAnsi="Times New Roman" w:cs="Times New Roman"/>
          <w:b/>
          <w:sz w:val="20"/>
          <w:szCs w:val="20"/>
          <w:highlight w:val="green"/>
        </w:rPr>
      </w:pPr>
      <w:r w:rsidRPr="00D9426A">
        <w:rPr>
          <w:rFonts w:ascii="Times New Roman" w:eastAsia="Calibri" w:hAnsi="Times New Roman" w:cs="Times New Roman"/>
          <w:sz w:val="20"/>
          <w:szCs w:val="20"/>
          <w:highlight w:val="green"/>
        </w:rPr>
        <w:t>Which of the following two bullet points in the box below is a correct statement (i.e., principle of tare) or should it be specified that either “rounding” method is appropriate?</w:t>
      </w:r>
    </w:p>
    <w:tbl>
      <w:tblPr>
        <w:tblStyle w:val="TableGrid"/>
        <w:tblW w:w="0" w:type="auto"/>
        <w:tblInd w:w="-5" w:type="dxa"/>
        <w:tblLook w:val="04A0" w:firstRow="1" w:lastRow="0" w:firstColumn="1" w:lastColumn="0" w:noHBand="0" w:noVBand="1"/>
        <w:tblCaption w:val="no title"/>
        <w:tblDescription w:val="Single cell table used as a frane for text under consideration."/>
      </w:tblPr>
      <w:tblGrid>
        <w:gridCol w:w="9355"/>
      </w:tblGrid>
      <w:tr w:rsidR="00D9426A" w:rsidRPr="00D9426A" w:rsidTr="001B0617">
        <w:tc>
          <w:tcPr>
            <w:tcW w:w="9355" w:type="dxa"/>
          </w:tcPr>
          <w:p w:rsidR="00D9426A" w:rsidRPr="00D9426A" w:rsidRDefault="00D9426A" w:rsidP="00D9426A">
            <w:pPr>
              <w:numPr>
                <w:ilvl w:val="0"/>
                <w:numId w:val="21"/>
              </w:numPr>
              <w:spacing w:after="240"/>
              <w:jc w:val="both"/>
              <w:rPr>
                <w:rFonts w:ascii="Times New Roman" w:eastAsia="Calibri" w:hAnsi="Times New Roman" w:cs="Times New Roman"/>
                <w:b/>
                <w:sz w:val="20"/>
                <w:szCs w:val="20"/>
              </w:rPr>
            </w:pPr>
            <w:r w:rsidRPr="00D9426A">
              <w:rPr>
                <w:rFonts w:ascii="Times New Roman" w:eastAsia="Calibri" w:hAnsi="Times New Roman" w:cs="Times New Roman"/>
                <w:sz w:val="20"/>
                <w:szCs w:val="20"/>
              </w:rPr>
              <w:t xml:space="preserve">A tare entered (or programmed) to the value of the displayed scale division of WS1 will automatically round to the closest value of the displayed scale division of the WS in which the net weight happens to fall once a gross load has been applied; </w:t>
            </w:r>
            <w:r w:rsidRPr="00D9426A">
              <w:rPr>
                <w:rFonts w:ascii="Times New Roman" w:eastAsia="Calibri" w:hAnsi="Times New Roman" w:cs="Times New Roman"/>
                <w:i/>
                <w:sz w:val="20"/>
                <w:szCs w:val="20"/>
              </w:rPr>
              <w:t>or</w:t>
            </w:r>
            <w:r w:rsidRPr="00D9426A">
              <w:rPr>
                <w:rFonts w:ascii="Times New Roman" w:eastAsia="Calibri" w:hAnsi="Times New Roman" w:cs="Times New Roman"/>
                <w:sz w:val="20"/>
                <w:szCs w:val="20"/>
              </w:rPr>
              <w:t xml:space="preserve"> </w:t>
            </w:r>
          </w:p>
          <w:p w:rsidR="00D9426A" w:rsidRPr="00D9426A" w:rsidRDefault="00D9426A" w:rsidP="00D9426A">
            <w:pPr>
              <w:numPr>
                <w:ilvl w:val="0"/>
                <w:numId w:val="21"/>
              </w:numPr>
              <w:spacing w:after="240"/>
              <w:jc w:val="both"/>
              <w:rPr>
                <w:rFonts w:ascii="Times New Roman" w:eastAsia="Calibri" w:hAnsi="Times New Roman" w:cs="Times New Roman"/>
                <w:b/>
                <w:sz w:val="20"/>
                <w:szCs w:val="20"/>
              </w:rPr>
            </w:pPr>
            <w:r w:rsidRPr="00D9426A">
              <w:rPr>
                <w:rFonts w:ascii="Times New Roman" w:eastAsia="Calibri" w:hAnsi="Times New Roman" w:cs="Times New Roman"/>
                <w:sz w:val="20"/>
                <w:szCs w:val="20"/>
              </w:rPr>
              <w:t xml:space="preserve">A tare entered (or programmed) to the value of the displayed scale division of WS1 will be subtracted from the weight of a gross load and the net result then rounded to the closest value of the displayed scale division of the WS in which the net result happens to fall.  </w:t>
            </w:r>
          </w:p>
          <w:p w:rsidR="00D9426A" w:rsidRPr="00D9426A" w:rsidRDefault="00D9426A" w:rsidP="00D9426A">
            <w:pPr>
              <w:spacing w:after="240"/>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 xml:space="preserve">The example below provides indication of the difference in the net weight results depending on which value (tare or net) gets rounded.  </w:t>
            </w:r>
          </w:p>
          <w:p w:rsidR="00D9426A" w:rsidRPr="00D9426A" w:rsidRDefault="00D9426A" w:rsidP="00D9426A">
            <w:pPr>
              <w:spacing w:after="40"/>
              <w:jc w:val="both"/>
              <w:rPr>
                <w:rFonts w:ascii="Times New Roman" w:eastAsia="Calibri" w:hAnsi="Times New Roman" w:cs="Times New Roman"/>
                <w:sz w:val="20"/>
                <w:szCs w:val="20"/>
                <w:highlight w:val="green"/>
              </w:rPr>
            </w:pPr>
            <w:r w:rsidRPr="00D9426A">
              <w:rPr>
                <w:rFonts w:ascii="Times New Roman" w:eastAsia="Calibri" w:hAnsi="Times New Roman" w:cs="Times New Roman"/>
                <w:sz w:val="20"/>
                <w:szCs w:val="20"/>
                <w:highlight w:val="green"/>
              </w:rPr>
              <w:t>Consider the following capacity statements marked on a multi-interval scale for this example:</w:t>
            </w:r>
          </w:p>
          <w:p w:rsidR="00D9426A" w:rsidRPr="00D9426A" w:rsidRDefault="00D9426A" w:rsidP="00D9426A">
            <w:pPr>
              <w:spacing w:after="40"/>
              <w:jc w:val="both"/>
              <w:rPr>
                <w:rFonts w:ascii="Times New Roman" w:eastAsia="Calibri" w:hAnsi="Times New Roman" w:cs="Times New Roman"/>
                <w:sz w:val="20"/>
                <w:szCs w:val="20"/>
                <w:highlight w:val="green"/>
                <w:lang w:val="de-DE"/>
              </w:rPr>
            </w:pPr>
            <w:r w:rsidRPr="00D9426A">
              <w:rPr>
                <w:rFonts w:ascii="Times New Roman" w:eastAsia="Calibri" w:hAnsi="Times New Roman" w:cs="Times New Roman"/>
                <w:sz w:val="20"/>
                <w:szCs w:val="20"/>
                <w:highlight w:val="green"/>
              </w:rPr>
              <w:t>WS1</w:t>
            </w:r>
            <w:r w:rsidRPr="00D9426A">
              <w:rPr>
                <w:rFonts w:ascii="Times New Roman" w:eastAsia="Calibri" w:hAnsi="Times New Roman" w:cs="Times New Roman"/>
                <w:sz w:val="20"/>
                <w:szCs w:val="20"/>
                <w:highlight w:val="green"/>
              </w:rPr>
              <w:tab/>
            </w:r>
            <w:r w:rsidRPr="00D9426A">
              <w:rPr>
                <w:rFonts w:ascii="Times New Roman" w:eastAsia="Calibri" w:hAnsi="Times New Roman" w:cs="Times New Roman"/>
                <w:sz w:val="20"/>
                <w:szCs w:val="20"/>
                <w:highlight w:val="green"/>
                <w:lang w:val="de-DE"/>
              </w:rPr>
              <w:t>0 - 1000 lb × 2 lb</w:t>
            </w:r>
          </w:p>
          <w:p w:rsidR="00D9426A" w:rsidRPr="00D9426A" w:rsidRDefault="00D9426A" w:rsidP="00D9426A">
            <w:pPr>
              <w:spacing w:after="40"/>
              <w:jc w:val="both"/>
              <w:rPr>
                <w:rFonts w:ascii="Times New Roman" w:eastAsia="Calibri" w:hAnsi="Times New Roman" w:cs="Times New Roman"/>
                <w:sz w:val="20"/>
                <w:szCs w:val="20"/>
                <w:highlight w:val="green"/>
                <w:lang w:val="de-DE"/>
              </w:rPr>
            </w:pPr>
            <w:r w:rsidRPr="00D9426A">
              <w:rPr>
                <w:rFonts w:ascii="Times New Roman" w:eastAsia="Calibri" w:hAnsi="Times New Roman" w:cs="Times New Roman"/>
                <w:sz w:val="20"/>
                <w:szCs w:val="20"/>
                <w:highlight w:val="green"/>
                <w:lang w:val="de-DE"/>
              </w:rPr>
              <w:t>WS2</w:t>
            </w:r>
            <w:r w:rsidRPr="00D9426A">
              <w:rPr>
                <w:rFonts w:ascii="Times New Roman" w:eastAsia="Calibri" w:hAnsi="Times New Roman" w:cs="Times New Roman"/>
                <w:sz w:val="20"/>
                <w:szCs w:val="20"/>
                <w:highlight w:val="green"/>
                <w:lang w:val="de-DE"/>
              </w:rPr>
              <w:tab/>
              <w:t>1000 - 5000 lb × 5 lb</w:t>
            </w:r>
          </w:p>
          <w:p w:rsidR="00D9426A" w:rsidRPr="00D9426A" w:rsidRDefault="00D9426A" w:rsidP="00D9426A">
            <w:pPr>
              <w:spacing w:after="40"/>
              <w:jc w:val="both"/>
              <w:rPr>
                <w:rFonts w:ascii="Times New Roman" w:eastAsia="Calibri" w:hAnsi="Times New Roman" w:cs="Times New Roman"/>
                <w:sz w:val="20"/>
                <w:szCs w:val="20"/>
                <w:highlight w:val="lightGray"/>
                <w:lang w:val="de-DE"/>
              </w:rPr>
            </w:pPr>
          </w:p>
          <w:tbl>
            <w:tblPr>
              <w:tblpPr w:leftFromText="180" w:rightFromText="180" w:vertAnchor="text" w:horzAnchor="margin" w:tblpY="-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Displayed and/or Printed"/>
              <w:tblDescription w:val="Small three-column table reading left to right with table column headings for Actural and Acceptable capacity.  The Rows are labeled Gross, Tare, Net "/>
            </w:tblPr>
            <w:tblGrid>
              <w:gridCol w:w="1080"/>
              <w:gridCol w:w="1170"/>
              <w:gridCol w:w="1213"/>
            </w:tblGrid>
            <w:tr w:rsidR="00D9426A" w:rsidRPr="00D9426A" w:rsidTr="001B0617">
              <w:trPr>
                <w:trHeight w:val="310"/>
              </w:trPr>
              <w:tc>
                <w:tcPr>
                  <w:tcW w:w="3463" w:type="dxa"/>
                  <w:gridSpan w:val="3"/>
                  <w:tcBorders>
                    <w:bottom w:val="nil"/>
                  </w:tcBorders>
                </w:tcPr>
                <w:p w:rsidR="00D9426A" w:rsidRPr="00D9426A" w:rsidRDefault="00D9426A" w:rsidP="005F30DB">
                  <w:pPr>
                    <w:pStyle w:val="TBLHDGCtrB"/>
                  </w:pPr>
                  <w:r w:rsidRPr="00D9426A">
                    <w:t>Displayed and/or Printed</w:t>
                  </w:r>
                </w:p>
              </w:tc>
            </w:tr>
            <w:tr w:rsidR="00D9426A" w:rsidRPr="00D9426A" w:rsidTr="001B0617">
              <w:tc>
                <w:tcPr>
                  <w:tcW w:w="1080" w:type="dxa"/>
                  <w:tcBorders>
                    <w:top w:val="nil"/>
                    <w:bottom w:val="nil"/>
                    <w:right w:val="nil"/>
                  </w:tcBorders>
                </w:tcPr>
                <w:p w:rsidR="00D9426A" w:rsidRPr="00D9426A" w:rsidRDefault="00D9426A" w:rsidP="00D9426A">
                  <w:pPr>
                    <w:spacing w:after="0" w:line="240" w:lineRule="auto"/>
                    <w:jc w:val="both"/>
                    <w:rPr>
                      <w:rFonts w:ascii="Times New Roman" w:eastAsia="Calibri" w:hAnsi="Times New Roman" w:cs="Times New Roman"/>
                      <w:sz w:val="20"/>
                      <w:szCs w:val="20"/>
                    </w:rPr>
                  </w:pPr>
                </w:p>
              </w:tc>
              <w:tc>
                <w:tcPr>
                  <w:tcW w:w="1170" w:type="dxa"/>
                  <w:tcBorders>
                    <w:top w:val="nil"/>
                    <w:left w:val="nil"/>
                    <w:bottom w:val="nil"/>
                    <w:right w:val="nil"/>
                  </w:tcBorders>
                  <w:vAlign w:val="center"/>
                </w:tcPr>
                <w:p w:rsidR="00D9426A" w:rsidRPr="00D9426A" w:rsidRDefault="00D9426A" w:rsidP="005F30DB">
                  <w:pPr>
                    <w:pStyle w:val="TBLCOLHDGCtr"/>
                  </w:pPr>
                  <w:r w:rsidRPr="00D9426A">
                    <w:t>Actual</w:t>
                  </w:r>
                </w:p>
              </w:tc>
              <w:tc>
                <w:tcPr>
                  <w:tcW w:w="1213" w:type="dxa"/>
                  <w:tcBorders>
                    <w:top w:val="nil"/>
                    <w:left w:val="nil"/>
                    <w:bottom w:val="nil"/>
                  </w:tcBorders>
                  <w:vAlign w:val="center"/>
                </w:tcPr>
                <w:p w:rsidR="00D9426A" w:rsidRPr="00D9426A" w:rsidRDefault="00D9426A" w:rsidP="005F30DB">
                  <w:pPr>
                    <w:pStyle w:val="TBLCOLHDGCtr"/>
                  </w:pPr>
                  <w:r w:rsidRPr="00D9426A">
                    <w:t>Acceptable</w:t>
                  </w:r>
                </w:p>
              </w:tc>
            </w:tr>
            <w:tr w:rsidR="00D9426A" w:rsidRPr="00D9426A" w:rsidTr="001B0617">
              <w:tc>
                <w:tcPr>
                  <w:tcW w:w="1080" w:type="dxa"/>
                  <w:tcBorders>
                    <w:top w:val="nil"/>
                    <w:bottom w:val="nil"/>
                    <w:right w:val="nil"/>
                  </w:tcBorders>
                </w:tcPr>
                <w:p w:rsidR="00D9426A" w:rsidRPr="00D9426A" w:rsidRDefault="00D9426A" w:rsidP="00D9426A">
                  <w:pPr>
                    <w:spacing w:after="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Gross</w:t>
                  </w:r>
                </w:p>
              </w:tc>
              <w:tc>
                <w:tcPr>
                  <w:tcW w:w="1170" w:type="dxa"/>
                  <w:tcBorders>
                    <w:top w:val="nil"/>
                    <w:left w:val="nil"/>
                    <w:bottom w:val="nil"/>
                    <w:right w:val="nil"/>
                  </w:tcBorders>
                  <w:vAlign w:val="center"/>
                </w:tcPr>
                <w:p w:rsidR="00D9426A" w:rsidRPr="00D9426A" w:rsidRDefault="00D9426A" w:rsidP="00D9426A">
                  <w:pPr>
                    <w:spacing w:after="0" w:line="240" w:lineRule="auto"/>
                    <w:ind w:right="81"/>
                    <w:jc w:val="right"/>
                    <w:rPr>
                      <w:rFonts w:ascii="Times New Roman" w:eastAsia="Calibri" w:hAnsi="Times New Roman" w:cs="Times New Roman"/>
                      <w:sz w:val="20"/>
                      <w:szCs w:val="20"/>
                    </w:rPr>
                  </w:pPr>
                  <w:r w:rsidRPr="00D9426A">
                    <w:rPr>
                      <w:rFonts w:ascii="Times New Roman" w:eastAsia="Calibri" w:hAnsi="Times New Roman" w:cs="Times New Roman"/>
                      <w:sz w:val="20"/>
                      <w:szCs w:val="20"/>
                    </w:rPr>
                    <w:t>1010 lb</w:t>
                  </w:r>
                </w:p>
              </w:tc>
              <w:tc>
                <w:tcPr>
                  <w:tcW w:w="1213" w:type="dxa"/>
                  <w:tcBorders>
                    <w:top w:val="nil"/>
                    <w:left w:val="nil"/>
                    <w:bottom w:val="nil"/>
                  </w:tcBorders>
                  <w:vAlign w:val="center"/>
                </w:tcPr>
                <w:p w:rsidR="00D9426A" w:rsidRPr="00D9426A" w:rsidRDefault="00D9426A" w:rsidP="00D9426A">
                  <w:pPr>
                    <w:spacing w:after="0" w:line="240" w:lineRule="auto"/>
                    <w:ind w:right="120"/>
                    <w:jc w:val="right"/>
                    <w:rPr>
                      <w:rFonts w:ascii="Times New Roman" w:eastAsia="Calibri" w:hAnsi="Times New Roman" w:cs="Times New Roman"/>
                      <w:sz w:val="20"/>
                      <w:szCs w:val="20"/>
                    </w:rPr>
                  </w:pPr>
                  <w:r w:rsidRPr="00D9426A">
                    <w:rPr>
                      <w:rFonts w:ascii="Times New Roman" w:eastAsia="Calibri" w:hAnsi="Times New Roman" w:cs="Times New Roman"/>
                      <w:sz w:val="20"/>
                      <w:szCs w:val="20"/>
                    </w:rPr>
                    <w:t>1010 lb</w:t>
                  </w:r>
                </w:p>
              </w:tc>
            </w:tr>
            <w:tr w:rsidR="00D9426A" w:rsidRPr="00D9426A" w:rsidTr="001B0617">
              <w:tc>
                <w:tcPr>
                  <w:tcW w:w="1080" w:type="dxa"/>
                  <w:tcBorders>
                    <w:top w:val="nil"/>
                    <w:bottom w:val="single" w:sz="12" w:space="0" w:color="auto"/>
                    <w:right w:val="nil"/>
                  </w:tcBorders>
                </w:tcPr>
                <w:p w:rsidR="00D9426A" w:rsidRPr="00D9426A" w:rsidRDefault="00D9426A" w:rsidP="00D9426A">
                  <w:pPr>
                    <w:spacing w:after="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Tare</w:t>
                  </w:r>
                </w:p>
              </w:tc>
              <w:tc>
                <w:tcPr>
                  <w:tcW w:w="1170" w:type="dxa"/>
                  <w:tcBorders>
                    <w:top w:val="nil"/>
                    <w:left w:val="nil"/>
                    <w:bottom w:val="single" w:sz="12" w:space="0" w:color="auto"/>
                    <w:right w:val="nil"/>
                  </w:tcBorders>
                  <w:vAlign w:val="center"/>
                </w:tcPr>
                <w:p w:rsidR="00D9426A" w:rsidRPr="00D9426A" w:rsidRDefault="00D9426A" w:rsidP="00D9426A">
                  <w:pPr>
                    <w:spacing w:after="0" w:line="240" w:lineRule="auto"/>
                    <w:ind w:right="81"/>
                    <w:jc w:val="right"/>
                    <w:rPr>
                      <w:rFonts w:ascii="Times New Roman" w:eastAsia="Calibri" w:hAnsi="Times New Roman" w:cs="Times New Roman"/>
                      <w:sz w:val="20"/>
                      <w:szCs w:val="20"/>
                    </w:rPr>
                  </w:pPr>
                  <w:r w:rsidRPr="00D9426A">
                    <w:rPr>
                      <w:rFonts w:ascii="Times New Roman" w:eastAsia="Calibri" w:hAnsi="Times New Roman" w:cs="Times New Roman"/>
                      <w:sz w:val="20"/>
                      <w:szCs w:val="20"/>
                    </w:rPr>
                    <w:t>− 12 lb</w:t>
                  </w:r>
                </w:p>
              </w:tc>
              <w:tc>
                <w:tcPr>
                  <w:tcW w:w="1213" w:type="dxa"/>
                  <w:tcBorders>
                    <w:top w:val="nil"/>
                    <w:left w:val="nil"/>
                    <w:bottom w:val="single" w:sz="12" w:space="0" w:color="auto"/>
                  </w:tcBorders>
                  <w:vAlign w:val="center"/>
                </w:tcPr>
                <w:p w:rsidR="00D9426A" w:rsidRPr="00D9426A" w:rsidRDefault="00D9426A" w:rsidP="00D9426A">
                  <w:pPr>
                    <w:spacing w:after="0" w:line="240" w:lineRule="auto"/>
                    <w:ind w:right="120"/>
                    <w:jc w:val="right"/>
                    <w:rPr>
                      <w:rFonts w:ascii="Times New Roman" w:eastAsia="Calibri" w:hAnsi="Times New Roman" w:cs="Times New Roman"/>
                      <w:sz w:val="20"/>
                      <w:szCs w:val="20"/>
                    </w:rPr>
                  </w:pPr>
                  <w:r w:rsidRPr="00D9426A">
                    <w:rPr>
                      <w:rFonts w:ascii="Times New Roman" w:eastAsia="Calibri" w:hAnsi="Times New Roman" w:cs="Times New Roman"/>
                      <w:sz w:val="20"/>
                      <w:szCs w:val="20"/>
                    </w:rPr>
                    <w:t>− 12 lb</w:t>
                  </w:r>
                </w:p>
              </w:tc>
            </w:tr>
            <w:tr w:rsidR="00D9426A" w:rsidRPr="00D9426A" w:rsidTr="001B0617">
              <w:tc>
                <w:tcPr>
                  <w:tcW w:w="1080" w:type="dxa"/>
                  <w:tcBorders>
                    <w:top w:val="single" w:sz="12" w:space="0" w:color="auto"/>
                    <w:bottom w:val="single" w:sz="8" w:space="0" w:color="auto"/>
                    <w:right w:val="nil"/>
                  </w:tcBorders>
                </w:tcPr>
                <w:p w:rsidR="00D9426A" w:rsidRPr="00D9426A" w:rsidRDefault="00D9426A" w:rsidP="00D9426A">
                  <w:pPr>
                    <w:spacing w:after="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Net</w:t>
                  </w:r>
                </w:p>
              </w:tc>
              <w:tc>
                <w:tcPr>
                  <w:tcW w:w="1170" w:type="dxa"/>
                  <w:tcBorders>
                    <w:top w:val="single" w:sz="12" w:space="0" w:color="auto"/>
                    <w:left w:val="nil"/>
                    <w:bottom w:val="single" w:sz="8" w:space="0" w:color="auto"/>
                    <w:right w:val="nil"/>
                  </w:tcBorders>
                  <w:vAlign w:val="center"/>
                </w:tcPr>
                <w:p w:rsidR="00D9426A" w:rsidRPr="00D9426A" w:rsidRDefault="00D9426A" w:rsidP="00D9426A">
                  <w:pPr>
                    <w:spacing w:after="0" w:line="240" w:lineRule="auto"/>
                    <w:ind w:right="81"/>
                    <w:jc w:val="right"/>
                    <w:rPr>
                      <w:rFonts w:ascii="Times New Roman" w:eastAsia="Calibri" w:hAnsi="Times New Roman" w:cs="Times New Roman"/>
                      <w:sz w:val="20"/>
                      <w:szCs w:val="20"/>
                    </w:rPr>
                  </w:pPr>
                  <w:r w:rsidRPr="00D9426A">
                    <w:rPr>
                      <w:rFonts w:ascii="Times New Roman" w:eastAsia="Calibri" w:hAnsi="Times New Roman" w:cs="Times New Roman"/>
                      <w:sz w:val="20"/>
                      <w:szCs w:val="20"/>
                    </w:rPr>
                    <w:t>998 lb</w:t>
                  </w:r>
                </w:p>
              </w:tc>
              <w:tc>
                <w:tcPr>
                  <w:tcW w:w="1213" w:type="dxa"/>
                  <w:tcBorders>
                    <w:top w:val="single" w:sz="12" w:space="0" w:color="auto"/>
                    <w:left w:val="nil"/>
                    <w:bottom w:val="single" w:sz="8" w:space="0" w:color="auto"/>
                  </w:tcBorders>
                  <w:vAlign w:val="center"/>
                </w:tcPr>
                <w:p w:rsidR="00D9426A" w:rsidRPr="00D9426A" w:rsidRDefault="00D9426A" w:rsidP="00D9426A">
                  <w:pPr>
                    <w:spacing w:after="0" w:line="240" w:lineRule="auto"/>
                    <w:ind w:right="120"/>
                    <w:jc w:val="right"/>
                    <w:rPr>
                      <w:rFonts w:ascii="Times New Roman" w:eastAsia="Calibri" w:hAnsi="Times New Roman" w:cs="Times New Roman"/>
                      <w:sz w:val="20"/>
                      <w:szCs w:val="20"/>
                    </w:rPr>
                  </w:pPr>
                  <w:r w:rsidRPr="00D9426A">
                    <w:rPr>
                      <w:rFonts w:ascii="Times New Roman" w:eastAsia="Calibri" w:hAnsi="Times New Roman" w:cs="Times New Roman"/>
                      <w:sz w:val="20"/>
                      <w:szCs w:val="20"/>
                    </w:rPr>
                    <w:t>1000 lb</w:t>
                  </w:r>
                </w:p>
              </w:tc>
            </w:tr>
          </w:tbl>
          <w:p w:rsidR="00D9426A" w:rsidRPr="00D9426A" w:rsidRDefault="00D9426A" w:rsidP="00D9426A">
            <w:pPr>
              <w:spacing w:after="120"/>
              <w:jc w:val="both"/>
              <w:rPr>
                <w:rFonts w:ascii="Times New Roman" w:eastAsia="Calibri" w:hAnsi="Times New Roman" w:cs="Times New Roman"/>
                <w:lang w:val="de-DE"/>
              </w:rPr>
            </w:pPr>
          </w:p>
          <w:p w:rsidR="00D9426A" w:rsidRPr="00D9426A" w:rsidRDefault="00D9426A" w:rsidP="00D9426A">
            <w:pPr>
              <w:spacing w:after="120"/>
              <w:jc w:val="both"/>
              <w:rPr>
                <w:rFonts w:ascii="Times New Roman" w:eastAsia="Calibri" w:hAnsi="Times New Roman" w:cs="Times New Roman"/>
                <w:sz w:val="20"/>
                <w:szCs w:val="20"/>
                <w:lang w:val="de-DE"/>
              </w:rPr>
            </w:pPr>
          </w:p>
          <w:p w:rsidR="00D9426A" w:rsidRPr="00D9426A" w:rsidRDefault="00D9426A" w:rsidP="00D9426A">
            <w:pPr>
              <w:spacing w:after="120"/>
              <w:jc w:val="both"/>
              <w:rPr>
                <w:rFonts w:ascii="Times New Roman" w:eastAsia="Calibri" w:hAnsi="Times New Roman" w:cs="Times New Roman"/>
                <w:sz w:val="20"/>
                <w:szCs w:val="20"/>
                <w:lang w:val="de-DE"/>
              </w:rPr>
            </w:pPr>
          </w:p>
          <w:p w:rsidR="00D9426A" w:rsidRPr="00D9426A" w:rsidRDefault="00D9426A" w:rsidP="00D9426A">
            <w:pPr>
              <w:spacing w:after="120"/>
              <w:jc w:val="both"/>
              <w:rPr>
                <w:rFonts w:ascii="Times New Roman" w:eastAsia="Calibri" w:hAnsi="Times New Roman" w:cs="Times New Roman"/>
                <w:sz w:val="20"/>
                <w:szCs w:val="20"/>
                <w:lang w:val="de-DE"/>
              </w:rPr>
            </w:pPr>
          </w:p>
          <w:p w:rsidR="00D9426A" w:rsidRPr="00D9426A" w:rsidRDefault="00D9426A" w:rsidP="00D9426A">
            <w:pPr>
              <w:spacing w:after="120"/>
              <w:jc w:val="both"/>
              <w:rPr>
                <w:rFonts w:ascii="Times New Roman" w:eastAsia="Calibri" w:hAnsi="Times New Roman" w:cs="Times New Roman"/>
                <w:sz w:val="20"/>
                <w:szCs w:val="20"/>
                <w:lang w:val="de-DE"/>
              </w:rPr>
            </w:pPr>
          </w:p>
          <w:p w:rsidR="00D9426A" w:rsidRPr="00D9426A" w:rsidRDefault="00D9426A" w:rsidP="00D9426A">
            <w:pPr>
              <w:spacing w:after="120"/>
              <w:jc w:val="both"/>
              <w:rPr>
                <w:rFonts w:ascii="Times New Roman" w:eastAsia="Calibri" w:hAnsi="Times New Roman" w:cs="Times New Roman"/>
                <w:sz w:val="20"/>
                <w:szCs w:val="20"/>
                <w:lang w:val="de-DE"/>
              </w:rPr>
            </w:pPr>
            <w:r w:rsidRPr="00D9426A">
              <w:rPr>
                <w:rFonts w:ascii="Times New Roman" w:eastAsia="Calibri" w:hAnsi="Times New Roman" w:cs="Times New Roman"/>
                <w:sz w:val="20"/>
                <w:szCs w:val="20"/>
                <w:lang w:val="de-DE"/>
              </w:rPr>
              <w:t xml:space="preserve">In this example, </w:t>
            </w:r>
            <w:r w:rsidRPr="00D9426A">
              <w:rPr>
                <w:rFonts w:ascii="Times New Roman" w:eastAsia="Calibri" w:hAnsi="Times New Roman" w:cs="Times New Roman"/>
                <w:b/>
                <w:sz w:val="20"/>
                <w:szCs w:val="20"/>
                <w:u w:val="single"/>
                <w:lang w:val="de-DE"/>
              </w:rPr>
              <w:t>if the scale rounds tare</w:t>
            </w:r>
            <w:r w:rsidRPr="00D9426A">
              <w:rPr>
                <w:rFonts w:ascii="Times New Roman" w:eastAsia="Calibri" w:hAnsi="Times New Roman" w:cs="Times New Roman"/>
                <w:sz w:val="20"/>
                <w:szCs w:val="20"/>
                <w:lang w:val="de-DE"/>
              </w:rPr>
              <w:t xml:space="preserve"> to the closest value of the displayed division in the range of the resulting net weight, it would round the 12 lb tare to 10 lb and the net result would be 1000 lb.  However, if it is the </w:t>
            </w:r>
            <w:r w:rsidRPr="00D9426A">
              <w:rPr>
                <w:rFonts w:ascii="Times New Roman" w:eastAsia="Calibri" w:hAnsi="Times New Roman" w:cs="Times New Roman"/>
                <w:b/>
                <w:sz w:val="20"/>
                <w:szCs w:val="20"/>
                <w:u w:val="single"/>
                <w:lang w:val="de-DE"/>
              </w:rPr>
              <w:t>net</w:t>
            </w:r>
            <w:r w:rsidRPr="00D9426A">
              <w:rPr>
                <w:rFonts w:ascii="Times New Roman" w:eastAsia="Calibri" w:hAnsi="Times New Roman" w:cs="Times New Roman"/>
                <w:sz w:val="20"/>
                <w:szCs w:val="20"/>
                <w:u w:val="single"/>
                <w:lang w:val="de-DE"/>
              </w:rPr>
              <w:t xml:space="preserve"> </w:t>
            </w:r>
            <w:r w:rsidRPr="00D9426A">
              <w:rPr>
                <w:rFonts w:ascii="Times New Roman" w:eastAsia="Calibri" w:hAnsi="Times New Roman" w:cs="Times New Roman"/>
                <w:b/>
                <w:sz w:val="20"/>
                <w:szCs w:val="20"/>
                <w:u w:val="single"/>
                <w:lang w:val="de-DE"/>
              </w:rPr>
              <w:t>weight that gets rounded</w:t>
            </w:r>
            <w:r w:rsidRPr="00D9426A">
              <w:rPr>
                <w:rFonts w:ascii="Times New Roman" w:eastAsia="Calibri" w:hAnsi="Times New Roman" w:cs="Times New Roman"/>
                <w:b/>
                <w:sz w:val="20"/>
                <w:szCs w:val="20"/>
                <w:lang w:val="de-DE"/>
              </w:rPr>
              <w:t xml:space="preserve"> </w:t>
            </w:r>
            <w:r w:rsidRPr="00D9426A">
              <w:rPr>
                <w:rFonts w:ascii="Times New Roman" w:eastAsia="Calibri" w:hAnsi="Times New Roman" w:cs="Times New Roman"/>
                <w:sz w:val="20"/>
                <w:szCs w:val="20"/>
                <w:lang w:val="de-DE"/>
              </w:rPr>
              <w:t xml:space="preserve">after subtraction of tare, the net weight would round to the closest 2 lb and the result would be 998 lb.  </w:t>
            </w:r>
          </w:p>
          <w:p w:rsidR="00D9426A" w:rsidRPr="00D9426A" w:rsidRDefault="00D9426A" w:rsidP="00D9426A">
            <w:pPr>
              <w:spacing w:after="240"/>
              <w:jc w:val="both"/>
              <w:rPr>
                <w:rFonts w:ascii="Times New Roman" w:eastAsia="Calibri" w:hAnsi="Times New Roman" w:cs="Times New Roman"/>
                <w:sz w:val="20"/>
                <w:szCs w:val="20"/>
                <w:lang w:val="de-DE"/>
              </w:rPr>
            </w:pPr>
            <w:r w:rsidRPr="00D9426A">
              <w:rPr>
                <w:rFonts w:ascii="Times New Roman" w:eastAsia="Calibri" w:hAnsi="Times New Roman" w:cs="Times New Roman"/>
                <w:sz w:val="20"/>
                <w:szCs w:val="20"/>
                <w:lang w:val="de-DE"/>
              </w:rPr>
              <w:t xml:space="preserve">The decision is important becasuse if it decided that rounding is to the net weight (i.e., after subtraction of tare) then there is only one correct answer and that is 998 lb.  If rounding of tare is permitted, then both net results would be considered correct.  (That is, 998 would still be considered acceptable due to the exception allowed by Scales Code paragraph S.1.2.1.)  </w:t>
            </w:r>
          </w:p>
          <w:p w:rsidR="00D9426A" w:rsidRPr="00D9426A" w:rsidRDefault="00D9426A" w:rsidP="00D9426A">
            <w:pPr>
              <w:spacing w:after="240"/>
              <w:rPr>
                <w:rFonts w:ascii="Times New Roman" w:eastAsia="Calibri" w:hAnsi="Times New Roman" w:cs="Times New Roman"/>
                <w:sz w:val="20"/>
                <w:szCs w:val="20"/>
                <w:lang w:val="de-DE"/>
              </w:rPr>
            </w:pPr>
            <w:r w:rsidRPr="00D9426A">
              <w:rPr>
                <w:rFonts w:ascii="Times New Roman" w:eastAsia="Calibri" w:hAnsi="Times New Roman" w:cs="Times New Roman"/>
                <w:sz w:val="20"/>
                <w:szCs w:val="20"/>
                <w:lang w:val="de-DE"/>
              </w:rPr>
              <w:t>NCWM Publication 14, DES Section 31 currently specifies the following:</w:t>
            </w:r>
          </w:p>
          <w:p w:rsidR="00D9426A" w:rsidRPr="00D9426A" w:rsidRDefault="00D9426A" w:rsidP="00D9426A">
            <w:pPr>
              <w:spacing w:after="120"/>
              <w:jc w:val="both"/>
              <w:rPr>
                <w:rFonts w:ascii="Times New Roman" w:eastAsia="Calibri" w:hAnsi="Times New Roman" w:cs="Times New Roman"/>
                <w:b/>
                <w:sz w:val="20"/>
                <w:szCs w:val="20"/>
              </w:rPr>
            </w:pPr>
            <w:r w:rsidRPr="00D9426A">
              <w:rPr>
                <w:rFonts w:ascii="Times New Roman" w:eastAsia="Calibri" w:hAnsi="Times New Roman" w:cs="Times New Roman"/>
                <w:b/>
                <w:sz w:val="20"/>
                <w:szCs w:val="20"/>
              </w:rPr>
              <w:t xml:space="preserve">In applying these principles, </w:t>
            </w:r>
            <w:r w:rsidRPr="00D9426A">
              <w:rPr>
                <w:rFonts w:ascii="Times New Roman" w:eastAsia="Calibri" w:hAnsi="Times New Roman" w:cs="Times New Roman"/>
                <w:b/>
                <w:sz w:val="20"/>
                <w:szCs w:val="20"/>
                <w:u w:val="single"/>
              </w:rPr>
              <w:t>it is acceptable to</w:t>
            </w:r>
            <w:r w:rsidRPr="00D9426A">
              <w:rPr>
                <w:rFonts w:ascii="Times New Roman" w:eastAsia="Calibri" w:hAnsi="Times New Roman" w:cs="Times New Roman"/>
                <w:b/>
                <w:sz w:val="20"/>
                <w:szCs w:val="20"/>
              </w:rPr>
              <w:t>:</w:t>
            </w:r>
          </w:p>
          <w:p w:rsidR="00D9426A" w:rsidRPr="00D9426A" w:rsidRDefault="00D9426A" w:rsidP="00D9426A">
            <w:pPr>
              <w:numPr>
                <w:ilvl w:val="0"/>
                <w:numId w:val="23"/>
              </w:numPr>
              <w:spacing w:after="240"/>
              <w:rPr>
                <w:rFonts w:ascii="Times New Roman" w:eastAsia="Calibri" w:hAnsi="Times New Roman" w:cs="Times New Roman"/>
                <w:b/>
                <w:sz w:val="20"/>
                <w:szCs w:val="20"/>
                <w:lang w:val="de-DE"/>
              </w:rPr>
            </w:pPr>
            <w:r w:rsidRPr="00D9426A">
              <w:rPr>
                <w:rFonts w:ascii="Times New Roman" w:eastAsia="Calibri" w:hAnsi="Times New Roman" w:cs="Times New Roman"/>
                <w:b/>
                <w:sz w:val="20"/>
                <w:szCs w:val="20"/>
              </w:rPr>
              <w:t>Round the indicated and printed tare values</w:t>
            </w:r>
            <w:r w:rsidRPr="00D9426A">
              <w:rPr>
                <w:rFonts w:ascii="Times New Roman" w:eastAsia="Calibri" w:hAnsi="Times New Roman" w:cs="Times New Roman"/>
                <w:b/>
                <w:sz w:val="20"/>
                <w:szCs w:val="20"/>
                <w:u w:val="single"/>
              </w:rPr>
              <w:t xml:space="preserve"> </w:t>
            </w:r>
            <w:r w:rsidRPr="00D9426A">
              <w:rPr>
                <w:rFonts w:ascii="Times New Roman" w:eastAsia="Calibri" w:hAnsi="Times New Roman" w:cs="Times New Roman"/>
                <w:b/>
                <w:sz w:val="20"/>
                <w:szCs w:val="20"/>
              </w:rPr>
              <w:t>to the nearest appropriate net weight scale division.</w:t>
            </w:r>
          </w:p>
          <w:p w:rsidR="00D9426A" w:rsidRPr="00D9426A" w:rsidRDefault="00D9426A" w:rsidP="00D9426A">
            <w:pPr>
              <w:spacing w:after="120"/>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 xml:space="preserve">In reviewing this example during the 2016 NTEP Lab meeting, Darrell indicated the net result could be either 998 lb or 1000 lb.  For the net result to be 1000 lb, the 12 lb tare must round to the nearest value of d in the second weighing range (10 lb).  That is, rounding would have to occur before subtraction of tare from gross.  If rounding occurred after subtraction, then the only acceptable answer would be 998 lb.  A 2 lb rounding error is significant because it represents approximately 0.2 % of the net load.  Review answers again with Darrell just to confirm he believes both answers are correct. </w:t>
            </w:r>
          </w:p>
          <w:p w:rsidR="00D9426A" w:rsidRPr="00D9426A" w:rsidRDefault="00D9426A" w:rsidP="00D9426A">
            <w:pPr>
              <w:spacing w:after="120"/>
              <w:jc w:val="both"/>
              <w:rPr>
                <w:rFonts w:ascii="Times New Roman" w:eastAsia="Calibri" w:hAnsi="Times New Roman" w:cs="Times New Roman"/>
                <w:sz w:val="24"/>
                <w:szCs w:val="24"/>
              </w:rPr>
            </w:pPr>
            <w:r w:rsidRPr="00D9426A">
              <w:rPr>
                <w:rFonts w:ascii="Times New Roman" w:eastAsia="Calibri" w:hAnsi="Times New Roman" w:cs="Times New Roman"/>
                <w:sz w:val="20"/>
                <w:szCs w:val="20"/>
                <w:highlight w:val="green"/>
              </w:rPr>
              <w:t>Which is correct:  What is the rule or principle that applies?</w:t>
            </w:r>
          </w:p>
        </w:tc>
      </w:tr>
    </w:tbl>
    <w:p w:rsidR="00D9426A" w:rsidRPr="00D9426A" w:rsidRDefault="00D9426A" w:rsidP="00D9426A">
      <w:pPr>
        <w:numPr>
          <w:ilvl w:val="0"/>
          <w:numId w:val="19"/>
        </w:numPr>
        <w:spacing w:before="240" w:after="120" w:line="240" w:lineRule="auto"/>
        <w:jc w:val="both"/>
        <w:rPr>
          <w:rFonts w:ascii="Times New Roman" w:eastAsia="Calibri" w:hAnsi="Times New Roman" w:cs="Times New Roman"/>
          <w:sz w:val="20"/>
          <w:szCs w:val="24"/>
        </w:rPr>
      </w:pPr>
      <w:r w:rsidRPr="00D9426A">
        <w:rPr>
          <w:rFonts w:ascii="Times New Roman" w:eastAsia="Calibri" w:hAnsi="Times New Roman" w:cs="Times New Roman"/>
          <w:sz w:val="20"/>
          <w:szCs w:val="24"/>
        </w:rPr>
        <w:t>The value of the scale division for the net weight, whether positive or negative, must be displayed in scale divisions consistent with the weighing segment in which the net weight falls.</w:t>
      </w:r>
    </w:p>
    <w:p w:rsidR="00D9426A" w:rsidRPr="00D9426A" w:rsidRDefault="00D9426A" w:rsidP="00D9426A">
      <w:pPr>
        <w:numPr>
          <w:ilvl w:val="0"/>
          <w:numId w:val="19"/>
        </w:numPr>
        <w:spacing w:after="120" w:line="240" w:lineRule="auto"/>
        <w:jc w:val="both"/>
        <w:rPr>
          <w:rFonts w:ascii="Times New Roman" w:eastAsia="Calibri" w:hAnsi="Times New Roman" w:cs="Times New Roman"/>
          <w:sz w:val="20"/>
          <w:szCs w:val="24"/>
        </w:rPr>
      </w:pPr>
      <w:r w:rsidRPr="00D9426A">
        <w:rPr>
          <w:rFonts w:ascii="Times New Roman" w:eastAsia="Calibri" w:hAnsi="Times New Roman" w:cs="Times New Roman"/>
          <w:sz w:val="20"/>
          <w:szCs w:val="24"/>
        </w:rPr>
        <w:t>If a tare value can be cleared when a load is on the platform, a clear indication that the tare value has been eliminated must be provided.</w:t>
      </w:r>
    </w:p>
    <w:p w:rsidR="00D9426A" w:rsidRPr="00D9426A" w:rsidRDefault="00D9426A" w:rsidP="00D9426A">
      <w:pPr>
        <w:numPr>
          <w:ilvl w:val="0"/>
          <w:numId w:val="19"/>
        </w:numPr>
        <w:spacing w:after="120" w:line="240" w:lineRule="auto"/>
        <w:jc w:val="both"/>
        <w:rPr>
          <w:rFonts w:ascii="Times New Roman" w:eastAsia="Calibri" w:hAnsi="Times New Roman" w:cs="Times New Roman"/>
          <w:b/>
          <w:sz w:val="20"/>
          <w:szCs w:val="24"/>
        </w:rPr>
      </w:pPr>
      <w:r w:rsidRPr="00D9426A">
        <w:rPr>
          <w:rFonts w:ascii="Times New Roman" w:eastAsia="Calibri" w:hAnsi="Times New Roman" w:cs="Times New Roman"/>
          <w:sz w:val="20"/>
          <w:szCs w:val="24"/>
        </w:rPr>
        <w:t xml:space="preserve">In all cases, any displayed or recorded net weight value must be in mathematical agreement with the gross and tare values indicated or recorded (i.e., gross − tare = net).  </w:t>
      </w:r>
    </w:p>
    <w:p w:rsidR="00D9426A" w:rsidRPr="00D9426A" w:rsidRDefault="00D9426A" w:rsidP="00D9426A">
      <w:pPr>
        <w:numPr>
          <w:ilvl w:val="1"/>
          <w:numId w:val="19"/>
        </w:numPr>
        <w:spacing w:after="120" w:line="240" w:lineRule="auto"/>
        <w:ind w:left="1080"/>
        <w:jc w:val="both"/>
        <w:rPr>
          <w:rFonts w:ascii="Times New Roman" w:eastAsia="Calibri" w:hAnsi="Times New Roman" w:cs="Times New Roman"/>
          <w:sz w:val="20"/>
          <w:szCs w:val="24"/>
        </w:rPr>
      </w:pPr>
      <w:r w:rsidRPr="00D9426A">
        <w:rPr>
          <w:rFonts w:ascii="Times New Roman" w:eastAsia="Calibri" w:hAnsi="Times New Roman" w:cs="Times New Roman"/>
          <w:sz w:val="20"/>
          <w:szCs w:val="24"/>
        </w:rPr>
        <w:t>This applies to both when a tare value and the resulting net weight value fall in the same WS (i.e., WS1) and when a tare value and the resulting net weight value fall in different WSs (e.g., tare in WS1 and the resulting net weight in WS2)</w:t>
      </w:r>
    </w:p>
    <w:p w:rsidR="00D9426A" w:rsidRPr="00D9426A" w:rsidRDefault="00D9426A" w:rsidP="00D9426A">
      <w:pPr>
        <w:numPr>
          <w:ilvl w:val="0"/>
          <w:numId w:val="19"/>
        </w:numPr>
        <w:spacing w:after="240" w:line="240" w:lineRule="auto"/>
        <w:jc w:val="both"/>
        <w:rPr>
          <w:rFonts w:ascii="Times New Roman" w:eastAsia="Calibri" w:hAnsi="Times New Roman" w:cs="Times New Roman"/>
          <w:sz w:val="20"/>
          <w:szCs w:val="24"/>
        </w:rPr>
      </w:pPr>
      <w:r w:rsidRPr="00D9426A">
        <w:rPr>
          <w:rFonts w:ascii="Times New Roman" w:eastAsia="Calibri" w:hAnsi="Times New Roman" w:cs="Times New Roman"/>
          <w:sz w:val="20"/>
          <w:szCs w:val="24"/>
        </w:rPr>
        <w:t>A multi-interval scale may indicate and record tare weights in a lower weighing segment (WS) and net weights in a higher WS and provide a mathematically correct net weight result in accordance with the examples provided in NIST Handbook 44 Scales Code Paragraph S.1.2.1. Digital Indicating Scales, Units.</w:t>
      </w:r>
    </w:p>
    <w:p w:rsidR="00D9426A" w:rsidRPr="00D9426A" w:rsidRDefault="00D9426A" w:rsidP="00D9426A">
      <w:pPr>
        <w:spacing w:after="240" w:line="240" w:lineRule="auto"/>
        <w:jc w:val="both"/>
        <w:rPr>
          <w:rFonts w:ascii="Times New Roman" w:eastAsia="Calibri" w:hAnsi="Times New Roman" w:cs="Times New Roman"/>
          <w:b/>
          <w:sz w:val="18"/>
        </w:rPr>
      </w:pPr>
      <w:r w:rsidRPr="00D9426A">
        <w:rPr>
          <w:rFonts w:ascii="Times New Roman" w:eastAsia="Calibri" w:hAnsi="Times New Roman" w:cs="Times New Roman"/>
          <w:sz w:val="20"/>
          <w:szCs w:val="24"/>
        </w:rPr>
        <w:t xml:space="preserve">The following examples are provided to better show how these principles apply: </w:t>
      </w:r>
      <w:r w:rsidRPr="00D9426A">
        <w:rPr>
          <w:rFonts w:ascii="Times New Roman" w:eastAsia="Calibri" w:hAnsi="Times New Roman" w:cs="Times New Roman"/>
          <w:b/>
          <w:sz w:val="18"/>
        </w:rPr>
        <w:t xml:space="preserve"> </w:t>
      </w:r>
    </w:p>
    <w:p w:rsidR="00D9426A" w:rsidRPr="00D9426A" w:rsidRDefault="00D9426A" w:rsidP="00D9426A">
      <w:pPr>
        <w:spacing w:after="40" w:line="240" w:lineRule="auto"/>
        <w:ind w:left="720"/>
        <w:jc w:val="both"/>
        <w:rPr>
          <w:rFonts w:ascii="Times New Roman" w:eastAsia="Calibri" w:hAnsi="Times New Roman" w:cs="Times New Roman"/>
          <w:sz w:val="20"/>
          <w:szCs w:val="20"/>
          <w:highlight w:val="lightGray"/>
        </w:rPr>
      </w:pPr>
      <w:r w:rsidRPr="00D9426A">
        <w:rPr>
          <w:rFonts w:ascii="Times New Roman" w:eastAsia="Calibri" w:hAnsi="Times New Roman" w:cs="Times New Roman"/>
          <w:sz w:val="20"/>
          <w:szCs w:val="20"/>
          <w:highlight w:val="lightGray"/>
        </w:rPr>
        <w:t>Consider the following capacity statements marked on a multi-interval scale for Examples A-D shown in the table below:</w:t>
      </w:r>
    </w:p>
    <w:p w:rsidR="00D9426A" w:rsidRPr="00D9426A" w:rsidRDefault="00D9426A" w:rsidP="00D9426A">
      <w:pPr>
        <w:spacing w:after="40" w:line="240" w:lineRule="auto"/>
        <w:ind w:left="720" w:firstLine="720"/>
        <w:jc w:val="both"/>
        <w:rPr>
          <w:rFonts w:ascii="Times New Roman" w:eastAsia="Calibri" w:hAnsi="Times New Roman" w:cs="Times New Roman"/>
          <w:sz w:val="20"/>
          <w:szCs w:val="20"/>
          <w:highlight w:val="lightGray"/>
          <w:lang w:val="de-DE"/>
        </w:rPr>
      </w:pPr>
      <w:r w:rsidRPr="00D9426A">
        <w:rPr>
          <w:rFonts w:ascii="Times New Roman" w:eastAsia="Calibri" w:hAnsi="Times New Roman" w:cs="Times New Roman"/>
          <w:sz w:val="20"/>
          <w:szCs w:val="20"/>
          <w:highlight w:val="lightGray"/>
        </w:rPr>
        <w:t>WS1</w:t>
      </w:r>
      <w:r w:rsidRPr="00D9426A">
        <w:rPr>
          <w:rFonts w:ascii="Times New Roman" w:eastAsia="Calibri" w:hAnsi="Times New Roman" w:cs="Times New Roman"/>
          <w:sz w:val="20"/>
          <w:szCs w:val="20"/>
          <w:highlight w:val="lightGray"/>
        </w:rPr>
        <w:tab/>
      </w:r>
      <w:r w:rsidRPr="00D9426A">
        <w:rPr>
          <w:rFonts w:ascii="Times New Roman" w:eastAsia="Calibri" w:hAnsi="Times New Roman" w:cs="Times New Roman"/>
          <w:sz w:val="20"/>
          <w:szCs w:val="20"/>
          <w:highlight w:val="lightGray"/>
          <w:lang w:val="de-DE"/>
        </w:rPr>
        <w:t>0 - 5 lb × 0.002 lb</w:t>
      </w:r>
    </w:p>
    <w:p w:rsidR="00D9426A" w:rsidRPr="00D9426A" w:rsidRDefault="00D9426A" w:rsidP="00D9426A">
      <w:pPr>
        <w:spacing w:after="40" w:line="240" w:lineRule="auto"/>
        <w:ind w:left="720" w:firstLine="720"/>
        <w:jc w:val="both"/>
        <w:rPr>
          <w:rFonts w:ascii="Times New Roman" w:eastAsia="Calibri" w:hAnsi="Times New Roman" w:cs="Times New Roman"/>
          <w:sz w:val="20"/>
          <w:szCs w:val="20"/>
          <w:highlight w:val="lightGray"/>
          <w:lang w:val="de-DE"/>
        </w:rPr>
      </w:pPr>
      <w:r w:rsidRPr="00D9426A">
        <w:rPr>
          <w:rFonts w:ascii="Times New Roman" w:eastAsia="Calibri" w:hAnsi="Times New Roman" w:cs="Times New Roman"/>
          <w:sz w:val="20"/>
          <w:szCs w:val="20"/>
          <w:highlight w:val="lightGray"/>
          <w:lang w:val="de-DE"/>
        </w:rPr>
        <w:t>WS2</w:t>
      </w:r>
      <w:r w:rsidRPr="00D9426A">
        <w:rPr>
          <w:rFonts w:ascii="Times New Roman" w:eastAsia="Calibri" w:hAnsi="Times New Roman" w:cs="Times New Roman"/>
          <w:sz w:val="20"/>
          <w:szCs w:val="20"/>
          <w:highlight w:val="lightGray"/>
          <w:lang w:val="de-DE"/>
        </w:rPr>
        <w:tab/>
        <w:t>5 - 10 lb × 0.005 lb</w:t>
      </w:r>
    </w:p>
    <w:p w:rsidR="00D9426A" w:rsidRPr="00D9426A" w:rsidRDefault="00D9426A" w:rsidP="00D9426A">
      <w:pPr>
        <w:spacing w:after="240" w:line="240" w:lineRule="auto"/>
        <w:ind w:left="720" w:firstLine="720"/>
        <w:jc w:val="both"/>
        <w:rPr>
          <w:rFonts w:ascii="Times New Roman" w:eastAsia="Calibri" w:hAnsi="Times New Roman" w:cs="Times New Roman"/>
          <w:b/>
          <w:sz w:val="20"/>
          <w:szCs w:val="20"/>
        </w:rPr>
      </w:pPr>
      <w:r w:rsidRPr="00D9426A">
        <w:rPr>
          <w:rFonts w:ascii="Times New Roman" w:eastAsia="Calibri" w:hAnsi="Times New Roman" w:cs="Times New Roman"/>
          <w:sz w:val="20"/>
          <w:szCs w:val="20"/>
          <w:highlight w:val="lightGray"/>
          <w:lang w:val="de-DE"/>
        </w:rPr>
        <w:t>WS3</w:t>
      </w:r>
      <w:r w:rsidRPr="00D9426A">
        <w:rPr>
          <w:rFonts w:ascii="Times New Roman" w:eastAsia="Calibri" w:hAnsi="Times New Roman" w:cs="Times New Roman"/>
          <w:sz w:val="20"/>
          <w:szCs w:val="20"/>
          <w:highlight w:val="lightGray"/>
          <w:lang w:val="de-DE"/>
        </w:rPr>
        <w:tab/>
        <w:t xml:space="preserve">10 - 30 lb × 0.01 lb </w:t>
      </w:r>
    </w:p>
    <w:tbl>
      <w:tblPr>
        <w:tblStyle w:val="TableGrid"/>
        <w:tblW w:w="0" w:type="auto"/>
        <w:tblLook w:val="04A0" w:firstRow="1" w:lastRow="0" w:firstColumn="1" w:lastColumn="0" w:noHBand="0" w:noVBand="1"/>
        <w:tblCaption w:val="Examples"/>
        <w:tblDescription w:val="In each of the examples shown, the net values shown beneath both “Actual” and “Acceptable” would be considered the only acceptable results given the principles of tare on a multi-interval scale."/>
      </w:tblPr>
      <w:tblGrid>
        <w:gridCol w:w="4675"/>
        <w:gridCol w:w="4675"/>
      </w:tblGrid>
      <w:tr w:rsidR="00D9426A" w:rsidRPr="00D9426A" w:rsidTr="001B0617">
        <w:tc>
          <w:tcPr>
            <w:tcW w:w="4675" w:type="dxa"/>
          </w:tcPr>
          <w:p w:rsidR="00D9426A" w:rsidRPr="00D9426A" w:rsidRDefault="00D9426A" w:rsidP="00D9426A">
            <w:pPr>
              <w:keepNext/>
              <w:spacing w:after="120"/>
              <w:jc w:val="center"/>
              <w:rPr>
                <w:rFonts w:ascii="Times New Roman" w:eastAsia="Calibri" w:hAnsi="Times New Roman" w:cs="Times New Roman"/>
                <w:b/>
                <w:sz w:val="20"/>
              </w:rPr>
            </w:pPr>
            <w:r w:rsidRPr="00D9426A">
              <w:rPr>
                <w:rFonts w:ascii="Times New Roman" w:eastAsia="Calibri" w:hAnsi="Times New Roman" w:cs="Times New Roman"/>
                <w:b/>
                <w:sz w:val="20"/>
              </w:rPr>
              <w:t>Example A</w:t>
            </w:r>
          </w:p>
          <w:tbl>
            <w:tblPr>
              <w:tblW w:w="0" w:type="auto"/>
              <w:tblInd w:w="504" w:type="dxa"/>
              <w:tblCellMar>
                <w:top w:w="43" w:type="dxa"/>
                <w:left w:w="115" w:type="dxa"/>
                <w:bottom w:w="43" w:type="dxa"/>
                <w:right w:w="115" w:type="dxa"/>
              </w:tblCellMar>
              <w:tblLook w:val="04A0" w:firstRow="1" w:lastRow="0" w:firstColumn="1" w:lastColumn="0" w:noHBand="0" w:noVBand="1"/>
            </w:tblPr>
            <w:tblGrid>
              <w:gridCol w:w="1080"/>
              <w:gridCol w:w="1170"/>
              <w:gridCol w:w="1206"/>
            </w:tblGrid>
            <w:tr w:rsidR="00D9426A" w:rsidRPr="00D9426A" w:rsidTr="001B0617">
              <w:tc>
                <w:tcPr>
                  <w:tcW w:w="3456" w:type="dxa"/>
                  <w:gridSpan w:val="3"/>
                  <w:tcBorders>
                    <w:top w:val="nil"/>
                    <w:left w:val="nil"/>
                    <w:bottom w:val="nil"/>
                    <w:right w:val="nil"/>
                  </w:tcBorders>
                  <w:vAlign w:val="center"/>
                </w:tcPr>
                <w:p w:rsidR="00D9426A" w:rsidRPr="00D9426A" w:rsidRDefault="00D9426A" w:rsidP="00D9426A">
                  <w:pPr>
                    <w:keepNext/>
                    <w:spacing w:after="0" w:line="240" w:lineRule="auto"/>
                    <w:jc w:val="center"/>
                    <w:rPr>
                      <w:rFonts w:ascii="Times New Roman" w:eastAsia="Calibri" w:hAnsi="Times New Roman" w:cs="Times New Roman"/>
                      <w:b/>
                      <w:sz w:val="20"/>
                    </w:rPr>
                  </w:pPr>
                  <w:r w:rsidRPr="00D9426A">
                    <w:rPr>
                      <w:rFonts w:ascii="Times New Roman" w:eastAsia="Calibri" w:hAnsi="Times New Roman" w:cs="Times New Roman"/>
                      <w:b/>
                      <w:sz w:val="20"/>
                    </w:rPr>
                    <w:t>Displayed and/or Printed</w:t>
                  </w:r>
                </w:p>
              </w:tc>
            </w:tr>
            <w:tr w:rsidR="00D9426A" w:rsidRPr="00D9426A" w:rsidTr="001B0617">
              <w:tc>
                <w:tcPr>
                  <w:tcW w:w="1080" w:type="dxa"/>
                  <w:tcBorders>
                    <w:top w:val="nil"/>
                    <w:left w:val="nil"/>
                    <w:bottom w:val="nil"/>
                    <w:right w:val="nil"/>
                  </w:tcBorders>
                  <w:vAlign w:val="center"/>
                </w:tcPr>
                <w:p w:rsidR="00D9426A" w:rsidRPr="00D9426A" w:rsidRDefault="00D9426A" w:rsidP="00D9426A">
                  <w:pPr>
                    <w:keepNext/>
                    <w:spacing w:after="0" w:line="240" w:lineRule="auto"/>
                    <w:jc w:val="center"/>
                    <w:rPr>
                      <w:rFonts w:ascii="Times New Roman" w:eastAsia="Calibri" w:hAnsi="Times New Roman" w:cs="Times New Roman"/>
                      <w:sz w:val="20"/>
                    </w:rPr>
                  </w:pPr>
                </w:p>
              </w:tc>
              <w:tc>
                <w:tcPr>
                  <w:tcW w:w="1170" w:type="dxa"/>
                  <w:tcBorders>
                    <w:top w:val="nil"/>
                    <w:left w:val="nil"/>
                    <w:bottom w:val="nil"/>
                    <w:right w:val="nil"/>
                  </w:tcBorders>
                  <w:vAlign w:val="center"/>
                </w:tcPr>
                <w:p w:rsidR="00D9426A" w:rsidRPr="00D9426A" w:rsidRDefault="00D9426A" w:rsidP="00D9426A">
                  <w:pPr>
                    <w:keepNext/>
                    <w:spacing w:after="0" w:line="240" w:lineRule="auto"/>
                    <w:jc w:val="center"/>
                    <w:rPr>
                      <w:rFonts w:ascii="Times New Roman" w:eastAsia="Calibri" w:hAnsi="Times New Roman" w:cs="Times New Roman"/>
                      <w:b/>
                      <w:sz w:val="20"/>
                    </w:rPr>
                  </w:pPr>
                  <w:r w:rsidRPr="00D9426A">
                    <w:rPr>
                      <w:rFonts w:ascii="Times New Roman" w:eastAsia="Calibri" w:hAnsi="Times New Roman" w:cs="Times New Roman"/>
                      <w:b/>
                      <w:sz w:val="20"/>
                    </w:rPr>
                    <w:t>Actual</w:t>
                  </w:r>
                </w:p>
              </w:tc>
              <w:tc>
                <w:tcPr>
                  <w:tcW w:w="1206" w:type="dxa"/>
                  <w:tcBorders>
                    <w:top w:val="nil"/>
                    <w:left w:val="nil"/>
                    <w:bottom w:val="nil"/>
                    <w:right w:val="nil"/>
                  </w:tcBorders>
                  <w:vAlign w:val="center"/>
                </w:tcPr>
                <w:p w:rsidR="00D9426A" w:rsidRPr="00D9426A" w:rsidRDefault="00D9426A" w:rsidP="00D9426A">
                  <w:pPr>
                    <w:keepNext/>
                    <w:spacing w:after="0" w:line="240" w:lineRule="auto"/>
                    <w:jc w:val="center"/>
                    <w:rPr>
                      <w:rFonts w:ascii="Times New Roman" w:eastAsia="Calibri" w:hAnsi="Times New Roman" w:cs="Times New Roman"/>
                      <w:b/>
                      <w:sz w:val="20"/>
                    </w:rPr>
                  </w:pPr>
                  <w:r w:rsidRPr="00D9426A">
                    <w:rPr>
                      <w:rFonts w:ascii="Times New Roman" w:eastAsia="Calibri" w:hAnsi="Times New Roman" w:cs="Times New Roman"/>
                      <w:b/>
                      <w:sz w:val="20"/>
                    </w:rPr>
                    <w:t>Acceptable</w:t>
                  </w:r>
                </w:p>
              </w:tc>
            </w:tr>
            <w:tr w:rsidR="00D9426A" w:rsidRPr="00D9426A" w:rsidTr="001B0617">
              <w:tc>
                <w:tcPr>
                  <w:tcW w:w="1080" w:type="dxa"/>
                  <w:tcBorders>
                    <w:top w:val="nil"/>
                    <w:left w:val="nil"/>
                    <w:bottom w:val="nil"/>
                    <w:right w:val="nil"/>
                  </w:tcBorders>
                </w:tcPr>
                <w:p w:rsidR="00D9426A" w:rsidRPr="00D9426A" w:rsidRDefault="00D9426A" w:rsidP="00D9426A">
                  <w:pPr>
                    <w:keepNext/>
                    <w:spacing w:after="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Gross</w:t>
                  </w:r>
                </w:p>
              </w:tc>
              <w:tc>
                <w:tcPr>
                  <w:tcW w:w="1170" w:type="dxa"/>
                  <w:tcBorders>
                    <w:top w:val="nil"/>
                    <w:left w:val="nil"/>
                    <w:bottom w:val="nil"/>
                    <w:right w:val="nil"/>
                  </w:tcBorders>
                  <w:vAlign w:val="center"/>
                </w:tcPr>
                <w:p w:rsidR="00D9426A" w:rsidRPr="00D9426A" w:rsidRDefault="00D9426A" w:rsidP="00D9426A">
                  <w:pPr>
                    <w:keepNext/>
                    <w:spacing w:after="0" w:line="240" w:lineRule="auto"/>
                    <w:jc w:val="right"/>
                    <w:rPr>
                      <w:rFonts w:ascii="Times New Roman" w:eastAsia="Calibri" w:hAnsi="Times New Roman" w:cs="Times New Roman"/>
                      <w:sz w:val="20"/>
                    </w:rPr>
                  </w:pPr>
                  <w:r w:rsidRPr="00D9426A">
                    <w:rPr>
                      <w:rFonts w:ascii="Times New Roman" w:eastAsia="Calibri" w:hAnsi="Times New Roman" w:cs="Times New Roman"/>
                      <w:sz w:val="20"/>
                    </w:rPr>
                    <w:t>13.38 lb</w:t>
                  </w:r>
                </w:p>
              </w:tc>
              <w:tc>
                <w:tcPr>
                  <w:tcW w:w="1206" w:type="dxa"/>
                  <w:tcBorders>
                    <w:top w:val="nil"/>
                    <w:left w:val="nil"/>
                    <w:bottom w:val="nil"/>
                    <w:right w:val="nil"/>
                  </w:tcBorders>
                  <w:vAlign w:val="center"/>
                </w:tcPr>
                <w:p w:rsidR="00D9426A" w:rsidRPr="00D9426A" w:rsidRDefault="00D9426A" w:rsidP="00D9426A">
                  <w:pPr>
                    <w:keepNext/>
                    <w:spacing w:after="0" w:line="240" w:lineRule="auto"/>
                    <w:jc w:val="right"/>
                    <w:rPr>
                      <w:rFonts w:ascii="Times New Roman" w:eastAsia="Calibri" w:hAnsi="Times New Roman" w:cs="Times New Roman"/>
                      <w:sz w:val="20"/>
                    </w:rPr>
                  </w:pPr>
                  <w:r w:rsidRPr="00D9426A">
                    <w:rPr>
                      <w:rFonts w:ascii="Times New Roman" w:eastAsia="Calibri" w:hAnsi="Times New Roman" w:cs="Times New Roman"/>
                      <w:sz w:val="20"/>
                    </w:rPr>
                    <w:t>13.38 lb</w:t>
                  </w:r>
                </w:p>
              </w:tc>
            </w:tr>
            <w:tr w:rsidR="00D9426A" w:rsidRPr="00D9426A" w:rsidTr="001B0617">
              <w:tc>
                <w:tcPr>
                  <w:tcW w:w="1080" w:type="dxa"/>
                  <w:tcBorders>
                    <w:top w:val="nil"/>
                    <w:left w:val="nil"/>
                    <w:bottom w:val="single" w:sz="12" w:space="0" w:color="auto"/>
                    <w:right w:val="nil"/>
                  </w:tcBorders>
                </w:tcPr>
                <w:p w:rsidR="00D9426A" w:rsidRPr="00D9426A" w:rsidRDefault="00D9426A" w:rsidP="00D9426A">
                  <w:pPr>
                    <w:keepNext/>
                    <w:spacing w:after="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Tare</w:t>
                  </w:r>
                </w:p>
              </w:tc>
              <w:tc>
                <w:tcPr>
                  <w:tcW w:w="1170" w:type="dxa"/>
                  <w:tcBorders>
                    <w:top w:val="nil"/>
                    <w:left w:val="nil"/>
                    <w:bottom w:val="single" w:sz="12" w:space="0" w:color="auto"/>
                    <w:right w:val="nil"/>
                  </w:tcBorders>
                  <w:vAlign w:val="center"/>
                </w:tcPr>
                <w:p w:rsidR="00D9426A" w:rsidRPr="00D9426A" w:rsidRDefault="00D9426A" w:rsidP="00D9426A">
                  <w:pPr>
                    <w:keepNext/>
                    <w:spacing w:after="0" w:line="240" w:lineRule="auto"/>
                    <w:jc w:val="right"/>
                    <w:rPr>
                      <w:rFonts w:ascii="Times New Roman" w:eastAsia="Calibri" w:hAnsi="Times New Roman" w:cs="Times New Roman"/>
                      <w:sz w:val="20"/>
                    </w:rPr>
                  </w:pPr>
                  <w:r w:rsidRPr="00D9426A">
                    <w:rPr>
                      <w:rFonts w:ascii="Times New Roman" w:eastAsia="Calibri" w:hAnsi="Times New Roman" w:cs="Times New Roman"/>
                      <w:sz w:val="20"/>
                    </w:rPr>
                    <w:t>− 0.122 lb</w:t>
                  </w:r>
                </w:p>
              </w:tc>
              <w:tc>
                <w:tcPr>
                  <w:tcW w:w="1206" w:type="dxa"/>
                  <w:tcBorders>
                    <w:top w:val="nil"/>
                    <w:left w:val="nil"/>
                    <w:bottom w:val="single" w:sz="12" w:space="0" w:color="auto"/>
                    <w:right w:val="nil"/>
                  </w:tcBorders>
                  <w:vAlign w:val="center"/>
                </w:tcPr>
                <w:p w:rsidR="00D9426A" w:rsidRPr="00D9426A" w:rsidRDefault="00D9426A" w:rsidP="00D9426A">
                  <w:pPr>
                    <w:keepNext/>
                    <w:spacing w:after="0" w:line="240" w:lineRule="auto"/>
                    <w:jc w:val="right"/>
                    <w:rPr>
                      <w:rFonts w:ascii="Times New Roman" w:eastAsia="Calibri" w:hAnsi="Times New Roman" w:cs="Times New Roman"/>
                      <w:sz w:val="20"/>
                    </w:rPr>
                  </w:pPr>
                  <w:r w:rsidRPr="00D9426A">
                    <w:rPr>
                      <w:rFonts w:ascii="Times New Roman" w:eastAsia="Calibri" w:hAnsi="Times New Roman" w:cs="Times New Roman"/>
                      <w:sz w:val="20"/>
                    </w:rPr>
                    <w:t>− 0.122 lb</w:t>
                  </w:r>
                </w:p>
              </w:tc>
            </w:tr>
            <w:tr w:rsidR="00D9426A" w:rsidRPr="00D9426A" w:rsidTr="001B0617">
              <w:tc>
                <w:tcPr>
                  <w:tcW w:w="1080" w:type="dxa"/>
                  <w:tcBorders>
                    <w:top w:val="single" w:sz="12" w:space="0" w:color="auto"/>
                    <w:left w:val="nil"/>
                    <w:bottom w:val="single" w:sz="12" w:space="0" w:color="auto"/>
                    <w:right w:val="nil"/>
                  </w:tcBorders>
                </w:tcPr>
                <w:p w:rsidR="00D9426A" w:rsidRPr="00D9426A" w:rsidRDefault="00D9426A" w:rsidP="00D9426A">
                  <w:pPr>
                    <w:keepNext/>
                    <w:spacing w:after="0" w:line="240" w:lineRule="auto"/>
                    <w:jc w:val="both"/>
                    <w:rPr>
                      <w:rFonts w:ascii="Times New Roman" w:eastAsia="Calibri" w:hAnsi="Times New Roman" w:cs="Times New Roman"/>
                      <w:sz w:val="20"/>
                    </w:rPr>
                  </w:pPr>
                  <w:r w:rsidRPr="00D9426A">
                    <w:rPr>
                      <w:rFonts w:ascii="Times New Roman" w:eastAsia="Calibri" w:hAnsi="Times New Roman" w:cs="Times New Roman"/>
                      <w:sz w:val="20"/>
                    </w:rPr>
                    <w:t>Net</w:t>
                  </w:r>
                </w:p>
              </w:tc>
              <w:tc>
                <w:tcPr>
                  <w:tcW w:w="1170" w:type="dxa"/>
                  <w:tcBorders>
                    <w:top w:val="single" w:sz="12" w:space="0" w:color="auto"/>
                    <w:left w:val="nil"/>
                    <w:bottom w:val="single" w:sz="12" w:space="0" w:color="auto"/>
                    <w:right w:val="nil"/>
                  </w:tcBorders>
                  <w:vAlign w:val="center"/>
                </w:tcPr>
                <w:p w:rsidR="00D9426A" w:rsidRPr="00D9426A" w:rsidRDefault="00D9426A" w:rsidP="00D9426A">
                  <w:pPr>
                    <w:keepNext/>
                    <w:spacing w:after="0" w:line="240" w:lineRule="auto"/>
                    <w:jc w:val="right"/>
                    <w:rPr>
                      <w:rFonts w:ascii="Times New Roman" w:eastAsia="Calibri" w:hAnsi="Times New Roman" w:cs="Times New Roman"/>
                      <w:sz w:val="20"/>
                    </w:rPr>
                  </w:pPr>
                  <w:r w:rsidRPr="00D9426A">
                    <w:rPr>
                      <w:rFonts w:ascii="Times New Roman" w:eastAsia="Calibri" w:hAnsi="Times New Roman" w:cs="Times New Roman"/>
                      <w:sz w:val="20"/>
                    </w:rPr>
                    <w:t>13.258 lb</w:t>
                  </w:r>
                </w:p>
              </w:tc>
              <w:tc>
                <w:tcPr>
                  <w:tcW w:w="1206" w:type="dxa"/>
                  <w:tcBorders>
                    <w:top w:val="single" w:sz="12" w:space="0" w:color="auto"/>
                    <w:left w:val="nil"/>
                    <w:bottom w:val="single" w:sz="12" w:space="0" w:color="auto"/>
                    <w:right w:val="nil"/>
                  </w:tcBorders>
                  <w:vAlign w:val="center"/>
                </w:tcPr>
                <w:p w:rsidR="00D9426A" w:rsidRPr="00D9426A" w:rsidRDefault="00D9426A" w:rsidP="00D9426A">
                  <w:pPr>
                    <w:keepNext/>
                    <w:numPr>
                      <w:ilvl w:val="1"/>
                      <w:numId w:val="20"/>
                    </w:numPr>
                    <w:spacing w:after="0" w:line="276" w:lineRule="auto"/>
                    <w:jc w:val="right"/>
                    <w:rPr>
                      <w:rFonts w:ascii="Times New Roman" w:eastAsia="Calibri" w:hAnsi="Times New Roman" w:cs="Times New Roman"/>
                      <w:sz w:val="20"/>
                    </w:rPr>
                  </w:pPr>
                  <w:r w:rsidRPr="00D9426A">
                    <w:rPr>
                      <w:rFonts w:ascii="Times New Roman" w:eastAsia="Calibri" w:hAnsi="Times New Roman" w:cs="Times New Roman"/>
                      <w:sz w:val="20"/>
                    </w:rPr>
                    <w:t>lb</w:t>
                  </w:r>
                </w:p>
              </w:tc>
            </w:tr>
          </w:tbl>
          <w:p w:rsidR="00D9426A" w:rsidRPr="00D9426A" w:rsidRDefault="00D9426A" w:rsidP="00D9426A">
            <w:pPr>
              <w:keepNext/>
              <w:spacing w:after="40"/>
              <w:jc w:val="both"/>
              <w:rPr>
                <w:rFonts w:ascii="Times New Roman" w:eastAsia="Calibri" w:hAnsi="Times New Roman" w:cs="Times New Roman"/>
                <w:sz w:val="20"/>
              </w:rPr>
            </w:pPr>
            <w:r w:rsidRPr="00D9426A">
              <w:rPr>
                <w:rFonts w:ascii="Times New Roman" w:eastAsia="Calibri" w:hAnsi="Times New Roman" w:cs="Times New Roman"/>
                <w:sz w:val="20"/>
              </w:rPr>
              <w:t>In the “Acceptable” column 13.258 lb has been rounded up</w:t>
            </w:r>
            <w:r w:rsidRPr="00D9426A">
              <w:rPr>
                <w:rFonts w:ascii="Times New Roman" w:eastAsia="Calibri" w:hAnsi="Times New Roman" w:cs="Times New Roman"/>
                <w:i/>
                <w:sz w:val="20"/>
              </w:rPr>
              <w:t xml:space="preserve"> </w:t>
            </w:r>
            <w:r w:rsidRPr="00D9426A">
              <w:rPr>
                <w:rFonts w:ascii="Times New Roman" w:eastAsia="Calibri" w:hAnsi="Times New Roman" w:cs="Times New Roman"/>
                <w:sz w:val="20"/>
              </w:rPr>
              <w:t>to the nearest scale division of WS3.</w:t>
            </w:r>
          </w:p>
        </w:tc>
        <w:tc>
          <w:tcPr>
            <w:tcW w:w="4675" w:type="dxa"/>
          </w:tcPr>
          <w:p w:rsidR="00D9426A" w:rsidRPr="00D9426A" w:rsidRDefault="00D9426A" w:rsidP="00D9426A">
            <w:pPr>
              <w:keepNext/>
              <w:spacing w:after="120"/>
              <w:jc w:val="center"/>
              <w:rPr>
                <w:rFonts w:ascii="Times New Roman" w:eastAsia="Calibri" w:hAnsi="Times New Roman" w:cs="Times New Roman"/>
                <w:b/>
                <w:sz w:val="20"/>
              </w:rPr>
            </w:pPr>
            <w:r w:rsidRPr="00D9426A">
              <w:rPr>
                <w:rFonts w:ascii="Times New Roman" w:eastAsia="Calibri" w:hAnsi="Times New Roman" w:cs="Times New Roman"/>
                <w:b/>
                <w:sz w:val="20"/>
              </w:rPr>
              <w:t>Example B</w:t>
            </w:r>
          </w:p>
          <w:tbl>
            <w:tblPr>
              <w:tblW w:w="0" w:type="auto"/>
              <w:tblInd w:w="504" w:type="dxa"/>
              <w:tblCellMar>
                <w:top w:w="43" w:type="dxa"/>
                <w:left w:w="115" w:type="dxa"/>
                <w:bottom w:w="43" w:type="dxa"/>
                <w:right w:w="115" w:type="dxa"/>
              </w:tblCellMar>
              <w:tblLook w:val="04A0" w:firstRow="1" w:lastRow="0" w:firstColumn="1" w:lastColumn="0" w:noHBand="0" w:noVBand="1"/>
            </w:tblPr>
            <w:tblGrid>
              <w:gridCol w:w="1080"/>
              <w:gridCol w:w="1170"/>
              <w:gridCol w:w="1206"/>
            </w:tblGrid>
            <w:tr w:rsidR="00D9426A" w:rsidRPr="00D9426A" w:rsidTr="001B0617">
              <w:tc>
                <w:tcPr>
                  <w:tcW w:w="3456" w:type="dxa"/>
                  <w:gridSpan w:val="3"/>
                  <w:tcBorders>
                    <w:top w:val="nil"/>
                    <w:left w:val="nil"/>
                    <w:bottom w:val="nil"/>
                    <w:right w:val="nil"/>
                  </w:tcBorders>
                  <w:vAlign w:val="center"/>
                </w:tcPr>
                <w:p w:rsidR="00D9426A" w:rsidRPr="00D9426A" w:rsidRDefault="00D9426A" w:rsidP="00D9426A">
                  <w:pPr>
                    <w:keepNext/>
                    <w:spacing w:after="0" w:line="240" w:lineRule="auto"/>
                    <w:jc w:val="center"/>
                    <w:rPr>
                      <w:rFonts w:ascii="Times New Roman" w:eastAsia="Calibri" w:hAnsi="Times New Roman" w:cs="Times New Roman"/>
                      <w:b/>
                      <w:sz w:val="20"/>
                    </w:rPr>
                  </w:pPr>
                  <w:r w:rsidRPr="00D9426A">
                    <w:rPr>
                      <w:rFonts w:ascii="Times New Roman" w:eastAsia="Calibri" w:hAnsi="Times New Roman" w:cs="Times New Roman"/>
                      <w:b/>
                      <w:sz w:val="20"/>
                    </w:rPr>
                    <w:t>Displayed and/or Printed</w:t>
                  </w:r>
                </w:p>
              </w:tc>
            </w:tr>
            <w:tr w:rsidR="00D9426A" w:rsidRPr="00D9426A" w:rsidTr="001B0617">
              <w:tc>
                <w:tcPr>
                  <w:tcW w:w="1080" w:type="dxa"/>
                  <w:tcBorders>
                    <w:top w:val="nil"/>
                    <w:left w:val="nil"/>
                    <w:bottom w:val="nil"/>
                    <w:right w:val="nil"/>
                  </w:tcBorders>
                </w:tcPr>
                <w:p w:rsidR="00D9426A" w:rsidRPr="00D9426A" w:rsidRDefault="00D9426A" w:rsidP="00D9426A">
                  <w:pPr>
                    <w:keepNext/>
                    <w:spacing w:after="0" w:line="240" w:lineRule="auto"/>
                    <w:jc w:val="center"/>
                    <w:rPr>
                      <w:rFonts w:ascii="Times New Roman" w:eastAsia="Calibri" w:hAnsi="Times New Roman" w:cs="Times New Roman"/>
                      <w:sz w:val="20"/>
                    </w:rPr>
                  </w:pPr>
                </w:p>
              </w:tc>
              <w:tc>
                <w:tcPr>
                  <w:tcW w:w="1170" w:type="dxa"/>
                  <w:tcBorders>
                    <w:top w:val="nil"/>
                    <w:left w:val="nil"/>
                    <w:bottom w:val="nil"/>
                    <w:right w:val="nil"/>
                  </w:tcBorders>
                  <w:vAlign w:val="center"/>
                </w:tcPr>
                <w:p w:rsidR="00D9426A" w:rsidRPr="00D9426A" w:rsidRDefault="00D9426A" w:rsidP="00D9426A">
                  <w:pPr>
                    <w:keepNext/>
                    <w:spacing w:after="0" w:line="240" w:lineRule="auto"/>
                    <w:jc w:val="center"/>
                    <w:rPr>
                      <w:rFonts w:ascii="Times New Roman" w:eastAsia="Calibri" w:hAnsi="Times New Roman" w:cs="Times New Roman"/>
                      <w:b/>
                      <w:sz w:val="20"/>
                    </w:rPr>
                  </w:pPr>
                  <w:r w:rsidRPr="00D9426A">
                    <w:rPr>
                      <w:rFonts w:ascii="Times New Roman" w:eastAsia="Calibri" w:hAnsi="Times New Roman" w:cs="Times New Roman"/>
                      <w:b/>
                      <w:sz w:val="20"/>
                    </w:rPr>
                    <w:t>Actual</w:t>
                  </w:r>
                </w:p>
              </w:tc>
              <w:tc>
                <w:tcPr>
                  <w:tcW w:w="1206" w:type="dxa"/>
                  <w:tcBorders>
                    <w:top w:val="nil"/>
                    <w:left w:val="nil"/>
                    <w:bottom w:val="nil"/>
                    <w:right w:val="nil"/>
                  </w:tcBorders>
                  <w:vAlign w:val="center"/>
                </w:tcPr>
                <w:p w:rsidR="00D9426A" w:rsidRPr="00D9426A" w:rsidRDefault="00D9426A" w:rsidP="00D9426A">
                  <w:pPr>
                    <w:keepNext/>
                    <w:spacing w:after="0" w:line="240" w:lineRule="auto"/>
                    <w:jc w:val="center"/>
                    <w:rPr>
                      <w:rFonts w:ascii="Times New Roman" w:eastAsia="Calibri" w:hAnsi="Times New Roman" w:cs="Times New Roman"/>
                      <w:b/>
                      <w:sz w:val="20"/>
                    </w:rPr>
                  </w:pPr>
                  <w:r w:rsidRPr="00D9426A">
                    <w:rPr>
                      <w:rFonts w:ascii="Times New Roman" w:eastAsia="Calibri" w:hAnsi="Times New Roman" w:cs="Times New Roman"/>
                      <w:b/>
                      <w:sz w:val="20"/>
                    </w:rPr>
                    <w:t>Acceptable</w:t>
                  </w:r>
                </w:p>
              </w:tc>
            </w:tr>
            <w:tr w:rsidR="00D9426A" w:rsidRPr="00D9426A" w:rsidTr="001B0617">
              <w:tc>
                <w:tcPr>
                  <w:tcW w:w="1080" w:type="dxa"/>
                  <w:tcBorders>
                    <w:top w:val="nil"/>
                    <w:left w:val="nil"/>
                    <w:bottom w:val="nil"/>
                    <w:right w:val="nil"/>
                  </w:tcBorders>
                </w:tcPr>
                <w:p w:rsidR="00D9426A" w:rsidRPr="00D9426A" w:rsidRDefault="00D9426A" w:rsidP="00D9426A">
                  <w:pPr>
                    <w:keepNext/>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Gross</w:t>
                  </w:r>
                </w:p>
              </w:tc>
              <w:tc>
                <w:tcPr>
                  <w:tcW w:w="1170" w:type="dxa"/>
                  <w:tcBorders>
                    <w:top w:val="nil"/>
                    <w:left w:val="nil"/>
                    <w:bottom w:val="nil"/>
                    <w:right w:val="nil"/>
                  </w:tcBorders>
                </w:tcPr>
                <w:p w:rsidR="00D9426A" w:rsidRPr="00D9426A" w:rsidRDefault="00D9426A" w:rsidP="00D9426A">
                  <w:pPr>
                    <w:keepNext/>
                    <w:spacing w:after="0" w:line="240" w:lineRule="auto"/>
                    <w:jc w:val="right"/>
                    <w:rPr>
                      <w:rFonts w:ascii="Times New Roman" w:eastAsia="Calibri" w:hAnsi="Times New Roman" w:cs="Times New Roman"/>
                      <w:sz w:val="20"/>
                    </w:rPr>
                  </w:pPr>
                  <w:r w:rsidRPr="00D9426A">
                    <w:rPr>
                      <w:rFonts w:ascii="Times New Roman" w:eastAsia="Calibri" w:hAnsi="Times New Roman" w:cs="Times New Roman"/>
                      <w:sz w:val="20"/>
                    </w:rPr>
                    <w:t>13.38 lb</w:t>
                  </w:r>
                </w:p>
              </w:tc>
              <w:tc>
                <w:tcPr>
                  <w:tcW w:w="1206" w:type="dxa"/>
                  <w:tcBorders>
                    <w:top w:val="nil"/>
                    <w:left w:val="nil"/>
                    <w:bottom w:val="nil"/>
                    <w:right w:val="nil"/>
                  </w:tcBorders>
                </w:tcPr>
                <w:p w:rsidR="00D9426A" w:rsidRPr="00D9426A" w:rsidRDefault="00D9426A" w:rsidP="00D9426A">
                  <w:pPr>
                    <w:keepNext/>
                    <w:spacing w:after="0" w:line="240" w:lineRule="auto"/>
                    <w:jc w:val="right"/>
                    <w:rPr>
                      <w:rFonts w:ascii="Times New Roman" w:eastAsia="Calibri" w:hAnsi="Times New Roman" w:cs="Times New Roman"/>
                      <w:sz w:val="20"/>
                    </w:rPr>
                  </w:pPr>
                  <w:r w:rsidRPr="00D9426A">
                    <w:rPr>
                      <w:rFonts w:ascii="Times New Roman" w:eastAsia="Calibri" w:hAnsi="Times New Roman" w:cs="Times New Roman"/>
                      <w:sz w:val="20"/>
                    </w:rPr>
                    <w:t>13.38 lb</w:t>
                  </w:r>
                </w:p>
              </w:tc>
            </w:tr>
            <w:tr w:rsidR="00D9426A" w:rsidRPr="00D9426A" w:rsidTr="001B0617">
              <w:tc>
                <w:tcPr>
                  <w:tcW w:w="1080" w:type="dxa"/>
                  <w:tcBorders>
                    <w:top w:val="nil"/>
                    <w:left w:val="nil"/>
                    <w:bottom w:val="single" w:sz="12" w:space="0" w:color="auto"/>
                    <w:right w:val="nil"/>
                  </w:tcBorders>
                </w:tcPr>
                <w:p w:rsidR="00D9426A" w:rsidRPr="00D9426A" w:rsidRDefault="00D9426A" w:rsidP="00D9426A">
                  <w:pPr>
                    <w:keepNext/>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Tare</w:t>
                  </w:r>
                </w:p>
              </w:tc>
              <w:tc>
                <w:tcPr>
                  <w:tcW w:w="1170" w:type="dxa"/>
                  <w:tcBorders>
                    <w:top w:val="nil"/>
                    <w:left w:val="nil"/>
                    <w:bottom w:val="single" w:sz="12" w:space="0" w:color="auto"/>
                    <w:right w:val="nil"/>
                  </w:tcBorders>
                </w:tcPr>
                <w:p w:rsidR="00D9426A" w:rsidRPr="00D9426A" w:rsidRDefault="00D9426A" w:rsidP="00D9426A">
                  <w:pPr>
                    <w:keepNext/>
                    <w:spacing w:after="0" w:line="240" w:lineRule="auto"/>
                    <w:jc w:val="right"/>
                    <w:rPr>
                      <w:rFonts w:ascii="Times New Roman" w:eastAsia="Calibri" w:hAnsi="Times New Roman" w:cs="Times New Roman"/>
                      <w:sz w:val="20"/>
                    </w:rPr>
                  </w:pPr>
                  <w:r w:rsidRPr="00D9426A">
                    <w:rPr>
                      <w:rFonts w:ascii="Times New Roman" w:eastAsia="Calibri" w:hAnsi="Times New Roman" w:cs="Times New Roman"/>
                      <w:sz w:val="20"/>
                    </w:rPr>
                    <w:t>− 0.004 lb</w:t>
                  </w:r>
                </w:p>
              </w:tc>
              <w:tc>
                <w:tcPr>
                  <w:tcW w:w="1206" w:type="dxa"/>
                  <w:tcBorders>
                    <w:top w:val="nil"/>
                    <w:left w:val="nil"/>
                    <w:bottom w:val="single" w:sz="12" w:space="0" w:color="auto"/>
                    <w:right w:val="nil"/>
                  </w:tcBorders>
                </w:tcPr>
                <w:p w:rsidR="00D9426A" w:rsidRPr="00D9426A" w:rsidRDefault="00D9426A" w:rsidP="00D9426A">
                  <w:pPr>
                    <w:keepNext/>
                    <w:spacing w:after="0" w:line="240" w:lineRule="auto"/>
                    <w:jc w:val="right"/>
                    <w:rPr>
                      <w:rFonts w:ascii="Times New Roman" w:eastAsia="Calibri" w:hAnsi="Times New Roman" w:cs="Times New Roman"/>
                      <w:sz w:val="20"/>
                    </w:rPr>
                  </w:pPr>
                  <w:r w:rsidRPr="00D9426A">
                    <w:rPr>
                      <w:rFonts w:ascii="Times New Roman" w:eastAsia="Calibri" w:hAnsi="Times New Roman" w:cs="Times New Roman"/>
                      <w:sz w:val="20"/>
                    </w:rPr>
                    <w:t>− 0.004 lb</w:t>
                  </w:r>
                </w:p>
              </w:tc>
            </w:tr>
            <w:tr w:rsidR="00D9426A" w:rsidRPr="00D9426A" w:rsidTr="001B0617">
              <w:tc>
                <w:tcPr>
                  <w:tcW w:w="1080" w:type="dxa"/>
                  <w:tcBorders>
                    <w:top w:val="single" w:sz="12" w:space="0" w:color="auto"/>
                    <w:left w:val="nil"/>
                    <w:bottom w:val="single" w:sz="12" w:space="0" w:color="auto"/>
                    <w:right w:val="nil"/>
                  </w:tcBorders>
                </w:tcPr>
                <w:p w:rsidR="00D9426A" w:rsidRPr="00D9426A" w:rsidRDefault="00D9426A" w:rsidP="00D9426A">
                  <w:pPr>
                    <w:keepNext/>
                    <w:spacing w:after="0" w:line="240" w:lineRule="auto"/>
                    <w:jc w:val="center"/>
                    <w:rPr>
                      <w:rFonts w:ascii="Times New Roman" w:eastAsia="Calibri" w:hAnsi="Times New Roman" w:cs="Times New Roman"/>
                      <w:sz w:val="20"/>
                    </w:rPr>
                  </w:pPr>
                  <w:r w:rsidRPr="00D9426A">
                    <w:rPr>
                      <w:rFonts w:ascii="Times New Roman" w:eastAsia="Calibri" w:hAnsi="Times New Roman" w:cs="Times New Roman"/>
                      <w:sz w:val="20"/>
                    </w:rPr>
                    <w:t>Net</w:t>
                  </w:r>
                </w:p>
              </w:tc>
              <w:tc>
                <w:tcPr>
                  <w:tcW w:w="1170" w:type="dxa"/>
                  <w:tcBorders>
                    <w:top w:val="single" w:sz="12" w:space="0" w:color="auto"/>
                    <w:left w:val="nil"/>
                    <w:bottom w:val="single" w:sz="12" w:space="0" w:color="auto"/>
                    <w:right w:val="nil"/>
                  </w:tcBorders>
                </w:tcPr>
                <w:p w:rsidR="00D9426A" w:rsidRPr="00D9426A" w:rsidRDefault="00D9426A" w:rsidP="00D9426A">
                  <w:pPr>
                    <w:keepNext/>
                    <w:spacing w:after="0" w:line="240" w:lineRule="auto"/>
                    <w:jc w:val="right"/>
                    <w:rPr>
                      <w:rFonts w:ascii="Times New Roman" w:eastAsia="Calibri" w:hAnsi="Times New Roman" w:cs="Times New Roman"/>
                      <w:sz w:val="20"/>
                    </w:rPr>
                  </w:pPr>
                  <w:r w:rsidRPr="00D9426A">
                    <w:rPr>
                      <w:rFonts w:ascii="Times New Roman" w:eastAsia="Calibri" w:hAnsi="Times New Roman" w:cs="Times New Roman"/>
                      <w:sz w:val="20"/>
                    </w:rPr>
                    <w:t>13.376 lb</w:t>
                  </w:r>
                </w:p>
              </w:tc>
              <w:tc>
                <w:tcPr>
                  <w:tcW w:w="1206" w:type="dxa"/>
                  <w:tcBorders>
                    <w:top w:val="single" w:sz="12" w:space="0" w:color="auto"/>
                    <w:left w:val="nil"/>
                    <w:bottom w:val="single" w:sz="12" w:space="0" w:color="auto"/>
                    <w:right w:val="nil"/>
                  </w:tcBorders>
                </w:tcPr>
                <w:p w:rsidR="00D9426A" w:rsidRPr="00D9426A" w:rsidRDefault="00D9426A" w:rsidP="00D9426A">
                  <w:pPr>
                    <w:keepNext/>
                    <w:spacing w:after="0" w:line="240" w:lineRule="auto"/>
                    <w:jc w:val="right"/>
                    <w:rPr>
                      <w:rFonts w:ascii="Times New Roman" w:eastAsia="Calibri" w:hAnsi="Times New Roman" w:cs="Times New Roman"/>
                      <w:sz w:val="20"/>
                    </w:rPr>
                  </w:pPr>
                  <w:r w:rsidRPr="00D9426A">
                    <w:rPr>
                      <w:rFonts w:ascii="Times New Roman" w:eastAsia="Calibri" w:hAnsi="Times New Roman" w:cs="Times New Roman"/>
                      <w:sz w:val="20"/>
                    </w:rPr>
                    <w:t>13.38 lb</w:t>
                  </w:r>
                </w:p>
              </w:tc>
            </w:tr>
          </w:tbl>
          <w:p w:rsidR="00D9426A" w:rsidRPr="00D9426A" w:rsidRDefault="00D9426A" w:rsidP="00D9426A">
            <w:pPr>
              <w:keepNext/>
              <w:spacing w:after="120"/>
              <w:jc w:val="both"/>
              <w:rPr>
                <w:rFonts w:ascii="Times New Roman" w:eastAsia="Calibri" w:hAnsi="Times New Roman" w:cs="Times New Roman"/>
                <w:sz w:val="20"/>
              </w:rPr>
            </w:pPr>
            <w:r w:rsidRPr="00D9426A">
              <w:rPr>
                <w:rFonts w:ascii="Times New Roman" w:eastAsia="Calibri" w:hAnsi="Times New Roman" w:cs="Times New Roman"/>
                <w:sz w:val="20"/>
              </w:rPr>
              <w:t xml:space="preserve">In the “Acceptable” column 13.376 has been rounded up to the nearest scale division of WS3. </w:t>
            </w:r>
            <w:r w:rsidRPr="00D9426A">
              <w:rPr>
                <w:rFonts w:ascii="Times New Roman" w:eastAsia="Calibri" w:hAnsi="Times New Roman" w:cs="Times New Roman"/>
                <w:i/>
                <w:sz w:val="20"/>
              </w:rPr>
              <w:t xml:space="preserve">In this case, the scale clears the tare value once the load is applied.  The scale is required to provide a clear indication of that it has done so. </w:t>
            </w:r>
          </w:p>
        </w:tc>
      </w:tr>
      <w:tr w:rsidR="00D9426A" w:rsidRPr="00D9426A" w:rsidTr="000F6082">
        <w:tc>
          <w:tcPr>
            <w:tcW w:w="4675" w:type="dxa"/>
          </w:tcPr>
          <w:p w:rsidR="00D9426A" w:rsidRPr="00D9426A" w:rsidRDefault="00D9426A" w:rsidP="00D9426A">
            <w:pPr>
              <w:keepNext/>
              <w:spacing w:after="120"/>
              <w:jc w:val="center"/>
              <w:rPr>
                <w:rFonts w:ascii="Times New Roman" w:eastAsia="Calibri" w:hAnsi="Times New Roman" w:cs="Times New Roman"/>
                <w:b/>
                <w:sz w:val="20"/>
                <w:szCs w:val="20"/>
              </w:rPr>
            </w:pPr>
            <w:r w:rsidRPr="00D9426A">
              <w:rPr>
                <w:rFonts w:ascii="Times New Roman" w:eastAsia="Calibri" w:hAnsi="Times New Roman" w:cs="Times New Roman"/>
                <w:b/>
                <w:sz w:val="20"/>
                <w:szCs w:val="20"/>
              </w:rPr>
              <w:t>Example C</w:t>
            </w:r>
          </w:p>
          <w:tbl>
            <w:tblPr>
              <w:tblW w:w="0" w:type="auto"/>
              <w:tblInd w:w="504" w:type="dxa"/>
              <w:tblCellMar>
                <w:top w:w="43" w:type="dxa"/>
                <w:left w:w="115" w:type="dxa"/>
                <w:bottom w:w="43" w:type="dxa"/>
                <w:right w:w="115" w:type="dxa"/>
              </w:tblCellMar>
              <w:tblLook w:val="04A0" w:firstRow="1" w:lastRow="0" w:firstColumn="1" w:lastColumn="0" w:noHBand="0" w:noVBand="1"/>
            </w:tblPr>
            <w:tblGrid>
              <w:gridCol w:w="1080"/>
              <w:gridCol w:w="1170"/>
              <w:gridCol w:w="1206"/>
            </w:tblGrid>
            <w:tr w:rsidR="00D9426A" w:rsidRPr="00D9426A" w:rsidTr="001B0617">
              <w:tc>
                <w:tcPr>
                  <w:tcW w:w="3456" w:type="dxa"/>
                  <w:gridSpan w:val="3"/>
                  <w:tcBorders>
                    <w:top w:val="nil"/>
                    <w:left w:val="nil"/>
                    <w:bottom w:val="nil"/>
                    <w:right w:val="nil"/>
                  </w:tcBorders>
                </w:tcPr>
                <w:p w:rsidR="00D9426A" w:rsidRPr="00D9426A" w:rsidRDefault="00D9426A" w:rsidP="00D9426A">
                  <w:pPr>
                    <w:keepNext/>
                    <w:spacing w:after="0" w:line="240" w:lineRule="auto"/>
                    <w:jc w:val="center"/>
                    <w:rPr>
                      <w:rFonts w:ascii="Times New Roman" w:eastAsia="Calibri" w:hAnsi="Times New Roman" w:cs="Times New Roman"/>
                      <w:b/>
                      <w:sz w:val="20"/>
                      <w:szCs w:val="20"/>
                    </w:rPr>
                  </w:pPr>
                  <w:r w:rsidRPr="00D9426A">
                    <w:rPr>
                      <w:rFonts w:ascii="Times New Roman" w:eastAsia="Calibri" w:hAnsi="Times New Roman" w:cs="Times New Roman"/>
                      <w:b/>
                      <w:sz w:val="20"/>
                      <w:szCs w:val="20"/>
                    </w:rPr>
                    <w:t>Displayed and/or Printed</w:t>
                  </w:r>
                </w:p>
              </w:tc>
            </w:tr>
            <w:tr w:rsidR="00D9426A" w:rsidRPr="00D9426A" w:rsidTr="001B0617">
              <w:tc>
                <w:tcPr>
                  <w:tcW w:w="1080" w:type="dxa"/>
                  <w:tcBorders>
                    <w:top w:val="nil"/>
                    <w:left w:val="nil"/>
                    <w:bottom w:val="nil"/>
                    <w:right w:val="nil"/>
                  </w:tcBorders>
                </w:tcPr>
                <w:p w:rsidR="00D9426A" w:rsidRPr="00D9426A" w:rsidRDefault="00D9426A" w:rsidP="00D9426A">
                  <w:pPr>
                    <w:keepNext/>
                    <w:spacing w:after="0" w:line="240" w:lineRule="auto"/>
                    <w:jc w:val="both"/>
                    <w:rPr>
                      <w:rFonts w:ascii="Times New Roman" w:eastAsia="Calibri" w:hAnsi="Times New Roman" w:cs="Times New Roman"/>
                      <w:sz w:val="20"/>
                      <w:szCs w:val="20"/>
                    </w:rPr>
                  </w:pPr>
                </w:p>
              </w:tc>
              <w:tc>
                <w:tcPr>
                  <w:tcW w:w="1170" w:type="dxa"/>
                  <w:tcBorders>
                    <w:top w:val="nil"/>
                    <w:left w:val="nil"/>
                    <w:bottom w:val="nil"/>
                    <w:right w:val="nil"/>
                  </w:tcBorders>
                  <w:vAlign w:val="center"/>
                </w:tcPr>
                <w:p w:rsidR="00D9426A" w:rsidRPr="00D9426A" w:rsidRDefault="00D9426A" w:rsidP="00D9426A">
                  <w:pPr>
                    <w:keepNext/>
                    <w:spacing w:after="0" w:line="240" w:lineRule="auto"/>
                    <w:jc w:val="center"/>
                    <w:rPr>
                      <w:rFonts w:ascii="Times New Roman" w:eastAsia="Calibri" w:hAnsi="Times New Roman" w:cs="Times New Roman"/>
                      <w:sz w:val="20"/>
                      <w:szCs w:val="20"/>
                    </w:rPr>
                  </w:pPr>
                  <w:r w:rsidRPr="00D9426A">
                    <w:rPr>
                      <w:rFonts w:ascii="Times New Roman" w:eastAsia="Calibri" w:hAnsi="Times New Roman" w:cs="Times New Roman"/>
                      <w:sz w:val="20"/>
                      <w:szCs w:val="20"/>
                    </w:rPr>
                    <w:t>Actual</w:t>
                  </w:r>
                </w:p>
              </w:tc>
              <w:tc>
                <w:tcPr>
                  <w:tcW w:w="1206" w:type="dxa"/>
                  <w:tcBorders>
                    <w:top w:val="nil"/>
                    <w:left w:val="nil"/>
                    <w:bottom w:val="nil"/>
                    <w:right w:val="nil"/>
                  </w:tcBorders>
                  <w:vAlign w:val="center"/>
                </w:tcPr>
                <w:p w:rsidR="00D9426A" w:rsidRPr="00D9426A" w:rsidRDefault="00D9426A" w:rsidP="00D9426A">
                  <w:pPr>
                    <w:keepNext/>
                    <w:spacing w:after="0" w:line="240" w:lineRule="auto"/>
                    <w:jc w:val="center"/>
                    <w:rPr>
                      <w:rFonts w:ascii="Times New Roman" w:eastAsia="Calibri" w:hAnsi="Times New Roman" w:cs="Times New Roman"/>
                      <w:b/>
                      <w:sz w:val="20"/>
                      <w:szCs w:val="20"/>
                    </w:rPr>
                  </w:pPr>
                  <w:r w:rsidRPr="00D9426A">
                    <w:rPr>
                      <w:rFonts w:ascii="Times New Roman" w:eastAsia="Calibri" w:hAnsi="Times New Roman" w:cs="Times New Roman"/>
                      <w:b/>
                      <w:sz w:val="20"/>
                      <w:szCs w:val="20"/>
                    </w:rPr>
                    <w:t>Acceptable</w:t>
                  </w:r>
                </w:p>
              </w:tc>
            </w:tr>
            <w:tr w:rsidR="00D9426A" w:rsidRPr="00D9426A" w:rsidTr="001B0617">
              <w:tc>
                <w:tcPr>
                  <w:tcW w:w="1080" w:type="dxa"/>
                  <w:tcBorders>
                    <w:top w:val="nil"/>
                    <w:left w:val="nil"/>
                    <w:bottom w:val="nil"/>
                    <w:right w:val="nil"/>
                  </w:tcBorders>
                </w:tcPr>
                <w:p w:rsidR="00D9426A" w:rsidRPr="00D9426A" w:rsidRDefault="00D9426A" w:rsidP="00D9426A">
                  <w:pPr>
                    <w:keepNext/>
                    <w:spacing w:after="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Gross</w:t>
                  </w:r>
                </w:p>
              </w:tc>
              <w:tc>
                <w:tcPr>
                  <w:tcW w:w="1170" w:type="dxa"/>
                  <w:tcBorders>
                    <w:top w:val="nil"/>
                    <w:left w:val="nil"/>
                    <w:bottom w:val="nil"/>
                    <w:right w:val="nil"/>
                  </w:tcBorders>
                  <w:vAlign w:val="center"/>
                </w:tcPr>
                <w:p w:rsidR="00D9426A" w:rsidRPr="00D9426A" w:rsidRDefault="00D9426A" w:rsidP="00D9426A">
                  <w:pPr>
                    <w:keepNext/>
                    <w:tabs>
                      <w:tab w:val="decimal" w:pos="540"/>
                    </w:tabs>
                    <w:spacing w:after="0" w:line="240" w:lineRule="auto"/>
                    <w:jc w:val="right"/>
                    <w:rPr>
                      <w:rFonts w:ascii="Times New Roman" w:eastAsia="Calibri" w:hAnsi="Times New Roman" w:cs="Times New Roman"/>
                      <w:sz w:val="20"/>
                      <w:szCs w:val="20"/>
                    </w:rPr>
                  </w:pPr>
                  <w:r w:rsidRPr="00D9426A">
                    <w:rPr>
                      <w:rFonts w:ascii="Times New Roman" w:eastAsia="Calibri" w:hAnsi="Times New Roman" w:cs="Times New Roman"/>
                      <w:sz w:val="20"/>
                      <w:szCs w:val="20"/>
                    </w:rPr>
                    <w:t xml:space="preserve">13.38 lb </w:t>
                  </w:r>
                </w:p>
              </w:tc>
              <w:tc>
                <w:tcPr>
                  <w:tcW w:w="1206" w:type="dxa"/>
                  <w:tcBorders>
                    <w:top w:val="nil"/>
                    <w:left w:val="nil"/>
                    <w:bottom w:val="nil"/>
                    <w:right w:val="nil"/>
                  </w:tcBorders>
                  <w:vAlign w:val="center"/>
                </w:tcPr>
                <w:p w:rsidR="00D9426A" w:rsidRPr="00D9426A" w:rsidRDefault="00D9426A" w:rsidP="00D9426A">
                  <w:pPr>
                    <w:keepNext/>
                    <w:spacing w:after="0" w:line="240" w:lineRule="auto"/>
                    <w:jc w:val="right"/>
                    <w:rPr>
                      <w:rFonts w:ascii="Times New Roman" w:eastAsia="Calibri" w:hAnsi="Times New Roman" w:cs="Times New Roman"/>
                      <w:sz w:val="20"/>
                      <w:szCs w:val="20"/>
                    </w:rPr>
                  </w:pPr>
                  <w:r w:rsidRPr="00D9426A">
                    <w:rPr>
                      <w:rFonts w:ascii="Times New Roman" w:eastAsia="Calibri" w:hAnsi="Times New Roman" w:cs="Times New Roman"/>
                      <w:sz w:val="20"/>
                      <w:szCs w:val="20"/>
                    </w:rPr>
                    <w:t>13.38 lb</w:t>
                  </w:r>
                </w:p>
              </w:tc>
            </w:tr>
            <w:tr w:rsidR="00D9426A" w:rsidRPr="00D9426A" w:rsidTr="001B0617">
              <w:tc>
                <w:tcPr>
                  <w:tcW w:w="1080" w:type="dxa"/>
                  <w:tcBorders>
                    <w:top w:val="nil"/>
                    <w:left w:val="nil"/>
                    <w:bottom w:val="single" w:sz="12" w:space="0" w:color="auto"/>
                    <w:right w:val="nil"/>
                  </w:tcBorders>
                </w:tcPr>
                <w:p w:rsidR="00D9426A" w:rsidRPr="00D9426A" w:rsidRDefault="00D9426A" w:rsidP="00D9426A">
                  <w:pPr>
                    <w:keepNext/>
                    <w:spacing w:after="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Tare</w:t>
                  </w:r>
                </w:p>
              </w:tc>
              <w:tc>
                <w:tcPr>
                  <w:tcW w:w="1170" w:type="dxa"/>
                  <w:tcBorders>
                    <w:top w:val="nil"/>
                    <w:left w:val="nil"/>
                    <w:bottom w:val="single" w:sz="12" w:space="0" w:color="auto"/>
                    <w:right w:val="nil"/>
                  </w:tcBorders>
                  <w:vAlign w:val="center"/>
                </w:tcPr>
                <w:p w:rsidR="00D9426A" w:rsidRPr="00D9426A" w:rsidRDefault="00D9426A" w:rsidP="00D9426A">
                  <w:pPr>
                    <w:keepNext/>
                    <w:tabs>
                      <w:tab w:val="decimal" w:pos="540"/>
                    </w:tabs>
                    <w:spacing w:after="0" w:line="240" w:lineRule="auto"/>
                    <w:jc w:val="right"/>
                    <w:rPr>
                      <w:rFonts w:ascii="Times New Roman" w:eastAsia="Calibri" w:hAnsi="Times New Roman" w:cs="Times New Roman"/>
                      <w:sz w:val="20"/>
                      <w:szCs w:val="20"/>
                    </w:rPr>
                  </w:pPr>
                  <w:r w:rsidRPr="00D9426A">
                    <w:rPr>
                      <w:rFonts w:ascii="Times New Roman" w:eastAsia="Calibri" w:hAnsi="Times New Roman" w:cs="Times New Roman"/>
                      <w:sz w:val="20"/>
                      <w:szCs w:val="20"/>
                    </w:rPr>
                    <w:t>− 0.006 lb</w:t>
                  </w:r>
                </w:p>
              </w:tc>
              <w:tc>
                <w:tcPr>
                  <w:tcW w:w="1206" w:type="dxa"/>
                  <w:tcBorders>
                    <w:top w:val="nil"/>
                    <w:left w:val="nil"/>
                    <w:bottom w:val="single" w:sz="12" w:space="0" w:color="auto"/>
                    <w:right w:val="nil"/>
                  </w:tcBorders>
                  <w:vAlign w:val="center"/>
                </w:tcPr>
                <w:p w:rsidR="00D9426A" w:rsidRPr="00D9426A" w:rsidRDefault="00D9426A" w:rsidP="00D9426A">
                  <w:pPr>
                    <w:keepNext/>
                    <w:spacing w:after="0" w:line="240" w:lineRule="auto"/>
                    <w:jc w:val="right"/>
                    <w:rPr>
                      <w:rFonts w:ascii="Times New Roman" w:eastAsia="Calibri" w:hAnsi="Times New Roman" w:cs="Times New Roman"/>
                      <w:sz w:val="20"/>
                      <w:szCs w:val="20"/>
                    </w:rPr>
                  </w:pPr>
                  <w:r w:rsidRPr="00D9426A">
                    <w:rPr>
                      <w:rFonts w:ascii="Times New Roman" w:eastAsia="Calibri" w:hAnsi="Times New Roman" w:cs="Times New Roman"/>
                      <w:sz w:val="20"/>
                      <w:szCs w:val="20"/>
                    </w:rPr>
                    <w:t>− 0.006 lb</w:t>
                  </w:r>
                </w:p>
              </w:tc>
            </w:tr>
            <w:tr w:rsidR="00D9426A" w:rsidRPr="00D9426A" w:rsidTr="001B0617">
              <w:tc>
                <w:tcPr>
                  <w:tcW w:w="1080" w:type="dxa"/>
                  <w:tcBorders>
                    <w:top w:val="single" w:sz="12" w:space="0" w:color="auto"/>
                    <w:left w:val="nil"/>
                    <w:bottom w:val="single" w:sz="12" w:space="0" w:color="auto"/>
                    <w:right w:val="nil"/>
                  </w:tcBorders>
                </w:tcPr>
                <w:p w:rsidR="00D9426A" w:rsidRPr="00D9426A" w:rsidRDefault="00D9426A" w:rsidP="00D9426A">
                  <w:pPr>
                    <w:keepNext/>
                    <w:spacing w:after="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Net</w:t>
                  </w:r>
                </w:p>
              </w:tc>
              <w:tc>
                <w:tcPr>
                  <w:tcW w:w="1170" w:type="dxa"/>
                  <w:tcBorders>
                    <w:top w:val="single" w:sz="12" w:space="0" w:color="auto"/>
                    <w:left w:val="nil"/>
                    <w:bottom w:val="single" w:sz="12" w:space="0" w:color="auto"/>
                    <w:right w:val="nil"/>
                  </w:tcBorders>
                  <w:vAlign w:val="center"/>
                </w:tcPr>
                <w:p w:rsidR="00D9426A" w:rsidRPr="00D9426A" w:rsidRDefault="00D9426A" w:rsidP="00D9426A">
                  <w:pPr>
                    <w:keepNext/>
                    <w:tabs>
                      <w:tab w:val="decimal" w:pos="540"/>
                    </w:tabs>
                    <w:spacing w:after="0" w:line="240" w:lineRule="auto"/>
                    <w:jc w:val="right"/>
                    <w:rPr>
                      <w:rFonts w:ascii="Times New Roman" w:eastAsia="Calibri" w:hAnsi="Times New Roman" w:cs="Times New Roman"/>
                      <w:sz w:val="20"/>
                      <w:szCs w:val="20"/>
                    </w:rPr>
                  </w:pPr>
                  <w:r w:rsidRPr="00D9426A">
                    <w:rPr>
                      <w:rFonts w:ascii="Times New Roman" w:eastAsia="Calibri" w:hAnsi="Times New Roman" w:cs="Times New Roman"/>
                      <w:sz w:val="20"/>
                      <w:szCs w:val="20"/>
                    </w:rPr>
                    <w:t>13.374 lb</w:t>
                  </w:r>
                </w:p>
              </w:tc>
              <w:tc>
                <w:tcPr>
                  <w:tcW w:w="1206" w:type="dxa"/>
                  <w:tcBorders>
                    <w:top w:val="single" w:sz="12" w:space="0" w:color="auto"/>
                    <w:left w:val="nil"/>
                    <w:bottom w:val="single" w:sz="12" w:space="0" w:color="auto"/>
                    <w:right w:val="nil"/>
                  </w:tcBorders>
                  <w:vAlign w:val="center"/>
                </w:tcPr>
                <w:p w:rsidR="00D9426A" w:rsidRPr="00D9426A" w:rsidRDefault="00D9426A" w:rsidP="00D9426A">
                  <w:pPr>
                    <w:keepNext/>
                    <w:spacing w:after="0" w:line="240" w:lineRule="auto"/>
                    <w:jc w:val="right"/>
                    <w:rPr>
                      <w:rFonts w:ascii="Times New Roman" w:eastAsia="Calibri" w:hAnsi="Times New Roman" w:cs="Times New Roman"/>
                      <w:sz w:val="20"/>
                      <w:szCs w:val="20"/>
                    </w:rPr>
                  </w:pPr>
                  <w:r w:rsidRPr="00D9426A">
                    <w:rPr>
                      <w:rFonts w:ascii="Times New Roman" w:eastAsia="Calibri" w:hAnsi="Times New Roman" w:cs="Times New Roman"/>
                      <w:sz w:val="20"/>
                      <w:szCs w:val="20"/>
                    </w:rPr>
                    <w:t>13.37 lb</w:t>
                  </w:r>
                </w:p>
              </w:tc>
            </w:tr>
          </w:tbl>
          <w:p w:rsidR="00D9426A" w:rsidRPr="00D9426A" w:rsidRDefault="00D9426A" w:rsidP="00D9426A">
            <w:pPr>
              <w:keepNext/>
              <w:spacing w:after="120"/>
              <w:rPr>
                <w:rFonts w:ascii="Times New Roman" w:eastAsia="Calibri" w:hAnsi="Times New Roman" w:cs="Times New Roman"/>
                <w:sz w:val="20"/>
                <w:szCs w:val="20"/>
              </w:rPr>
            </w:pPr>
            <w:r w:rsidRPr="00D9426A">
              <w:rPr>
                <w:rFonts w:ascii="Times New Roman" w:eastAsia="Calibri" w:hAnsi="Times New Roman" w:cs="Times New Roman"/>
                <w:sz w:val="20"/>
                <w:szCs w:val="20"/>
              </w:rPr>
              <w:t>In the “Acceptable” column 13.374 has been rounded to the nearest scale division of WS3.</w:t>
            </w:r>
          </w:p>
        </w:tc>
        <w:tc>
          <w:tcPr>
            <w:tcW w:w="4675" w:type="dxa"/>
          </w:tcPr>
          <w:p w:rsidR="00D9426A" w:rsidRPr="00D9426A" w:rsidRDefault="00D9426A" w:rsidP="00D9426A">
            <w:pPr>
              <w:keepNext/>
              <w:spacing w:after="120"/>
              <w:jc w:val="center"/>
              <w:rPr>
                <w:rFonts w:ascii="Times New Roman" w:eastAsia="Calibri" w:hAnsi="Times New Roman" w:cs="Times New Roman"/>
                <w:b/>
                <w:sz w:val="20"/>
                <w:szCs w:val="20"/>
              </w:rPr>
            </w:pPr>
            <w:r w:rsidRPr="00D9426A">
              <w:rPr>
                <w:rFonts w:ascii="Times New Roman" w:eastAsia="Calibri" w:hAnsi="Times New Roman" w:cs="Times New Roman"/>
                <w:b/>
                <w:sz w:val="20"/>
                <w:szCs w:val="20"/>
              </w:rPr>
              <w:t>Example D</w:t>
            </w:r>
          </w:p>
          <w:tbl>
            <w:tblPr>
              <w:tblW w:w="0" w:type="auto"/>
              <w:tblInd w:w="504" w:type="dxa"/>
              <w:tblCellMar>
                <w:top w:w="43" w:type="dxa"/>
                <w:left w:w="115" w:type="dxa"/>
                <w:bottom w:w="43" w:type="dxa"/>
                <w:right w:w="115" w:type="dxa"/>
              </w:tblCellMar>
              <w:tblLook w:val="04A0" w:firstRow="1" w:lastRow="0" w:firstColumn="1" w:lastColumn="0" w:noHBand="0" w:noVBand="1"/>
            </w:tblPr>
            <w:tblGrid>
              <w:gridCol w:w="1080"/>
              <w:gridCol w:w="1170"/>
              <w:gridCol w:w="1206"/>
            </w:tblGrid>
            <w:tr w:rsidR="00D9426A" w:rsidRPr="00D9426A" w:rsidTr="001B0617">
              <w:tc>
                <w:tcPr>
                  <w:tcW w:w="3456" w:type="dxa"/>
                  <w:gridSpan w:val="3"/>
                  <w:tcBorders>
                    <w:top w:val="nil"/>
                    <w:left w:val="nil"/>
                    <w:bottom w:val="nil"/>
                    <w:right w:val="nil"/>
                  </w:tcBorders>
                </w:tcPr>
                <w:p w:rsidR="00D9426A" w:rsidRPr="00D9426A" w:rsidRDefault="00D9426A" w:rsidP="00D9426A">
                  <w:pPr>
                    <w:keepNext/>
                    <w:spacing w:after="0" w:line="240" w:lineRule="auto"/>
                    <w:jc w:val="center"/>
                    <w:rPr>
                      <w:rFonts w:ascii="Times New Roman" w:eastAsia="Calibri" w:hAnsi="Times New Roman" w:cs="Times New Roman"/>
                      <w:b/>
                      <w:sz w:val="20"/>
                      <w:szCs w:val="20"/>
                    </w:rPr>
                  </w:pPr>
                  <w:r w:rsidRPr="00D9426A">
                    <w:rPr>
                      <w:rFonts w:ascii="Times New Roman" w:eastAsia="Calibri" w:hAnsi="Times New Roman" w:cs="Times New Roman"/>
                      <w:b/>
                      <w:sz w:val="20"/>
                      <w:szCs w:val="20"/>
                    </w:rPr>
                    <w:t>Displayed and/or Printed</w:t>
                  </w:r>
                </w:p>
              </w:tc>
            </w:tr>
            <w:tr w:rsidR="00D9426A" w:rsidRPr="00D9426A" w:rsidTr="001B0617">
              <w:tc>
                <w:tcPr>
                  <w:tcW w:w="1080" w:type="dxa"/>
                  <w:tcBorders>
                    <w:top w:val="nil"/>
                    <w:left w:val="nil"/>
                    <w:bottom w:val="nil"/>
                    <w:right w:val="nil"/>
                  </w:tcBorders>
                </w:tcPr>
                <w:p w:rsidR="00D9426A" w:rsidRPr="00D9426A" w:rsidRDefault="00D9426A" w:rsidP="00D9426A">
                  <w:pPr>
                    <w:keepNext/>
                    <w:spacing w:after="0" w:line="240" w:lineRule="auto"/>
                    <w:jc w:val="both"/>
                    <w:rPr>
                      <w:rFonts w:ascii="Times New Roman" w:eastAsia="Calibri" w:hAnsi="Times New Roman" w:cs="Times New Roman"/>
                      <w:sz w:val="20"/>
                      <w:szCs w:val="20"/>
                    </w:rPr>
                  </w:pPr>
                </w:p>
              </w:tc>
              <w:tc>
                <w:tcPr>
                  <w:tcW w:w="1170" w:type="dxa"/>
                  <w:tcBorders>
                    <w:top w:val="nil"/>
                    <w:left w:val="nil"/>
                    <w:bottom w:val="nil"/>
                    <w:right w:val="nil"/>
                  </w:tcBorders>
                  <w:vAlign w:val="center"/>
                </w:tcPr>
                <w:p w:rsidR="00D9426A" w:rsidRPr="00D9426A" w:rsidRDefault="00D9426A" w:rsidP="00D9426A">
                  <w:pPr>
                    <w:keepNext/>
                    <w:spacing w:after="0" w:line="240" w:lineRule="auto"/>
                    <w:jc w:val="center"/>
                    <w:rPr>
                      <w:rFonts w:ascii="Times New Roman" w:eastAsia="Calibri" w:hAnsi="Times New Roman" w:cs="Times New Roman"/>
                      <w:b/>
                      <w:sz w:val="20"/>
                      <w:szCs w:val="20"/>
                    </w:rPr>
                  </w:pPr>
                  <w:r w:rsidRPr="00D9426A">
                    <w:rPr>
                      <w:rFonts w:ascii="Times New Roman" w:eastAsia="Calibri" w:hAnsi="Times New Roman" w:cs="Times New Roman"/>
                      <w:b/>
                      <w:sz w:val="20"/>
                      <w:szCs w:val="20"/>
                    </w:rPr>
                    <w:t>Actual</w:t>
                  </w:r>
                </w:p>
              </w:tc>
              <w:tc>
                <w:tcPr>
                  <w:tcW w:w="1206" w:type="dxa"/>
                  <w:tcBorders>
                    <w:top w:val="nil"/>
                    <w:left w:val="nil"/>
                    <w:bottom w:val="nil"/>
                    <w:right w:val="nil"/>
                  </w:tcBorders>
                  <w:vAlign w:val="center"/>
                </w:tcPr>
                <w:p w:rsidR="00D9426A" w:rsidRPr="00D9426A" w:rsidRDefault="00D9426A" w:rsidP="00D9426A">
                  <w:pPr>
                    <w:keepNext/>
                    <w:spacing w:after="0" w:line="240" w:lineRule="auto"/>
                    <w:jc w:val="center"/>
                    <w:rPr>
                      <w:rFonts w:ascii="Times New Roman" w:eastAsia="Calibri" w:hAnsi="Times New Roman" w:cs="Times New Roman"/>
                      <w:b/>
                      <w:sz w:val="20"/>
                      <w:szCs w:val="20"/>
                    </w:rPr>
                  </w:pPr>
                  <w:r w:rsidRPr="00D9426A">
                    <w:rPr>
                      <w:rFonts w:ascii="Times New Roman" w:eastAsia="Calibri" w:hAnsi="Times New Roman" w:cs="Times New Roman"/>
                      <w:b/>
                      <w:sz w:val="20"/>
                      <w:szCs w:val="20"/>
                    </w:rPr>
                    <w:t>Acceptable</w:t>
                  </w:r>
                </w:p>
              </w:tc>
            </w:tr>
            <w:tr w:rsidR="00D9426A" w:rsidRPr="00D9426A" w:rsidTr="001B0617">
              <w:tc>
                <w:tcPr>
                  <w:tcW w:w="1080" w:type="dxa"/>
                  <w:tcBorders>
                    <w:top w:val="nil"/>
                    <w:left w:val="nil"/>
                    <w:bottom w:val="nil"/>
                    <w:right w:val="nil"/>
                  </w:tcBorders>
                </w:tcPr>
                <w:p w:rsidR="00D9426A" w:rsidRPr="00D9426A" w:rsidRDefault="00D9426A" w:rsidP="00D9426A">
                  <w:pPr>
                    <w:keepNext/>
                    <w:spacing w:after="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Gross</w:t>
                  </w:r>
                </w:p>
              </w:tc>
              <w:tc>
                <w:tcPr>
                  <w:tcW w:w="1170" w:type="dxa"/>
                  <w:tcBorders>
                    <w:top w:val="nil"/>
                    <w:left w:val="nil"/>
                    <w:bottom w:val="nil"/>
                    <w:right w:val="nil"/>
                  </w:tcBorders>
                  <w:vAlign w:val="center"/>
                </w:tcPr>
                <w:p w:rsidR="00D9426A" w:rsidRPr="00D9426A" w:rsidRDefault="00D9426A" w:rsidP="00D9426A">
                  <w:pPr>
                    <w:keepNext/>
                    <w:spacing w:after="0" w:line="240" w:lineRule="auto"/>
                    <w:jc w:val="right"/>
                    <w:rPr>
                      <w:rFonts w:ascii="Times New Roman" w:eastAsia="Calibri" w:hAnsi="Times New Roman" w:cs="Times New Roman"/>
                      <w:sz w:val="20"/>
                      <w:szCs w:val="20"/>
                    </w:rPr>
                  </w:pPr>
                  <w:r w:rsidRPr="00D9426A">
                    <w:rPr>
                      <w:rFonts w:ascii="Times New Roman" w:eastAsia="Calibri" w:hAnsi="Times New Roman" w:cs="Times New Roman"/>
                      <w:sz w:val="20"/>
                      <w:szCs w:val="20"/>
                    </w:rPr>
                    <w:t>10.54 lb</w:t>
                  </w:r>
                </w:p>
              </w:tc>
              <w:tc>
                <w:tcPr>
                  <w:tcW w:w="1206" w:type="dxa"/>
                  <w:tcBorders>
                    <w:top w:val="nil"/>
                    <w:left w:val="nil"/>
                    <w:bottom w:val="nil"/>
                    <w:right w:val="nil"/>
                  </w:tcBorders>
                  <w:vAlign w:val="center"/>
                </w:tcPr>
                <w:p w:rsidR="00D9426A" w:rsidRPr="00D9426A" w:rsidRDefault="00D9426A" w:rsidP="00D9426A">
                  <w:pPr>
                    <w:keepNext/>
                    <w:spacing w:after="0" w:line="240" w:lineRule="auto"/>
                    <w:jc w:val="right"/>
                    <w:rPr>
                      <w:rFonts w:ascii="Times New Roman" w:eastAsia="Calibri" w:hAnsi="Times New Roman" w:cs="Times New Roman"/>
                      <w:sz w:val="20"/>
                      <w:szCs w:val="20"/>
                    </w:rPr>
                  </w:pPr>
                  <w:r w:rsidRPr="00D9426A">
                    <w:rPr>
                      <w:rFonts w:ascii="Times New Roman" w:eastAsia="Calibri" w:hAnsi="Times New Roman" w:cs="Times New Roman"/>
                      <w:sz w:val="20"/>
                      <w:szCs w:val="20"/>
                    </w:rPr>
                    <w:t>10.54 lb</w:t>
                  </w:r>
                </w:p>
              </w:tc>
            </w:tr>
            <w:tr w:rsidR="00D9426A" w:rsidRPr="00D9426A" w:rsidTr="001B0617">
              <w:tc>
                <w:tcPr>
                  <w:tcW w:w="1080" w:type="dxa"/>
                  <w:tcBorders>
                    <w:top w:val="nil"/>
                    <w:left w:val="nil"/>
                    <w:bottom w:val="single" w:sz="12" w:space="0" w:color="auto"/>
                    <w:right w:val="nil"/>
                  </w:tcBorders>
                </w:tcPr>
                <w:p w:rsidR="00D9426A" w:rsidRPr="00D9426A" w:rsidRDefault="00D9426A" w:rsidP="00D9426A">
                  <w:pPr>
                    <w:keepNext/>
                    <w:spacing w:after="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Tare</w:t>
                  </w:r>
                </w:p>
              </w:tc>
              <w:tc>
                <w:tcPr>
                  <w:tcW w:w="1170" w:type="dxa"/>
                  <w:tcBorders>
                    <w:top w:val="nil"/>
                    <w:left w:val="nil"/>
                    <w:bottom w:val="single" w:sz="12" w:space="0" w:color="auto"/>
                    <w:right w:val="nil"/>
                  </w:tcBorders>
                  <w:vAlign w:val="center"/>
                </w:tcPr>
                <w:p w:rsidR="00D9426A" w:rsidRPr="00D9426A" w:rsidRDefault="00D9426A" w:rsidP="00D9426A">
                  <w:pPr>
                    <w:keepNext/>
                    <w:spacing w:after="0" w:line="240" w:lineRule="auto"/>
                    <w:jc w:val="right"/>
                    <w:rPr>
                      <w:rFonts w:ascii="Times New Roman" w:eastAsia="Calibri" w:hAnsi="Times New Roman" w:cs="Times New Roman"/>
                      <w:sz w:val="20"/>
                      <w:szCs w:val="20"/>
                    </w:rPr>
                  </w:pPr>
                  <w:r w:rsidRPr="00D9426A">
                    <w:rPr>
                      <w:rFonts w:ascii="Times New Roman" w:eastAsia="Calibri" w:hAnsi="Times New Roman" w:cs="Times New Roman"/>
                      <w:sz w:val="20"/>
                      <w:szCs w:val="20"/>
                    </w:rPr>
                    <w:t>− 0.626 lb</w:t>
                  </w:r>
                </w:p>
              </w:tc>
              <w:tc>
                <w:tcPr>
                  <w:tcW w:w="1206" w:type="dxa"/>
                  <w:tcBorders>
                    <w:top w:val="nil"/>
                    <w:left w:val="nil"/>
                    <w:bottom w:val="single" w:sz="12" w:space="0" w:color="auto"/>
                    <w:right w:val="nil"/>
                  </w:tcBorders>
                  <w:vAlign w:val="center"/>
                </w:tcPr>
                <w:p w:rsidR="00D9426A" w:rsidRPr="00D9426A" w:rsidRDefault="00D9426A" w:rsidP="00D9426A">
                  <w:pPr>
                    <w:keepNext/>
                    <w:spacing w:after="0" w:line="240" w:lineRule="auto"/>
                    <w:jc w:val="right"/>
                    <w:rPr>
                      <w:rFonts w:ascii="Times New Roman" w:eastAsia="Calibri" w:hAnsi="Times New Roman" w:cs="Times New Roman"/>
                      <w:sz w:val="20"/>
                      <w:szCs w:val="20"/>
                    </w:rPr>
                  </w:pPr>
                  <w:r w:rsidRPr="00D9426A">
                    <w:rPr>
                      <w:rFonts w:ascii="Times New Roman" w:eastAsia="Calibri" w:hAnsi="Times New Roman" w:cs="Times New Roman"/>
                      <w:sz w:val="20"/>
                      <w:szCs w:val="20"/>
                    </w:rPr>
                    <w:t>− 0.626 lb</w:t>
                  </w:r>
                </w:p>
              </w:tc>
            </w:tr>
            <w:tr w:rsidR="00D9426A" w:rsidRPr="00D9426A" w:rsidTr="001B0617">
              <w:tc>
                <w:tcPr>
                  <w:tcW w:w="1080" w:type="dxa"/>
                  <w:tcBorders>
                    <w:top w:val="single" w:sz="12" w:space="0" w:color="auto"/>
                    <w:left w:val="nil"/>
                    <w:bottom w:val="single" w:sz="12" w:space="0" w:color="auto"/>
                    <w:right w:val="nil"/>
                  </w:tcBorders>
                </w:tcPr>
                <w:p w:rsidR="00D9426A" w:rsidRPr="00D9426A" w:rsidRDefault="00D9426A" w:rsidP="00D9426A">
                  <w:pPr>
                    <w:keepNext/>
                    <w:spacing w:after="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Net</w:t>
                  </w:r>
                </w:p>
              </w:tc>
              <w:tc>
                <w:tcPr>
                  <w:tcW w:w="1170" w:type="dxa"/>
                  <w:tcBorders>
                    <w:top w:val="single" w:sz="12" w:space="0" w:color="auto"/>
                    <w:left w:val="nil"/>
                    <w:bottom w:val="single" w:sz="12" w:space="0" w:color="auto"/>
                    <w:right w:val="nil"/>
                  </w:tcBorders>
                  <w:vAlign w:val="center"/>
                </w:tcPr>
                <w:p w:rsidR="00D9426A" w:rsidRPr="00D9426A" w:rsidRDefault="00D9426A" w:rsidP="00D9426A">
                  <w:pPr>
                    <w:keepNext/>
                    <w:spacing w:after="0" w:line="240" w:lineRule="auto"/>
                    <w:jc w:val="right"/>
                    <w:rPr>
                      <w:rFonts w:ascii="Times New Roman" w:eastAsia="Calibri" w:hAnsi="Times New Roman" w:cs="Times New Roman"/>
                      <w:sz w:val="20"/>
                      <w:szCs w:val="20"/>
                    </w:rPr>
                  </w:pPr>
                  <w:r w:rsidRPr="00D9426A">
                    <w:rPr>
                      <w:rFonts w:ascii="Times New Roman" w:eastAsia="Calibri" w:hAnsi="Times New Roman" w:cs="Times New Roman"/>
                      <w:sz w:val="20"/>
                      <w:szCs w:val="20"/>
                    </w:rPr>
                    <w:t>9.914 lb</w:t>
                  </w:r>
                </w:p>
              </w:tc>
              <w:tc>
                <w:tcPr>
                  <w:tcW w:w="1206" w:type="dxa"/>
                  <w:tcBorders>
                    <w:top w:val="single" w:sz="12" w:space="0" w:color="auto"/>
                    <w:left w:val="nil"/>
                    <w:bottom w:val="single" w:sz="12" w:space="0" w:color="auto"/>
                    <w:right w:val="nil"/>
                  </w:tcBorders>
                  <w:vAlign w:val="center"/>
                </w:tcPr>
                <w:p w:rsidR="00D9426A" w:rsidRPr="00D9426A" w:rsidRDefault="00D9426A" w:rsidP="00D9426A">
                  <w:pPr>
                    <w:keepNext/>
                    <w:spacing w:after="0" w:line="240" w:lineRule="auto"/>
                    <w:jc w:val="right"/>
                    <w:rPr>
                      <w:rFonts w:ascii="Times New Roman" w:eastAsia="Calibri" w:hAnsi="Times New Roman" w:cs="Times New Roman"/>
                      <w:sz w:val="20"/>
                      <w:szCs w:val="20"/>
                    </w:rPr>
                  </w:pPr>
                  <w:r w:rsidRPr="00D9426A">
                    <w:rPr>
                      <w:rFonts w:ascii="Times New Roman" w:eastAsia="Calibri" w:hAnsi="Times New Roman" w:cs="Times New Roman"/>
                      <w:sz w:val="20"/>
                      <w:szCs w:val="20"/>
                    </w:rPr>
                    <w:t>9.915 lb</w:t>
                  </w:r>
                </w:p>
              </w:tc>
            </w:tr>
          </w:tbl>
          <w:p w:rsidR="00D9426A" w:rsidRPr="00D9426A" w:rsidRDefault="00D9426A" w:rsidP="00D9426A">
            <w:pPr>
              <w:keepNext/>
              <w:spacing w:after="120"/>
              <w:rPr>
                <w:rFonts w:ascii="Times New Roman" w:eastAsia="Calibri" w:hAnsi="Times New Roman" w:cs="Times New Roman"/>
                <w:sz w:val="20"/>
                <w:szCs w:val="20"/>
              </w:rPr>
            </w:pPr>
            <w:r w:rsidRPr="00D9426A">
              <w:rPr>
                <w:rFonts w:ascii="Times New Roman" w:eastAsia="Calibri" w:hAnsi="Times New Roman" w:cs="Times New Roman"/>
                <w:sz w:val="20"/>
                <w:szCs w:val="20"/>
              </w:rPr>
              <w:t>In the “Acceptable” column 9.914 has been rounded to the nearest scale division of WS2.</w:t>
            </w:r>
          </w:p>
        </w:tc>
      </w:tr>
      <w:tr w:rsidR="00D9426A" w:rsidRPr="00D9426A" w:rsidTr="000F6082">
        <w:tc>
          <w:tcPr>
            <w:tcW w:w="9350" w:type="dxa"/>
            <w:gridSpan w:val="2"/>
          </w:tcPr>
          <w:p w:rsidR="00D9426A" w:rsidRPr="00D9426A" w:rsidRDefault="00D9426A" w:rsidP="000F6082">
            <w:pPr>
              <w:pStyle w:val="TableText"/>
              <w:spacing w:before="120" w:after="120"/>
              <w:rPr>
                <w:b/>
              </w:rPr>
            </w:pPr>
            <w:r w:rsidRPr="00D9426A">
              <w:t>In each of the examples shown above, the net values shown beneath both “Actual” and “Acceptable” would be considered the only acceptable results given the principles of tare on a multi-interval scale.</w:t>
            </w:r>
          </w:p>
        </w:tc>
      </w:tr>
    </w:tbl>
    <w:p w:rsidR="00D9426A" w:rsidRPr="00D9426A" w:rsidRDefault="00D9426A" w:rsidP="00D9426A">
      <w:pPr>
        <w:keepNext/>
        <w:spacing w:before="240" w:after="200" w:line="240" w:lineRule="auto"/>
        <w:rPr>
          <w:rFonts w:ascii="Times New Roman" w:eastAsia="Calibri" w:hAnsi="Times New Roman" w:cs="Times New Roman"/>
          <w:b/>
          <w:i/>
          <w:sz w:val="20"/>
          <w:szCs w:val="20"/>
        </w:rPr>
      </w:pPr>
      <w:r w:rsidRPr="00D9426A">
        <w:rPr>
          <w:rFonts w:ascii="Times New Roman" w:eastAsia="Calibri" w:hAnsi="Times New Roman" w:cs="Times New Roman"/>
          <w:b/>
          <w:i/>
          <w:sz w:val="20"/>
          <w:szCs w:val="20"/>
        </w:rPr>
        <w:t>Push-button (Semi-automatic) Tare</w:t>
      </w:r>
    </w:p>
    <w:p w:rsidR="00D9426A" w:rsidRPr="00D9426A" w:rsidRDefault="00D9426A" w:rsidP="00D9426A">
      <w:pPr>
        <w:numPr>
          <w:ilvl w:val="0"/>
          <w:numId w:val="19"/>
        </w:numPr>
        <w:spacing w:after="12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There are no capacity limitations for semi-automatic tare.  Tare may be taken to the capacity of any WS.</w:t>
      </w:r>
    </w:p>
    <w:p w:rsidR="00D9426A" w:rsidRPr="00D9426A" w:rsidRDefault="00D9426A" w:rsidP="00D9426A">
      <w:pPr>
        <w:numPr>
          <w:ilvl w:val="0"/>
          <w:numId w:val="19"/>
        </w:numPr>
        <w:spacing w:after="12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A semi-automatic tare rounds the weight of the object being tared to the closest value in the range where taken.</w:t>
      </w:r>
    </w:p>
    <w:p w:rsidR="00D9426A" w:rsidRPr="00D9426A" w:rsidRDefault="00D9426A" w:rsidP="00D9426A">
      <w:pPr>
        <w:numPr>
          <w:ilvl w:val="0"/>
          <w:numId w:val="19"/>
        </w:numPr>
        <w:spacing w:after="12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 xml:space="preserve">Entries of tare shall be to the value of the displayed scale division of the WS in which the tare is taken and then rounded to the closest value of the displayed scale division in the WS in which the net weight results once a load is applied.  </w:t>
      </w:r>
    </w:p>
    <w:p w:rsidR="00D9426A" w:rsidRPr="00D9426A" w:rsidRDefault="00D9426A" w:rsidP="00D9426A">
      <w:pPr>
        <w:numPr>
          <w:ilvl w:val="0"/>
          <w:numId w:val="19"/>
        </w:numPr>
        <w:spacing w:after="120" w:line="240" w:lineRule="auto"/>
        <w:jc w:val="both"/>
        <w:rPr>
          <w:rFonts w:ascii="Times New Roman" w:eastAsia="Calibri" w:hAnsi="Times New Roman" w:cs="Times New Roman"/>
          <w:b/>
          <w:sz w:val="20"/>
          <w:szCs w:val="20"/>
        </w:rPr>
      </w:pPr>
      <w:r w:rsidRPr="00D9426A">
        <w:rPr>
          <w:rFonts w:ascii="Times New Roman" w:eastAsia="Calibri" w:hAnsi="Times New Roman" w:cs="Times New Roman"/>
          <w:sz w:val="20"/>
          <w:szCs w:val="20"/>
        </w:rPr>
        <w:t xml:space="preserve">In all cases, any displayed or recorded net weight value must be in mathematical agreement with the gross and tare values indicated or recorded (i.e., gross − tare = net).  </w:t>
      </w:r>
    </w:p>
    <w:p w:rsidR="00D9426A" w:rsidRPr="00D9426A" w:rsidRDefault="00D9426A" w:rsidP="00D9426A">
      <w:pPr>
        <w:numPr>
          <w:ilvl w:val="0"/>
          <w:numId w:val="19"/>
        </w:numPr>
        <w:spacing w:after="24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 xml:space="preserve">The value of the scale division for the net weight, whether positive or negative, must be displayed in scale divisions consistent with the weighing segment in which the net weight falls. </w:t>
      </w:r>
    </w:p>
    <w:p w:rsidR="00D9426A" w:rsidRPr="00D9426A" w:rsidRDefault="00D9426A" w:rsidP="00D9426A">
      <w:pPr>
        <w:spacing w:after="200" w:line="240" w:lineRule="auto"/>
        <w:rPr>
          <w:rFonts w:ascii="Times New Roman" w:eastAsia="Calibri" w:hAnsi="Times New Roman" w:cs="Times New Roman"/>
          <w:b/>
          <w:sz w:val="20"/>
          <w:szCs w:val="20"/>
        </w:rPr>
      </w:pPr>
      <w:r w:rsidRPr="00D9426A">
        <w:rPr>
          <w:rFonts w:ascii="Times New Roman" w:eastAsia="Calibri" w:hAnsi="Times New Roman" w:cs="Times New Roman"/>
          <w:b/>
          <w:sz w:val="20"/>
          <w:szCs w:val="20"/>
        </w:rPr>
        <w:t>Multiple Range Scales</w:t>
      </w:r>
    </w:p>
    <w:p w:rsidR="00D9426A" w:rsidRPr="00D9426A" w:rsidRDefault="00D9426A" w:rsidP="00D9426A">
      <w:pPr>
        <w:numPr>
          <w:ilvl w:val="0"/>
          <w:numId w:val="22"/>
        </w:numPr>
        <w:spacing w:after="12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 xml:space="preserve">It is important to think of each weighing range of a multiple range scale as if a single scale.  There are multiple range scales in which the range is manually selected and there are those in which the range changes automatically with the amount of load applied.  </w:t>
      </w:r>
    </w:p>
    <w:p w:rsidR="00D9426A" w:rsidRPr="00D9426A" w:rsidRDefault="00D9426A" w:rsidP="00D9426A">
      <w:pPr>
        <w:numPr>
          <w:ilvl w:val="1"/>
          <w:numId w:val="22"/>
        </w:numPr>
        <w:spacing w:after="120" w:line="240" w:lineRule="auto"/>
        <w:ind w:left="1080"/>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For those in which the range is manually selected, tare can only be taken to the value of the displayed scale division of the range selected.   An attempt to enter a keyboard (or programmable) tare value that differs from the value of the displayed scale division can either be rejected or rounded and accepted to the closest value of the displayed scale division.</w:t>
      </w:r>
    </w:p>
    <w:p w:rsidR="00D9426A" w:rsidRPr="00D9426A" w:rsidRDefault="00D9426A" w:rsidP="00D9426A">
      <w:pPr>
        <w:numPr>
          <w:ilvl w:val="1"/>
          <w:numId w:val="22"/>
        </w:numPr>
        <w:spacing w:after="120" w:line="240" w:lineRule="auto"/>
        <w:ind w:left="1080"/>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 xml:space="preserve">For those in which the range changes automatically, the scale must only accept a tare entry to the displayed scale division of the range in which the tare value falls.  A tare entry accepted in a lower WR will automatically round to the nearest displayed scale division of a higher weighing range once the application of a load causes the net weight indication to breach the higher WR.  However, if the applied load is then decreased, the value of the tare scale division (that was previously rounded to the higher WR) must not change, nor shall the value of the displayed net weight scale division change to that of the lower WR.  </w:t>
      </w:r>
    </w:p>
    <w:p w:rsidR="00D9426A" w:rsidRPr="00D9426A" w:rsidRDefault="00D9426A" w:rsidP="00D9426A">
      <w:pPr>
        <w:numPr>
          <w:ilvl w:val="1"/>
          <w:numId w:val="22"/>
        </w:numPr>
        <w:spacing w:after="120" w:line="240" w:lineRule="auto"/>
        <w:ind w:left="1080"/>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If a tare value can be cleared when a load is on the platform, a clear indication that the tare value has been eliminated must be provided.  (</w:t>
      </w:r>
      <w:r w:rsidRPr="00D9426A">
        <w:rPr>
          <w:rFonts w:ascii="Times New Roman" w:eastAsia="Calibri" w:hAnsi="Times New Roman" w:cs="Times New Roman"/>
          <w:i/>
          <w:sz w:val="20"/>
          <w:szCs w:val="20"/>
        </w:rPr>
        <w:t xml:space="preserve">What constitutes a clear indication that tare has been removed?) </w:t>
      </w:r>
      <w:r w:rsidRPr="00D9426A">
        <w:rPr>
          <w:rFonts w:ascii="Times New Roman" w:eastAsia="Calibri" w:hAnsi="Times New Roman" w:cs="Times New Roman"/>
          <w:sz w:val="20"/>
          <w:szCs w:val="20"/>
        </w:rPr>
        <w:t xml:space="preserve"> </w:t>
      </w:r>
    </w:p>
    <w:p w:rsidR="00D9426A" w:rsidRPr="00D9426A" w:rsidRDefault="00D9426A" w:rsidP="00D9426A">
      <w:pPr>
        <w:spacing w:after="120" w:line="240" w:lineRule="auto"/>
        <w:jc w:val="both"/>
        <w:rPr>
          <w:rFonts w:ascii="Times New Roman" w:eastAsia="Calibri" w:hAnsi="Times New Roman" w:cs="Times New Roman"/>
          <w:b/>
          <w:sz w:val="20"/>
          <w:szCs w:val="20"/>
        </w:rPr>
      </w:pPr>
      <w:r w:rsidRPr="00D9426A">
        <w:rPr>
          <w:rFonts w:ascii="Times New Roman" w:eastAsia="Calibri" w:hAnsi="Times New Roman" w:cs="Times New Roman"/>
          <w:b/>
          <w:sz w:val="20"/>
          <w:szCs w:val="20"/>
        </w:rPr>
        <w:t>Both Multi-Interval and Multiple Range Scales</w:t>
      </w:r>
    </w:p>
    <w:p w:rsidR="00D9426A" w:rsidRPr="00D9426A" w:rsidRDefault="00D9426A" w:rsidP="00D9426A">
      <w:pPr>
        <w:numPr>
          <w:ilvl w:val="0"/>
          <w:numId w:val="22"/>
        </w:numPr>
        <w:spacing w:after="12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The tare mechanism shall only operate in a backward direction with respect to the zero</w:t>
      </w:r>
      <w:r w:rsidRPr="00D9426A">
        <w:rPr>
          <w:rFonts w:ascii="Times New Roman" w:eastAsia="Calibri" w:hAnsi="Times New Roman" w:cs="Times New Roman"/>
          <w:sz w:val="20"/>
          <w:szCs w:val="20"/>
        </w:rPr>
        <w:noBreakHyphen/>
        <w:t>load balance condition of the scale.</w:t>
      </w:r>
    </w:p>
    <w:p w:rsidR="00D9426A" w:rsidRPr="00D9426A" w:rsidRDefault="00D9426A" w:rsidP="00D9426A">
      <w:pPr>
        <w:numPr>
          <w:ilvl w:val="0"/>
          <w:numId w:val="22"/>
        </w:numPr>
        <w:spacing w:after="12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Scales must provide a clear indication that tare has been taken.</w:t>
      </w:r>
    </w:p>
    <w:p w:rsidR="00D9426A" w:rsidRPr="00D9426A" w:rsidRDefault="00D9426A" w:rsidP="00D9426A">
      <w:pPr>
        <w:numPr>
          <w:ilvl w:val="0"/>
          <w:numId w:val="22"/>
        </w:numPr>
        <w:spacing w:after="12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If tare is set to zero, there must be a clear indication that tare has been removed.</w:t>
      </w:r>
    </w:p>
    <w:p w:rsidR="00D9426A" w:rsidRPr="00D9426A" w:rsidRDefault="00D9426A" w:rsidP="00D9426A">
      <w:pPr>
        <w:numPr>
          <w:ilvl w:val="0"/>
          <w:numId w:val="22"/>
        </w:numPr>
        <w:spacing w:after="12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 xml:space="preserve">If a tare value can be cleared when a load is on the platform, a clear indication that the tare value has been eliminated must be provided.  What is not known is how the scale will identify the quantity being displayed once tare is erased.  I believe some scales revert back to a gross.  What constitutes a clear indication that tare has been removed?  Under what conditions would NTEP accept the deletion of a tare entry?  </w:t>
      </w:r>
    </w:p>
    <w:p w:rsidR="00D9426A" w:rsidRPr="00D9426A" w:rsidRDefault="00D9426A" w:rsidP="00D9426A">
      <w:pPr>
        <w:numPr>
          <w:ilvl w:val="0"/>
          <w:numId w:val="22"/>
        </w:numPr>
        <w:spacing w:after="12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 xml:space="preserve">Scales designed to automatically clear tare, shall be designed to prevent the clearing of tare until a complete transaction has been indicated.  </w:t>
      </w:r>
    </w:p>
    <w:p w:rsidR="00D9426A" w:rsidRPr="00D9426A" w:rsidRDefault="00D9426A" w:rsidP="00D9426A">
      <w:pPr>
        <w:numPr>
          <w:ilvl w:val="0"/>
          <w:numId w:val="22"/>
        </w:numPr>
        <w:spacing w:after="12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A pre-programmed tare cannot replace a manually entered tare without obvious indication.</w:t>
      </w:r>
    </w:p>
    <w:p w:rsidR="00D9426A" w:rsidRPr="00D9426A" w:rsidRDefault="00D9426A" w:rsidP="00D9426A">
      <w:pPr>
        <w:numPr>
          <w:ilvl w:val="0"/>
          <w:numId w:val="22"/>
        </w:numPr>
        <w:spacing w:after="120" w:line="240" w:lineRule="auto"/>
        <w:jc w:val="both"/>
        <w:rPr>
          <w:rFonts w:ascii="Times New Roman" w:eastAsia="Calibri" w:hAnsi="Times New Roman" w:cs="Times New Roman"/>
          <w:sz w:val="20"/>
          <w:szCs w:val="20"/>
        </w:rPr>
      </w:pPr>
      <w:r w:rsidRPr="00D9426A">
        <w:rPr>
          <w:rFonts w:ascii="Times New Roman" w:eastAsia="Calibri" w:hAnsi="Times New Roman" w:cs="Times New Roman"/>
          <w:sz w:val="20"/>
          <w:szCs w:val="20"/>
        </w:rPr>
        <w:t xml:space="preserve">The tare weight plus the net weight must always equal the gross weight.  In all cases, any displayed or recorded net weight value must be in mathematical agreement with the gross and tare values indicated or recorded (i.e., gross − tare = net).  </w:t>
      </w:r>
    </w:p>
    <w:p w:rsidR="00D9426A" w:rsidRPr="00D9426A" w:rsidRDefault="00D9426A" w:rsidP="00D9426A">
      <w:pPr>
        <w:numPr>
          <w:ilvl w:val="0"/>
          <w:numId w:val="22"/>
        </w:numPr>
        <w:spacing w:after="120" w:line="240" w:lineRule="auto"/>
        <w:jc w:val="both"/>
        <w:rPr>
          <w:rFonts w:ascii="Times New Roman" w:eastAsia="Calibri" w:hAnsi="Times New Roman" w:cs="Times New Roman"/>
          <w:sz w:val="20"/>
          <w:szCs w:val="20"/>
          <w:highlight w:val="green"/>
        </w:rPr>
        <w:sectPr w:rsidR="00D9426A" w:rsidRPr="00D9426A" w:rsidSect="00804F51">
          <w:headerReference w:type="even" r:id="rId31"/>
          <w:headerReference w:type="default" r:id="rId32"/>
          <w:pgSz w:w="12240" w:h="15840"/>
          <w:pgMar w:top="1440" w:right="1440" w:bottom="1440" w:left="1440" w:header="720" w:footer="720" w:gutter="0"/>
          <w:cols w:space="720"/>
          <w:docGrid w:linePitch="360"/>
        </w:sectPr>
      </w:pPr>
      <w:r w:rsidRPr="00D9426A">
        <w:rPr>
          <w:rFonts w:ascii="Times New Roman" w:eastAsia="Calibri" w:hAnsi="Times New Roman" w:cs="Times New Roman"/>
          <w:sz w:val="20"/>
          <w:szCs w:val="20"/>
          <w:highlight w:val="green"/>
        </w:rPr>
        <w:t xml:space="preserve">Keyboard and programmable tare entries must be visible at some point in the transaction so the entry can be verified.  (Re: DES Section 48).  Do you agree that this principle also applies to multi-interval and multiple range scale?  </w:t>
      </w:r>
    </w:p>
    <w:p w:rsidR="00D9426A" w:rsidRPr="0029758B" w:rsidRDefault="00D9426A" w:rsidP="0029758B">
      <w:pPr>
        <w:pStyle w:val="HeadingTitle"/>
        <w:sectPr w:rsidR="00D9426A" w:rsidRPr="0029758B" w:rsidSect="001B0617">
          <w:headerReference w:type="default" r:id="rId33"/>
          <w:pgSz w:w="12240" w:h="15840"/>
          <w:pgMar w:top="1440" w:right="1440" w:bottom="1440" w:left="1440" w:header="720" w:footer="720" w:gutter="0"/>
          <w:cols w:space="720"/>
          <w:docGrid w:linePitch="360"/>
        </w:sectPr>
      </w:pPr>
      <w:bookmarkStart w:id="6834" w:name="Attendee"/>
      <w:bookmarkStart w:id="6835" w:name="_Toc518387140"/>
      <w:r w:rsidRPr="0029758B">
        <w:t>Attendee List</w:t>
      </w:r>
      <w:bookmarkEnd w:id="6835"/>
    </w:p>
    <w:bookmarkEnd w:id="6834"/>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Tom Buck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Ohio Department of Agriculture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8995 East Main Street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Reynoldsburg, OH 43068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(614) 728-6290 </w:t>
      </w:r>
      <w:r w:rsidRPr="00D9426A">
        <w:rPr>
          <w:rFonts w:ascii="Times New Roman" w:eastAsia="Calibri" w:hAnsi="Times New Roman" w:cs="Times New Roman"/>
          <w:b/>
          <w:bCs/>
          <w:color w:val="000000"/>
          <w:sz w:val="20"/>
          <w:szCs w:val="20"/>
        </w:rPr>
        <w:t xml:space="preserve">F. </w:t>
      </w:r>
      <w:r w:rsidRPr="00D9426A">
        <w:rPr>
          <w:rFonts w:ascii="Times New Roman" w:eastAsia="Calibri" w:hAnsi="Times New Roman" w:cs="Times New Roman"/>
          <w:color w:val="000000"/>
          <w:sz w:val="20"/>
          <w:szCs w:val="20"/>
        </w:rPr>
        <w:t xml:space="preserve">(614) 728-6424 </w:t>
      </w:r>
    </w:p>
    <w:p w:rsidR="00D9426A" w:rsidRPr="00D9426A" w:rsidRDefault="00D9426A" w:rsidP="00D9426A">
      <w:pPr>
        <w:autoSpaceDE w:val="0"/>
        <w:autoSpaceDN w:val="0"/>
        <w:adjustRightInd w:val="0"/>
        <w:spacing w:after="240" w:line="240" w:lineRule="auto"/>
        <w:jc w:val="both"/>
        <w:rPr>
          <w:rFonts w:ascii="Times New Roman" w:eastAsia="Calibri" w:hAnsi="Times New Roman" w:cs="Times New Roman"/>
          <w:b/>
          <w:bCs/>
          <w:color w:val="000000"/>
          <w:sz w:val="20"/>
          <w:szCs w:val="20"/>
        </w:rPr>
      </w:pPr>
      <w:r w:rsidRPr="00D9426A">
        <w:rPr>
          <w:rFonts w:ascii="Times New Roman" w:eastAsia="Calibri" w:hAnsi="Times New Roman" w:cs="Times New Roman"/>
          <w:b/>
          <w:bCs/>
          <w:color w:val="000000"/>
          <w:sz w:val="20"/>
          <w:szCs w:val="20"/>
        </w:rPr>
        <w:t xml:space="preserve">E-MAIL:  </w:t>
      </w:r>
      <w:r w:rsidRPr="00D9426A">
        <w:rPr>
          <w:rFonts w:ascii="Times New Roman" w:eastAsia="Calibri" w:hAnsi="Times New Roman" w:cs="Times New Roman"/>
          <w:color w:val="000000"/>
          <w:sz w:val="20"/>
          <w:szCs w:val="20"/>
        </w:rPr>
        <w:t>tom.buck@agri.ohio.gov</w:t>
      </w:r>
      <w:r w:rsidRPr="00D9426A">
        <w:rPr>
          <w:rFonts w:ascii="Times New Roman" w:eastAsia="Calibri" w:hAnsi="Times New Roman" w:cs="Times New Roman"/>
          <w:b/>
          <w:bCs/>
          <w:color w:val="000000"/>
          <w:sz w:val="20"/>
          <w:szCs w:val="20"/>
        </w:rPr>
        <w:t xml:space="preserve">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Steven Beitzel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Systems Associates, Inc.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1932 Industrial Drive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Libertyville, IL 60048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(847) 367-6650/(847) 367-6960 </w:t>
      </w:r>
    </w:p>
    <w:p w:rsidR="00D9426A" w:rsidRPr="00D9426A" w:rsidRDefault="00D9426A" w:rsidP="00D9426A">
      <w:pPr>
        <w:autoSpaceDE w:val="0"/>
        <w:autoSpaceDN w:val="0"/>
        <w:adjustRightInd w:val="0"/>
        <w:spacing w:after="24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E-MAIL:  </w:t>
      </w:r>
      <w:r w:rsidRPr="00D9426A">
        <w:rPr>
          <w:rFonts w:ascii="Times New Roman" w:eastAsia="Calibri" w:hAnsi="Times New Roman" w:cs="Times New Roman"/>
          <w:color w:val="000000"/>
          <w:sz w:val="20"/>
          <w:szCs w:val="20"/>
        </w:rPr>
        <w:t>sjbeitzel@systemsassoc.com</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Scott Davidson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Mettler-Toledo, LLC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1150 Dearborn Drive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Worthington, OH 43085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(614) 438-4387 </w:t>
      </w:r>
    </w:p>
    <w:p w:rsidR="00D9426A" w:rsidRPr="00D9426A" w:rsidRDefault="00D9426A" w:rsidP="00D9426A">
      <w:pPr>
        <w:autoSpaceDE w:val="0"/>
        <w:autoSpaceDN w:val="0"/>
        <w:adjustRightInd w:val="0"/>
        <w:spacing w:after="240" w:line="240" w:lineRule="auto"/>
        <w:rPr>
          <w:rFonts w:ascii="Times New Roman" w:eastAsia="Calibri" w:hAnsi="Times New Roman" w:cs="Times New Roman"/>
          <w:b/>
          <w:bCs/>
          <w:color w:val="000000"/>
          <w:sz w:val="20"/>
          <w:szCs w:val="20"/>
        </w:rPr>
      </w:pPr>
      <w:r w:rsidRPr="00D9426A">
        <w:rPr>
          <w:rFonts w:ascii="Times New Roman" w:eastAsia="Calibri" w:hAnsi="Times New Roman" w:cs="Times New Roman"/>
          <w:b/>
          <w:bCs/>
          <w:color w:val="000000"/>
          <w:sz w:val="20"/>
          <w:szCs w:val="20"/>
        </w:rPr>
        <w:t xml:space="preserve">E-MAIL:  </w:t>
      </w:r>
      <w:r w:rsidRPr="00D9426A">
        <w:rPr>
          <w:rFonts w:ascii="Times New Roman" w:eastAsia="Calibri" w:hAnsi="Times New Roman" w:cs="Times New Roman"/>
          <w:color w:val="000000"/>
          <w:sz w:val="20"/>
          <w:szCs w:val="20"/>
        </w:rPr>
        <w:t>scott.davidson@mt.com</w:t>
      </w:r>
      <w:r w:rsidRPr="00D9426A">
        <w:rPr>
          <w:rFonts w:ascii="Times New Roman" w:eastAsia="Calibri" w:hAnsi="Times New Roman" w:cs="Times New Roman"/>
          <w:b/>
          <w:bCs/>
          <w:color w:val="000000"/>
          <w:sz w:val="20"/>
          <w:szCs w:val="20"/>
        </w:rPr>
        <w:t xml:space="preserve">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Darrell Flocken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National Conference on Weights and Measures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1135 M Street, Suite 110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Lincoln, NE 68508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(614) 620-6134 </w:t>
      </w:r>
    </w:p>
    <w:p w:rsidR="00D9426A" w:rsidRPr="00D9426A" w:rsidRDefault="00D9426A" w:rsidP="00D9426A">
      <w:pPr>
        <w:spacing w:after="240" w:line="276"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E-MAIL:  </w:t>
      </w:r>
      <w:hyperlink r:id="rId34" w:history="1">
        <w:r w:rsidRPr="00D9426A">
          <w:rPr>
            <w:rFonts w:ascii="Times New Roman" w:eastAsia="Calibri" w:hAnsi="Times New Roman" w:cs="Times New Roman"/>
            <w:color w:val="000000"/>
            <w:sz w:val="20"/>
            <w:szCs w:val="20"/>
          </w:rPr>
          <w:t>darrell.flocken@ncwm.net</w:t>
        </w:r>
      </w:hyperlink>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Nathan Gardner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Oregon Department of Agriculture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Weights and Measures Program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635 Capitol Street NE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Salem, OR 97301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(503)986-4764 </w:t>
      </w:r>
    </w:p>
    <w:p w:rsidR="00D9426A" w:rsidRPr="00D9426A" w:rsidRDefault="00D9426A" w:rsidP="00D9426A">
      <w:pPr>
        <w:autoSpaceDE w:val="0"/>
        <w:autoSpaceDN w:val="0"/>
        <w:adjustRightInd w:val="0"/>
        <w:spacing w:after="240" w:line="240" w:lineRule="auto"/>
        <w:jc w:val="both"/>
        <w:rPr>
          <w:rFonts w:ascii="Times New Roman" w:eastAsia="Calibri" w:hAnsi="Times New Roman" w:cs="Times New Roman"/>
          <w:b/>
          <w:bCs/>
          <w:color w:val="000000"/>
          <w:sz w:val="20"/>
          <w:szCs w:val="20"/>
        </w:rPr>
      </w:pPr>
      <w:r w:rsidRPr="00D9426A">
        <w:rPr>
          <w:rFonts w:ascii="Times New Roman" w:eastAsia="Calibri" w:hAnsi="Times New Roman" w:cs="Times New Roman"/>
          <w:b/>
          <w:bCs/>
          <w:color w:val="000000"/>
          <w:sz w:val="20"/>
          <w:szCs w:val="20"/>
        </w:rPr>
        <w:t xml:space="preserve">E-MAIL:  </w:t>
      </w:r>
      <w:r w:rsidRPr="00D9426A">
        <w:rPr>
          <w:rFonts w:ascii="Times New Roman" w:eastAsia="Calibri" w:hAnsi="Times New Roman" w:cs="Times New Roman"/>
          <w:color w:val="000000"/>
          <w:sz w:val="20"/>
          <w:szCs w:val="20"/>
        </w:rPr>
        <w:t>ngardner@oda.state.or.us</w:t>
      </w:r>
      <w:r w:rsidRPr="00D9426A">
        <w:rPr>
          <w:rFonts w:ascii="Times New Roman" w:eastAsia="Calibri" w:hAnsi="Times New Roman" w:cs="Times New Roman"/>
          <w:b/>
          <w:bCs/>
          <w:color w:val="000000"/>
          <w:sz w:val="20"/>
          <w:szCs w:val="20"/>
        </w:rPr>
        <w:t xml:space="preserve">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Eric Golden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Cardinal Scale Manufacturing Co.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203 East Daugherty Street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Webb City, MO 64870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(417) 673-4631 x 211 </w:t>
      </w:r>
    </w:p>
    <w:p w:rsidR="00D9426A" w:rsidRPr="00D9426A" w:rsidRDefault="00D9426A" w:rsidP="00D9426A">
      <w:pPr>
        <w:autoSpaceDE w:val="0"/>
        <w:autoSpaceDN w:val="0"/>
        <w:adjustRightInd w:val="0"/>
        <w:spacing w:after="24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E-MAIL:  </w:t>
      </w:r>
      <w:r w:rsidRPr="00D9426A">
        <w:rPr>
          <w:rFonts w:ascii="Times New Roman" w:eastAsia="Calibri" w:hAnsi="Times New Roman" w:cs="Times New Roman"/>
          <w:color w:val="000000"/>
          <w:sz w:val="20"/>
          <w:szCs w:val="20"/>
        </w:rPr>
        <w:t xml:space="preserve">egolden@cardet.com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Richard Harshman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NIST, Office of Weights and Measures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100 Bureau Drive, MS 2600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Gaithersburg, MD 20899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(301) 975-8107 </w:t>
      </w:r>
    </w:p>
    <w:p w:rsidR="00D9426A" w:rsidRPr="00D9426A" w:rsidRDefault="00D9426A" w:rsidP="00D9426A">
      <w:pPr>
        <w:autoSpaceDE w:val="0"/>
        <w:autoSpaceDN w:val="0"/>
        <w:adjustRightInd w:val="0"/>
        <w:spacing w:after="240" w:line="240" w:lineRule="auto"/>
        <w:jc w:val="both"/>
        <w:rPr>
          <w:rFonts w:ascii="Times New Roman" w:eastAsia="Calibri" w:hAnsi="Times New Roman" w:cs="Times New Roman"/>
          <w:b/>
          <w:bCs/>
          <w:color w:val="000000"/>
          <w:sz w:val="20"/>
          <w:szCs w:val="20"/>
        </w:rPr>
      </w:pPr>
      <w:r w:rsidRPr="00D9426A">
        <w:rPr>
          <w:rFonts w:ascii="Times New Roman" w:eastAsia="Calibri" w:hAnsi="Times New Roman" w:cs="Times New Roman"/>
          <w:b/>
          <w:bCs/>
          <w:color w:val="000000"/>
          <w:sz w:val="20"/>
          <w:szCs w:val="20"/>
        </w:rPr>
        <w:t xml:space="preserve">E-MAIL:  </w:t>
      </w:r>
      <w:r w:rsidRPr="00D9426A">
        <w:rPr>
          <w:rFonts w:ascii="Times New Roman" w:eastAsia="Calibri" w:hAnsi="Times New Roman" w:cs="Times New Roman"/>
          <w:color w:val="000000"/>
          <w:sz w:val="20"/>
          <w:szCs w:val="20"/>
        </w:rPr>
        <w:t>richard.harshman@nist.gov</w:t>
      </w:r>
    </w:p>
    <w:p w:rsidR="00D9426A" w:rsidRPr="00D9426A" w:rsidRDefault="00D9426A" w:rsidP="00D9426A">
      <w:pPr>
        <w:keepNext/>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Jon Heinlein </w:t>
      </w:r>
    </w:p>
    <w:p w:rsidR="00D9426A" w:rsidRPr="00D9426A" w:rsidRDefault="00D9426A" w:rsidP="00D9426A">
      <w:pPr>
        <w:keepNext/>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Transcell Technology, Inc. </w:t>
      </w:r>
    </w:p>
    <w:p w:rsidR="00D9426A" w:rsidRPr="00D9426A" w:rsidRDefault="00D9426A" w:rsidP="00D9426A">
      <w:pPr>
        <w:keepNext/>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975 East Deerfield Parkway </w:t>
      </w:r>
    </w:p>
    <w:p w:rsidR="00D9426A" w:rsidRPr="00D9426A" w:rsidRDefault="00D9426A" w:rsidP="00D9426A">
      <w:pPr>
        <w:keepNext/>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Buffalo Grove, IL 60089 </w:t>
      </w:r>
    </w:p>
    <w:p w:rsidR="00D9426A" w:rsidRPr="00D9426A" w:rsidRDefault="00D9426A" w:rsidP="00D9426A">
      <w:pPr>
        <w:keepNext/>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(847) 419-9180 </w:t>
      </w:r>
    </w:p>
    <w:p w:rsidR="00D9426A" w:rsidRPr="00D9426A" w:rsidRDefault="00D9426A" w:rsidP="00D9426A">
      <w:pPr>
        <w:autoSpaceDE w:val="0"/>
        <w:autoSpaceDN w:val="0"/>
        <w:adjustRightInd w:val="0"/>
        <w:spacing w:after="24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E-MAIL:  </w:t>
      </w:r>
      <w:r w:rsidRPr="00D9426A">
        <w:rPr>
          <w:rFonts w:ascii="Times New Roman" w:eastAsia="Calibri" w:hAnsi="Times New Roman" w:cs="Times New Roman"/>
          <w:color w:val="000000"/>
          <w:sz w:val="20"/>
          <w:szCs w:val="20"/>
        </w:rPr>
        <w:t>j.heinlein@transcell.com</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John Lawn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Rinstrum, Inc.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1349 Piedmont Drive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Troy, MI 48083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(248) 680-0320 </w:t>
      </w:r>
    </w:p>
    <w:p w:rsidR="00D9426A" w:rsidRPr="00D9426A" w:rsidRDefault="00D9426A" w:rsidP="00D9426A">
      <w:pPr>
        <w:spacing w:after="240" w:line="276"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E-MAIL:  </w:t>
      </w:r>
      <w:hyperlink r:id="rId35" w:history="1">
        <w:r w:rsidRPr="00D9426A">
          <w:rPr>
            <w:rFonts w:ascii="Times New Roman" w:eastAsia="Calibri" w:hAnsi="Times New Roman" w:cs="Times New Roman"/>
            <w:color w:val="000000"/>
            <w:sz w:val="20"/>
            <w:szCs w:val="20"/>
          </w:rPr>
          <w:t>john.lawn@rinstrum.com</w:t>
        </w:r>
      </w:hyperlink>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Paul Lewis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Rice Lake Weighing Systems, Inc.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230 West Coleman Street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Rice Lake, WI 54868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(715) 434-5322 </w:t>
      </w:r>
    </w:p>
    <w:p w:rsidR="00D9426A" w:rsidRPr="00D9426A" w:rsidRDefault="00D9426A" w:rsidP="00D9426A">
      <w:pPr>
        <w:spacing w:after="240" w:line="276"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E-MAIL:  </w:t>
      </w:r>
      <w:hyperlink r:id="rId36" w:history="1">
        <w:r w:rsidRPr="00D9426A">
          <w:rPr>
            <w:rFonts w:ascii="Times New Roman" w:eastAsia="Calibri" w:hAnsi="Times New Roman" w:cs="Times New Roman"/>
            <w:color w:val="000000"/>
            <w:sz w:val="20"/>
            <w:szCs w:val="20"/>
          </w:rPr>
          <w:t>plweis@ricelake.com</w:t>
        </w:r>
      </w:hyperlink>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Ed Luthy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Schenck Process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108 Wade Drive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Dover, OH 44622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(440) 241-0194 </w:t>
      </w:r>
    </w:p>
    <w:p w:rsidR="00D9426A" w:rsidRPr="00D9426A" w:rsidRDefault="00D9426A" w:rsidP="00D9426A">
      <w:pPr>
        <w:autoSpaceDE w:val="0"/>
        <w:autoSpaceDN w:val="0"/>
        <w:adjustRightInd w:val="0"/>
        <w:spacing w:after="24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E-MAIL:  </w:t>
      </w:r>
      <w:hyperlink r:id="rId37" w:history="1">
        <w:r w:rsidRPr="00D9426A">
          <w:rPr>
            <w:rFonts w:ascii="Times New Roman" w:eastAsia="Calibri" w:hAnsi="Times New Roman" w:cs="Times New Roman"/>
            <w:color w:val="000000"/>
            <w:sz w:val="20"/>
            <w:szCs w:val="20"/>
          </w:rPr>
          <w:t>e.luthy@schenckprocess.com</w:t>
        </w:r>
      </w:hyperlink>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Robert Meadows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Kansas Department of Agriculture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1320 Research Park Drive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Manhattan, KS 66502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(316) 295-6572 </w:t>
      </w:r>
      <w:r w:rsidRPr="00D9426A">
        <w:rPr>
          <w:rFonts w:ascii="Times New Roman" w:eastAsia="Calibri" w:hAnsi="Times New Roman" w:cs="Times New Roman"/>
          <w:b/>
          <w:bCs/>
          <w:color w:val="000000"/>
          <w:sz w:val="20"/>
          <w:szCs w:val="20"/>
        </w:rPr>
        <w:t xml:space="preserve">F. </w:t>
      </w:r>
      <w:r w:rsidRPr="00D9426A">
        <w:rPr>
          <w:rFonts w:ascii="Times New Roman" w:eastAsia="Calibri" w:hAnsi="Times New Roman" w:cs="Times New Roman"/>
          <w:color w:val="000000"/>
          <w:sz w:val="20"/>
          <w:szCs w:val="20"/>
        </w:rPr>
        <w:t xml:space="preserve">(785) 564-6777 </w:t>
      </w:r>
    </w:p>
    <w:p w:rsidR="00D9426A" w:rsidRPr="00D9426A" w:rsidRDefault="00D9426A" w:rsidP="00D9426A">
      <w:pPr>
        <w:spacing w:after="240" w:line="276"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E-MAIL:  </w:t>
      </w:r>
      <w:hyperlink r:id="rId38" w:history="1">
        <w:r w:rsidRPr="00D9426A">
          <w:rPr>
            <w:rFonts w:ascii="Times New Roman" w:eastAsia="Calibri" w:hAnsi="Times New Roman" w:cs="Times New Roman"/>
            <w:color w:val="000000"/>
            <w:sz w:val="20"/>
            <w:szCs w:val="20"/>
          </w:rPr>
          <w:t>robert.meadows@ks.gov</w:t>
        </w:r>
      </w:hyperlink>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Eric Morabito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New York State Weights and Measures</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10B Airline Drive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Albany, NY 12235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(518) 457-3452 </w:t>
      </w:r>
    </w:p>
    <w:p w:rsidR="00D9426A" w:rsidRPr="00D9426A" w:rsidRDefault="00D9426A" w:rsidP="00D9426A">
      <w:pPr>
        <w:spacing w:after="240" w:line="276"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E-MAIL:  </w:t>
      </w:r>
      <w:hyperlink r:id="rId39" w:history="1">
        <w:r w:rsidRPr="00D9426A">
          <w:rPr>
            <w:rFonts w:ascii="Times New Roman" w:eastAsia="Calibri" w:hAnsi="Times New Roman" w:cs="Times New Roman"/>
            <w:color w:val="000000"/>
            <w:sz w:val="20"/>
            <w:szCs w:val="20"/>
          </w:rPr>
          <w:t>eric.morabito@agriculture.ny.gov</w:t>
        </w:r>
      </w:hyperlink>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Doug Musick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Kansas Department of Agriculture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1320 Research Park Drive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Manhattan, KS 66502 </w:t>
      </w:r>
    </w:p>
    <w:p w:rsidR="00D9426A" w:rsidRPr="00D9426A" w:rsidRDefault="00D9426A" w:rsidP="00D9426A">
      <w:pPr>
        <w:autoSpaceDE w:val="0"/>
        <w:autoSpaceDN w:val="0"/>
        <w:adjustRightInd w:val="0"/>
        <w:spacing w:after="0" w:line="240"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(785) 564-6681 </w:t>
      </w:r>
      <w:r w:rsidRPr="00D9426A">
        <w:rPr>
          <w:rFonts w:ascii="Times New Roman" w:eastAsia="Calibri" w:hAnsi="Times New Roman" w:cs="Times New Roman"/>
          <w:b/>
          <w:bCs/>
          <w:color w:val="000000"/>
          <w:sz w:val="20"/>
          <w:szCs w:val="20"/>
        </w:rPr>
        <w:t xml:space="preserve">F. </w:t>
      </w:r>
      <w:r w:rsidRPr="00D9426A">
        <w:rPr>
          <w:rFonts w:ascii="Times New Roman" w:eastAsia="Calibri" w:hAnsi="Times New Roman" w:cs="Times New Roman"/>
          <w:color w:val="000000"/>
          <w:sz w:val="20"/>
          <w:szCs w:val="20"/>
        </w:rPr>
        <w:t xml:space="preserve">(785) 564-6777 </w:t>
      </w:r>
    </w:p>
    <w:p w:rsidR="00D9426A" w:rsidRPr="00D9426A" w:rsidRDefault="00D9426A" w:rsidP="00D9426A">
      <w:pPr>
        <w:autoSpaceDE w:val="0"/>
        <w:autoSpaceDN w:val="0"/>
        <w:adjustRightInd w:val="0"/>
        <w:spacing w:after="24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E-MAIL:  </w:t>
      </w:r>
      <w:hyperlink r:id="rId40" w:history="1">
        <w:r w:rsidRPr="00D9426A">
          <w:rPr>
            <w:rFonts w:ascii="Times New Roman" w:eastAsia="Calibri" w:hAnsi="Times New Roman" w:cs="Times New Roman"/>
            <w:color w:val="000000"/>
            <w:sz w:val="20"/>
            <w:szCs w:val="20"/>
          </w:rPr>
          <w:t>doug.music@ks.gov</w:t>
        </w:r>
      </w:hyperlink>
    </w:p>
    <w:p w:rsidR="00D9426A" w:rsidRPr="00D9426A" w:rsidRDefault="00D9426A" w:rsidP="00D9426A">
      <w:pPr>
        <w:keepNext/>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Weston Privett </w:t>
      </w:r>
    </w:p>
    <w:p w:rsidR="00D9426A" w:rsidRPr="00D9426A" w:rsidRDefault="00D9426A" w:rsidP="00D9426A">
      <w:pPr>
        <w:keepNext/>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XPO Logistics LTL </w:t>
      </w:r>
    </w:p>
    <w:p w:rsidR="00D9426A" w:rsidRPr="00D9426A" w:rsidRDefault="00D9426A" w:rsidP="00D9426A">
      <w:pPr>
        <w:keepNext/>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4195 East Central Avenue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Fresno, CA 93725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(559) 367-7599 </w:t>
      </w:r>
    </w:p>
    <w:p w:rsidR="00D9426A" w:rsidRPr="00D9426A" w:rsidRDefault="00D9426A" w:rsidP="00D9426A">
      <w:pPr>
        <w:autoSpaceDE w:val="0"/>
        <w:autoSpaceDN w:val="0"/>
        <w:adjustRightInd w:val="0"/>
        <w:spacing w:after="24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E-MAIL:  </w:t>
      </w:r>
      <w:r w:rsidRPr="00D9426A">
        <w:rPr>
          <w:rFonts w:ascii="Times New Roman" w:eastAsia="Calibri" w:hAnsi="Times New Roman" w:cs="Times New Roman"/>
          <w:color w:val="000000"/>
          <w:sz w:val="20"/>
          <w:szCs w:val="20"/>
        </w:rPr>
        <w:t xml:space="preserve">weston.privett@xpo.com </w:t>
      </w:r>
    </w:p>
    <w:p w:rsidR="00D9426A" w:rsidRPr="00D9426A" w:rsidRDefault="00D9426A" w:rsidP="00D9426A">
      <w:pPr>
        <w:keepNext/>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Ben Raham </w:t>
      </w:r>
    </w:p>
    <w:p w:rsidR="00D9426A" w:rsidRPr="00D9426A" w:rsidRDefault="00D9426A" w:rsidP="00D9426A">
      <w:pPr>
        <w:keepNext/>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OCS Checkweighers, Inc. </w:t>
      </w:r>
    </w:p>
    <w:p w:rsidR="00D9426A" w:rsidRPr="00D9426A" w:rsidRDefault="00D9426A" w:rsidP="00D9426A">
      <w:pPr>
        <w:keepNext/>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825 Marathon Parkway </w:t>
      </w:r>
    </w:p>
    <w:p w:rsidR="00D9426A" w:rsidRPr="00D9426A" w:rsidRDefault="00D9426A" w:rsidP="00D9426A">
      <w:pPr>
        <w:keepNext/>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Lawrenceville, GA 30046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(678) 344-8300 </w:t>
      </w:r>
    </w:p>
    <w:p w:rsidR="00D9426A" w:rsidRPr="00D9426A" w:rsidRDefault="00D9426A" w:rsidP="00D9426A">
      <w:pPr>
        <w:autoSpaceDE w:val="0"/>
        <w:autoSpaceDN w:val="0"/>
        <w:adjustRightInd w:val="0"/>
        <w:spacing w:after="24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E-MAIL:  </w:t>
      </w:r>
      <w:hyperlink r:id="rId41" w:history="1">
        <w:r w:rsidRPr="00D9426A">
          <w:rPr>
            <w:rFonts w:ascii="Times New Roman" w:eastAsia="Calibri" w:hAnsi="Times New Roman" w:cs="Times New Roman"/>
            <w:b/>
            <w:color w:val="000000"/>
            <w:sz w:val="20"/>
            <w:szCs w:val="20"/>
          </w:rPr>
          <w:t>braham@mail.com</w:t>
        </w:r>
      </w:hyperlink>
    </w:p>
    <w:p w:rsidR="00D9426A" w:rsidRPr="00D9426A" w:rsidRDefault="00D9426A" w:rsidP="00D9426A">
      <w:pPr>
        <w:keepNext/>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Sam Sagarsee </w:t>
      </w:r>
    </w:p>
    <w:p w:rsidR="00D9426A" w:rsidRPr="00D9426A" w:rsidRDefault="00D9426A" w:rsidP="00D9426A">
      <w:pPr>
        <w:keepNext/>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Emery Winslow Scale </w:t>
      </w:r>
    </w:p>
    <w:p w:rsidR="00D9426A" w:rsidRPr="00D9426A" w:rsidRDefault="00D9426A" w:rsidP="00D9426A">
      <w:pPr>
        <w:keepNext/>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4530 North 25Street </w:t>
      </w:r>
    </w:p>
    <w:p w:rsidR="00D9426A" w:rsidRPr="00D9426A" w:rsidRDefault="00D9426A" w:rsidP="00D9426A">
      <w:pPr>
        <w:keepNext/>
        <w:keepLines/>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Terre Haute, IN 47805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(812) 466-5265 x 112 </w:t>
      </w:r>
      <w:r w:rsidRPr="00D9426A">
        <w:rPr>
          <w:rFonts w:ascii="Times New Roman" w:eastAsia="Calibri" w:hAnsi="Times New Roman" w:cs="Times New Roman"/>
          <w:b/>
          <w:bCs/>
          <w:color w:val="000000"/>
          <w:sz w:val="20"/>
          <w:szCs w:val="20"/>
        </w:rPr>
        <w:t xml:space="preserve">F. </w:t>
      </w:r>
      <w:r w:rsidRPr="00D9426A">
        <w:rPr>
          <w:rFonts w:ascii="Times New Roman" w:eastAsia="Calibri" w:hAnsi="Times New Roman" w:cs="Times New Roman"/>
          <w:color w:val="000000"/>
          <w:sz w:val="20"/>
          <w:szCs w:val="20"/>
        </w:rPr>
        <w:t xml:space="preserve">(812) 466-1046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E-MAIL:  </w:t>
      </w:r>
      <w:r w:rsidRPr="00D9426A">
        <w:rPr>
          <w:rFonts w:ascii="Times New Roman" w:eastAsia="Calibri" w:hAnsi="Times New Roman" w:cs="Times New Roman"/>
          <w:color w:val="000000"/>
          <w:sz w:val="20"/>
          <w:szCs w:val="20"/>
        </w:rPr>
        <w:t xml:space="preserve">srsagarsee@winslowth.com </w:t>
      </w:r>
      <w:r w:rsidRPr="00D9426A">
        <w:rPr>
          <w:rFonts w:ascii="Times New Roman" w:eastAsia="Calibri" w:hAnsi="Times New Roman" w:cs="Times New Roman"/>
          <w:color w:val="000000"/>
          <w:sz w:val="20"/>
          <w:szCs w:val="20"/>
        </w:rPr>
        <w:br w:type="column"/>
      </w:r>
      <w:r w:rsidRPr="00D9426A">
        <w:rPr>
          <w:rFonts w:ascii="Times New Roman" w:eastAsia="Calibri" w:hAnsi="Times New Roman" w:cs="Times New Roman"/>
          <w:b/>
          <w:bCs/>
          <w:color w:val="000000"/>
          <w:sz w:val="20"/>
          <w:szCs w:val="20"/>
        </w:rPr>
        <w:t xml:space="preserve">Lou Straub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Fairbanks Scales, Inc.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104 Gunnery Court E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Ninety Six, SC 29666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(843) 543-2353 </w:t>
      </w:r>
    </w:p>
    <w:p w:rsidR="00D9426A" w:rsidRPr="00D9426A" w:rsidRDefault="00D9426A" w:rsidP="00D9426A">
      <w:pPr>
        <w:spacing w:after="240" w:line="276" w:lineRule="auto"/>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E-MAIL:  </w:t>
      </w:r>
      <w:hyperlink r:id="rId42" w:history="1">
        <w:r w:rsidRPr="00D9426A">
          <w:rPr>
            <w:rFonts w:ascii="Times New Roman" w:eastAsia="Calibri" w:hAnsi="Times New Roman" w:cs="Times New Roman"/>
            <w:color w:val="000000"/>
            <w:sz w:val="20"/>
            <w:szCs w:val="20"/>
          </w:rPr>
          <w:t>lstraub@fairbanks.com</w:t>
        </w:r>
      </w:hyperlink>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Zacharias Tripoulas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Maryland Weights and Measures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50 Harry S. Truman Parkway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 xml:space="preserve">Annapolis, MD 21401 </w:t>
      </w:r>
    </w:p>
    <w:p w:rsidR="00D9426A" w:rsidRPr="00D9426A" w:rsidRDefault="00D9426A" w:rsidP="00D9426A">
      <w:pPr>
        <w:autoSpaceDE w:val="0"/>
        <w:autoSpaceDN w:val="0"/>
        <w:adjustRightInd w:val="0"/>
        <w:spacing w:after="0" w:line="240" w:lineRule="auto"/>
        <w:jc w:val="both"/>
        <w:rPr>
          <w:rFonts w:ascii="Times New Roman" w:eastAsia="Calibri" w:hAnsi="Times New Roman" w:cs="Times New Roman"/>
          <w:color w:val="000000"/>
          <w:sz w:val="20"/>
          <w:szCs w:val="20"/>
        </w:rPr>
      </w:pPr>
      <w:r w:rsidRPr="00D9426A">
        <w:rPr>
          <w:rFonts w:ascii="Times New Roman" w:eastAsia="Calibri" w:hAnsi="Times New Roman" w:cs="Times New Roman"/>
          <w:b/>
          <w:bCs/>
          <w:color w:val="000000"/>
          <w:sz w:val="20"/>
          <w:szCs w:val="20"/>
        </w:rPr>
        <w:t xml:space="preserve">PHONE:  </w:t>
      </w:r>
      <w:r w:rsidRPr="00D9426A">
        <w:rPr>
          <w:rFonts w:ascii="Times New Roman" w:eastAsia="Calibri" w:hAnsi="Times New Roman" w:cs="Times New Roman"/>
          <w:color w:val="000000"/>
          <w:sz w:val="20"/>
          <w:szCs w:val="20"/>
        </w:rPr>
        <w:t xml:space="preserve">(410) 841-5790 </w:t>
      </w:r>
    </w:p>
    <w:p w:rsidR="00D9426A" w:rsidRPr="00D9426A" w:rsidRDefault="00D9426A" w:rsidP="00D9426A">
      <w:pPr>
        <w:spacing w:after="240" w:line="276" w:lineRule="auto"/>
        <w:rPr>
          <w:rFonts w:ascii="Times New Roman" w:eastAsia="Calibri" w:hAnsi="Times New Roman" w:cs="Times New Roman"/>
          <w:b/>
          <w:color w:val="000000"/>
          <w:sz w:val="20"/>
          <w:szCs w:val="20"/>
        </w:rPr>
      </w:pPr>
      <w:r w:rsidRPr="00D9426A">
        <w:rPr>
          <w:rFonts w:ascii="Times New Roman" w:eastAsia="Calibri" w:hAnsi="Times New Roman" w:cs="Times New Roman"/>
          <w:b/>
          <w:bCs/>
          <w:color w:val="000000"/>
          <w:sz w:val="20"/>
          <w:szCs w:val="20"/>
        </w:rPr>
        <w:t xml:space="preserve">E-MAIL:  </w:t>
      </w:r>
      <w:hyperlink r:id="rId43" w:history="1">
        <w:r w:rsidRPr="00D9426A">
          <w:rPr>
            <w:rFonts w:ascii="Times New Roman" w:eastAsia="Calibri" w:hAnsi="Times New Roman" w:cs="Times New Roman"/>
            <w:b/>
            <w:color w:val="000000"/>
            <w:sz w:val="20"/>
            <w:szCs w:val="20"/>
          </w:rPr>
          <w:t>zacharias.tripoulas@maryland.gov</w:t>
        </w:r>
      </w:hyperlink>
    </w:p>
    <w:p w:rsidR="00D9426A" w:rsidRPr="00D9426A" w:rsidRDefault="00D9426A" w:rsidP="00D9426A">
      <w:pPr>
        <w:spacing w:after="240" w:line="276" w:lineRule="auto"/>
        <w:rPr>
          <w:rFonts w:ascii="Times New Roman" w:eastAsia="Calibri" w:hAnsi="Times New Roman" w:cs="Times New Roman"/>
          <w:b/>
          <w:color w:val="000000"/>
          <w:sz w:val="20"/>
          <w:szCs w:val="20"/>
        </w:rPr>
      </w:pPr>
    </w:p>
    <w:p w:rsidR="00D9426A" w:rsidRPr="00D9426A" w:rsidRDefault="00D9426A" w:rsidP="00D9426A">
      <w:pPr>
        <w:spacing w:after="240" w:line="276" w:lineRule="auto"/>
        <w:rPr>
          <w:rFonts w:ascii="Times New Roman" w:eastAsia="Calibri" w:hAnsi="Times New Roman" w:cs="Times New Roman"/>
          <w:b/>
          <w:color w:val="000000"/>
          <w:sz w:val="20"/>
          <w:szCs w:val="20"/>
        </w:rPr>
      </w:pPr>
    </w:p>
    <w:p w:rsidR="00D9426A" w:rsidRPr="00D9426A" w:rsidRDefault="00D9426A" w:rsidP="00D9426A">
      <w:pPr>
        <w:spacing w:after="240" w:line="276" w:lineRule="auto"/>
        <w:rPr>
          <w:rFonts w:ascii="Times New Roman" w:eastAsia="Calibri" w:hAnsi="Times New Roman" w:cs="Times New Roman"/>
          <w:b/>
          <w:color w:val="000000"/>
          <w:sz w:val="20"/>
          <w:szCs w:val="20"/>
        </w:rPr>
        <w:sectPr w:rsidR="00D9426A" w:rsidRPr="00D9426A" w:rsidSect="001B0617">
          <w:headerReference w:type="even" r:id="rId44"/>
          <w:type w:val="continuous"/>
          <w:pgSz w:w="12240" w:h="15840"/>
          <w:pgMar w:top="1440" w:right="1440" w:bottom="1440" w:left="1440" w:header="720" w:footer="720" w:gutter="0"/>
          <w:cols w:num="2" w:space="720"/>
          <w:docGrid w:linePitch="360"/>
        </w:sectPr>
      </w:pPr>
    </w:p>
    <w:p w:rsidR="00D9426A" w:rsidRPr="0029758B" w:rsidRDefault="00D9426A" w:rsidP="0029758B">
      <w:pPr>
        <w:pStyle w:val="HeadingTitle"/>
      </w:pPr>
      <w:bookmarkStart w:id="6836" w:name="_Toc511027500"/>
      <w:bookmarkStart w:id="6837" w:name="NxtMtg"/>
      <w:bookmarkStart w:id="6838" w:name="_Toc518387141"/>
      <w:r w:rsidRPr="0029758B">
        <w:t>NEXT Meeting:</w:t>
      </w:r>
      <w:bookmarkEnd w:id="6836"/>
      <w:bookmarkEnd w:id="6838"/>
    </w:p>
    <w:bookmarkEnd w:id="6837"/>
    <w:p w:rsidR="00D9426A" w:rsidRPr="00D9426A" w:rsidRDefault="00D9426A" w:rsidP="00D9426A">
      <w:pPr>
        <w:spacing w:after="240" w:line="240" w:lineRule="auto"/>
        <w:jc w:val="both"/>
        <w:rPr>
          <w:rFonts w:ascii="Times New Roman Bold" w:eastAsia="Times New Roman" w:hAnsi="Times New Roman Bold" w:cs="Times New Roman"/>
          <w:b/>
          <w:bCs/>
          <w:iCs/>
          <w:caps/>
          <w:noProof/>
          <w:color w:val="000000"/>
          <w:sz w:val="24"/>
          <w:szCs w:val="28"/>
          <w:highlight w:val="yellow"/>
        </w:rPr>
      </w:pPr>
      <w:r w:rsidRPr="00D9426A">
        <w:rPr>
          <w:rFonts w:ascii="Times New Roman" w:eastAsia="Calibri" w:hAnsi="Times New Roman" w:cs="Times New Roman"/>
          <w:sz w:val="20"/>
        </w:rPr>
        <w:t>The Sector agreed to hold its next meeting in the Central or Mountain Time Zone to be determined by the NCWM.  It was also agreed that the meeting will take place August 22 - 23, 2017.</w:t>
      </w:r>
      <w:r w:rsidRPr="00D9426A">
        <w:rPr>
          <w:rFonts w:ascii="Times New Roman Bold" w:eastAsia="Times New Roman" w:hAnsi="Times New Roman Bold" w:cs="Times New Roman"/>
          <w:b/>
          <w:bCs/>
          <w:iCs/>
          <w:caps/>
          <w:noProof/>
          <w:color w:val="000000"/>
          <w:sz w:val="24"/>
          <w:szCs w:val="28"/>
          <w:highlight w:val="yellow"/>
        </w:rPr>
        <w:t xml:space="preserve"> </w:t>
      </w:r>
    </w:p>
    <w:p w:rsidR="00D9426A" w:rsidRPr="00D9426A" w:rsidRDefault="00D9426A" w:rsidP="00D9426A">
      <w:pPr>
        <w:spacing w:after="240" w:line="276" w:lineRule="auto"/>
        <w:rPr>
          <w:rFonts w:ascii="Times New Roman" w:eastAsia="Calibri" w:hAnsi="Times New Roman" w:cs="Times New Roman"/>
          <w:b/>
          <w:color w:val="000000"/>
          <w:sz w:val="20"/>
          <w:szCs w:val="20"/>
        </w:rPr>
      </w:pPr>
    </w:p>
    <w:p w:rsidR="00D9426A" w:rsidRPr="00D9426A" w:rsidRDefault="00D9426A" w:rsidP="00D9426A">
      <w:pPr>
        <w:spacing w:after="200" w:line="276" w:lineRule="auto"/>
        <w:rPr>
          <w:rFonts w:ascii="Times New Roman" w:eastAsia="Calibri" w:hAnsi="Times New Roman" w:cs="Times New Roman"/>
          <w:b/>
          <w:color w:val="000000"/>
          <w:sz w:val="20"/>
          <w:szCs w:val="20"/>
        </w:rPr>
      </w:pPr>
      <w:r w:rsidRPr="00D9426A">
        <w:rPr>
          <w:rFonts w:ascii="Times New Roman" w:eastAsia="Calibri" w:hAnsi="Times New Roman" w:cs="Times New Roman"/>
          <w:b/>
          <w:color w:val="000000"/>
          <w:sz w:val="20"/>
          <w:szCs w:val="20"/>
        </w:rPr>
        <w:br w:type="page"/>
      </w:r>
    </w:p>
    <w:p w:rsidR="00D9426A" w:rsidRPr="00D9426A" w:rsidRDefault="00D9426A" w:rsidP="00D9426A">
      <w:pPr>
        <w:spacing w:after="200" w:line="276" w:lineRule="auto"/>
        <w:rPr>
          <w:rFonts w:ascii="Times New Roman" w:eastAsia="Calibri" w:hAnsi="Times New Roman" w:cs="Times New Roman"/>
          <w:b/>
          <w:color w:val="000000"/>
          <w:sz w:val="20"/>
          <w:szCs w:val="20"/>
        </w:rPr>
      </w:pPr>
    </w:p>
    <w:p w:rsidR="00D9426A" w:rsidRPr="00D9426A" w:rsidRDefault="00D9426A" w:rsidP="00D9426A">
      <w:pPr>
        <w:spacing w:before="4000" w:after="200" w:line="276" w:lineRule="auto"/>
        <w:jc w:val="center"/>
        <w:rPr>
          <w:rFonts w:ascii="Times New Roman" w:eastAsia="Calibri" w:hAnsi="Times New Roman" w:cs="Times New Roman"/>
          <w:color w:val="000000"/>
          <w:sz w:val="20"/>
          <w:szCs w:val="20"/>
        </w:rPr>
      </w:pPr>
      <w:r w:rsidRPr="00D9426A">
        <w:rPr>
          <w:rFonts w:ascii="Times New Roman" w:eastAsia="Calibri" w:hAnsi="Times New Roman" w:cs="Times New Roman"/>
          <w:color w:val="000000"/>
          <w:sz w:val="20"/>
          <w:szCs w:val="20"/>
        </w:rPr>
        <w:t>THIS PAGE INTENTIONALLY LEFT BLANK</w:t>
      </w:r>
    </w:p>
    <w:p w:rsidR="00CF37E6" w:rsidRDefault="00CF37E6"/>
    <w:sectPr w:rsidR="00CF37E6">
      <w:headerReference w:type="even" r:id="rId45"/>
      <w:head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434" w:rsidRDefault="009D6434" w:rsidP="00D9426A">
      <w:pPr>
        <w:spacing w:after="0" w:line="240" w:lineRule="auto"/>
      </w:pPr>
      <w:r>
        <w:separator/>
      </w:r>
    </w:p>
  </w:endnote>
  <w:endnote w:type="continuationSeparator" w:id="0">
    <w:p w:rsidR="009D6434" w:rsidRDefault="009D6434" w:rsidP="00D9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019728"/>
      <w:docPartObj>
        <w:docPartGallery w:val="Page Numbers (Bottom of Page)"/>
        <w:docPartUnique/>
      </w:docPartObj>
    </w:sdtPr>
    <w:sdtEndPr>
      <w:rPr>
        <w:noProof/>
      </w:rPr>
    </w:sdtEndPr>
    <w:sdtContent>
      <w:p w:rsidR="009D6434" w:rsidRDefault="009D6434" w:rsidP="001B0617">
        <w:pPr>
          <w:pStyle w:val="Footer"/>
          <w:spacing w:after="0"/>
          <w:jc w:val="center"/>
        </w:pPr>
        <w:r>
          <w:t>NTEP - F</w:t>
        </w:r>
        <w:r>
          <w:fldChar w:fldCharType="begin"/>
        </w:r>
        <w:r>
          <w:instrText xml:space="preserve"> PAGE   \* MERGEFORMAT </w:instrText>
        </w:r>
        <w:r>
          <w:fldChar w:fldCharType="separate"/>
        </w:r>
        <w:r w:rsidR="00FD7E82">
          <w:rPr>
            <w:noProof/>
          </w:rPr>
          <w:t>20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533130"/>
      <w:docPartObj>
        <w:docPartGallery w:val="Page Numbers (Bottom of Page)"/>
        <w:docPartUnique/>
      </w:docPartObj>
    </w:sdtPr>
    <w:sdtEndPr>
      <w:rPr>
        <w:noProof/>
      </w:rPr>
    </w:sdtEndPr>
    <w:sdtContent>
      <w:p w:rsidR="009D6434" w:rsidRDefault="009D6434" w:rsidP="001B0617">
        <w:pPr>
          <w:pStyle w:val="Footer"/>
          <w:spacing w:after="0"/>
          <w:jc w:val="center"/>
        </w:pPr>
        <w:r>
          <w:t>NTEP - F</w:t>
        </w:r>
        <w:r>
          <w:fldChar w:fldCharType="begin"/>
        </w:r>
        <w:r>
          <w:instrText xml:space="preserve"> PAGE   \* MERGEFORMAT </w:instrText>
        </w:r>
        <w:r>
          <w:fldChar w:fldCharType="separate"/>
        </w:r>
        <w:r w:rsidR="00FD7E82">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434" w:rsidRDefault="009D6434" w:rsidP="00D9426A">
      <w:pPr>
        <w:spacing w:after="0" w:line="240" w:lineRule="auto"/>
      </w:pPr>
      <w:r>
        <w:separator/>
      </w:r>
    </w:p>
  </w:footnote>
  <w:footnote w:type="continuationSeparator" w:id="0">
    <w:p w:rsidR="009D6434" w:rsidRDefault="009D6434" w:rsidP="00D94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434" w:rsidRDefault="009D6434" w:rsidP="001B0617">
    <w:pPr>
      <w:pStyle w:val="Header"/>
      <w:spacing w:after="0"/>
      <w:jc w:val="left"/>
    </w:pPr>
    <w:r>
      <w:t>NTEP Committee 2017 Final Report</w:t>
    </w:r>
  </w:p>
  <w:p w:rsidR="009D6434" w:rsidRDefault="009D6434" w:rsidP="001B0617">
    <w:pPr>
      <w:pStyle w:val="Header"/>
      <w:spacing w:after="0"/>
      <w:jc w:val="left"/>
    </w:pPr>
    <w:r>
      <w:t>Appendix F – Weighing Sector Meeting Summary</w:t>
    </w:r>
    <w:r w:rsidRPr="00B83C61">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434" w:rsidRDefault="009D6434" w:rsidP="001B0617">
    <w:pPr>
      <w:pStyle w:val="Header"/>
      <w:spacing w:after="0"/>
      <w:jc w:val="right"/>
    </w:pPr>
    <w:r>
      <w:t>NTEP 2017 Committee Final Report 2017</w:t>
    </w:r>
  </w:p>
  <w:p w:rsidR="009D6434" w:rsidRDefault="009D6434" w:rsidP="001B0617">
    <w:pPr>
      <w:pStyle w:val="Header"/>
      <w:spacing w:after="0"/>
      <w:jc w:val="right"/>
    </w:pPr>
    <w:r>
      <w:t>Appendix F –Weighing Sector Meeting Summary</w:t>
    </w:r>
  </w:p>
  <w:p w:rsidR="009D6434" w:rsidRDefault="009D6434" w:rsidP="000F7A64">
    <w:pPr>
      <w:pStyle w:val="Header"/>
      <w:spacing w:after="120"/>
      <w:jc w:val="right"/>
    </w:pPr>
    <w:r>
      <w:t>Next Meeting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434" w:rsidRDefault="009D6434" w:rsidP="001B0617">
    <w:pPr>
      <w:pStyle w:val="Header"/>
      <w:spacing w:after="0"/>
      <w:jc w:val="right"/>
    </w:pPr>
    <w:r>
      <w:t>NTEP 2017 Committee Final Report 2017</w:t>
    </w:r>
  </w:p>
  <w:p w:rsidR="009D6434" w:rsidRDefault="009D6434" w:rsidP="001B0617">
    <w:pPr>
      <w:pStyle w:val="Header"/>
      <w:spacing w:after="0"/>
      <w:jc w:val="right"/>
    </w:pPr>
    <w:r>
      <w:t>Appendix F –Weighing Sector Meeting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434" w:rsidRDefault="009D6434" w:rsidP="001B0617">
    <w:pPr>
      <w:pStyle w:val="Header"/>
      <w:spacing w:after="0"/>
      <w:jc w:val="left"/>
    </w:pPr>
    <w:r>
      <w:t>NTEP Committee 2017 Final Report</w:t>
    </w:r>
  </w:p>
  <w:p w:rsidR="009D6434" w:rsidRDefault="009D6434" w:rsidP="001B0617">
    <w:pPr>
      <w:pStyle w:val="Header"/>
      <w:spacing w:after="0"/>
      <w:jc w:val="left"/>
    </w:pPr>
    <w:r>
      <w:t>Appendix F – Weighing Sector Meeting Summary</w:t>
    </w:r>
    <w:r w:rsidRPr="00B83C61">
      <w:t xml:space="preserve"> </w:t>
    </w:r>
  </w:p>
  <w:p w:rsidR="009D6434" w:rsidRDefault="009D6434" w:rsidP="000F7A64">
    <w:pPr>
      <w:pStyle w:val="Header"/>
      <w:spacing w:after="120"/>
      <w:jc w:val="left"/>
    </w:pPr>
    <w:r>
      <w:t>Appendix A – Recommendations for Amendments to Publication 14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434" w:rsidRDefault="009D6434" w:rsidP="001B0617">
    <w:pPr>
      <w:pStyle w:val="Header"/>
      <w:spacing w:after="0"/>
      <w:jc w:val="right"/>
    </w:pPr>
    <w:r>
      <w:t>NTEP 2017 Committee Final Report 2017</w:t>
    </w:r>
  </w:p>
  <w:p w:rsidR="009D6434" w:rsidRDefault="009D6434" w:rsidP="001B0617">
    <w:pPr>
      <w:pStyle w:val="Header"/>
      <w:spacing w:after="0"/>
      <w:jc w:val="right"/>
    </w:pPr>
    <w:r>
      <w:t>Appendix F –Weighing Sector Meeting Summary</w:t>
    </w:r>
  </w:p>
  <w:p w:rsidR="009D6434" w:rsidRDefault="009D6434" w:rsidP="000F7A64">
    <w:pPr>
      <w:pStyle w:val="Header"/>
      <w:spacing w:after="120"/>
      <w:jc w:val="right"/>
    </w:pPr>
    <w:r>
      <w:t>Appendix A – Recommendations for Amendments to Publication 14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434" w:rsidRDefault="009D6434" w:rsidP="001B0617">
    <w:pPr>
      <w:pStyle w:val="Header"/>
      <w:spacing w:after="0"/>
      <w:jc w:val="left"/>
    </w:pPr>
    <w:r>
      <w:t>NTEP Committee 2017 Final Report</w:t>
    </w:r>
  </w:p>
  <w:p w:rsidR="009D6434" w:rsidRDefault="009D6434" w:rsidP="001B0617">
    <w:pPr>
      <w:pStyle w:val="Header"/>
      <w:spacing w:after="0"/>
      <w:jc w:val="left"/>
    </w:pPr>
    <w:r>
      <w:t>Appendix F – Weighing Sector Meeting Summary</w:t>
    </w:r>
    <w:r w:rsidRPr="00B83C61">
      <w:t xml:space="preserve"> </w:t>
    </w:r>
  </w:p>
  <w:p w:rsidR="009D6434" w:rsidRDefault="009D6434" w:rsidP="000F7A64">
    <w:pPr>
      <w:pStyle w:val="Header"/>
      <w:spacing w:after="120"/>
      <w:jc w:val="left"/>
    </w:pPr>
    <w:r>
      <w:t>Attachments to Agenda Item 2, Principles of Tare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434" w:rsidRDefault="009D6434" w:rsidP="001B0617">
    <w:pPr>
      <w:pStyle w:val="Header"/>
      <w:spacing w:after="0"/>
      <w:jc w:val="right"/>
    </w:pPr>
    <w:r>
      <w:t>NTEP 2017 Committee Final Report 2017</w:t>
    </w:r>
  </w:p>
  <w:p w:rsidR="009D6434" w:rsidRDefault="009D6434" w:rsidP="001B0617">
    <w:pPr>
      <w:pStyle w:val="Header"/>
      <w:spacing w:after="0"/>
      <w:jc w:val="right"/>
    </w:pPr>
    <w:r>
      <w:t>Appendix F –Weighing Sector Meeting Summary</w:t>
    </w:r>
  </w:p>
  <w:p w:rsidR="009D6434" w:rsidRDefault="009D6434" w:rsidP="000F7A64">
    <w:pPr>
      <w:pStyle w:val="Header"/>
      <w:spacing w:after="120"/>
      <w:jc w:val="right"/>
    </w:pPr>
    <w:r>
      <w:t>Attachments to Agenda Item 2. Principles of Tare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434" w:rsidRDefault="009D6434" w:rsidP="001B0617">
    <w:pPr>
      <w:pStyle w:val="Header"/>
      <w:spacing w:after="0"/>
      <w:jc w:val="right"/>
    </w:pPr>
    <w:r>
      <w:t>NTEP 2017 Committee Final Report 2017</w:t>
    </w:r>
  </w:p>
  <w:p w:rsidR="009D6434" w:rsidRDefault="009D6434" w:rsidP="001B0617">
    <w:pPr>
      <w:pStyle w:val="Header"/>
      <w:spacing w:after="0"/>
      <w:jc w:val="right"/>
    </w:pPr>
    <w:r>
      <w:t>Appendix F –Weighing Sector Meeting Summary</w:t>
    </w:r>
  </w:p>
  <w:p w:rsidR="009D6434" w:rsidRDefault="009D6434" w:rsidP="000F7A64">
    <w:pPr>
      <w:pStyle w:val="Header"/>
      <w:spacing w:after="120"/>
      <w:jc w:val="right"/>
    </w:pPr>
    <w:r>
      <w:t>Attendee List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434" w:rsidRDefault="009D6434" w:rsidP="001B0617">
    <w:pPr>
      <w:pStyle w:val="Header"/>
      <w:spacing w:after="0"/>
      <w:jc w:val="left"/>
    </w:pPr>
    <w:r>
      <w:t>NTEP Committee 2017 Final Report</w:t>
    </w:r>
  </w:p>
  <w:p w:rsidR="009D6434" w:rsidRDefault="009D6434" w:rsidP="001B0617">
    <w:pPr>
      <w:pStyle w:val="Header"/>
      <w:spacing w:after="0"/>
      <w:jc w:val="left"/>
    </w:pPr>
    <w:r>
      <w:t>Appendix F – Weighing Sector Meeting Summary</w:t>
    </w:r>
    <w:r w:rsidRPr="00B83C61">
      <w:t xml:space="preserve"> </w:t>
    </w:r>
  </w:p>
  <w:p w:rsidR="009D6434" w:rsidRDefault="009D6434" w:rsidP="000F7A64">
    <w:pPr>
      <w:pStyle w:val="Header"/>
      <w:spacing w:after="120"/>
      <w:jc w:val="left"/>
    </w:pPr>
    <w:r>
      <w:t>Attendee List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434" w:rsidRDefault="009D6434" w:rsidP="001B0617">
    <w:pPr>
      <w:pStyle w:val="Header"/>
      <w:spacing w:after="0"/>
      <w:jc w:val="left"/>
    </w:pPr>
    <w:r>
      <w:t>NTEP Committee 2017 Final Report</w:t>
    </w:r>
  </w:p>
  <w:p w:rsidR="009D6434" w:rsidRDefault="009D6434" w:rsidP="001B0617">
    <w:pPr>
      <w:pStyle w:val="Header"/>
      <w:spacing w:after="0"/>
      <w:jc w:val="left"/>
    </w:pPr>
    <w:r>
      <w:t>Appendix F – Weighing Sector Meeting Summary</w:t>
    </w:r>
    <w:r w:rsidRPr="00B83C61">
      <w:t xml:space="preserve"> </w:t>
    </w:r>
  </w:p>
  <w:p w:rsidR="009D6434" w:rsidRDefault="009D6434" w:rsidP="000F7A64">
    <w:pPr>
      <w:pStyle w:val="Header"/>
      <w:spacing w:after="120"/>
      <w:jc w:val="left"/>
    </w:pPr>
    <w:r>
      <w:t>Next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BDC48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720406"/>
    <w:multiLevelType w:val="hybridMultilevel"/>
    <w:tmpl w:val="9CCA975C"/>
    <w:lvl w:ilvl="0" w:tplc="3FEEDCC6">
      <w:start w:val="9"/>
      <w:numFmt w:val="lowerLetter"/>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32359B"/>
    <w:multiLevelType w:val="hybridMultilevel"/>
    <w:tmpl w:val="18446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A5FCC"/>
    <w:multiLevelType w:val="multilevel"/>
    <w:tmpl w:val="E66EC7E4"/>
    <w:lvl w:ilvl="0">
      <w:start w:val="3"/>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5"/>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b/>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4" w15:restartNumberingAfterBreak="0">
    <w:nsid w:val="121A3424"/>
    <w:multiLevelType w:val="multilevel"/>
    <w:tmpl w:val="D2F8F756"/>
    <w:lvl w:ilvl="0">
      <w:start w:val="19"/>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5" w15:restartNumberingAfterBreak="0">
    <w:nsid w:val="13460AC3"/>
    <w:multiLevelType w:val="multilevel"/>
    <w:tmpl w:val="53683376"/>
    <w:lvl w:ilvl="0">
      <w:start w:val="3"/>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6"/>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numFmt w:val="decimal"/>
      <w:lvlRestart w:val="0"/>
      <w:lvlText w:val="%3.%6."/>
      <w:lvlJc w:val="left"/>
      <w:pPr>
        <w:ind w:left="1080" w:hanging="576"/>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6" w15:restartNumberingAfterBreak="0">
    <w:nsid w:val="190E5DD2"/>
    <w:multiLevelType w:val="multilevel"/>
    <w:tmpl w:val="3474D764"/>
    <w:lvl w:ilvl="0">
      <w:start w:val="3"/>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sz w:val="2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numFmt w:val="decimal"/>
      <w:lvlRestart w:val="0"/>
      <w:lvlText w:val="%3.%6."/>
      <w:lvlJc w:val="left"/>
      <w:pPr>
        <w:ind w:left="1080" w:hanging="576"/>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7" w15:restartNumberingAfterBreak="0">
    <w:nsid w:val="1B2170D8"/>
    <w:multiLevelType w:val="multilevel"/>
    <w:tmpl w:val="C58AF2BC"/>
    <w:lvl w:ilvl="0">
      <w:start w:val="1"/>
      <w:numFmt w:val="decimal"/>
      <w:lvlText w:val="%1."/>
      <w:lvlJc w:val="left"/>
      <w:pPr>
        <w:ind w:left="360" w:hanging="360"/>
      </w:pPr>
      <w:rPr>
        <w:rFonts w:hint="default"/>
        <w:b/>
      </w:rPr>
    </w:lvl>
    <w:lvl w:ilvl="1">
      <w:start w:val="1"/>
      <w:numFmt w:val="decimal"/>
      <w:lvlText w:val="%1.%2."/>
      <w:lvlJc w:val="left"/>
      <w:pPr>
        <w:ind w:left="99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F984859"/>
    <w:multiLevelType w:val="multilevel"/>
    <w:tmpl w:val="0DB2C936"/>
    <w:lvl w:ilvl="0">
      <w:start w:val="1"/>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1"/>
      <w:numFmt w:val="decimal"/>
      <w:lvlText w:val="%1.%2.%3."/>
      <w:lvlJc w:val="left"/>
      <w:pPr>
        <w:ind w:left="1448" w:hanging="720"/>
      </w:pPr>
      <w:rPr>
        <w:rFonts w:hint="default"/>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9" w15:restartNumberingAfterBreak="0">
    <w:nsid w:val="209D60EA"/>
    <w:multiLevelType w:val="multilevel"/>
    <w:tmpl w:val="77F806B8"/>
    <w:lvl w:ilvl="0">
      <w:start w:val="8"/>
      <w:numFmt w:val="decimal"/>
      <w:lvlText w:val="%1."/>
      <w:lvlJc w:val="left"/>
      <w:pPr>
        <w:ind w:left="468" w:hanging="468"/>
      </w:pPr>
      <w:rPr>
        <w:rFonts w:hint="default"/>
      </w:rPr>
    </w:lvl>
    <w:lvl w:ilvl="1">
      <w:start w:val="3"/>
      <w:numFmt w:val="decimal"/>
      <w:lvlText w:val="%1.%2."/>
      <w:lvlJc w:val="left"/>
      <w:pPr>
        <w:ind w:left="1008" w:hanging="468"/>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0" w15:restartNumberingAfterBreak="0">
    <w:nsid w:val="252E078E"/>
    <w:multiLevelType w:val="multilevel"/>
    <w:tmpl w:val="AE50BE54"/>
    <w:lvl w:ilvl="0">
      <w:start w:val="3"/>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numFmt w:val="decimal"/>
      <w:lvlRestart w:val="0"/>
      <w:lvlText w:val="%3.%6."/>
      <w:lvlJc w:val="left"/>
      <w:pPr>
        <w:ind w:left="1080" w:hanging="576"/>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11"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D170CD6"/>
    <w:multiLevelType w:val="multilevel"/>
    <w:tmpl w:val="3A0A096A"/>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5"/>
      <w:numFmt w:val="decimal"/>
      <w:lvlRestart w:val="0"/>
      <w:lvlText w:val="%3."/>
      <w:lvlJc w:val="left"/>
      <w:pPr>
        <w:ind w:left="504" w:hanging="504"/>
      </w:pPr>
      <w:rPr>
        <w:rFonts w:ascii="Times New Roman Bold" w:hAnsi="Times New Roman Bold"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14" w15:restartNumberingAfterBreak="0">
    <w:nsid w:val="333E0D18"/>
    <w:multiLevelType w:val="multilevel"/>
    <w:tmpl w:val="503C88E4"/>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5"/>
      <w:numFmt w:val="decimal"/>
      <w:lvlRestart w:val="0"/>
      <w:lvlText w:val="%3."/>
      <w:lvlJc w:val="left"/>
      <w:pPr>
        <w:ind w:left="504" w:hanging="504"/>
      </w:pPr>
      <w:rPr>
        <w:rFonts w:ascii="Times New Roman Bold" w:hAnsi="Times New Roman Bold"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b/>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15" w15:restartNumberingAfterBreak="0">
    <w:nsid w:val="374E7619"/>
    <w:multiLevelType w:val="hybridMultilevel"/>
    <w:tmpl w:val="DABCE7CC"/>
    <w:lvl w:ilvl="0" w:tplc="02248BD2">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6" w15:restartNumberingAfterBreak="0">
    <w:nsid w:val="399D7EC6"/>
    <w:multiLevelType w:val="hybridMultilevel"/>
    <w:tmpl w:val="DF9E7424"/>
    <w:lvl w:ilvl="0" w:tplc="922C36F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E6D75"/>
    <w:multiLevelType w:val="multilevel"/>
    <w:tmpl w:val="2D64A924"/>
    <w:lvl w:ilvl="0">
      <w:start w:val="1"/>
      <w:numFmt w:val="decimal"/>
      <w:pStyle w:val="ItemHeading"/>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9" w:hanging="405"/>
      </w:pPr>
      <w:rPr>
        <w:rFonts w:hint="default"/>
        <w:b/>
      </w:rPr>
    </w:lvl>
    <w:lvl w:ilvl="2">
      <w:start w:val="1"/>
      <w:numFmt w:val="decimal"/>
      <w:isLgl/>
      <w:lvlText w:val="%3."/>
      <w:lvlJc w:val="left"/>
      <w:pPr>
        <w:ind w:left="1458" w:hanging="720"/>
      </w:pPr>
      <w:rPr>
        <w:rFonts w:ascii="Times New Roman" w:eastAsiaTheme="minorHAnsi" w:hAnsi="Times New Roman" w:cstheme="minorBidi"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646"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74" w:hanging="1080"/>
      </w:pPr>
      <w:rPr>
        <w:rFonts w:hint="default"/>
      </w:rPr>
    </w:lvl>
    <w:lvl w:ilvl="7">
      <w:start w:val="1"/>
      <w:numFmt w:val="decimal"/>
      <w:isLgl/>
      <w:lvlText w:val="%1.%2.%3.%4.%5.%6.%7.%8."/>
      <w:lvlJc w:val="left"/>
      <w:pPr>
        <w:ind w:left="4248" w:hanging="1440"/>
      </w:pPr>
      <w:rPr>
        <w:rFonts w:hint="default"/>
      </w:rPr>
    </w:lvl>
    <w:lvl w:ilvl="8">
      <w:start w:val="1"/>
      <w:numFmt w:val="decimal"/>
      <w:isLgl/>
      <w:lvlText w:val="%1.%2.%3.%4.%5.%6.%7.%8.%9."/>
      <w:lvlJc w:val="left"/>
      <w:pPr>
        <w:ind w:left="4662" w:hanging="1440"/>
      </w:pPr>
      <w:rPr>
        <w:rFonts w:hint="default"/>
      </w:rPr>
    </w:lvl>
  </w:abstractNum>
  <w:abstractNum w:abstractNumId="19" w15:restartNumberingAfterBreak="0">
    <w:nsid w:val="3BC659A6"/>
    <w:multiLevelType w:val="hybridMultilevel"/>
    <w:tmpl w:val="738AFF06"/>
    <w:lvl w:ilvl="0" w:tplc="DF30AF7E">
      <w:start w:val="1"/>
      <w:numFmt w:val="decimal"/>
      <w:lvlText w:val="(%1)"/>
      <w:lvlJc w:val="left"/>
      <w:pPr>
        <w:ind w:left="1476" w:hanging="396"/>
      </w:pPr>
      <w:rPr>
        <w:rFonts w:hint="default"/>
      </w:rPr>
    </w:lvl>
    <w:lvl w:ilvl="1" w:tplc="C1E4E992">
      <w:start w:val="1"/>
      <w:numFmt w:val="lowerLetter"/>
      <w:lvlText w:val="%2."/>
      <w:lvlJc w:val="left"/>
      <w:pPr>
        <w:ind w:left="2160" w:hanging="360"/>
      </w:pPr>
      <w:rPr>
        <w:i w:val="0"/>
      </w:rPr>
    </w:lvl>
    <w:lvl w:ilvl="2" w:tplc="34807C7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3B0CF7"/>
    <w:multiLevelType w:val="multilevel"/>
    <w:tmpl w:val="8E9458CA"/>
    <w:lvl w:ilvl="0">
      <w:start w:val="3"/>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7"/>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sz w:val="22"/>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numFmt w:val="decimal"/>
      <w:lvlRestart w:val="0"/>
      <w:lvlText w:val="%3.%6."/>
      <w:lvlJc w:val="left"/>
      <w:pPr>
        <w:ind w:left="1080" w:hanging="576"/>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21" w15:restartNumberingAfterBreak="0">
    <w:nsid w:val="3F8B7A84"/>
    <w:multiLevelType w:val="hybridMultilevel"/>
    <w:tmpl w:val="BA862A64"/>
    <w:lvl w:ilvl="0" w:tplc="C36C832C">
      <w:start w:val="2"/>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8B658A"/>
    <w:multiLevelType w:val="multilevel"/>
    <w:tmpl w:val="E3CE0898"/>
    <w:lvl w:ilvl="0">
      <w:start w:val="9"/>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23" w15:restartNumberingAfterBreak="0">
    <w:nsid w:val="414F46BD"/>
    <w:multiLevelType w:val="hybridMultilevel"/>
    <w:tmpl w:val="79C4E986"/>
    <w:lvl w:ilvl="0" w:tplc="6DB090FA">
      <w:start w:val="1"/>
      <w:numFmt w:val="bullet"/>
      <w:pStyle w:val="bulletedlis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D0737B"/>
    <w:multiLevelType w:val="hybridMultilevel"/>
    <w:tmpl w:val="1494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E10FB"/>
    <w:multiLevelType w:val="hybridMultilevel"/>
    <w:tmpl w:val="4A4CB00A"/>
    <w:lvl w:ilvl="0" w:tplc="D3482B3E">
      <w:start w:val="1"/>
      <w:numFmt w:val="decimal"/>
      <w:pStyle w:val="I-s"/>
      <w:lvlText w:val="(%1)"/>
      <w:lvlJc w:val="left"/>
      <w:pPr>
        <w:ind w:left="2070" w:hanging="360"/>
      </w:pPr>
      <w:rPr>
        <w:rFonts w:hint="default"/>
      </w:rPr>
    </w:lvl>
    <w:lvl w:ilvl="1" w:tplc="0409000F">
      <w:start w:val="1"/>
      <w:numFmt w:val="decimal"/>
      <w:lvlText w:val="%2."/>
      <w:lvlJc w:val="left"/>
      <w:pPr>
        <w:ind w:left="2790" w:hanging="360"/>
      </w:pPr>
    </w:lvl>
    <w:lvl w:ilvl="2" w:tplc="0409001B">
      <w:start w:val="1"/>
      <w:numFmt w:val="lowerRoman"/>
      <w:lvlText w:val="%3."/>
      <w:lvlJc w:val="right"/>
      <w:pPr>
        <w:ind w:left="3510" w:hanging="180"/>
      </w:pPr>
    </w:lvl>
    <w:lvl w:ilvl="3" w:tplc="E5081496">
      <w:start w:val="1"/>
      <w:numFmt w:val="lowerLetter"/>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44C040E0"/>
    <w:multiLevelType w:val="hybridMultilevel"/>
    <w:tmpl w:val="EAC8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E304FC"/>
    <w:multiLevelType w:val="hybridMultilevel"/>
    <w:tmpl w:val="C88C1A08"/>
    <w:lvl w:ilvl="0" w:tplc="1430E2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A7C3C1E"/>
    <w:multiLevelType w:val="hybridMultilevel"/>
    <w:tmpl w:val="D42C400E"/>
    <w:lvl w:ilvl="0" w:tplc="0409000F">
      <w:start w:val="1"/>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0" w15:restartNumberingAfterBreak="0">
    <w:nsid w:val="4BEB382E"/>
    <w:multiLevelType w:val="multilevel"/>
    <w:tmpl w:val="186A22AA"/>
    <w:lvl w:ilvl="0">
      <w:start w:val="3"/>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18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DAD3E48"/>
    <w:multiLevelType w:val="multilevel"/>
    <w:tmpl w:val="3A0A096A"/>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5"/>
      <w:numFmt w:val="decimal"/>
      <w:lvlRestart w:val="0"/>
      <w:lvlText w:val="%3."/>
      <w:lvlJc w:val="left"/>
      <w:pPr>
        <w:ind w:left="504" w:hanging="504"/>
      </w:pPr>
      <w:rPr>
        <w:rFonts w:ascii="Times New Roman Bold" w:hAnsi="Times New Roman Bold"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32" w15:restartNumberingAfterBreak="0">
    <w:nsid w:val="4F471149"/>
    <w:multiLevelType w:val="multilevel"/>
    <w:tmpl w:val="984C3BF6"/>
    <w:lvl w:ilvl="0">
      <w:start w:val="3"/>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8"/>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numFmt w:val="decimal"/>
      <w:lvlRestart w:val="0"/>
      <w:lvlText w:val="%3.%6."/>
      <w:lvlJc w:val="left"/>
      <w:pPr>
        <w:ind w:left="1080" w:hanging="576"/>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33" w15:restartNumberingAfterBreak="0">
    <w:nsid w:val="4FDD1C23"/>
    <w:multiLevelType w:val="multilevel"/>
    <w:tmpl w:val="4F7EF164"/>
    <w:lvl w:ilvl="0">
      <w:start w:val="3"/>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6"/>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sz w:val="22"/>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numFmt w:val="decimal"/>
      <w:lvlRestart w:val="0"/>
      <w:lvlText w:val="%3.%6."/>
      <w:lvlJc w:val="left"/>
      <w:pPr>
        <w:ind w:left="1080" w:hanging="576"/>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34" w15:restartNumberingAfterBreak="0">
    <w:nsid w:val="52641F77"/>
    <w:multiLevelType w:val="multilevel"/>
    <w:tmpl w:val="D4205C0C"/>
    <w:lvl w:ilvl="0">
      <w:start w:val="3"/>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8"/>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numFmt w:val="decimal"/>
      <w:lvlRestart w:val="0"/>
      <w:lvlText w:val="%3.%6."/>
      <w:lvlJc w:val="left"/>
      <w:pPr>
        <w:ind w:left="1080" w:hanging="576"/>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35" w15:restartNumberingAfterBreak="0">
    <w:nsid w:val="56083465"/>
    <w:multiLevelType w:val="hybridMultilevel"/>
    <w:tmpl w:val="7768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E74ABD"/>
    <w:multiLevelType w:val="multilevel"/>
    <w:tmpl w:val="08725582"/>
    <w:lvl w:ilvl="0">
      <w:start w:val="1"/>
      <w:numFmt w:val="decimal"/>
      <w:pStyle w:val="HeadingP14"/>
      <w:lvlText w:val="%1."/>
      <w:lvlJc w:val="left"/>
      <w:pPr>
        <w:ind w:left="360" w:hanging="360"/>
      </w:pPr>
      <w:rPr>
        <w:rFonts w:hint="default"/>
      </w:rPr>
    </w:lvl>
    <w:lvl w:ilvl="1">
      <w:start w:val="1"/>
      <w:numFmt w:val="none"/>
      <w:pStyle w:val="BodyTextHeadingP14"/>
      <w:lvlText w:val=""/>
      <w:lvlJc w:val="left"/>
      <w:pPr>
        <w:ind w:left="360" w:hanging="360"/>
      </w:pPr>
      <w:rPr>
        <w:rFonts w:hint="default"/>
      </w:rPr>
    </w:lvl>
    <w:lvl w:ilvl="2">
      <w:start w:val="1"/>
      <w:numFmt w:val="decimal"/>
      <w:pStyle w:val="SubtitleP14"/>
      <w:lvlText w:val="%1.%3."/>
      <w:lvlJc w:val="left"/>
      <w:pPr>
        <w:ind w:left="936" w:hanging="576"/>
      </w:pPr>
      <w:rPr>
        <w:rFonts w:hint="default"/>
        <w:b/>
        <w:i w:val="0"/>
      </w:rPr>
    </w:lvl>
    <w:lvl w:ilvl="3">
      <w:start w:val="1"/>
      <w:numFmt w:val="none"/>
      <w:pStyle w:val="BodyTextSubtitleP14"/>
      <w:lvlText w:val=""/>
      <w:lvlJc w:val="left"/>
      <w:pPr>
        <w:ind w:left="936" w:hanging="576"/>
      </w:pPr>
      <w:rPr>
        <w:rFonts w:hint="default"/>
      </w:rPr>
    </w:lvl>
    <w:lvl w:ilvl="4">
      <w:start w:val="1"/>
      <w:numFmt w:val="decimal"/>
      <w:pStyle w:val="BodyTextLetter2ndSubtitleP14"/>
      <w:lvlText w:val="%5."/>
      <w:lvlJc w:val="left"/>
      <w:pPr>
        <w:ind w:left="1224" w:hanging="288"/>
      </w:pPr>
      <w:rPr>
        <w:rFonts w:hint="default"/>
      </w:rPr>
    </w:lvl>
    <w:lvl w:ilvl="5">
      <w:start w:val="1"/>
      <w:numFmt w:val="decimal"/>
      <w:pStyle w:val="BodyText2ndSubtitleP14"/>
      <w:lvlText w:val="%6."/>
      <w:lvlJc w:val="left"/>
      <w:pPr>
        <w:ind w:left="1224" w:hanging="288"/>
      </w:pPr>
      <w:rPr>
        <w:rFonts w:hint="default"/>
      </w:rPr>
    </w:lvl>
    <w:lvl w:ilvl="6">
      <w:start w:val="1"/>
      <w:numFmt w:val="none"/>
      <w:pStyle w:val="BodyText2ndSubtileP14"/>
      <w:lvlText w:val=""/>
      <w:lvlJc w:val="left"/>
      <w:pPr>
        <w:ind w:left="1224" w:hanging="144"/>
      </w:pPr>
      <w:rPr>
        <w:rFonts w:hint="default"/>
      </w:rPr>
    </w:lvl>
    <w:lvl w:ilvl="7">
      <w:start w:val="1"/>
      <w:numFmt w:val="lowerLetter"/>
      <w:pStyle w:val="BodyTextLetteringP14"/>
      <w:lvlText w:val="%8."/>
      <w:lvlJc w:val="left"/>
      <w:pPr>
        <w:ind w:left="1512" w:hanging="288"/>
      </w:pPr>
      <w:rPr>
        <w:rFonts w:hint="default"/>
      </w:rPr>
    </w:lvl>
    <w:lvl w:ilvl="8">
      <w:start w:val="1"/>
      <w:numFmt w:val="decimal"/>
      <w:pStyle w:val="BodyTextNumberingP14"/>
      <w:lvlText w:val="%9."/>
      <w:lvlJc w:val="left"/>
      <w:pPr>
        <w:ind w:left="1512" w:hanging="288"/>
      </w:pPr>
      <w:rPr>
        <w:rFonts w:hint="default"/>
      </w:rPr>
    </w:lvl>
  </w:abstractNum>
  <w:abstractNum w:abstractNumId="37"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38" w15:restartNumberingAfterBreak="0">
    <w:nsid w:val="6279792C"/>
    <w:multiLevelType w:val="hybridMultilevel"/>
    <w:tmpl w:val="DBB8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C454D6"/>
    <w:multiLevelType w:val="multilevel"/>
    <w:tmpl w:val="C474456E"/>
    <w:lvl w:ilvl="0">
      <w:start w:val="3"/>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5"/>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3"/>
      <w:numFmt w:val="decimal"/>
      <w:lvlRestart w:val="0"/>
      <w:lvlText w:val="%3.%6."/>
      <w:lvlJc w:val="left"/>
      <w:pPr>
        <w:ind w:left="1080" w:hanging="576"/>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40" w15:restartNumberingAfterBreak="0">
    <w:nsid w:val="639055EC"/>
    <w:multiLevelType w:val="multilevel"/>
    <w:tmpl w:val="0DB2C936"/>
    <w:lvl w:ilvl="0">
      <w:start w:val="1"/>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1"/>
      <w:numFmt w:val="decimal"/>
      <w:lvlText w:val="%1.%2.%3."/>
      <w:lvlJc w:val="left"/>
      <w:pPr>
        <w:ind w:left="1448" w:hanging="720"/>
      </w:pPr>
      <w:rPr>
        <w:rFonts w:hint="default"/>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41" w15:restartNumberingAfterBreak="0">
    <w:nsid w:val="6C3D3913"/>
    <w:multiLevelType w:val="multilevel"/>
    <w:tmpl w:val="E0300D28"/>
    <w:lvl w:ilvl="0">
      <w:start w:val="1"/>
      <w:numFmt w:val="decimal"/>
      <w:pStyle w:val="NumberedItemTitle"/>
      <w:lvlText w:val="%1."/>
      <w:lvlJc w:val="left"/>
      <w:pPr>
        <w:ind w:left="504" w:hanging="504"/>
      </w:pPr>
      <w:rPr>
        <w:rFonts w:hint="default"/>
      </w:rPr>
    </w:lvl>
    <w:lvl w:ilvl="1">
      <w:start w:val="1"/>
      <w:numFmt w:val="decimal"/>
      <w:pStyle w:val="2NumberedSubtitle"/>
      <w:lvlText w:val="%1.%2."/>
      <w:lvlJc w:val="left"/>
      <w:pPr>
        <w:ind w:left="1152" w:hanging="648"/>
      </w:pPr>
      <w:rPr>
        <w:rFonts w:hint="default"/>
      </w:rPr>
    </w:lvl>
    <w:lvl w:ilvl="2">
      <w:start w:val="1"/>
      <w:numFmt w:val="decimal"/>
      <w:pStyle w:val="2Numbered"/>
      <w:lvlText w:val="%3."/>
      <w:lvlJc w:val="left"/>
      <w:pPr>
        <w:ind w:left="1746" w:hanging="576"/>
      </w:pPr>
      <w:rPr>
        <w:rFonts w:hint="default"/>
      </w:rPr>
    </w:lvl>
    <w:lvl w:ilvl="3">
      <w:start w:val="1"/>
      <w:numFmt w:val="decimal"/>
      <w:pStyle w:val="numberedlistsecondary"/>
      <w:lvlText w:val="%3.%4."/>
      <w:lvlJc w:val="left"/>
      <w:pPr>
        <w:ind w:left="2304" w:hanging="576"/>
      </w:pPr>
      <w:rPr>
        <w:rFonts w:hint="default"/>
      </w:rPr>
    </w:lvl>
    <w:lvl w:ilvl="4">
      <w:start w:val="1"/>
      <w:numFmt w:val="decimal"/>
      <w:pStyle w:val="numberedlistsubsecondary"/>
      <w:lvlText w:val="%3.%4.%5."/>
      <w:lvlJc w:val="left"/>
      <w:pPr>
        <w:tabs>
          <w:tab w:val="num" w:pos="2304"/>
        </w:tabs>
        <w:ind w:left="3168" w:hanging="864"/>
      </w:pPr>
      <w:rPr>
        <w:rFonts w:hint="default"/>
      </w:rPr>
    </w:lvl>
    <w:lvl w:ilvl="5">
      <w:start w:val="1"/>
      <w:numFmt w:val="decimal"/>
      <w:pStyle w:val="numberedlistsub-subsecondary"/>
      <w:lvlText w:val="%3.%4.%5.%6."/>
      <w:lvlJc w:val="left"/>
      <w:pPr>
        <w:ind w:left="4032" w:hanging="864"/>
      </w:pPr>
      <w:rPr>
        <w:rFonts w:hint="default"/>
      </w:rPr>
    </w:lvl>
    <w:lvl w:ilvl="6">
      <w:start w:val="1"/>
      <w:numFmt w:val="decimal"/>
      <w:pStyle w:val="numberedlistsub-sub-subsecondary"/>
      <w:lvlText w:val="%3.%4.%5.%6.%7."/>
      <w:lvlJc w:val="left"/>
      <w:pPr>
        <w:ind w:left="4896" w:hanging="864"/>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E225BDE"/>
    <w:multiLevelType w:val="multilevel"/>
    <w:tmpl w:val="79787102"/>
    <w:lvl w:ilvl="0">
      <w:start w:val="9"/>
      <w:numFmt w:val="decimal"/>
      <w:lvlText w:val="%1"/>
      <w:lvlJc w:val="left"/>
      <w:pPr>
        <w:ind w:left="360" w:hanging="360"/>
      </w:pPr>
      <w:rPr>
        <w:rFonts w:hint="default"/>
      </w:rPr>
    </w:lvl>
    <w:lvl w:ilvl="1">
      <w:start w:val="4"/>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43" w15:restartNumberingAfterBreak="0">
    <w:nsid w:val="70594A25"/>
    <w:multiLevelType w:val="hybridMultilevel"/>
    <w:tmpl w:val="3D707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1186CEC"/>
    <w:multiLevelType w:val="hybridMultilevel"/>
    <w:tmpl w:val="783620C2"/>
    <w:lvl w:ilvl="0" w:tplc="624ECD7C">
      <w:start w:val="1"/>
      <w:numFmt w:val="bullet"/>
      <w:lvlText w:val=""/>
      <w:lvlJc w:val="left"/>
      <w:pPr>
        <w:ind w:left="1080" w:hanging="360"/>
      </w:pPr>
      <w:rPr>
        <w:rFonts w:ascii="Symbol" w:hAnsi="Symbol" w:hint="default"/>
      </w:rPr>
    </w:lvl>
    <w:lvl w:ilvl="1" w:tplc="9628EC54">
      <w:start w:val="1"/>
      <w:numFmt w:val="bullet"/>
      <w:lvlText w:val="o"/>
      <w:lvlJc w:val="left"/>
      <w:pPr>
        <w:ind w:left="1800" w:hanging="360"/>
      </w:pPr>
      <w:rPr>
        <w:rFonts w:ascii="Courier New" w:hAnsi="Courier New" w:cs="Courier New" w:hint="default"/>
      </w:rPr>
    </w:lvl>
    <w:lvl w:ilvl="2" w:tplc="1BB07E46" w:tentative="1">
      <w:start w:val="1"/>
      <w:numFmt w:val="bullet"/>
      <w:lvlText w:val=""/>
      <w:lvlJc w:val="left"/>
      <w:pPr>
        <w:ind w:left="2520" w:hanging="360"/>
      </w:pPr>
      <w:rPr>
        <w:rFonts w:ascii="Wingdings" w:hAnsi="Wingdings" w:hint="default"/>
      </w:rPr>
    </w:lvl>
    <w:lvl w:ilvl="3" w:tplc="DDF0E0DC" w:tentative="1">
      <w:start w:val="1"/>
      <w:numFmt w:val="bullet"/>
      <w:lvlText w:val=""/>
      <w:lvlJc w:val="left"/>
      <w:pPr>
        <w:ind w:left="3240" w:hanging="360"/>
      </w:pPr>
      <w:rPr>
        <w:rFonts w:ascii="Symbol" w:hAnsi="Symbol" w:hint="default"/>
      </w:rPr>
    </w:lvl>
    <w:lvl w:ilvl="4" w:tplc="F57A046E" w:tentative="1">
      <w:start w:val="1"/>
      <w:numFmt w:val="bullet"/>
      <w:lvlText w:val="o"/>
      <w:lvlJc w:val="left"/>
      <w:pPr>
        <w:ind w:left="3960" w:hanging="360"/>
      </w:pPr>
      <w:rPr>
        <w:rFonts w:ascii="Courier New" w:hAnsi="Courier New" w:cs="Courier New" w:hint="default"/>
      </w:rPr>
    </w:lvl>
    <w:lvl w:ilvl="5" w:tplc="388E18F4" w:tentative="1">
      <w:start w:val="1"/>
      <w:numFmt w:val="bullet"/>
      <w:lvlText w:val=""/>
      <w:lvlJc w:val="left"/>
      <w:pPr>
        <w:ind w:left="4680" w:hanging="360"/>
      </w:pPr>
      <w:rPr>
        <w:rFonts w:ascii="Wingdings" w:hAnsi="Wingdings" w:hint="default"/>
      </w:rPr>
    </w:lvl>
    <w:lvl w:ilvl="6" w:tplc="C5388566" w:tentative="1">
      <w:start w:val="1"/>
      <w:numFmt w:val="bullet"/>
      <w:lvlText w:val=""/>
      <w:lvlJc w:val="left"/>
      <w:pPr>
        <w:ind w:left="5400" w:hanging="360"/>
      </w:pPr>
      <w:rPr>
        <w:rFonts w:ascii="Symbol" w:hAnsi="Symbol" w:hint="default"/>
      </w:rPr>
    </w:lvl>
    <w:lvl w:ilvl="7" w:tplc="1DAEF958" w:tentative="1">
      <w:start w:val="1"/>
      <w:numFmt w:val="bullet"/>
      <w:lvlText w:val="o"/>
      <w:lvlJc w:val="left"/>
      <w:pPr>
        <w:ind w:left="6120" w:hanging="360"/>
      </w:pPr>
      <w:rPr>
        <w:rFonts w:ascii="Courier New" w:hAnsi="Courier New" w:cs="Courier New" w:hint="default"/>
      </w:rPr>
    </w:lvl>
    <w:lvl w:ilvl="8" w:tplc="2C42267C" w:tentative="1">
      <w:start w:val="1"/>
      <w:numFmt w:val="bullet"/>
      <w:lvlText w:val=""/>
      <w:lvlJc w:val="left"/>
      <w:pPr>
        <w:ind w:left="6840" w:hanging="360"/>
      </w:pPr>
      <w:rPr>
        <w:rFonts w:ascii="Wingdings" w:hAnsi="Wingdings" w:hint="default"/>
      </w:rPr>
    </w:lvl>
  </w:abstractNum>
  <w:abstractNum w:abstractNumId="45" w15:restartNumberingAfterBreak="0">
    <w:nsid w:val="74151688"/>
    <w:multiLevelType w:val="multilevel"/>
    <w:tmpl w:val="1EE221DA"/>
    <w:lvl w:ilvl="0">
      <w:start w:val="13"/>
      <w:numFmt w:val="decimal"/>
      <w:lvlText w:val="%1"/>
      <w:lvlJc w:val="left"/>
      <w:pPr>
        <w:ind w:left="492" w:hanging="492"/>
      </w:pPr>
      <w:rPr>
        <w:rFonts w:hint="default"/>
      </w:rPr>
    </w:lvl>
    <w:lvl w:ilvl="1">
      <w:start w:val="26"/>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pStyle w:val="numberscodereference"/>
      <w:lvlText w:val=""/>
      <w:lvlJc w:val="left"/>
      <w:pPr>
        <w:ind w:left="936" w:hanging="576"/>
      </w:pPr>
      <w:rPr>
        <w:rFonts w:hint="default"/>
      </w:rPr>
    </w:lvl>
    <w:lvl w:ilvl="4">
      <w:start w:val="1"/>
      <w:numFmt w:val="lowerLetter"/>
      <w:pStyle w:val="letterscodereference"/>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47" w15:restartNumberingAfterBreak="0">
    <w:nsid w:val="7712522C"/>
    <w:multiLevelType w:val="hybridMultilevel"/>
    <w:tmpl w:val="77207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E34756"/>
    <w:multiLevelType w:val="multilevel"/>
    <w:tmpl w:val="69F8E6DE"/>
    <w:lvl w:ilvl="0">
      <w:start w:val="3"/>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7"/>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numFmt w:val="decimal"/>
      <w:lvlRestart w:val="0"/>
      <w:lvlText w:val="%3.%6."/>
      <w:lvlJc w:val="left"/>
      <w:pPr>
        <w:ind w:left="1080" w:hanging="576"/>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49" w15:restartNumberingAfterBreak="0">
    <w:nsid w:val="7B860778"/>
    <w:multiLevelType w:val="multilevel"/>
    <w:tmpl w:val="06CE4FEA"/>
    <w:lvl w:ilvl="0">
      <w:start w:val="2"/>
      <w:numFmt w:val="upperLetter"/>
      <w:pStyle w:val="HeadingLettersgroup1"/>
      <w:lvlText w:val="%1."/>
      <w:lvlJc w:val="left"/>
      <w:pPr>
        <w:ind w:left="504" w:hanging="504"/>
      </w:pPr>
      <w:rPr>
        <w:rFonts w:hint="default"/>
      </w:rPr>
    </w:lvl>
    <w:lvl w:ilvl="1">
      <w:numFmt w:val="none"/>
      <w:pStyle w:val="HeadingLettersgroup2"/>
      <w:lvlText w:val=""/>
      <w:lvlJc w:val="left"/>
      <w:pPr>
        <w:tabs>
          <w:tab w:val="num" w:pos="360"/>
        </w:tabs>
        <w:ind w:left="0" w:firstLine="0"/>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5"/>
      <w:numFmt w:val="decimal"/>
      <w:lvlRestart w:val="0"/>
      <w:pStyle w:val="Numberscodereference0"/>
      <w:lvlText w:val="%4."/>
      <w:lvlJc w:val="left"/>
      <w:pPr>
        <w:ind w:left="864" w:hanging="360"/>
      </w:pPr>
      <w:rPr>
        <w:rFonts w:hint="default"/>
      </w:rPr>
    </w:lvl>
    <w:lvl w:ilvl="4">
      <w:start w:val="1"/>
      <w:numFmt w:val="lowerLetter"/>
      <w:lvlRestart w:val="0"/>
      <w:pStyle w:val="Letterscodereference0"/>
      <w:lvlText w:val="%5."/>
      <w:lvlJc w:val="left"/>
      <w:pPr>
        <w:ind w:left="864"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0"/>
      <w:pStyle w:val="2s"/>
      <w:lvlText w:val="%3.%6."/>
      <w:lvlJc w:val="left"/>
      <w:pPr>
        <w:ind w:left="1386" w:hanging="576"/>
      </w:pPr>
      <w:rPr>
        <w:rFonts w:ascii="Times New Roman" w:hAnsi="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72" w:hanging="792"/>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4s"/>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4"/>
      <w:pStyle w:val="5s"/>
      <w:lvlText w:val="%3.%6.%7.%8.%9."/>
      <w:lvlJc w:val="left"/>
      <w:pPr>
        <w:ind w:left="1008" w:firstLine="1800"/>
      </w:pPr>
      <w:rPr>
        <w:rFonts w:hint="default"/>
      </w:rPr>
    </w:lvl>
  </w:abstractNum>
  <w:abstractNum w:abstractNumId="50" w15:restartNumberingAfterBreak="0">
    <w:nsid w:val="7BE71E21"/>
    <w:multiLevelType w:val="multilevel"/>
    <w:tmpl w:val="44223FEC"/>
    <w:lvl w:ilvl="0">
      <w:start w:val="4"/>
      <w:numFmt w:val="upperLetter"/>
      <w:pStyle w:val="TBLHDGLeftb"/>
      <w:lvlText w:val="%1."/>
      <w:lvlJc w:val="left"/>
      <w:pPr>
        <w:ind w:left="504" w:hanging="504"/>
      </w:pPr>
      <w:rPr>
        <w:rFonts w:hint="default"/>
        <w:sz w:val="20"/>
      </w:rPr>
    </w:lvl>
    <w:lvl w:ilvl="1">
      <w:start w:val="1"/>
      <w:numFmt w:val="upperLetter"/>
      <w:lvlRestart w:val="0"/>
      <w:lvlText w:val="%2."/>
      <w:lvlJc w:val="left"/>
      <w:pPr>
        <w:ind w:left="504" w:hanging="504"/>
      </w:pPr>
      <w:rPr>
        <w:rFonts w:hint="default"/>
      </w:rPr>
    </w:lvl>
    <w:lvl w:ilvl="2">
      <w:start w:val="5"/>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3"/>
      <w:numFmt w:val="decimal"/>
      <w:lvlRestart w:val="0"/>
      <w:lvlText w:val="%3.%6."/>
      <w:lvlJc w:val="left"/>
      <w:pPr>
        <w:ind w:left="1080" w:hanging="576"/>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51" w15:restartNumberingAfterBreak="0">
    <w:nsid w:val="7C010DF7"/>
    <w:multiLevelType w:val="multilevel"/>
    <w:tmpl w:val="3766D1BA"/>
    <w:lvl w:ilvl="0">
      <w:start w:val="1"/>
      <w:numFmt w:val="decimal"/>
      <w:lvlText w:val="%1."/>
      <w:lvlJc w:val="left"/>
      <w:pPr>
        <w:ind w:left="720" w:hanging="360"/>
      </w:pPr>
      <w:rPr>
        <w:rFonts w:hint="default"/>
      </w:rPr>
    </w:lvl>
    <w:lvl w:ilvl="1">
      <w:start w:val="1"/>
      <w:numFmt w:val="lowerLetter"/>
      <w:pStyle w:val="ItemHeadingletters"/>
      <w:lvlText w:val="%1.%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46"/>
  </w:num>
  <w:num w:numId="3">
    <w:abstractNumId w:val="12"/>
  </w:num>
  <w:num w:numId="4">
    <w:abstractNumId w:val="11"/>
  </w:num>
  <w:num w:numId="5">
    <w:abstractNumId w:val="37"/>
  </w:num>
  <w:num w:numId="6">
    <w:abstractNumId w:val="23"/>
  </w:num>
  <w:num w:numId="7">
    <w:abstractNumId w:val="51"/>
  </w:num>
  <w:num w:numId="8">
    <w:abstractNumId w:val="49"/>
  </w:num>
  <w:num w:numId="9">
    <w:abstractNumId w:val="36"/>
  </w:num>
  <w:num w:numId="10">
    <w:abstractNumId w:val="18"/>
  </w:num>
  <w:num w:numId="11">
    <w:abstractNumId w:val="0"/>
  </w:num>
  <w:num w:numId="12">
    <w:abstractNumId w:val="28"/>
  </w:num>
  <w:num w:numId="13">
    <w:abstractNumId w:val="14"/>
  </w:num>
  <w:num w:numId="14">
    <w:abstractNumId w:val="2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47"/>
  </w:num>
  <w:num w:numId="20">
    <w:abstractNumId w:val="45"/>
  </w:num>
  <w:num w:numId="21">
    <w:abstractNumId w:val="16"/>
  </w:num>
  <w:num w:numId="22">
    <w:abstractNumId w:val="2"/>
  </w:num>
  <w:num w:numId="23">
    <w:abstractNumId w:val="38"/>
  </w:num>
  <w:num w:numId="24">
    <w:abstractNumId w:val="44"/>
  </w:num>
  <w:num w:numId="25">
    <w:abstractNumId w:val="15"/>
  </w:num>
  <w:num w:numId="26">
    <w:abstractNumId w:val="50"/>
  </w:num>
  <w:num w:numId="27">
    <w:abstractNumId w:val="20"/>
  </w:num>
  <w:num w:numId="28">
    <w:abstractNumId w:val="10"/>
  </w:num>
  <w:num w:numId="29">
    <w:abstractNumId w:val="40"/>
  </w:num>
  <w:num w:numId="30">
    <w:abstractNumId w:val="26"/>
  </w:num>
  <w:num w:numId="31">
    <w:abstractNumId w:val="32"/>
  </w:num>
  <w:num w:numId="32">
    <w:abstractNumId w:val="9"/>
  </w:num>
  <w:num w:numId="33">
    <w:abstractNumId w:val="24"/>
  </w:num>
  <w:num w:numId="34">
    <w:abstractNumId w:val="49"/>
    <w:lvlOverride w:ilvl="0">
      <w:startOverride w:val="2"/>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2"/>
    </w:lvlOverride>
    <w:lvlOverride w:ilvl="1"/>
    <w:lvlOverride w:ilvl="2">
      <w:startOverride w:val="57"/>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13"/>
  </w:num>
  <w:num w:numId="39">
    <w:abstractNumId w:val="6"/>
  </w:num>
  <w:num w:numId="40">
    <w:abstractNumId w:val="48"/>
  </w:num>
  <w:num w:numId="41">
    <w:abstractNumId w:val="49"/>
    <w:lvlOverride w:ilvl="0">
      <w:startOverride w:val="2"/>
    </w:lvlOverride>
    <w:lvlOverride w:ilvl="1"/>
    <w:lvlOverride w:ilvl="2">
      <w:startOverride w:val="10"/>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5"/>
  </w:num>
  <w:num w:numId="44">
    <w:abstractNumId w:val="49"/>
    <w:lvlOverride w:ilvl="0">
      <w:startOverride w:val="2"/>
    </w:lvlOverride>
    <w:lvlOverride w:ilvl="1"/>
    <w:lvlOverride w:ilvl="2">
      <w:startOverride w:val="10"/>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31"/>
  </w:num>
  <w:num w:numId="47">
    <w:abstractNumId w:val="8"/>
  </w:num>
  <w:num w:numId="48">
    <w:abstractNumId w:val="49"/>
    <w:lvlOverride w:ilvl="0">
      <w:startOverride w:val="2"/>
    </w:lvlOverride>
    <w:lvlOverride w:ilvl="1"/>
    <w:lvlOverride w:ilvl="2">
      <w:startOverride w:val="8"/>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2"/>
    </w:lvlOverride>
    <w:lvlOverride w:ilvl="1"/>
    <w:lvlOverride w:ilvl="2">
      <w:startOverride w:val="2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41"/>
  </w:num>
  <w:num w:numId="52">
    <w:abstractNumId w:val="42"/>
  </w:num>
  <w:num w:numId="53">
    <w:abstractNumId w:val="4"/>
  </w:num>
  <w:num w:numId="54">
    <w:abstractNumId w:val="35"/>
  </w:num>
  <w:num w:numId="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num>
  <w:num w:numId="57">
    <w:abstractNumId w:val="7"/>
  </w:num>
  <w:num w:numId="58">
    <w:abstractNumId w:val="3"/>
  </w:num>
  <w:num w:numId="59">
    <w:abstractNumId w:val="27"/>
  </w:num>
  <w:num w:numId="60">
    <w:abstractNumId w:val="29"/>
  </w:num>
  <w:num w:numId="61">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6A"/>
    <w:rsid w:val="00061E68"/>
    <w:rsid w:val="000C3CDB"/>
    <w:rsid w:val="000D3F10"/>
    <w:rsid w:val="000F6082"/>
    <w:rsid w:val="000F7A64"/>
    <w:rsid w:val="001317F7"/>
    <w:rsid w:val="00135627"/>
    <w:rsid w:val="00171A12"/>
    <w:rsid w:val="001849A6"/>
    <w:rsid w:val="001921BB"/>
    <w:rsid w:val="001976EF"/>
    <w:rsid w:val="001B0617"/>
    <w:rsid w:val="001C542D"/>
    <w:rsid w:val="001F78A8"/>
    <w:rsid w:val="0029758B"/>
    <w:rsid w:val="002B4DE0"/>
    <w:rsid w:val="002E013B"/>
    <w:rsid w:val="002F7C88"/>
    <w:rsid w:val="003709D1"/>
    <w:rsid w:val="00382DB4"/>
    <w:rsid w:val="003C22C4"/>
    <w:rsid w:val="00401BCE"/>
    <w:rsid w:val="00405B84"/>
    <w:rsid w:val="004A388B"/>
    <w:rsid w:val="004B14ED"/>
    <w:rsid w:val="0052372A"/>
    <w:rsid w:val="005A69E0"/>
    <w:rsid w:val="005F30DB"/>
    <w:rsid w:val="00604017"/>
    <w:rsid w:val="006100A7"/>
    <w:rsid w:val="00620753"/>
    <w:rsid w:val="00716548"/>
    <w:rsid w:val="007317B2"/>
    <w:rsid w:val="007615F0"/>
    <w:rsid w:val="007A0606"/>
    <w:rsid w:val="00804F51"/>
    <w:rsid w:val="00813A4B"/>
    <w:rsid w:val="008E32D4"/>
    <w:rsid w:val="00910065"/>
    <w:rsid w:val="00945EC8"/>
    <w:rsid w:val="00977DC9"/>
    <w:rsid w:val="009A16B1"/>
    <w:rsid w:val="009A3A6F"/>
    <w:rsid w:val="009D6434"/>
    <w:rsid w:val="00A33FF0"/>
    <w:rsid w:val="00A81EB8"/>
    <w:rsid w:val="00AC66A8"/>
    <w:rsid w:val="00AF5D61"/>
    <w:rsid w:val="00B41833"/>
    <w:rsid w:val="00B60DCF"/>
    <w:rsid w:val="00B64357"/>
    <w:rsid w:val="00B87E7D"/>
    <w:rsid w:val="00CB3663"/>
    <w:rsid w:val="00CF37E6"/>
    <w:rsid w:val="00D433CB"/>
    <w:rsid w:val="00D46BCA"/>
    <w:rsid w:val="00D9426A"/>
    <w:rsid w:val="00DD3E1F"/>
    <w:rsid w:val="00DE576F"/>
    <w:rsid w:val="00E83293"/>
    <w:rsid w:val="00EB27C9"/>
    <w:rsid w:val="00EC0D87"/>
    <w:rsid w:val="00EC56B9"/>
    <w:rsid w:val="00ED597D"/>
    <w:rsid w:val="00EE0A8E"/>
    <w:rsid w:val="00EE32A2"/>
    <w:rsid w:val="00EF10A9"/>
    <w:rsid w:val="00F83B8F"/>
    <w:rsid w:val="00F849EA"/>
    <w:rsid w:val="00FC01ED"/>
    <w:rsid w:val="00FD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57484A"/>
  <w15:chartTrackingRefBased/>
  <w15:docId w15:val="{4CE79A38-1986-4C96-9015-3812C2E5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72A"/>
  </w:style>
  <w:style w:type="paragraph" w:styleId="Heading1">
    <w:name w:val="heading 1"/>
    <w:basedOn w:val="Normal"/>
    <w:next w:val="Normal"/>
    <w:link w:val="Heading1Char1"/>
    <w:uiPriority w:val="9"/>
    <w:qFormat/>
    <w:rsid w:val="00D942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Heading1"/>
    <w:link w:val="Heading2Char"/>
    <w:uiPriority w:val="9"/>
    <w:unhideWhenUsed/>
    <w:qFormat/>
    <w:rsid w:val="00D9426A"/>
    <w:pPr>
      <w:spacing w:before="360" w:after="240" w:line="240" w:lineRule="auto"/>
      <w:ind w:left="547" w:hanging="547"/>
      <w:outlineLvl w:val="1"/>
    </w:pPr>
    <w:rPr>
      <w:rFonts w:ascii="Times New Roman Bold" w:hAnsi="Times New Roman Bold"/>
      <w:caps/>
      <w:color w:val="auto"/>
      <w:sz w:val="22"/>
      <w:szCs w:val="26"/>
    </w:rPr>
  </w:style>
  <w:style w:type="paragraph" w:styleId="Heading3">
    <w:name w:val="heading 3"/>
    <w:basedOn w:val="Normal"/>
    <w:next w:val="Normal"/>
    <w:link w:val="Heading3Char"/>
    <w:semiHidden/>
    <w:unhideWhenUsed/>
    <w:qFormat/>
    <w:rsid w:val="00D9426A"/>
    <w:pPr>
      <w:keepNext/>
      <w:keepLines/>
      <w:spacing w:before="40" w:after="0"/>
      <w:outlineLvl w:val="2"/>
    </w:pPr>
    <w:rPr>
      <w:rFonts w:ascii="Times New Roman" w:eastAsia="Times New Roman" w:hAnsi="Times New Roman" w:cs="Times New Roman"/>
      <w:b/>
      <w:bCs/>
    </w:rPr>
  </w:style>
  <w:style w:type="paragraph" w:styleId="Heading4">
    <w:name w:val="heading 4"/>
    <w:basedOn w:val="Normal"/>
    <w:next w:val="Normal"/>
    <w:link w:val="Heading4Char"/>
    <w:semiHidden/>
    <w:unhideWhenUsed/>
    <w:qFormat/>
    <w:rsid w:val="00D9426A"/>
    <w:pPr>
      <w:keepNext/>
      <w:keepLines/>
      <w:spacing w:before="40" w:after="0"/>
      <w:outlineLvl w:val="3"/>
    </w:pPr>
    <w:rPr>
      <w:rFonts w:ascii="Times New Roman" w:eastAsia="Times New Roman" w:hAnsi="Times New Roman" w:cs="Times New Roman"/>
      <w:b/>
      <w:bCs/>
      <w:iCs/>
    </w:rPr>
  </w:style>
  <w:style w:type="paragraph" w:styleId="Heading5">
    <w:name w:val="heading 5"/>
    <w:basedOn w:val="Normal"/>
    <w:next w:val="Normal"/>
    <w:link w:val="Heading5Char"/>
    <w:uiPriority w:val="9"/>
    <w:semiHidden/>
    <w:unhideWhenUsed/>
    <w:qFormat/>
    <w:rsid w:val="00D9426A"/>
    <w:pPr>
      <w:spacing w:before="240" w:after="60" w:line="276" w:lineRule="auto"/>
      <w:outlineLvl w:val="4"/>
    </w:pPr>
    <w:rPr>
      <w:rFonts w:ascii="Calibri" w:eastAsia="Times New Roman" w:hAnsi="Calibri" w:cs="Times New Roman"/>
      <w:b/>
      <w:bCs/>
      <w:i/>
      <w:iCs/>
      <w:sz w:val="26"/>
      <w:szCs w:val="26"/>
    </w:rPr>
  </w:style>
  <w:style w:type="paragraph" w:styleId="Heading7">
    <w:name w:val="heading 7"/>
    <w:basedOn w:val="Normal"/>
    <w:next w:val="Normal"/>
    <w:link w:val="Heading7Char1"/>
    <w:uiPriority w:val="9"/>
    <w:semiHidden/>
    <w:unhideWhenUsed/>
    <w:qFormat/>
    <w:rsid w:val="00D9426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Normal"/>
    <w:link w:val="Heading1Char"/>
    <w:uiPriority w:val="9"/>
    <w:qFormat/>
    <w:rsid w:val="00D9426A"/>
    <w:pPr>
      <w:keepNext/>
      <w:keepLines/>
      <w:spacing w:before="360" w:after="240" w:line="240" w:lineRule="auto"/>
      <w:ind w:left="547" w:hanging="547"/>
      <w:outlineLvl w:val="0"/>
    </w:pPr>
    <w:rPr>
      <w:rFonts w:ascii="Times New Roman Bold" w:eastAsia="Times New Roman" w:hAnsi="Times New Roman Bold" w:cs="Times New Roman"/>
      <w:b/>
      <w:bCs/>
      <w:caps/>
      <w:sz w:val="24"/>
      <w:szCs w:val="28"/>
    </w:rPr>
  </w:style>
  <w:style w:type="character" w:customStyle="1" w:styleId="Heading2Char">
    <w:name w:val="Heading 2 Char"/>
    <w:basedOn w:val="DefaultParagraphFont"/>
    <w:link w:val="Heading2"/>
    <w:uiPriority w:val="9"/>
    <w:rsid w:val="00D9426A"/>
    <w:rPr>
      <w:rFonts w:ascii="Times New Roman Bold" w:eastAsiaTheme="majorEastAsia" w:hAnsi="Times New Roman Bold" w:cstheme="majorBidi"/>
      <w:caps/>
      <w:szCs w:val="26"/>
    </w:rPr>
  </w:style>
  <w:style w:type="paragraph" w:customStyle="1" w:styleId="Heading31">
    <w:name w:val="Heading 31"/>
    <w:basedOn w:val="Normal"/>
    <w:next w:val="Normal"/>
    <w:uiPriority w:val="9"/>
    <w:unhideWhenUsed/>
    <w:qFormat/>
    <w:rsid w:val="00D9426A"/>
    <w:pPr>
      <w:keepNext/>
      <w:keepLines/>
      <w:spacing w:after="0" w:line="240" w:lineRule="auto"/>
      <w:jc w:val="center"/>
      <w:outlineLvl w:val="2"/>
    </w:pPr>
    <w:rPr>
      <w:rFonts w:ascii="Times New Roman" w:eastAsia="Times New Roman" w:hAnsi="Times New Roman" w:cs="Times New Roman"/>
      <w:b/>
      <w:bCs/>
    </w:rPr>
  </w:style>
  <w:style w:type="paragraph" w:customStyle="1" w:styleId="Heading41">
    <w:name w:val="Heading 41"/>
    <w:basedOn w:val="Normal"/>
    <w:next w:val="Normal"/>
    <w:uiPriority w:val="9"/>
    <w:unhideWhenUsed/>
    <w:qFormat/>
    <w:rsid w:val="00D9426A"/>
    <w:pPr>
      <w:keepNext/>
      <w:keepLines/>
      <w:tabs>
        <w:tab w:val="left" w:pos="900"/>
      </w:tabs>
      <w:spacing w:before="240" w:after="240" w:line="240" w:lineRule="auto"/>
      <w:ind w:left="900" w:hanging="900"/>
      <w:outlineLvl w:val="3"/>
    </w:pPr>
    <w:rPr>
      <w:rFonts w:ascii="Times New Roman" w:eastAsia="Times New Roman" w:hAnsi="Times New Roman" w:cs="Times New Roman"/>
      <w:b/>
      <w:bCs/>
      <w:iCs/>
    </w:rPr>
  </w:style>
  <w:style w:type="character" w:customStyle="1" w:styleId="Heading5Char">
    <w:name w:val="Heading 5 Char"/>
    <w:basedOn w:val="DefaultParagraphFont"/>
    <w:link w:val="Heading5"/>
    <w:uiPriority w:val="9"/>
    <w:semiHidden/>
    <w:rsid w:val="00D9426A"/>
    <w:rPr>
      <w:rFonts w:ascii="Calibri" w:eastAsia="Times New Roman" w:hAnsi="Calibri" w:cs="Times New Roman"/>
      <w:b/>
      <w:bCs/>
      <w:i/>
      <w:iCs/>
      <w:sz w:val="26"/>
      <w:szCs w:val="26"/>
    </w:rPr>
  </w:style>
  <w:style w:type="paragraph" w:customStyle="1" w:styleId="Heading71">
    <w:name w:val="Heading 71"/>
    <w:basedOn w:val="Normal"/>
    <w:next w:val="Normal"/>
    <w:link w:val="Heading7Char"/>
    <w:uiPriority w:val="9"/>
    <w:semiHidden/>
    <w:unhideWhenUsed/>
    <w:qFormat/>
    <w:rsid w:val="00D9426A"/>
    <w:pPr>
      <w:keepNext/>
      <w:keepLines/>
      <w:spacing w:before="200" w:after="0" w:line="240" w:lineRule="auto"/>
      <w:jc w:val="both"/>
      <w:outlineLvl w:val="6"/>
    </w:pPr>
    <w:rPr>
      <w:rFonts w:ascii="Cambria" w:eastAsia="Times New Roman" w:hAnsi="Cambria" w:cs="Times New Roman"/>
      <w:i/>
      <w:iCs/>
      <w:color w:val="404040"/>
      <w:sz w:val="20"/>
    </w:rPr>
  </w:style>
  <w:style w:type="numbering" w:customStyle="1" w:styleId="NoList1">
    <w:name w:val="No List1"/>
    <w:next w:val="NoList"/>
    <w:uiPriority w:val="99"/>
    <w:semiHidden/>
    <w:unhideWhenUsed/>
    <w:rsid w:val="00D9426A"/>
  </w:style>
  <w:style w:type="character" w:customStyle="1" w:styleId="Heading1Char">
    <w:name w:val="Heading 1 Char"/>
    <w:basedOn w:val="DefaultParagraphFont"/>
    <w:link w:val="Heading11"/>
    <w:uiPriority w:val="9"/>
    <w:rsid w:val="00D9426A"/>
    <w:rPr>
      <w:rFonts w:ascii="Times New Roman Bold" w:eastAsia="Times New Roman" w:hAnsi="Times New Roman Bold" w:cs="Times New Roman"/>
      <w:b/>
      <w:bCs/>
      <w:caps/>
      <w:sz w:val="24"/>
      <w:szCs w:val="28"/>
    </w:rPr>
  </w:style>
  <w:style w:type="character" w:customStyle="1" w:styleId="Heading3Char">
    <w:name w:val="Heading 3 Char"/>
    <w:basedOn w:val="DefaultParagraphFont"/>
    <w:link w:val="Heading3"/>
    <w:rsid w:val="00D9426A"/>
    <w:rPr>
      <w:rFonts w:ascii="Times New Roman" w:eastAsia="Times New Roman" w:hAnsi="Times New Roman" w:cs="Times New Roman"/>
      <w:b/>
      <w:bCs/>
    </w:rPr>
  </w:style>
  <w:style w:type="character" w:customStyle="1" w:styleId="Heading4Char">
    <w:name w:val="Heading 4 Char"/>
    <w:basedOn w:val="DefaultParagraphFont"/>
    <w:link w:val="Heading4"/>
    <w:rsid w:val="00D9426A"/>
    <w:rPr>
      <w:rFonts w:ascii="Times New Roman" w:eastAsia="Times New Roman" w:hAnsi="Times New Roman" w:cs="Times New Roman"/>
      <w:b/>
      <w:bCs/>
      <w:iCs/>
    </w:rPr>
  </w:style>
  <w:style w:type="paragraph" w:styleId="Header">
    <w:name w:val="header"/>
    <w:basedOn w:val="Normal"/>
    <w:link w:val="HeaderChar"/>
    <w:uiPriority w:val="99"/>
    <w:unhideWhenUsed/>
    <w:rsid w:val="00D9426A"/>
    <w:pPr>
      <w:tabs>
        <w:tab w:val="center" w:pos="4680"/>
        <w:tab w:val="right" w:pos="9360"/>
      </w:tabs>
      <w:spacing w:after="240" w:line="240" w:lineRule="auto"/>
      <w:jc w:val="both"/>
    </w:pPr>
    <w:rPr>
      <w:rFonts w:ascii="Times New Roman" w:hAnsi="Times New Roman"/>
      <w:sz w:val="20"/>
    </w:rPr>
  </w:style>
  <w:style w:type="character" w:customStyle="1" w:styleId="HeaderChar">
    <w:name w:val="Header Char"/>
    <w:basedOn w:val="DefaultParagraphFont"/>
    <w:link w:val="Header"/>
    <w:uiPriority w:val="99"/>
    <w:rsid w:val="00D9426A"/>
    <w:rPr>
      <w:rFonts w:ascii="Times New Roman" w:hAnsi="Times New Roman"/>
      <w:sz w:val="20"/>
    </w:rPr>
  </w:style>
  <w:style w:type="paragraph" w:styleId="Footer">
    <w:name w:val="footer"/>
    <w:basedOn w:val="Normal"/>
    <w:link w:val="FooterChar"/>
    <w:uiPriority w:val="99"/>
    <w:unhideWhenUsed/>
    <w:rsid w:val="00D9426A"/>
    <w:pPr>
      <w:tabs>
        <w:tab w:val="center" w:pos="4680"/>
        <w:tab w:val="right" w:pos="9360"/>
      </w:tabs>
      <w:spacing w:after="240" w:line="240" w:lineRule="auto"/>
      <w:jc w:val="both"/>
    </w:pPr>
    <w:rPr>
      <w:rFonts w:ascii="Times New Roman" w:hAnsi="Times New Roman"/>
      <w:sz w:val="20"/>
    </w:rPr>
  </w:style>
  <w:style w:type="character" w:customStyle="1" w:styleId="FooterChar">
    <w:name w:val="Footer Char"/>
    <w:basedOn w:val="DefaultParagraphFont"/>
    <w:link w:val="Footer"/>
    <w:uiPriority w:val="99"/>
    <w:rsid w:val="00D9426A"/>
    <w:rPr>
      <w:rFonts w:ascii="Times New Roman" w:hAnsi="Times New Roman"/>
      <w:sz w:val="20"/>
    </w:rPr>
  </w:style>
  <w:style w:type="paragraph" w:customStyle="1" w:styleId="HeadingSection">
    <w:name w:val="Heading Section"/>
    <w:qFormat/>
    <w:rsid w:val="00D9426A"/>
    <w:pPr>
      <w:spacing w:after="200" w:line="276" w:lineRule="auto"/>
      <w:jc w:val="center"/>
    </w:pPr>
    <w:rPr>
      <w:rFonts w:ascii="Times New Roman" w:hAnsi="Times New Roman"/>
      <w:b/>
      <w:sz w:val="28"/>
    </w:rPr>
  </w:style>
  <w:style w:type="paragraph" w:styleId="BodyText">
    <w:name w:val="Body Text"/>
    <w:basedOn w:val="Normal"/>
    <w:link w:val="BodyTextChar"/>
    <w:uiPriority w:val="99"/>
    <w:unhideWhenUsed/>
    <w:rsid w:val="00D9426A"/>
    <w:pPr>
      <w:spacing w:after="240" w:line="240" w:lineRule="auto"/>
      <w:jc w:val="both"/>
    </w:pPr>
    <w:rPr>
      <w:rFonts w:ascii="Times New Roman" w:hAnsi="Times New Roman"/>
      <w:sz w:val="20"/>
    </w:rPr>
  </w:style>
  <w:style w:type="character" w:customStyle="1" w:styleId="BodyTextChar">
    <w:name w:val="Body Text Char"/>
    <w:basedOn w:val="DefaultParagraphFont"/>
    <w:link w:val="BodyText"/>
    <w:uiPriority w:val="99"/>
    <w:rsid w:val="00D9426A"/>
    <w:rPr>
      <w:rFonts w:ascii="Times New Roman" w:hAnsi="Times New Roman"/>
      <w:sz w:val="20"/>
    </w:rPr>
  </w:style>
  <w:style w:type="paragraph" w:styleId="ListParagraph">
    <w:name w:val="List Paragraph"/>
    <w:basedOn w:val="Heading2"/>
    <w:uiPriority w:val="34"/>
    <w:qFormat/>
    <w:rsid w:val="00813A4B"/>
    <w:pPr>
      <w:ind w:left="720"/>
      <w:contextualSpacing/>
      <w:jc w:val="both"/>
    </w:pPr>
    <w:rPr>
      <w:rFonts w:ascii="Times New Roman" w:hAnsi="Times New Roman"/>
      <w:b/>
    </w:rPr>
  </w:style>
  <w:style w:type="table" w:styleId="TableGrid">
    <w:name w:val="Table Grid"/>
    <w:basedOn w:val="TableNormal"/>
    <w:uiPriority w:val="59"/>
    <w:rsid w:val="00D94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D9426A"/>
    <w:pPr>
      <w:spacing w:after="0" w:line="240" w:lineRule="auto"/>
    </w:pPr>
    <w:rPr>
      <w:rFonts w:ascii="Times New Roman" w:hAnsi="Times New Roman"/>
      <w:sz w:val="20"/>
    </w:rPr>
  </w:style>
  <w:style w:type="paragraph" w:styleId="ListNumber">
    <w:name w:val="List Number"/>
    <w:basedOn w:val="Normal"/>
    <w:uiPriority w:val="99"/>
    <w:unhideWhenUsed/>
    <w:rsid w:val="00D9426A"/>
    <w:pPr>
      <w:tabs>
        <w:tab w:val="num" w:pos="360"/>
      </w:tabs>
      <w:spacing w:after="240" w:line="240" w:lineRule="auto"/>
      <w:ind w:left="360" w:hanging="360"/>
      <w:jc w:val="both"/>
    </w:pPr>
    <w:rPr>
      <w:rFonts w:ascii="Times New Roman" w:hAnsi="Times New Roman"/>
      <w:sz w:val="20"/>
    </w:rPr>
  </w:style>
  <w:style w:type="paragraph" w:customStyle="1" w:styleId="Footer1">
    <w:name w:val="Footer 1"/>
    <w:basedOn w:val="Footer"/>
    <w:qFormat/>
    <w:rsid w:val="00D9426A"/>
    <w:pPr>
      <w:jc w:val="center"/>
    </w:pPr>
  </w:style>
  <w:style w:type="character" w:customStyle="1" w:styleId="IssuedDate">
    <w:name w:val="Issued Date"/>
    <w:uiPriority w:val="1"/>
    <w:qFormat/>
    <w:rsid w:val="00D9426A"/>
    <w:rPr>
      <w:rFonts w:ascii="Times New Roman" w:hAnsi="Times New Roman"/>
      <w:color w:val="auto"/>
      <w:sz w:val="20"/>
    </w:rPr>
  </w:style>
  <w:style w:type="paragraph" w:customStyle="1" w:styleId="misc">
    <w:name w:val="misc"/>
    <w:basedOn w:val="Normal"/>
    <w:qFormat/>
    <w:rsid w:val="00D9426A"/>
    <w:pPr>
      <w:spacing w:after="240" w:line="240" w:lineRule="auto"/>
      <w:ind w:left="540" w:hanging="540"/>
      <w:jc w:val="both"/>
    </w:pPr>
    <w:rPr>
      <w:rFonts w:ascii="Times New Roman Bold" w:hAnsi="Times New Roman Bold"/>
      <w:b/>
      <w:caps/>
    </w:rPr>
  </w:style>
  <w:style w:type="character" w:customStyle="1" w:styleId="Heading1Char1">
    <w:name w:val="Heading 1 Char1"/>
    <w:basedOn w:val="DefaultParagraphFont"/>
    <w:link w:val="Heading1"/>
    <w:uiPriority w:val="9"/>
    <w:rsid w:val="00D9426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9426A"/>
    <w:pPr>
      <w:tabs>
        <w:tab w:val="left" w:pos="540"/>
        <w:tab w:val="right" w:leader="dot" w:pos="9360"/>
      </w:tabs>
      <w:spacing w:before="0" w:line="276" w:lineRule="auto"/>
      <w:outlineLvl w:val="9"/>
    </w:pPr>
    <w:rPr>
      <w:rFonts w:ascii="Times New Roman" w:hAnsi="Times New Roman"/>
      <w:b/>
      <w:bCs/>
      <w:color w:val="auto"/>
      <w:sz w:val="20"/>
      <w:szCs w:val="28"/>
      <w:lang w:eastAsia="ja-JP"/>
    </w:rPr>
  </w:style>
  <w:style w:type="paragraph" w:customStyle="1" w:styleId="TOC21">
    <w:name w:val="TOC 21"/>
    <w:basedOn w:val="Normal"/>
    <w:next w:val="Normal"/>
    <w:autoRedefine/>
    <w:uiPriority w:val="39"/>
    <w:unhideWhenUsed/>
    <w:qFormat/>
    <w:rsid w:val="00D9426A"/>
    <w:pPr>
      <w:tabs>
        <w:tab w:val="left" w:pos="1100"/>
        <w:tab w:val="right" w:leader="dot" w:pos="9360"/>
      </w:tabs>
      <w:spacing w:after="0" w:line="240" w:lineRule="auto"/>
      <w:ind w:left="1080" w:hanging="533"/>
      <w:outlineLvl w:val="0"/>
    </w:pPr>
    <w:rPr>
      <w:rFonts w:ascii="Times New Roman" w:eastAsia="Times New Roman" w:hAnsi="Times New Roman" w:cs="Times New Roman"/>
      <w:color w:val="000000"/>
      <w:sz w:val="20"/>
      <w:lang w:eastAsia="ja-JP"/>
      <w14:scene3d>
        <w14:camera w14:prst="orthographicFront"/>
        <w14:lightRig w14:rig="threePt" w14:dir="t">
          <w14:rot w14:lat="0" w14:lon="0" w14:rev="0"/>
        </w14:lightRig>
      </w14:scene3d>
    </w:rPr>
  </w:style>
  <w:style w:type="paragraph" w:customStyle="1" w:styleId="TOC11">
    <w:name w:val="TOC 11"/>
    <w:basedOn w:val="Normal"/>
    <w:next w:val="Normal"/>
    <w:autoRedefine/>
    <w:uiPriority w:val="39"/>
    <w:unhideWhenUsed/>
    <w:qFormat/>
    <w:rsid w:val="00D9426A"/>
    <w:pPr>
      <w:tabs>
        <w:tab w:val="left" w:pos="547"/>
        <w:tab w:val="right" w:leader="dot" w:pos="9360"/>
      </w:tabs>
      <w:spacing w:before="80" w:after="80" w:line="240" w:lineRule="auto"/>
    </w:pPr>
    <w:rPr>
      <w:rFonts w:ascii="Times New Roman Bold" w:eastAsia="Times New Roman" w:hAnsi="Times New Roman Bold"/>
      <w:b/>
      <w:caps/>
      <w:color w:val="000000"/>
      <w:sz w:val="20"/>
      <w:lang w:eastAsia="ja-JP"/>
    </w:rPr>
  </w:style>
  <w:style w:type="paragraph" w:styleId="TOC3">
    <w:name w:val="toc 3"/>
    <w:basedOn w:val="Normal"/>
    <w:next w:val="Normal"/>
    <w:autoRedefine/>
    <w:uiPriority w:val="39"/>
    <w:unhideWhenUsed/>
    <w:qFormat/>
    <w:rsid w:val="004A388B"/>
    <w:pPr>
      <w:tabs>
        <w:tab w:val="left" w:pos="1620"/>
        <w:tab w:val="right" w:leader="dot" w:pos="9350"/>
      </w:tabs>
      <w:spacing w:after="0" w:line="276" w:lineRule="auto"/>
      <w:ind w:left="1080" w:hanging="360"/>
    </w:pPr>
    <w:rPr>
      <w:rFonts w:ascii="Times New Roman" w:eastAsia="Arial Unicode MS" w:hAnsi="Times New Roman" w:cs="Arial Unicode MS"/>
      <w:noProof/>
      <w:sz w:val="20"/>
      <w:lang w:eastAsia="ja-JP"/>
    </w:rPr>
  </w:style>
  <w:style w:type="paragraph" w:customStyle="1" w:styleId="CommitteeMemberNames">
    <w:name w:val="Committee Member Names"/>
    <w:basedOn w:val="Normal"/>
    <w:qFormat/>
    <w:rsid w:val="00D9426A"/>
    <w:pPr>
      <w:spacing w:after="0" w:line="240" w:lineRule="auto"/>
      <w:jc w:val="both"/>
    </w:pPr>
    <w:rPr>
      <w:rFonts w:ascii="Times New Roman" w:hAnsi="Times New Roman"/>
      <w:sz w:val="20"/>
    </w:rPr>
  </w:style>
  <w:style w:type="paragraph" w:customStyle="1" w:styleId="SubjectSeries">
    <w:name w:val="Subject Series"/>
    <w:basedOn w:val="Normal"/>
    <w:qFormat/>
    <w:rsid w:val="00D9426A"/>
    <w:pPr>
      <w:tabs>
        <w:tab w:val="right" w:leader="dot" w:pos="9360"/>
      </w:tabs>
      <w:spacing w:after="80" w:line="240" w:lineRule="auto"/>
      <w:jc w:val="both"/>
    </w:pPr>
    <w:rPr>
      <w:rFonts w:ascii="Times New Roman" w:hAnsi="Times New Roman"/>
      <w:sz w:val="20"/>
    </w:rPr>
  </w:style>
  <w:style w:type="character" w:customStyle="1" w:styleId="Hyperlink1">
    <w:name w:val="Hyperlink1"/>
    <w:basedOn w:val="DefaultParagraphFont"/>
    <w:uiPriority w:val="99"/>
    <w:unhideWhenUsed/>
    <w:rsid w:val="00D9426A"/>
    <w:rPr>
      <w:rFonts w:ascii="Times New Roman Bold" w:hAnsi="Times New Roman Bold"/>
      <w:b/>
      <w:noProof/>
      <w:color w:val="000000"/>
      <w:sz w:val="20"/>
      <w:u w:val="none"/>
    </w:rPr>
  </w:style>
  <w:style w:type="paragraph" w:customStyle="1" w:styleId="AppendixHeading">
    <w:name w:val="Appendix Heading"/>
    <w:basedOn w:val="HeadingSection"/>
    <w:qFormat/>
    <w:rsid w:val="00D9426A"/>
    <w:pPr>
      <w:spacing w:before="360"/>
    </w:pPr>
  </w:style>
  <w:style w:type="paragraph" w:customStyle="1" w:styleId="TableHeading">
    <w:name w:val="Table Heading"/>
    <w:basedOn w:val="Heading3"/>
    <w:qFormat/>
    <w:rsid w:val="00D9426A"/>
  </w:style>
  <w:style w:type="paragraph" w:customStyle="1" w:styleId="ItemHeading">
    <w:name w:val="Item Heading"/>
    <w:basedOn w:val="Heading2"/>
    <w:qFormat/>
    <w:rsid w:val="00D9426A"/>
    <w:pPr>
      <w:numPr>
        <w:numId w:val="10"/>
      </w:numPr>
      <w:jc w:val="both"/>
    </w:pPr>
    <w:rPr>
      <w:caps w:val="0"/>
    </w:rPr>
  </w:style>
  <w:style w:type="paragraph" w:customStyle="1" w:styleId="RomanItemHeading">
    <w:name w:val="Roman Item Heading"/>
    <w:basedOn w:val="Heading4"/>
    <w:qFormat/>
    <w:rsid w:val="00D9426A"/>
  </w:style>
  <w:style w:type="paragraph" w:styleId="TOC4">
    <w:name w:val="toc 4"/>
    <w:basedOn w:val="Normal"/>
    <w:next w:val="Normal"/>
    <w:autoRedefine/>
    <w:uiPriority w:val="39"/>
    <w:unhideWhenUsed/>
    <w:rsid w:val="00D9426A"/>
    <w:pPr>
      <w:spacing w:after="100" w:line="240" w:lineRule="auto"/>
      <w:ind w:left="600"/>
      <w:jc w:val="both"/>
    </w:pPr>
    <w:rPr>
      <w:rFonts w:ascii="Times New Roman" w:hAnsi="Times New Roman"/>
      <w:sz w:val="20"/>
    </w:rPr>
  </w:style>
  <w:style w:type="paragraph" w:customStyle="1" w:styleId="ItemHeadingSecondary">
    <w:name w:val="Item Heading Secondary"/>
    <w:basedOn w:val="ItemHeading"/>
    <w:qFormat/>
    <w:rsid w:val="00D9426A"/>
  </w:style>
  <w:style w:type="paragraph" w:customStyle="1" w:styleId="TableColumnHeadings">
    <w:name w:val="Table Column Headings"/>
    <w:basedOn w:val="Heading3"/>
    <w:qFormat/>
    <w:rsid w:val="00D9426A"/>
  </w:style>
  <w:style w:type="paragraph" w:styleId="FootnoteText">
    <w:name w:val="footnote text"/>
    <w:basedOn w:val="Normal"/>
    <w:link w:val="FootnoteTextChar"/>
    <w:uiPriority w:val="99"/>
    <w:unhideWhenUsed/>
    <w:rsid w:val="00D9426A"/>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D9426A"/>
    <w:rPr>
      <w:rFonts w:ascii="Times New Roman" w:hAnsi="Times New Roman"/>
      <w:sz w:val="20"/>
      <w:szCs w:val="20"/>
    </w:rPr>
  </w:style>
  <w:style w:type="character" w:styleId="FootnoteReference">
    <w:name w:val="footnote reference"/>
    <w:basedOn w:val="DefaultParagraphFont"/>
    <w:unhideWhenUsed/>
    <w:rsid w:val="00D9426A"/>
    <w:rPr>
      <w:vertAlign w:val="superscript"/>
    </w:rPr>
  </w:style>
  <w:style w:type="paragraph" w:styleId="EndnoteText">
    <w:name w:val="endnote text"/>
    <w:basedOn w:val="Normal"/>
    <w:link w:val="EndnoteTextChar"/>
    <w:uiPriority w:val="99"/>
    <w:semiHidden/>
    <w:unhideWhenUsed/>
    <w:rsid w:val="00D9426A"/>
    <w:pPr>
      <w:spacing w:after="0" w:line="240" w:lineRule="auto"/>
      <w:jc w:val="both"/>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D9426A"/>
    <w:rPr>
      <w:rFonts w:ascii="Times New Roman" w:hAnsi="Times New Roman"/>
      <w:sz w:val="20"/>
      <w:szCs w:val="20"/>
    </w:rPr>
  </w:style>
  <w:style w:type="character" w:styleId="EndnoteReference">
    <w:name w:val="endnote reference"/>
    <w:basedOn w:val="DefaultParagraphFont"/>
    <w:uiPriority w:val="99"/>
    <w:semiHidden/>
    <w:unhideWhenUsed/>
    <w:rsid w:val="00D9426A"/>
    <w:rPr>
      <w:vertAlign w:val="superscript"/>
    </w:rPr>
  </w:style>
  <w:style w:type="paragraph" w:customStyle="1" w:styleId="TableKey">
    <w:name w:val="Table Key"/>
    <w:basedOn w:val="TableText"/>
    <w:qFormat/>
    <w:rsid w:val="00D9426A"/>
    <w:pPr>
      <w:spacing w:after="160"/>
      <w:jc w:val="both"/>
    </w:pPr>
    <w:rPr>
      <w:color w:val="000000"/>
    </w:rPr>
  </w:style>
  <w:style w:type="paragraph" w:customStyle="1" w:styleId="TOAHeading1">
    <w:name w:val="TOA Heading1"/>
    <w:basedOn w:val="Normal"/>
    <w:next w:val="Normal"/>
    <w:uiPriority w:val="99"/>
    <w:semiHidden/>
    <w:unhideWhenUsed/>
    <w:rsid w:val="00D9426A"/>
    <w:pPr>
      <w:spacing w:before="120" w:after="240" w:line="240" w:lineRule="auto"/>
      <w:jc w:val="both"/>
    </w:pPr>
    <w:rPr>
      <w:rFonts w:ascii="Cambria" w:eastAsia="Times New Roman" w:hAnsi="Cambria" w:cs="Times New Roman"/>
      <w:b/>
      <w:bCs/>
      <w:sz w:val="24"/>
      <w:szCs w:val="24"/>
    </w:rPr>
  </w:style>
  <w:style w:type="paragraph" w:customStyle="1" w:styleId="MinutesHeader">
    <w:name w:val="Minutes Header"/>
    <w:basedOn w:val="RomanItemHeading"/>
    <w:qFormat/>
    <w:rsid w:val="00D9426A"/>
    <w:pPr>
      <w:tabs>
        <w:tab w:val="left" w:pos="900"/>
      </w:tabs>
      <w:spacing w:before="720" w:after="240" w:line="240" w:lineRule="auto"/>
      <w:ind w:left="907" w:hanging="907"/>
    </w:pPr>
    <w:rPr>
      <w:rFonts w:ascii="Times New Roman Bold" w:hAnsi="Times New Roman Bold"/>
    </w:rPr>
  </w:style>
  <w:style w:type="paragraph" w:customStyle="1" w:styleId="AgendaItems">
    <w:name w:val="Agenda Items"/>
    <w:basedOn w:val="Normal"/>
    <w:qFormat/>
    <w:rsid w:val="00D9426A"/>
    <w:pPr>
      <w:numPr>
        <w:numId w:val="3"/>
      </w:numPr>
      <w:spacing w:after="80" w:line="240" w:lineRule="auto"/>
    </w:pPr>
    <w:rPr>
      <w:rFonts w:ascii="Times New Roman" w:hAnsi="Times New Roman"/>
      <w:sz w:val="20"/>
    </w:rPr>
  </w:style>
  <w:style w:type="paragraph" w:styleId="Revision">
    <w:name w:val="Revision"/>
    <w:hidden/>
    <w:uiPriority w:val="99"/>
    <w:semiHidden/>
    <w:rsid w:val="00D9426A"/>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D9426A"/>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26A"/>
    <w:rPr>
      <w:rFonts w:ascii="Tahoma" w:hAnsi="Tahoma" w:cs="Tahoma"/>
      <w:sz w:val="16"/>
      <w:szCs w:val="16"/>
    </w:rPr>
  </w:style>
  <w:style w:type="paragraph" w:customStyle="1" w:styleId="SubjectSeriesLevel1">
    <w:name w:val="Subject Series Level 1"/>
    <w:basedOn w:val="SubjectSeriesLevel3"/>
    <w:qFormat/>
    <w:rsid w:val="00D9426A"/>
    <w:pPr>
      <w:spacing w:before="120"/>
      <w:ind w:left="0"/>
    </w:pPr>
  </w:style>
  <w:style w:type="paragraph" w:customStyle="1" w:styleId="SubjectSeriesLevel2">
    <w:name w:val="Subject Series Level 2"/>
    <w:basedOn w:val="Normal"/>
    <w:qFormat/>
    <w:rsid w:val="00D9426A"/>
    <w:pPr>
      <w:tabs>
        <w:tab w:val="right" w:leader="dot" w:pos="9360"/>
      </w:tabs>
      <w:spacing w:after="0" w:line="240" w:lineRule="auto"/>
      <w:ind w:left="360"/>
    </w:pPr>
    <w:rPr>
      <w:rFonts w:ascii="Times New Roman" w:hAnsi="Times New Roman"/>
      <w:sz w:val="20"/>
    </w:rPr>
  </w:style>
  <w:style w:type="paragraph" w:customStyle="1" w:styleId="SubjectSeriesLevel3">
    <w:name w:val="Subject Series Level 3"/>
    <w:basedOn w:val="SubjectSeriesLevel2"/>
    <w:qFormat/>
    <w:rsid w:val="00D9426A"/>
    <w:pPr>
      <w:ind w:left="720"/>
    </w:pPr>
  </w:style>
  <w:style w:type="paragraph" w:customStyle="1" w:styleId="BoldHeading">
    <w:name w:val="Bold Heading"/>
    <w:basedOn w:val="Normal"/>
    <w:qFormat/>
    <w:rsid w:val="00D9426A"/>
    <w:pPr>
      <w:spacing w:after="0" w:line="240" w:lineRule="auto"/>
      <w:jc w:val="both"/>
    </w:pPr>
    <w:rPr>
      <w:rFonts w:ascii="Times New Roman" w:hAnsi="Times New Roman"/>
      <w:b/>
      <w:sz w:val="20"/>
    </w:rPr>
  </w:style>
  <w:style w:type="paragraph" w:customStyle="1" w:styleId="numberedlist">
    <w:name w:val="numbered list"/>
    <w:basedOn w:val="ListParagraph"/>
    <w:qFormat/>
    <w:rsid w:val="00D9426A"/>
    <w:pPr>
      <w:numPr>
        <w:numId w:val="1"/>
      </w:numPr>
    </w:pPr>
  </w:style>
  <w:style w:type="paragraph" w:customStyle="1" w:styleId="bulletedlist">
    <w:name w:val="bulleted list"/>
    <w:basedOn w:val="ListParagraph"/>
    <w:qFormat/>
    <w:rsid w:val="00D9426A"/>
    <w:pPr>
      <w:numPr>
        <w:numId w:val="6"/>
      </w:numPr>
    </w:pPr>
  </w:style>
  <w:style w:type="paragraph" w:customStyle="1" w:styleId="submitterinformation">
    <w:name w:val="submitter information"/>
    <w:basedOn w:val="Normal"/>
    <w:qFormat/>
    <w:rsid w:val="00D9426A"/>
    <w:pPr>
      <w:spacing w:after="0" w:line="240" w:lineRule="auto"/>
      <w:jc w:val="center"/>
    </w:pPr>
    <w:rPr>
      <w:rFonts w:ascii="Times New Roman" w:hAnsi="Times New Roman"/>
      <w:sz w:val="20"/>
    </w:rPr>
  </w:style>
  <w:style w:type="paragraph" w:customStyle="1" w:styleId="NumberSeriesLevel1">
    <w:name w:val="Number Series Level 1"/>
    <w:basedOn w:val="Normal"/>
    <w:qFormat/>
    <w:rsid w:val="00D9426A"/>
    <w:pPr>
      <w:numPr>
        <w:numId w:val="2"/>
      </w:numPr>
      <w:spacing w:after="120" w:line="240" w:lineRule="auto"/>
      <w:jc w:val="both"/>
    </w:pPr>
    <w:rPr>
      <w:rFonts w:ascii="Times New Roman" w:eastAsia="Calibri" w:hAnsi="Times New Roman" w:cs="Times New Roman"/>
      <w:b/>
      <w:sz w:val="20"/>
    </w:rPr>
  </w:style>
  <w:style w:type="paragraph" w:customStyle="1" w:styleId="NumberSeriesLevel2">
    <w:name w:val="Number Series Level 2"/>
    <w:basedOn w:val="Normal"/>
    <w:qFormat/>
    <w:rsid w:val="00D9426A"/>
    <w:pPr>
      <w:numPr>
        <w:ilvl w:val="1"/>
        <w:numId w:val="2"/>
      </w:numPr>
      <w:spacing w:after="120" w:line="240" w:lineRule="auto"/>
      <w:ind w:left="1224" w:hanging="504"/>
      <w:jc w:val="both"/>
    </w:pPr>
    <w:rPr>
      <w:rFonts w:ascii="Times New Roman" w:hAnsi="Times New Roman"/>
      <w:sz w:val="20"/>
    </w:rPr>
  </w:style>
  <w:style w:type="paragraph" w:customStyle="1" w:styleId="Pub14Subtitle">
    <w:name w:val="Pub 14 Subtitle"/>
    <w:basedOn w:val="Normal"/>
    <w:qFormat/>
    <w:rsid w:val="00D9426A"/>
    <w:pPr>
      <w:spacing w:after="120" w:line="240" w:lineRule="auto"/>
      <w:ind w:left="936" w:hanging="576"/>
      <w:jc w:val="both"/>
    </w:pPr>
    <w:rPr>
      <w:rFonts w:ascii="Times New Roman" w:hAnsi="Times New Roman"/>
      <w:b/>
      <w:sz w:val="20"/>
    </w:rPr>
  </w:style>
  <w:style w:type="paragraph" w:customStyle="1" w:styleId="Pub14BodyText">
    <w:name w:val="Pub 14 Body Text"/>
    <w:basedOn w:val="Normal"/>
    <w:qFormat/>
    <w:rsid w:val="00D9426A"/>
    <w:pPr>
      <w:spacing w:after="120" w:line="240" w:lineRule="auto"/>
      <w:ind w:left="936"/>
      <w:jc w:val="both"/>
    </w:pPr>
    <w:rPr>
      <w:rFonts w:ascii="Times New Roman" w:hAnsi="Times New Roman"/>
      <w:sz w:val="20"/>
    </w:rPr>
  </w:style>
  <w:style w:type="paragraph" w:customStyle="1" w:styleId="Pub14Level1Letters">
    <w:name w:val="Pub 14 Level 1 Letters"/>
    <w:basedOn w:val="Normal"/>
    <w:qFormat/>
    <w:rsid w:val="00D9426A"/>
    <w:pPr>
      <w:spacing w:after="120" w:line="240" w:lineRule="auto"/>
      <w:ind w:left="1440" w:hanging="504"/>
      <w:jc w:val="both"/>
    </w:pPr>
    <w:rPr>
      <w:rFonts w:ascii="Times New Roman" w:hAnsi="Times New Roman"/>
      <w:sz w:val="20"/>
    </w:rPr>
  </w:style>
  <w:style w:type="paragraph" w:customStyle="1" w:styleId="HB44Subtitle">
    <w:name w:val="HB 44 Subtitle"/>
    <w:qFormat/>
    <w:rsid w:val="00D9426A"/>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D9426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9426A"/>
    <w:pPr>
      <w:numPr>
        <w:ilvl w:val="1"/>
        <w:numId w:val="4"/>
      </w:numPr>
      <w:spacing w:after="120" w:line="240" w:lineRule="auto"/>
      <w:ind w:left="1944" w:hanging="504"/>
    </w:pPr>
    <w:rPr>
      <w:rFonts w:ascii="Times New Roman" w:hAnsi="Times New Roman"/>
      <w:sz w:val="20"/>
    </w:rPr>
  </w:style>
  <w:style w:type="paragraph" w:customStyle="1" w:styleId="HB44Level2Letters">
    <w:name w:val="HB 44 Level 2 Letters"/>
    <w:qFormat/>
    <w:rsid w:val="00D9426A"/>
    <w:pPr>
      <w:numPr>
        <w:numId w:val="5"/>
      </w:numPr>
      <w:spacing w:after="120" w:line="240" w:lineRule="auto"/>
    </w:pPr>
    <w:rPr>
      <w:rFonts w:ascii="Times New Roman" w:hAnsi="Times New Roman"/>
      <w:sz w:val="20"/>
    </w:rPr>
  </w:style>
  <w:style w:type="paragraph" w:customStyle="1" w:styleId="I-bulletedlist">
    <w:name w:val="I - bulleted list"/>
    <w:basedOn w:val="bulletedlist"/>
    <w:qFormat/>
    <w:rsid w:val="00D9426A"/>
    <w:pPr>
      <w:numPr>
        <w:numId w:val="0"/>
      </w:numPr>
    </w:pPr>
  </w:style>
  <w:style w:type="paragraph" w:customStyle="1" w:styleId="I-bulletedlist1indent">
    <w:name w:val="I - bulleted list 1 indent"/>
    <w:basedOn w:val="I-bulletedlist"/>
    <w:qFormat/>
    <w:rsid w:val="00D9426A"/>
  </w:style>
  <w:style w:type="paragraph" w:customStyle="1" w:styleId="I-Normal-bold">
    <w:name w:val="I - Normal- bold"/>
    <w:basedOn w:val="Normal"/>
    <w:qFormat/>
    <w:rsid w:val="00D9426A"/>
    <w:pPr>
      <w:spacing w:after="240" w:line="240" w:lineRule="auto"/>
      <w:ind w:left="360"/>
      <w:jc w:val="both"/>
    </w:pPr>
    <w:rPr>
      <w:rFonts w:ascii="Times New Roman" w:hAnsi="Times New Roman"/>
      <w:b/>
      <w:sz w:val="20"/>
    </w:rPr>
  </w:style>
  <w:style w:type="paragraph" w:customStyle="1" w:styleId="I-LetterAreg">
    <w:name w:val="I - Letter A reg"/>
    <w:basedOn w:val="I-Normal-bold"/>
    <w:qFormat/>
    <w:rsid w:val="00D9426A"/>
    <w:pPr>
      <w:ind w:left="720" w:hanging="360"/>
    </w:pPr>
    <w:rPr>
      <w:b w:val="0"/>
    </w:rPr>
  </w:style>
  <w:style w:type="paragraph" w:customStyle="1" w:styleId="I-LetterAbold">
    <w:name w:val="I - Letter A bold"/>
    <w:basedOn w:val="I-LetterAreg"/>
    <w:qFormat/>
    <w:rsid w:val="00D9426A"/>
    <w:rPr>
      <w:b/>
    </w:rPr>
  </w:style>
  <w:style w:type="paragraph" w:customStyle="1" w:styleId="I-LetterAIndent1">
    <w:name w:val="I - Letter A Indent 1"/>
    <w:basedOn w:val="Normal"/>
    <w:qFormat/>
    <w:rsid w:val="00D9426A"/>
    <w:pPr>
      <w:spacing w:after="240" w:line="240" w:lineRule="auto"/>
      <w:ind w:left="1350" w:hanging="360"/>
      <w:jc w:val="both"/>
    </w:pPr>
    <w:rPr>
      <w:rFonts w:ascii="Times New Roman" w:hAnsi="Times New Roman"/>
      <w:sz w:val="20"/>
    </w:rPr>
  </w:style>
  <w:style w:type="paragraph" w:customStyle="1" w:styleId="I-Normalreg">
    <w:name w:val="I - Normal reg"/>
    <w:basedOn w:val="I-Normal-bold"/>
    <w:qFormat/>
    <w:rsid w:val="00D9426A"/>
    <w:rPr>
      <w:b w:val="0"/>
    </w:rPr>
  </w:style>
  <w:style w:type="paragraph" w:customStyle="1" w:styleId="I-Normal1indent">
    <w:name w:val="I - Normal 1 indent"/>
    <w:basedOn w:val="I-Normalreg"/>
    <w:qFormat/>
    <w:rsid w:val="00D9426A"/>
    <w:pPr>
      <w:ind w:left="1620" w:hanging="720"/>
    </w:pPr>
  </w:style>
  <w:style w:type="paragraph" w:customStyle="1" w:styleId="I-Normal2indent">
    <w:name w:val="I - Normal 2 indent"/>
    <w:basedOn w:val="I-Normal1indent"/>
    <w:qFormat/>
    <w:rsid w:val="00D9426A"/>
    <w:pPr>
      <w:ind w:left="1350"/>
    </w:pPr>
  </w:style>
  <w:style w:type="paragraph" w:customStyle="1" w:styleId="I-Normal3indent">
    <w:name w:val="I - Normal 3 indent"/>
    <w:basedOn w:val="I-Normal2indent"/>
    <w:qFormat/>
    <w:rsid w:val="00D9426A"/>
    <w:pPr>
      <w:ind w:left="2340"/>
    </w:pPr>
    <w:rPr>
      <w:b/>
      <w:u w:val="single"/>
    </w:rPr>
  </w:style>
  <w:style w:type="paragraph" w:customStyle="1" w:styleId="I-numbers">
    <w:name w:val="I - numbers"/>
    <w:basedOn w:val="Normal"/>
    <w:qFormat/>
    <w:rsid w:val="00D9426A"/>
    <w:pPr>
      <w:spacing w:after="120" w:line="240" w:lineRule="auto"/>
      <w:jc w:val="both"/>
    </w:pPr>
    <w:rPr>
      <w:rFonts w:ascii="Times New Roman" w:eastAsia="Calibri" w:hAnsi="Times New Roman" w:cs="Times New Roman"/>
      <w:sz w:val="20"/>
    </w:rPr>
  </w:style>
  <w:style w:type="paragraph" w:customStyle="1" w:styleId="IntentionallyBlank">
    <w:name w:val="Intentionally Blank"/>
    <w:basedOn w:val="Normal"/>
    <w:qFormat/>
    <w:rsid w:val="00D9426A"/>
    <w:pPr>
      <w:spacing w:before="3240" w:after="240" w:line="240" w:lineRule="auto"/>
      <w:jc w:val="center"/>
    </w:pPr>
    <w:rPr>
      <w:rFonts w:ascii="Times New Roman" w:hAnsi="Times New Roman"/>
      <w:caps/>
      <w:sz w:val="20"/>
    </w:rPr>
  </w:style>
  <w:style w:type="paragraph" w:customStyle="1" w:styleId="bulletedheading">
    <w:name w:val="bulleted heading"/>
    <w:basedOn w:val="bulletedlist"/>
    <w:qFormat/>
    <w:rsid w:val="00D9426A"/>
    <w:pPr>
      <w:numPr>
        <w:numId w:val="0"/>
      </w:numPr>
      <w:spacing w:after="0"/>
    </w:pPr>
    <w:rPr>
      <w:b w:val="0"/>
    </w:rPr>
  </w:style>
  <w:style w:type="paragraph" w:customStyle="1" w:styleId="bulletedindent">
    <w:name w:val="bulleted indent"/>
    <w:basedOn w:val="bulletedlist"/>
    <w:qFormat/>
    <w:rsid w:val="00D9426A"/>
    <w:pPr>
      <w:numPr>
        <w:numId w:val="0"/>
      </w:numPr>
      <w:ind w:left="360"/>
    </w:pPr>
  </w:style>
  <w:style w:type="paragraph" w:customStyle="1" w:styleId="ItemHeadingletters">
    <w:name w:val="Item Heading letters"/>
    <w:basedOn w:val="ListParagraph"/>
    <w:rsid w:val="00D9426A"/>
    <w:pPr>
      <w:numPr>
        <w:ilvl w:val="1"/>
        <w:numId w:val="7"/>
      </w:numPr>
      <w:ind w:left="720" w:hanging="720"/>
      <w:jc w:val="left"/>
    </w:pPr>
    <w:rPr>
      <w:b w:val="0"/>
    </w:rPr>
  </w:style>
  <w:style w:type="paragraph" w:customStyle="1" w:styleId="CodeCopy">
    <w:name w:val="Code Copy"/>
    <w:next w:val="Normal"/>
    <w:qFormat/>
    <w:rsid w:val="00D9426A"/>
    <w:pPr>
      <w:spacing w:after="120" w:line="240" w:lineRule="auto"/>
      <w:ind w:left="504"/>
      <w:jc w:val="both"/>
    </w:pPr>
    <w:rPr>
      <w:rFonts w:ascii="Times New Roman" w:hAnsi="Times New Roman"/>
      <w:sz w:val="20"/>
    </w:rPr>
  </w:style>
  <w:style w:type="paragraph" w:customStyle="1" w:styleId="2s">
    <w:name w:val="2 #s"/>
    <w:qFormat/>
    <w:rsid w:val="00D9426A"/>
    <w:pPr>
      <w:numPr>
        <w:ilvl w:val="5"/>
        <w:numId w:val="8"/>
      </w:numPr>
      <w:tabs>
        <w:tab w:val="num" w:pos="360"/>
      </w:tabs>
      <w:spacing w:before="40" w:after="40" w:line="240" w:lineRule="auto"/>
      <w:ind w:left="0" w:firstLine="0"/>
      <w:jc w:val="both"/>
    </w:pPr>
    <w:rPr>
      <w:rFonts w:ascii="Times New Roman" w:eastAsia="Times New Roman" w:hAnsi="Times New Roman" w:cs="Times New Roman"/>
      <w:iCs/>
      <w:sz w:val="20"/>
      <w:szCs w:val="24"/>
    </w:rPr>
  </w:style>
  <w:style w:type="paragraph" w:customStyle="1" w:styleId="3s">
    <w:name w:val="3 #s"/>
    <w:qFormat/>
    <w:rsid w:val="00D9426A"/>
    <w:pPr>
      <w:numPr>
        <w:ilvl w:val="6"/>
        <w:numId w:val="8"/>
      </w:numPr>
      <w:tabs>
        <w:tab w:val="left" w:pos="-108"/>
        <w:tab w:val="num" w:pos="360"/>
      </w:tabs>
      <w:spacing w:before="40" w:after="40" w:line="240" w:lineRule="auto"/>
      <w:ind w:left="0" w:firstLine="0"/>
      <w:jc w:val="both"/>
    </w:pPr>
    <w:rPr>
      <w:rFonts w:ascii="Times New Roman" w:eastAsia="Times New Roman" w:hAnsi="Times New Roman" w:cs="Times New Roman"/>
      <w:iCs/>
      <w:sz w:val="20"/>
      <w:szCs w:val="24"/>
    </w:rPr>
  </w:style>
  <w:style w:type="paragraph" w:customStyle="1" w:styleId="HeadingLettersgroup1">
    <w:name w:val="Heading Letters (group 1)"/>
    <w:link w:val="HeadingLettersgroup1Char"/>
    <w:qFormat/>
    <w:rsid w:val="00D9426A"/>
    <w:pPr>
      <w:numPr>
        <w:numId w:val="8"/>
      </w:numPr>
      <w:spacing w:before="240" w:line="276" w:lineRule="auto"/>
      <w:jc w:val="both"/>
    </w:pPr>
    <w:rPr>
      <w:rFonts w:ascii="Times New Roman" w:hAnsi="Times New Roman"/>
      <w:b/>
      <w:sz w:val="24"/>
    </w:rPr>
  </w:style>
  <w:style w:type="paragraph" w:customStyle="1" w:styleId="HeadingLettersgroup2">
    <w:name w:val="Heading Letters (group 2)"/>
    <w:qFormat/>
    <w:rsid w:val="00D9426A"/>
    <w:pPr>
      <w:numPr>
        <w:ilvl w:val="1"/>
        <w:numId w:val="8"/>
      </w:numPr>
      <w:spacing w:before="240" w:line="276" w:lineRule="auto"/>
      <w:jc w:val="both"/>
    </w:pPr>
    <w:rPr>
      <w:rFonts w:ascii="Times New Roman" w:hAnsi="Times New Roman"/>
      <w:b/>
      <w:sz w:val="24"/>
    </w:rPr>
  </w:style>
  <w:style w:type="paragraph" w:customStyle="1" w:styleId="HeadingNumbersgroup1">
    <w:name w:val="Heading Numbers (group 1)"/>
    <w:qFormat/>
    <w:rsid w:val="00D9426A"/>
    <w:pPr>
      <w:numPr>
        <w:ilvl w:val="2"/>
        <w:numId w:val="8"/>
      </w:numPr>
      <w:tabs>
        <w:tab w:val="num" w:pos="360"/>
      </w:tabs>
      <w:spacing w:before="240" w:line="276" w:lineRule="auto"/>
      <w:ind w:left="0" w:firstLine="0"/>
      <w:jc w:val="both"/>
    </w:pPr>
    <w:rPr>
      <w:rFonts w:ascii="Times New Roman" w:hAnsi="Times New Roman"/>
      <w:b/>
      <w:sz w:val="24"/>
    </w:rPr>
  </w:style>
  <w:style w:type="paragraph" w:customStyle="1" w:styleId="Numberscodereference0">
    <w:name w:val="#Numbers (code reference)"/>
    <w:qFormat/>
    <w:rsid w:val="00D9426A"/>
    <w:pPr>
      <w:numPr>
        <w:ilvl w:val="3"/>
        <w:numId w:val="8"/>
      </w:numPr>
      <w:spacing w:after="60" w:line="240" w:lineRule="auto"/>
      <w:jc w:val="both"/>
    </w:pPr>
    <w:rPr>
      <w:rFonts w:ascii="Times New Roman" w:hAnsi="Times New Roman"/>
      <w:sz w:val="20"/>
    </w:rPr>
  </w:style>
  <w:style w:type="paragraph" w:customStyle="1" w:styleId="Letterscodereference0">
    <w:name w:val="Letters (code reference)"/>
    <w:qFormat/>
    <w:rsid w:val="00D9426A"/>
    <w:pPr>
      <w:numPr>
        <w:ilvl w:val="4"/>
        <w:numId w:val="8"/>
      </w:numPr>
      <w:tabs>
        <w:tab w:val="num" w:pos="360"/>
      </w:tabs>
      <w:spacing w:after="60" w:line="240" w:lineRule="auto"/>
      <w:ind w:left="0" w:firstLine="0"/>
      <w:jc w:val="both"/>
    </w:pPr>
    <w:rPr>
      <w:rFonts w:ascii="Times New Roman" w:hAnsi="Times New Roman"/>
      <w:sz w:val="20"/>
    </w:rPr>
  </w:style>
  <w:style w:type="paragraph" w:customStyle="1" w:styleId="4s">
    <w:name w:val="4 #s"/>
    <w:qFormat/>
    <w:rsid w:val="00D9426A"/>
    <w:pPr>
      <w:numPr>
        <w:ilvl w:val="7"/>
        <w:numId w:val="8"/>
      </w:numPr>
      <w:tabs>
        <w:tab w:val="num" w:pos="360"/>
      </w:tabs>
      <w:spacing w:before="40" w:after="40" w:line="240" w:lineRule="auto"/>
      <w:ind w:left="0" w:firstLine="0"/>
      <w:jc w:val="both"/>
    </w:pPr>
    <w:rPr>
      <w:rFonts w:ascii="Times New Roman" w:eastAsia="Times New Roman" w:hAnsi="Times New Roman" w:cs="Times New Roman"/>
      <w:iCs/>
      <w:sz w:val="20"/>
      <w:szCs w:val="24"/>
    </w:rPr>
  </w:style>
  <w:style w:type="paragraph" w:customStyle="1" w:styleId="CheckBoxes">
    <w:name w:val="Check Boxes"/>
    <w:basedOn w:val="Normal"/>
    <w:qFormat/>
    <w:rsid w:val="00D9426A"/>
    <w:pPr>
      <w:spacing w:before="40" w:after="40" w:line="240" w:lineRule="auto"/>
      <w:jc w:val="right"/>
    </w:pPr>
    <w:rPr>
      <w:rFonts w:ascii="Times New Roman" w:hAnsi="Times New Roman"/>
      <w:sz w:val="20"/>
    </w:rPr>
  </w:style>
  <w:style w:type="paragraph" w:customStyle="1" w:styleId="5s">
    <w:name w:val="5 #s"/>
    <w:qFormat/>
    <w:rsid w:val="00D9426A"/>
    <w:pPr>
      <w:numPr>
        <w:ilvl w:val="8"/>
        <w:numId w:val="8"/>
      </w:numPr>
      <w:tabs>
        <w:tab w:val="num" w:pos="360"/>
      </w:tabs>
      <w:spacing w:before="40" w:after="40" w:line="240" w:lineRule="auto"/>
      <w:ind w:left="0" w:firstLine="0"/>
      <w:jc w:val="both"/>
    </w:pPr>
    <w:rPr>
      <w:rFonts w:ascii="Times New Roman" w:eastAsia="Times New Roman" w:hAnsi="Times New Roman" w:cs="Times New Roman"/>
      <w:iCs/>
      <w:sz w:val="20"/>
      <w:szCs w:val="24"/>
    </w:rPr>
  </w:style>
  <w:style w:type="character" w:customStyle="1" w:styleId="Style10ptBold">
    <w:name w:val="Style 10 pt Bold"/>
    <w:basedOn w:val="DefaultParagraphFont"/>
    <w:rsid w:val="00D9426A"/>
    <w:rPr>
      <w:b/>
      <w:bCs/>
      <w:sz w:val="20"/>
    </w:rPr>
  </w:style>
  <w:style w:type="paragraph" w:customStyle="1" w:styleId="Notes">
    <w:name w:val="Notes"/>
    <w:qFormat/>
    <w:rsid w:val="00D9426A"/>
    <w:pPr>
      <w:spacing w:after="120" w:line="240" w:lineRule="auto"/>
      <w:ind w:left="504"/>
      <w:jc w:val="both"/>
    </w:pPr>
    <w:rPr>
      <w:rFonts w:ascii="Times New Roman" w:hAnsi="Times New Roman"/>
      <w:i/>
      <w:sz w:val="20"/>
    </w:rPr>
  </w:style>
  <w:style w:type="paragraph" w:styleId="HTMLPreformatted">
    <w:name w:val="HTML Preformatted"/>
    <w:basedOn w:val="Normal"/>
    <w:link w:val="HTMLPreformattedChar"/>
    <w:uiPriority w:val="99"/>
    <w:semiHidden/>
    <w:unhideWhenUsed/>
    <w:rsid w:val="00D94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D9426A"/>
    <w:rPr>
      <w:rFonts w:ascii="Courier New" w:eastAsia="Calibri" w:hAnsi="Courier New" w:cs="Courier New"/>
      <w:color w:val="000000"/>
      <w:sz w:val="20"/>
      <w:szCs w:val="20"/>
    </w:rPr>
  </w:style>
  <w:style w:type="paragraph" w:customStyle="1" w:styleId="codereferencebold">
    <w:name w:val="codereferencebold"/>
    <w:basedOn w:val="Normal"/>
    <w:rsid w:val="00D9426A"/>
    <w:pPr>
      <w:spacing w:before="240" w:after="0" w:line="276" w:lineRule="auto"/>
      <w:ind w:left="504"/>
      <w:jc w:val="both"/>
    </w:pPr>
    <w:rPr>
      <w:rFonts w:ascii="Times New Roman" w:eastAsia="Calibri" w:hAnsi="Times New Roman" w:cs="Times New Roman"/>
      <w:b/>
      <w:bCs/>
      <w:color w:val="000000"/>
      <w:sz w:val="20"/>
      <w:szCs w:val="20"/>
    </w:rPr>
  </w:style>
  <w:style w:type="paragraph" w:customStyle="1" w:styleId="codecopy0">
    <w:name w:val="codecopy"/>
    <w:basedOn w:val="Normal"/>
    <w:rsid w:val="00D9426A"/>
    <w:pPr>
      <w:spacing w:after="120" w:line="240" w:lineRule="auto"/>
      <w:ind w:left="504"/>
      <w:jc w:val="both"/>
    </w:pPr>
    <w:rPr>
      <w:rFonts w:ascii="Times New Roman" w:eastAsia="Calibri" w:hAnsi="Times New Roman" w:cs="Times New Roman"/>
      <w:color w:val="000000"/>
      <w:sz w:val="20"/>
      <w:szCs w:val="20"/>
    </w:rPr>
  </w:style>
  <w:style w:type="paragraph" w:customStyle="1" w:styleId="numberscodereference">
    <w:name w:val="numberscodereference"/>
    <w:basedOn w:val="Normal"/>
    <w:rsid w:val="00D9426A"/>
    <w:pPr>
      <w:numPr>
        <w:ilvl w:val="3"/>
        <w:numId w:val="2"/>
      </w:numPr>
      <w:spacing w:after="60" w:line="240" w:lineRule="auto"/>
      <w:jc w:val="both"/>
    </w:pPr>
    <w:rPr>
      <w:rFonts w:ascii="Times New Roman" w:eastAsia="Calibri" w:hAnsi="Times New Roman" w:cs="Times New Roman"/>
      <w:color w:val="000000"/>
      <w:sz w:val="20"/>
      <w:szCs w:val="20"/>
    </w:rPr>
  </w:style>
  <w:style w:type="paragraph" w:customStyle="1" w:styleId="letterscodereference">
    <w:name w:val="letterscodereference"/>
    <w:basedOn w:val="Normal"/>
    <w:rsid w:val="00D9426A"/>
    <w:pPr>
      <w:numPr>
        <w:ilvl w:val="4"/>
        <w:numId w:val="2"/>
      </w:numPr>
      <w:spacing w:after="60" w:line="240" w:lineRule="auto"/>
      <w:jc w:val="both"/>
    </w:pPr>
    <w:rPr>
      <w:rFonts w:ascii="Times New Roman" w:eastAsia="Calibri" w:hAnsi="Times New Roman" w:cs="Times New Roman"/>
      <w:color w:val="000000"/>
      <w:sz w:val="20"/>
      <w:szCs w:val="20"/>
    </w:rPr>
  </w:style>
  <w:style w:type="character" w:customStyle="1" w:styleId="FollowedHyperlink1">
    <w:name w:val="FollowedHyperlink1"/>
    <w:basedOn w:val="DefaultParagraphFont"/>
    <w:uiPriority w:val="99"/>
    <w:semiHidden/>
    <w:unhideWhenUsed/>
    <w:rsid w:val="00D9426A"/>
    <w:rPr>
      <w:color w:val="800080"/>
      <w:u w:val="single"/>
    </w:rPr>
  </w:style>
  <w:style w:type="paragraph" w:customStyle="1" w:styleId="CodeReferencebold0">
    <w:name w:val="Code Reference (bold)"/>
    <w:qFormat/>
    <w:rsid w:val="00D9426A"/>
    <w:pPr>
      <w:spacing w:before="240" w:after="0" w:line="276" w:lineRule="auto"/>
      <w:ind w:left="504"/>
      <w:jc w:val="both"/>
    </w:pPr>
    <w:rPr>
      <w:rFonts w:ascii="Times New Roman" w:hAnsi="Times New Roman"/>
      <w:b/>
      <w:sz w:val="20"/>
    </w:rPr>
  </w:style>
  <w:style w:type="numbering" w:customStyle="1" w:styleId="NoList11">
    <w:name w:val="No List11"/>
    <w:next w:val="NoList"/>
    <w:uiPriority w:val="99"/>
    <w:semiHidden/>
    <w:unhideWhenUsed/>
    <w:rsid w:val="00D9426A"/>
  </w:style>
  <w:style w:type="character" w:customStyle="1" w:styleId="DropDownList">
    <w:name w:val="Drop Down List"/>
    <w:uiPriority w:val="1"/>
    <w:rsid w:val="00D9426A"/>
    <w:rPr>
      <w:rFonts w:ascii="Times New Roman" w:hAnsi="Times New Roman"/>
      <w:color w:val="auto"/>
      <w:sz w:val="22"/>
    </w:rPr>
  </w:style>
  <w:style w:type="paragraph" w:customStyle="1" w:styleId="Email">
    <w:name w:val="Email"/>
    <w:basedOn w:val="Normal"/>
    <w:link w:val="EmailChar"/>
    <w:autoRedefine/>
    <w:qFormat/>
    <w:rsid w:val="00D9426A"/>
    <w:pPr>
      <w:pBdr>
        <w:top w:val="single" w:sz="4" w:space="1" w:color="auto"/>
        <w:left w:val="single" w:sz="4" w:space="4" w:color="auto"/>
        <w:bottom w:val="single" w:sz="4" w:space="1" w:color="auto"/>
        <w:right w:val="single" w:sz="4" w:space="3" w:color="auto"/>
      </w:pBdr>
      <w:spacing w:after="0" w:line="240" w:lineRule="exact"/>
      <w:ind w:left="90"/>
    </w:pPr>
    <w:rPr>
      <w:rFonts w:ascii="Times New Roman" w:eastAsia="Calibri" w:hAnsi="Times New Roman" w:cs="Times New Roman"/>
      <w:color w:val="0000FF"/>
      <w:sz w:val="20"/>
      <w:u w:val="single"/>
    </w:rPr>
  </w:style>
  <w:style w:type="character" w:customStyle="1" w:styleId="EmailChar">
    <w:name w:val="Email Char"/>
    <w:link w:val="Email"/>
    <w:rsid w:val="00D9426A"/>
    <w:rPr>
      <w:rFonts w:ascii="Times New Roman" w:eastAsia="Calibri" w:hAnsi="Times New Roman" w:cs="Times New Roman"/>
      <w:color w:val="0000FF"/>
      <w:sz w:val="20"/>
      <w:u w:val="single"/>
    </w:rPr>
  </w:style>
  <w:style w:type="paragraph" w:customStyle="1" w:styleId="EmailWeb">
    <w:name w:val="Email/Web"/>
    <w:basedOn w:val="Normal"/>
    <w:link w:val="EmailWebChar"/>
    <w:autoRedefine/>
    <w:qFormat/>
    <w:rsid w:val="00D9426A"/>
    <w:pPr>
      <w:pBdr>
        <w:top w:val="single" w:sz="4" w:space="1" w:color="auto"/>
        <w:left w:val="single" w:sz="4" w:space="4" w:color="auto"/>
        <w:bottom w:val="single" w:sz="4" w:space="1" w:color="auto"/>
        <w:right w:val="single" w:sz="4" w:space="3" w:color="auto"/>
      </w:pBdr>
      <w:spacing w:after="0" w:line="240" w:lineRule="exact"/>
      <w:ind w:left="90"/>
    </w:pPr>
    <w:rPr>
      <w:rFonts w:ascii="Times New Roman" w:eastAsia="Calibri" w:hAnsi="Times New Roman" w:cs="Times New Roman"/>
      <w:color w:val="0000FF"/>
      <w:sz w:val="20"/>
      <w:u w:val="single"/>
    </w:rPr>
  </w:style>
  <w:style w:type="character" w:customStyle="1" w:styleId="EmailWebChar">
    <w:name w:val="Email/Web Char"/>
    <w:link w:val="EmailWeb"/>
    <w:rsid w:val="00D9426A"/>
    <w:rPr>
      <w:rFonts w:ascii="Times New Roman" w:eastAsia="Calibri" w:hAnsi="Times New Roman" w:cs="Times New Roman"/>
      <w:color w:val="0000FF"/>
      <w:sz w:val="20"/>
      <w:u w:val="single"/>
    </w:rPr>
  </w:style>
  <w:style w:type="paragraph" w:customStyle="1" w:styleId="DetailHeading">
    <w:name w:val="Detail Heading"/>
    <w:basedOn w:val="Normal"/>
    <w:autoRedefine/>
    <w:qFormat/>
    <w:rsid w:val="00D9426A"/>
    <w:pPr>
      <w:spacing w:after="120" w:line="240" w:lineRule="auto"/>
      <w:ind w:left="1008"/>
    </w:pPr>
    <w:rPr>
      <w:rFonts w:ascii="Times New Roman" w:eastAsia="Calibri" w:hAnsi="Times New Roman" w:cs="Times New Roman"/>
      <w:b/>
      <w:sz w:val="20"/>
      <w:u w:val="single"/>
    </w:rPr>
  </w:style>
  <w:style w:type="paragraph" w:customStyle="1" w:styleId="NormalText">
    <w:name w:val="Normal Text"/>
    <w:basedOn w:val="DetailHeading"/>
    <w:autoRedefine/>
    <w:qFormat/>
    <w:rsid w:val="00D9426A"/>
    <w:pPr>
      <w:spacing w:before="240"/>
    </w:pPr>
  </w:style>
  <w:style w:type="paragraph" w:customStyle="1" w:styleId="NormalCopy">
    <w:name w:val="Normal Copy"/>
    <w:basedOn w:val="Normal"/>
    <w:autoRedefine/>
    <w:qFormat/>
    <w:rsid w:val="00D9426A"/>
    <w:pPr>
      <w:spacing w:after="0" w:line="240" w:lineRule="auto"/>
      <w:ind w:left="1008"/>
    </w:pPr>
    <w:rPr>
      <w:rFonts w:ascii="Times New Roman" w:eastAsia="Calibri" w:hAnsi="Times New Roman" w:cs="Times New Roman"/>
      <w:sz w:val="20"/>
    </w:rPr>
  </w:style>
  <w:style w:type="paragraph" w:customStyle="1" w:styleId="Disclaimer">
    <w:name w:val="Disclaimer"/>
    <w:autoRedefine/>
    <w:qFormat/>
    <w:rsid w:val="00D9426A"/>
    <w:pPr>
      <w:spacing w:after="0" w:line="240" w:lineRule="auto"/>
      <w:ind w:left="1008"/>
      <w:jc w:val="both"/>
    </w:pPr>
    <w:rPr>
      <w:rFonts w:ascii="Times New Roman" w:eastAsia="Calibri" w:hAnsi="Times New Roman" w:cs="Times New Roman"/>
      <w:b/>
      <w:sz w:val="15"/>
      <w:szCs w:val="15"/>
    </w:rPr>
  </w:style>
  <w:style w:type="table" w:customStyle="1" w:styleId="TableGrid1">
    <w:name w:val="Table Grid1"/>
    <w:basedOn w:val="TableNormal"/>
    <w:next w:val="TableGrid"/>
    <w:uiPriority w:val="59"/>
    <w:rsid w:val="00D9426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P14">
    <w:name w:val="Heading P14"/>
    <w:basedOn w:val="Heading1"/>
    <w:qFormat/>
    <w:rsid w:val="00D9426A"/>
    <w:pPr>
      <w:numPr>
        <w:numId w:val="9"/>
      </w:numPr>
      <w:spacing w:before="0" w:after="240" w:line="276" w:lineRule="auto"/>
    </w:pPr>
    <w:rPr>
      <w:rFonts w:ascii="Times New Roman" w:eastAsia="Times New Roman" w:hAnsi="Times New Roman" w:cs="Times New Roman"/>
      <w:b/>
      <w:bCs/>
      <w:color w:val="auto"/>
      <w:sz w:val="24"/>
      <w:szCs w:val="28"/>
    </w:rPr>
  </w:style>
  <w:style w:type="paragraph" w:styleId="BlockText">
    <w:name w:val="Block Text"/>
    <w:basedOn w:val="Normal"/>
    <w:uiPriority w:val="99"/>
    <w:unhideWhenUsed/>
    <w:rsid w:val="00D9426A"/>
    <w:pPr>
      <w:pBdr>
        <w:top w:val="single" w:sz="2" w:space="10" w:color="4F81BD" w:shadow="1"/>
        <w:left w:val="single" w:sz="2" w:space="10" w:color="4F81BD" w:shadow="1"/>
        <w:bottom w:val="single" w:sz="2" w:space="10" w:color="4F81BD" w:shadow="1"/>
        <w:right w:val="single" w:sz="2" w:space="10" w:color="4F81BD" w:shadow="1"/>
      </w:pBdr>
      <w:spacing w:after="120" w:line="276" w:lineRule="auto"/>
      <w:ind w:left="1152" w:right="1152"/>
      <w:jc w:val="both"/>
    </w:pPr>
    <w:rPr>
      <w:rFonts w:ascii="Calibri" w:eastAsia="Times New Roman" w:hAnsi="Calibri" w:cs="Times New Roman"/>
      <w:i/>
      <w:iCs/>
      <w:color w:val="4F81BD"/>
      <w:sz w:val="20"/>
    </w:rPr>
  </w:style>
  <w:style w:type="paragraph" w:styleId="BodyText3">
    <w:name w:val="Body Text 3"/>
    <w:basedOn w:val="Normal"/>
    <w:link w:val="BodyText3Char"/>
    <w:uiPriority w:val="99"/>
    <w:unhideWhenUsed/>
    <w:rsid w:val="00D9426A"/>
    <w:pPr>
      <w:spacing w:after="120" w:line="276" w:lineRule="auto"/>
      <w:ind w:left="1008"/>
      <w:jc w:val="both"/>
    </w:pPr>
    <w:rPr>
      <w:rFonts w:ascii="Times New Roman" w:eastAsia="Calibri" w:hAnsi="Times New Roman" w:cs="Times New Roman"/>
      <w:sz w:val="16"/>
      <w:szCs w:val="16"/>
    </w:rPr>
  </w:style>
  <w:style w:type="character" w:customStyle="1" w:styleId="BodyText3Char">
    <w:name w:val="Body Text 3 Char"/>
    <w:basedOn w:val="DefaultParagraphFont"/>
    <w:link w:val="BodyText3"/>
    <w:uiPriority w:val="99"/>
    <w:rsid w:val="00D9426A"/>
    <w:rPr>
      <w:rFonts w:ascii="Times New Roman" w:eastAsia="Calibri" w:hAnsi="Times New Roman" w:cs="Times New Roman"/>
      <w:sz w:val="16"/>
      <w:szCs w:val="16"/>
    </w:rPr>
  </w:style>
  <w:style w:type="paragraph" w:customStyle="1" w:styleId="BodyTextHeadingP14">
    <w:name w:val="Body Text Heading P14"/>
    <w:basedOn w:val="BodyText3"/>
    <w:qFormat/>
    <w:rsid w:val="00D9426A"/>
    <w:pPr>
      <w:numPr>
        <w:ilvl w:val="1"/>
        <w:numId w:val="9"/>
      </w:numPr>
      <w:spacing w:line="240" w:lineRule="auto"/>
    </w:pPr>
    <w:rPr>
      <w:sz w:val="20"/>
    </w:rPr>
  </w:style>
  <w:style w:type="paragraph" w:styleId="Subtitle">
    <w:name w:val="Subtitle"/>
    <w:basedOn w:val="Normal"/>
    <w:next w:val="Normal"/>
    <w:link w:val="SubtitleChar"/>
    <w:uiPriority w:val="11"/>
    <w:qFormat/>
    <w:rsid w:val="00D9426A"/>
    <w:pPr>
      <w:numPr>
        <w:ilvl w:val="1"/>
      </w:numPr>
      <w:spacing w:after="120" w:line="276" w:lineRule="auto"/>
      <w:ind w:left="1008"/>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D9426A"/>
    <w:rPr>
      <w:rFonts w:ascii="Cambria" w:eastAsia="Times New Roman" w:hAnsi="Cambria" w:cs="Times New Roman"/>
      <w:i/>
      <w:iCs/>
      <w:color w:val="4F81BD"/>
      <w:spacing w:val="15"/>
      <w:sz w:val="24"/>
      <w:szCs w:val="24"/>
    </w:rPr>
  </w:style>
  <w:style w:type="paragraph" w:customStyle="1" w:styleId="SubtitleP14">
    <w:name w:val="Subtitle P14"/>
    <w:basedOn w:val="Subtitle"/>
    <w:qFormat/>
    <w:rsid w:val="00D9426A"/>
    <w:pPr>
      <w:numPr>
        <w:ilvl w:val="2"/>
        <w:numId w:val="9"/>
      </w:numPr>
      <w:spacing w:after="60"/>
    </w:pPr>
    <w:rPr>
      <w:rFonts w:ascii="Times New Roman" w:hAnsi="Times New Roman"/>
      <w:b/>
      <w:i w:val="0"/>
      <w:color w:val="auto"/>
      <w:spacing w:val="0"/>
      <w:sz w:val="20"/>
    </w:rPr>
  </w:style>
  <w:style w:type="paragraph" w:customStyle="1" w:styleId="BodyTextSubtitleP14">
    <w:name w:val="Body Text Subtitle P14"/>
    <w:basedOn w:val="BodyTextHeadingP14"/>
    <w:qFormat/>
    <w:rsid w:val="00D9426A"/>
    <w:pPr>
      <w:numPr>
        <w:ilvl w:val="3"/>
      </w:numPr>
    </w:pPr>
  </w:style>
  <w:style w:type="paragraph" w:customStyle="1" w:styleId="BodyTextLetter2ndSubtitleP14">
    <w:name w:val="Body Text Letter 2nd Subtitle P14"/>
    <w:basedOn w:val="BodyTextSubtitleP14"/>
    <w:qFormat/>
    <w:rsid w:val="00D9426A"/>
    <w:pPr>
      <w:numPr>
        <w:ilvl w:val="4"/>
      </w:numPr>
    </w:pPr>
    <w:rPr>
      <w:b/>
    </w:rPr>
  </w:style>
  <w:style w:type="paragraph" w:customStyle="1" w:styleId="BodyText2ndSubtitleP14">
    <w:name w:val="Body Text # 2nd Subtitle P14"/>
    <w:basedOn w:val="Normal"/>
    <w:qFormat/>
    <w:rsid w:val="00D9426A"/>
    <w:pPr>
      <w:numPr>
        <w:ilvl w:val="5"/>
        <w:numId w:val="9"/>
      </w:numPr>
      <w:spacing w:after="120" w:line="240" w:lineRule="auto"/>
      <w:jc w:val="both"/>
    </w:pPr>
    <w:rPr>
      <w:rFonts w:ascii="Times New Roman" w:eastAsia="Calibri" w:hAnsi="Times New Roman" w:cs="Times New Roman"/>
      <w:sz w:val="20"/>
    </w:rPr>
  </w:style>
  <w:style w:type="paragraph" w:customStyle="1" w:styleId="BodyText2ndSubtileP14">
    <w:name w:val="Body Text 2nd Subtile P14"/>
    <w:basedOn w:val="BodyText2ndSubtitleP14"/>
    <w:qFormat/>
    <w:rsid w:val="00D9426A"/>
    <w:pPr>
      <w:numPr>
        <w:ilvl w:val="6"/>
      </w:numPr>
    </w:pPr>
  </w:style>
  <w:style w:type="paragraph" w:customStyle="1" w:styleId="BodyTextLetteringP14">
    <w:name w:val="Body Text Lettering P14"/>
    <w:basedOn w:val="BodyText2ndSubtitleP14"/>
    <w:qFormat/>
    <w:rsid w:val="00D9426A"/>
    <w:pPr>
      <w:numPr>
        <w:ilvl w:val="7"/>
      </w:numPr>
    </w:pPr>
    <w:rPr>
      <w:b/>
    </w:rPr>
  </w:style>
  <w:style w:type="paragraph" w:customStyle="1" w:styleId="BodyTextNumberingP14">
    <w:name w:val="Body Text Numbering P14"/>
    <w:basedOn w:val="BodyTextLetteringP14"/>
    <w:qFormat/>
    <w:rsid w:val="00D9426A"/>
    <w:pPr>
      <w:numPr>
        <w:ilvl w:val="8"/>
      </w:numPr>
    </w:pPr>
    <w:rPr>
      <w:b w:val="0"/>
    </w:rPr>
  </w:style>
  <w:style w:type="paragraph" w:styleId="DocumentMap">
    <w:name w:val="Document Map"/>
    <w:basedOn w:val="Normal"/>
    <w:link w:val="DocumentMapChar"/>
    <w:uiPriority w:val="99"/>
    <w:semiHidden/>
    <w:unhideWhenUsed/>
    <w:rsid w:val="00D9426A"/>
    <w:pPr>
      <w:spacing w:after="0" w:line="240" w:lineRule="auto"/>
      <w:ind w:left="1008"/>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D9426A"/>
    <w:rPr>
      <w:rFonts w:ascii="Tahoma" w:eastAsia="Calibri" w:hAnsi="Tahoma" w:cs="Tahoma"/>
      <w:sz w:val="16"/>
      <w:szCs w:val="16"/>
    </w:rPr>
  </w:style>
  <w:style w:type="paragraph" w:customStyle="1" w:styleId="BodyText2ndNumberingP14">
    <w:name w:val="Body Text 2nd Numbering P14"/>
    <w:basedOn w:val="BodyTextNumberingP14"/>
    <w:qFormat/>
    <w:rsid w:val="00D9426A"/>
    <w:pPr>
      <w:numPr>
        <w:ilvl w:val="0"/>
        <w:numId w:val="0"/>
      </w:numPr>
    </w:pPr>
  </w:style>
  <w:style w:type="paragraph" w:customStyle="1" w:styleId="NumberingP14">
    <w:name w:val="Numbering P14"/>
    <w:basedOn w:val="SubtitleP14"/>
    <w:qFormat/>
    <w:rsid w:val="00D9426A"/>
  </w:style>
  <w:style w:type="character" w:styleId="CommentReference">
    <w:name w:val="annotation reference"/>
    <w:uiPriority w:val="99"/>
    <w:semiHidden/>
    <w:unhideWhenUsed/>
    <w:rsid w:val="00D9426A"/>
    <w:rPr>
      <w:sz w:val="16"/>
      <w:szCs w:val="16"/>
    </w:rPr>
  </w:style>
  <w:style w:type="paragraph" w:styleId="CommentText">
    <w:name w:val="annotation text"/>
    <w:basedOn w:val="Normal"/>
    <w:link w:val="CommentTextChar"/>
    <w:uiPriority w:val="99"/>
    <w:semiHidden/>
    <w:unhideWhenUsed/>
    <w:rsid w:val="00D9426A"/>
    <w:pPr>
      <w:spacing w:after="120" w:line="276" w:lineRule="auto"/>
      <w:ind w:left="1008"/>
      <w:jc w:val="both"/>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D9426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426A"/>
    <w:rPr>
      <w:b/>
      <w:bCs/>
    </w:rPr>
  </w:style>
  <w:style w:type="character" w:customStyle="1" w:styleId="CommentSubjectChar">
    <w:name w:val="Comment Subject Char"/>
    <w:basedOn w:val="CommentTextChar"/>
    <w:link w:val="CommentSubject"/>
    <w:uiPriority w:val="99"/>
    <w:semiHidden/>
    <w:rsid w:val="00D9426A"/>
    <w:rPr>
      <w:rFonts w:ascii="Times New Roman" w:eastAsia="Calibri" w:hAnsi="Times New Roman" w:cs="Times New Roman"/>
      <w:b/>
      <w:bCs/>
      <w:sz w:val="20"/>
      <w:szCs w:val="20"/>
    </w:rPr>
  </w:style>
  <w:style w:type="paragraph" w:customStyle="1" w:styleId="Style1">
    <w:name w:val="Style1"/>
    <w:basedOn w:val="Normal"/>
    <w:link w:val="Style1Char"/>
    <w:qFormat/>
    <w:rsid w:val="00D9426A"/>
    <w:pPr>
      <w:spacing w:after="120" w:line="276" w:lineRule="auto"/>
      <w:ind w:left="720"/>
      <w:jc w:val="both"/>
    </w:pPr>
    <w:rPr>
      <w:rFonts w:ascii="Times New Roman" w:eastAsia="Calibri" w:hAnsi="Times New Roman" w:cs="Times New Roman"/>
      <w:sz w:val="20"/>
    </w:rPr>
  </w:style>
  <w:style w:type="character" w:customStyle="1" w:styleId="Style1Char">
    <w:name w:val="Style1 Char"/>
    <w:link w:val="Style1"/>
    <w:rsid w:val="00D9426A"/>
    <w:rPr>
      <w:rFonts w:ascii="Times New Roman" w:eastAsia="Calibri" w:hAnsi="Times New Roman" w:cs="Times New Roman"/>
      <w:sz w:val="20"/>
    </w:rPr>
  </w:style>
  <w:style w:type="paragraph" w:customStyle="1" w:styleId="HeadingNumbersP14">
    <w:name w:val="Heading Numbers P14"/>
    <w:basedOn w:val="Normal"/>
    <w:autoRedefine/>
    <w:qFormat/>
    <w:rsid w:val="00D9426A"/>
    <w:pPr>
      <w:keepNext/>
      <w:keepLines/>
      <w:spacing w:after="240" w:line="276" w:lineRule="auto"/>
      <w:ind w:left="720" w:hanging="360"/>
      <w:outlineLvl w:val="0"/>
    </w:pPr>
    <w:rPr>
      <w:rFonts w:ascii="Times New Roman" w:eastAsia="Times New Roman" w:hAnsi="Times New Roman" w:cs="Times New Roman"/>
      <w:b/>
      <w:bCs/>
      <w:sz w:val="24"/>
      <w:szCs w:val="28"/>
    </w:rPr>
  </w:style>
  <w:style w:type="table" w:customStyle="1" w:styleId="TableGrid2">
    <w:name w:val="Table Grid2"/>
    <w:basedOn w:val="TableNormal"/>
    <w:next w:val="TableGrid"/>
    <w:uiPriority w:val="59"/>
    <w:rsid w:val="00D9426A"/>
    <w:pPr>
      <w:spacing w:after="0" w:line="240" w:lineRule="auto"/>
      <w:ind w:left="1008"/>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9426A"/>
    <w:pPr>
      <w:spacing w:after="0" w:line="240" w:lineRule="auto"/>
      <w:ind w:left="1008"/>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D9426A"/>
    <w:pPr>
      <w:spacing w:after="0" w:line="240" w:lineRule="auto"/>
      <w:ind w:left="1008"/>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
    <w:name w:val="Bullets"/>
    <w:qFormat/>
    <w:rsid w:val="00D9426A"/>
    <w:pPr>
      <w:spacing w:after="40" w:line="240" w:lineRule="auto"/>
      <w:ind w:left="792" w:hanging="288"/>
      <w:jc w:val="both"/>
    </w:pPr>
    <w:rPr>
      <w:rFonts w:ascii="Times New Roman" w:hAnsi="Times New Roman"/>
      <w:sz w:val="20"/>
    </w:rPr>
  </w:style>
  <w:style w:type="paragraph" w:styleId="NoSpacing">
    <w:name w:val="No Spacing"/>
    <w:uiPriority w:val="1"/>
    <w:qFormat/>
    <w:rsid w:val="00D9426A"/>
    <w:pPr>
      <w:spacing w:after="0" w:line="240" w:lineRule="auto"/>
      <w:jc w:val="both"/>
    </w:pPr>
    <w:rPr>
      <w:rFonts w:ascii="Times New Roman" w:hAnsi="Times New Roman"/>
      <w:sz w:val="20"/>
    </w:rPr>
  </w:style>
  <w:style w:type="paragraph" w:customStyle="1" w:styleId="Normal10pt">
    <w:name w:val="Normal_10pt"/>
    <w:basedOn w:val="Normal"/>
    <w:link w:val="Normal10ptChar2"/>
    <w:rsid w:val="00D9426A"/>
    <w:pPr>
      <w:spacing w:after="0" w:line="240" w:lineRule="auto"/>
      <w:jc w:val="both"/>
    </w:pPr>
    <w:rPr>
      <w:rFonts w:ascii="Times New Roman" w:eastAsia="Times New Roman" w:hAnsi="Times New Roman" w:cs="Times New Roman"/>
      <w:sz w:val="20"/>
      <w:szCs w:val="24"/>
    </w:rPr>
  </w:style>
  <w:style w:type="character" w:customStyle="1" w:styleId="Normal10ptChar2">
    <w:name w:val="Normal_10pt Char2"/>
    <w:basedOn w:val="DefaultParagraphFont"/>
    <w:link w:val="Normal10pt"/>
    <w:rsid w:val="00D9426A"/>
    <w:rPr>
      <w:rFonts w:ascii="Times New Roman" w:eastAsia="Times New Roman" w:hAnsi="Times New Roman" w:cs="Times New Roman"/>
      <w:sz w:val="20"/>
      <w:szCs w:val="24"/>
    </w:rPr>
  </w:style>
  <w:style w:type="paragraph" w:customStyle="1" w:styleId="HeadingTitle">
    <w:name w:val="Heading Title"/>
    <w:basedOn w:val="Heading1"/>
    <w:next w:val="Heading1"/>
    <w:qFormat/>
    <w:rsid w:val="001317F7"/>
    <w:pPr>
      <w:spacing w:line="276" w:lineRule="auto"/>
      <w:ind w:left="504" w:hanging="504"/>
    </w:pPr>
    <w:rPr>
      <w:rFonts w:ascii="Times New Roman Bold" w:hAnsi="Times New Roman Bold"/>
      <w:b/>
      <w:caps/>
      <w:color w:val="000000" w:themeColor="text1"/>
      <w:sz w:val="24"/>
    </w:rPr>
  </w:style>
  <w:style w:type="paragraph" w:customStyle="1" w:styleId="NumberandLetters">
    <w:name w:val="#Number and Letters"/>
    <w:basedOn w:val="Numberscodereference0"/>
    <w:qFormat/>
    <w:rsid w:val="00D9426A"/>
    <w:pPr>
      <w:numPr>
        <w:ilvl w:val="0"/>
        <w:numId w:val="0"/>
      </w:numPr>
      <w:ind w:left="864" w:hanging="360"/>
    </w:pPr>
  </w:style>
  <w:style w:type="paragraph" w:styleId="ListBullet">
    <w:name w:val="List Bullet"/>
    <w:basedOn w:val="Normal"/>
    <w:uiPriority w:val="99"/>
    <w:unhideWhenUsed/>
    <w:rsid w:val="00D9426A"/>
    <w:pPr>
      <w:numPr>
        <w:numId w:val="11"/>
      </w:numPr>
      <w:spacing w:after="240" w:line="240" w:lineRule="auto"/>
      <w:ind w:left="0" w:firstLine="0"/>
      <w:contextualSpacing/>
      <w:jc w:val="both"/>
    </w:pPr>
    <w:rPr>
      <w:rFonts w:ascii="Times New Roman" w:hAnsi="Times New Roman"/>
      <w:sz w:val="20"/>
    </w:rPr>
  </w:style>
  <w:style w:type="paragraph" w:customStyle="1" w:styleId="I-s">
    <w:name w:val="I - #s"/>
    <w:basedOn w:val="Normal"/>
    <w:qFormat/>
    <w:rsid w:val="00D9426A"/>
    <w:pPr>
      <w:numPr>
        <w:numId w:val="14"/>
      </w:numPr>
      <w:spacing w:after="240" w:line="240" w:lineRule="auto"/>
      <w:ind w:left="1440"/>
      <w:jc w:val="both"/>
    </w:pPr>
    <w:rPr>
      <w:rFonts w:ascii="Times New Roman" w:eastAsia="Calibri" w:hAnsi="Times New Roman" w:cs="Times New Roman"/>
      <w:sz w:val="20"/>
    </w:rPr>
  </w:style>
  <w:style w:type="paragraph" w:customStyle="1" w:styleId="3scopy">
    <w:name w:val="3 #s copy"/>
    <w:autoRedefine/>
    <w:qFormat/>
    <w:rsid w:val="00D9426A"/>
    <w:pPr>
      <w:spacing w:after="0" w:line="240" w:lineRule="auto"/>
      <w:ind w:left="1872" w:right="2340"/>
      <w:jc w:val="both"/>
    </w:pPr>
    <w:rPr>
      <w:rFonts w:ascii="Times New Roman" w:eastAsia="Times New Roman" w:hAnsi="Times New Roman" w:cs="Times New Roman"/>
      <w:iCs/>
      <w:color w:val="000000"/>
      <w:sz w:val="20"/>
      <w:szCs w:val="24"/>
    </w:rPr>
  </w:style>
  <w:style w:type="paragraph" w:customStyle="1" w:styleId="Default">
    <w:name w:val="Default"/>
    <w:rsid w:val="00D942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umberedBodyCopy">
    <w:name w:val="Numbered Body Copy"/>
    <w:qFormat/>
    <w:rsid w:val="00D9426A"/>
    <w:pPr>
      <w:spacing w:after="120" w:line="240" w:lineRule="auto"/>
      <w:ind w:left="504"/>
      <w:jc w:val="both"/>
    </w:pPr>
    <w:rPr>
      <w:rFonts w:ascii="Times New Roman" w:hAnsi="Times New Roman" w:cs="Times New Roman"/>
      <w:sz w:val="20"/>
    </w:rPr>
  </w:style>
  <w:style w:type="paragraph" w:customStyle="1" w:styleId="CodeReference">
    <w:name w:val="Code Reference"/>
    <w:basedOn w:val="BodyText3"/>
    <w:autoRedefine/>
    <w:qFormat/>
    <w:rsid w:val="00D9426A"/>
    <w:pPr>
      <w:spacing w:after="60" w:line="240" w:lineRule="auto"/>
      <w:ind w:left="252"/>
    </w:pPr>
    <w:rPr>
      <w:b/>
      <w:sz w:val="20"/>
    </w:rPr>
  </w:style>
  <w:style w:type="paragraph" w:customStyle="1" w:styleId="WandMLevel2">
    <w:name w:val="WandMLevel2"/>
    <w:basedOn w:val="Heading7"/>
    <w:link w:val="WandMLevel2Char"/>
    <w:rsid w:val="00D9426A"/>
    <w:pPr>
      <w:keepNext w:val="0"/>
      <w:keepLines w:val="0"/>
      <w:spacing w:before="0" w:line="240" w:lineRule="auto"/>
      <w:ind w:left="1440" w:hanging="720"/>
      <w:jc w:val="both"/>
    </w:pPr>
    <w:rPr>
      <w:rFonts w:ascii="Times New Roman" w:eastAsia="Times New Roman" w:hAnsi="Times New Roman" w:cs="Times New Roman"/>
      <w:bCs/>
      <w:i w:val="0"/>
      <w:iCs w:val="0"/>
      <w:color w:val="auto"/>
      <w:sz w:val="20"/>
      <w:szCs w:val="24"/>
    </w:rPr>
  </w:style>
  <w:style w:type="paragraph" w:customStyle="1" w:styleId="StyleBefore3ptAfter12pt">
    <w:name w:val="Style Before:  3 pt After:  12 pt"/>
    <w:basedOn w:val="Normal"/>
    <w:link w:val="StyleBefore3ptAfter12ptChar"/>
    <w:rsid w:val="00D9426A"/>
    <w:pPr>
      <w:spacing w:before="60" w:after="0" w:line="240" w:lineRule="auto"/>
      <w:jc w:val="both"/>
    </w:pPr>
    <w:rPr>
      <w:rFonts w:ascii="Times New Roman" w:eastAsia="Times New Roman" w:hAnsi="Times New Roman" w:cs="Times New Roman"/>
      <w:sz w:val="20"/>
      <w:szCs w:val="20"/>
    </w:rPr>
  </w:style>
  <w:style w:type="character" w:customStyle="1" w:styleId="StyleBefore3ptAfter12ptChar">
    <w:name w:val="Style Before:  3 pt After:  12 pt Char"/>
    <w:basedOn w:val="DefaultParagraphFont"/>
    <w:link w:val="StyleBefore3ptAfter12pt"/>
    <w:locked/>
    <w:rsid w:val="00D9426A"/>
    <w:rPr>
      <w:rFonts w:ascii="Times New Roman" w:eastAsia="Times New Roman" w:hAnsi="Times New Roman" w:cs="Times New Roman"/>
      <w:sz w:val="20"/>
      <w:szCs w:val="20"/>
    </w:rPr>
  </w:style>
  <w:style w:type="character" w:customStyle="1" w:styleId="WandMLevel2Char">
    <w:name w:val="WandMLevel2 Char"/>
    <w:basedOn w:val="DefaultParagraphFont"/>
    <w:link w:val="WandMLevel2"/>
    <w:locked/>
    <w:rsid w:val="00D9426A"/>
    <w:rPr>
      <w:rFonts w:ascii="Times New Roman" w:eastAsia="Times New Roman" w:hAnsi="Times New Roman" w:cs="Times New Roman"/>
      <w:bCs/>
      <w:sz w:val="20"/>
      <w:szCs w:val="24"/>
    </w:rPr>
  </w:style>
  <w:style w:type="character" w:customStyle="1" w:styleId="Heading7Char">
    <w:name w:val="Heading 7 Char"/>
    <w:basedOn w:val="DefaultParagraphFont"/>
    <w:link w:val="Heading71"/>
    <w:uiPriority w:val="9"/>
    <w:semiHidden/>
    <w:rsid w:val="00D9426A"/>
    <w:rPr>
      <w:rFonts w:ascii="Cambria" w:eastAsia="Times New Roman" w:hAnsi="Cambria" w:cs="Times New Roman"/>
      <w:i/>
      <w:iCs/>
      <w:color w:val="404040"/>
      <w:sz w:val="20"/>
    </w:rPr>
  </w:style>
  <w:style w:type="paragraph" w:customStyle="1" w:styleId="Before3pt">
    <w:name w:val="Before: 3 pt"/>
    <w:basedOn w:val="Normal"/>
    <w:rsid w:val="00D9426A"/>
    <w:pPr>
      <w:tabs>
        <w:tab w:val="left" w:pos="288"/>
      </w:tabs>
      <w:spacing w:before="60" w:after="0" w:line="240" w:lineRule="auto"/>
      <w:jc w:val="center"/>
    </w:pPr>
    <w:rPr>
      <w:rFonts w:ascii="Times New Roman" w:eastAsia="Times New Roman" w:hAnsi="Times New Roman" w:cs="Times New Roman"/>
      <w:b/>
      <w:sz w:val="20"/>
      <w:szCs w:val="20"/>
    </w:rPr>
  </w:style>
  <w:style w:type="paragraph" w:customStyle="1" w:styleId="After3pt">
    <w:name w:val="After: 3 pt"/>
    <w:basedOn w:val="Normal"/>
    <w:rsid w:val="00D9426A"/>
    <w:pPr>
      <w:tabs>
        <w:tab w:val="left" w:pos="288"/>
      </w:tabs>
      <w:spacing w:after="60" w:line="240" w:lineRule="auto"/>
      <w:jc w:val="center"/>
    </w:pPr>
    <w:rPr>
      <w:rFonts w:ascii="Times New Roman" w:eastAsia="Times New Roman" w:hAnsi="Times New Roman" w:cs="Times New Roman"/>
      <w:b/>
      <w:sz w:val="20"/>
      <w:szCs w:val="20"/>
    </w:rPr>
  </w:style>
  <w:style w:type="paragraph" w:customStyle="1" w:styleId="Bullets2s">
    <w:name w:val="Bullets (2 #s)"/>
    <w:qFormat/>
    <w:rsid w:val="00D9426A"/>
    <w:pPr>
      <w:spacing w:after="0" w:line="240" w:lineRule="auto"/>
      <w:ind w:left="1354" w:hanging="274"/>
      <w:jc w:val="both"/>
    </w:pPr>
    <w:rPr>
      <w:rFonts w:ascii="Times New Roman" w:hAnsi="Times New Roman"/>
      <w:sz w:val="20"/>
    </w:rPr>
  </w:style>
  <w:style w:type="table" w:customStyle="1" w:styleId="TableGrid5">
    <w:name w:val="Table Grid5"/>
    <w:basedOn w:val="TableNormal"/>
    <w:next w:val="TableGrid"/>
    <w:uiPriority w:val="59"/>
    <w:rsid w:val="00D94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94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94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94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94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ItemTitle">
    <w:name w:val="Numbered Item Title"/>
    <w:qFormat/>
    <w:rsid w:val="00D9426A"/>
    <w:pPr>
      <w:numPr>
        <w:numId w:val="51"/>
      </w:numPr>
      <w:tabs>
        <w:tab w:val="num" w:pos="360"/>
      </w:tabs>
      <w:spacing w:after="240" w:line="240" w:lineRule="auto"/>
      <w:ind w:left="0" w:firstLine="0"/>
    </w:pPr>
    <w:rPr>
      <w:rFonts w:ascii="Times New Roman" w:hAnsi="Times New Roman" w:cs="Times New Roman"/>
      <w:b/>
      <w:sz w:val="24"/>
    </w:rPr>
  </w:style>
  <w:style w:type="paragraph" w:customStyle="1" w:styleId="2NumberedSubtitle">
    <w:name w:val="2 Numbered Subtitle"/>
    <w:qFormat/>
    <w:rsid w:val="00D9426A"/>
    <w:pPr>
      <w:numPr>
        <w:ilvl w:val="1"/>
        <w:numId w:val="51"/>
      </w:numPr>
      <w:tabs>
        <w:tab w:val="num" w:pos="360"/>
      </w:tabs>
      <w:spacing w:before="80" w:after="80" w:line="240" w:lineRule="auto"/>
      <w:ind w:left="0" w:firstLine="0"/>
    </w:pPr>
    <w:rPr>
      <w:rFonts w:ascii="Times New Roman" w:hAnsi="Times New Roman" w:cs="Times New Roman"/>
      <w:b/>
      <w:sz w:val="20"/>
    </w:rPr>
  </w:style>
  <w:style w:type="paragraph" w:customStyle="1" w:styleId="2Numbered">
    <w:name w:val="2 Numbered"/>
    <w:aliases w:val="# List"/>
    <w:qFormat/>
    <w:rsid w:val="00D9426A"/>
    <w:pPr>
      <w:numPr>
        <w:ilvl w:val="2"/>
        <w:numId w:val="51"/>
      </w:numPr>
      <w:spacing w:after="120" w:line="240" w:lineRule="auto"/>
      <w:jc w:val="both"/>
    </w:pPr>
    <w:rPr>
      <w:rFonts w:ascii="Times New Roman" w:hAnsi="Times New Roman" w:cs="Times New Roman"/>
      <w:sz w:val="20"/>
    </w:rPr>
  </w:style>
  <w:style w:type="paragraph" w:customStyle="1" w:styleId="numberedlistsecondary">
    <w:name w:val="numbered list secondary"/>
    <w:basedOn w:val="2Numbered"/>
    <w:qFormat/>
    <w:rsid w:val="00D9426A"/>
    <w:pPr>
      <w:numPr>
        <w:ilvl w:val="3"/>
      </w:numPr>
    </w:pPr>
  </w:style>
  <w:style w:type="paragraph" w:customStyle="1" w:styleId="numberedlistsubsecondary">
    <w:name w:val="numbered list subsecondary"/>
    <w:basedOn w:val="numberedlistsecondary"/>
    <w:qFormat/>
    <w:rsid w:val="00D9426A"/>
    <w:pPr>
      <w:numPr>
        <w:ilvl w:val="4"/>
      </w:numPr>
    </w:pPr>
  </w:style>
  <w:style w:type="paragraph" w:customStyle="1" w:styleId="numberedlistsub-subsecondary">
    <w:name w:val="numbered list sub-subsecondary"/>
    <w:basedOn w:val="numberedlistsubsecondary"/>
    <w:qFormat/>
    <w:rsid w:val="00D9426A"/>
    <w:pPr>
      <w:numPr>
        <w:ilvl w:val="5"/>
      </w:numPr>
    </w:pPr>
  </w:style>
  <w:style w:type="paragraph" w:customStyle="1" w:styleId="numberedlistsub-sub-subsecondary">
    <w:name w:val="numbered list sub-sub-subsecondary"/>
    <w:basedOn w:val="numberedlistsub-subsecondary"/>
    <w:qFormat/>
    <w:rsid w:val="00D9426A"/>
    <w:pPr>
      <w:numPr>
        <w:ilvl w:val="6"/>
      </w:numPr>
      <w:tabs>
        <w:tab w:val="num" w:pos="360"/>
      </w:tabs>
    </w:pPr>
  </w:style>
  <w:style w:type="character" w:styleId="UnresolvedMention">
    <w:name w:val="Unresolved Mention"/>
    <w:basedOn w:val="DefaultParagraphFont"/>
    <w:uiPriority w:val="99"/>
    <w:semiHidden/>
    <w:unhideWhenUsed/>
    <w:rsid w:val="00D9426A"/>
    <w:rPr>
      <w:color w:val="808080"/>
      <w:shd w:val="clear" w:color="auto" w:fill="E6E6E6"/>
    </w:rPr>
  </w:style>
  <w:style w:type="paragraph" w:customStyle="1" w:styleId="TableText2">
    <w:name w:val="Table Text 2"/>
    <w:basedOn w:val="Normal"/>
    <w:link w:val="TableText2Char"/>
    <w:qFormat/>
    <w:rsid w:val="00D9426A"/>
    <w:pPr>
      <w:spacing w:after="0" w:line="240" w:lineRule="auto"/>
      <w:ind w:left="25"/>
      <w:jc w:val="both"/>
    </w:pPr>
    <w:rPr>
      <w:rFonts w:ascii="Arial" w:eastAsia="Times New Roman" w:hAnsi="Arial" w:cs="Arial"/>
      <w:sz w:val="20"/>
      <w:szCs w:val="20"/>
    </w:rPr>
  </w:style>
  <w:style w:type="character" w:customStyle="1" w:styleId="TableText2Char">
    <w:name w:val="Table Text 2 Char"/>
    <w:basedOn w:val="DefaultParagraphFont"/>
    <w:link w:val="TableText2"/>
    <w:rsid w:val="00D9426A"/>
    <w:rPr>
      <w:rFonts w:ascii="Arial" w:eastAsia="Times New Roman" w:hAnsi="Arial" w:cs="Arial"/>
      <w:sz w:val="20"/>
      <w:szCs w:val="20"/>
    </w:rPr>
  </w:style>
  <w:style w:type="paragraph" w:customStyle="1" w:styleId="TBLHDGLeftItalicsB">
    <w:name w:val="TBL HDG Left Italics B"/>
    <w:basedOn w:val="Normal"/>
    <w:link w:val="TBLHDGLeftItalicsBChar"/>
    <w:qFormat/>
    <w:rsid w:val="00D9426A"/>
    <w:pPr>
      <w:spacing w:before="60" w:after="120" w:line="240" w:lineRule="auto"/>
    </w:pPr>
    <w:rPr>
      <w:rFonts w:ascii="Times New Roman" w:hAnsi="Times New Roman"/>
      <w:b/>
      <w:i/>
    </w:rPr>
  </w:style>
  <w:style w:type="character" w:customStyle="1" w:styleId="TBLHDGLeftItalicsBChar">
    <w:name w:val="TBL HDG Left Italics B Char"/>
    <w:basedOn w:val="DefaultParagraphFont"/>
    <w:link w:val="TBLHDGLeftItalicsB"/>
    <w:rsid w:val="00D9426A"/>
    <w:rPr>
      <w:rFonts w:ascii="Times New Roman" w:hAnsi="Times New Roman"/>
      <w:b/>
      <w:i/>
    </w:rPr>
  </w:style>
  <w:style w:type="table" w:customStyle="1" w:styleId="PlainTable51">
    <w:name w:val="Plain Table 51"/>
    <w:basedOn w:val="TableNormal"/>
    <w:next w:val="PlainTable5"/>
    <w:uiPriority w:val="45"/>
    <w:rsid w:val="00D9426A"/>
    <w:pPr>
      <w:spacing w:after="0" w:line="240" w:lineRule="auto"/>
    </w:p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21">
    <w:name w:val="Grid Table 2 - Accent 21"/>
    <w:basedOn w:val="TableNormal"/>
    <w:next w:val="GridTable2-Accent2"/>
    <w:uiPriority w:val="47"/>
    <w:rsid w:val="00D9426A"/>
    <w:pPr>
      <w:spacing w:after="0" w:line="240" w:lineRule="auto"/>
    </w:p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1Light-Accent21">
    <w:name w:val="Grid Table 1 Light - Accent 21"/>
    <w:basedOn w:val="TableNormal"/>
    <w:next w:val="GridTable1Light-Accent2"/>
    <w:uiPriority w:val="46"/>
    <w:rsid w:val="00D9426A"/>
    <w:pPr>
      <w:spacing w:after="0" w:line="240" w:lineRule="auto"/>
    </w:pPr>
    <w:rPr>
      <w:rFonts w:ascii="Times New Roman" w:hAnsi="Times New Roman"/>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TBLHDGLeftb">
    <w:name w:val="TBL HDG Left b"/>
    <w:basedOn w:val="HeadingLettersgroup1"/>
    <w:link w:val="TBLHDGLeftbChar"/>
    <w:qFormat/>
    <w:rsid w:val="00D9426A"/>
    <w:pPr>
      <w:numPr>
        <w:numId w:val="26"/>
      </w:numPr>
      <w:spacing w:line="240" w:lineRule="auto"/>
    </w:pPr>
  </w:style>
  <w:style w:type="character" w:customStyle="1" w:styleId="HeadingLettersgroup1Char">
    <w:name w:val="Heading Letters (group 1) Char"/>
    <w:basedOn w:val="DefaultParagraphFont"/>
    <w:link w:val="HeadingLettersgroup1"/>
    <w:rsid w:val="00D9426A"/>
    <w:rPr>
      <w:rFonts w:ascii="Times New Roman" w:hAnsi="Times New Roman"/>
      <w:b/>
      <w:sz w:val="24"/>
    </w:rPr>
  </w:style>
  <w:style w:type="character" w:customStyle="1" w:styleId="TBLHDGLeftbChar">
    <w:name w:val="TBL HDG Left b Char"/>
    <w:basedOn w:val="HeadingLettersgroup1Char"/>
    <w:link w:val="TBLHDGLeftb"/>
    <w:rsid w:val="00D9426A"/>
    <w:rPr>
      <w:rFonts w:ascii="Times New Roman" w:hAnsi="Times New Roman"/>
      <w:b/>
      <w:sz w:val="24"/>
    </w:rPr>
  </w:style>
  <w:style w:type="character" w:customStyle="1" w:styleId="Heading3Char1">
    <w:name w:val="Heading 3 Char1"/>
    <w:basedOn w:val="DefaultParagraphFont"/>
    <w:uiPriority w:val="9"/>
    <w:semiHidden/>
    <w:rsid w:val="00D9426A"/>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D9426A"/>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D9426A"/>
    <w:rPr>
      <w:color w:val="0563C1" w:themeColor="hyperlink"/>
      <w:u w:val="single"/>
    </w:rPr>
  </w:style>
  <w:style w:type="character" w:styleId="FollowedHyperlink">
    <w:name w:val="FollowedHyperlink"/>
    <w:basedOn w:val="DefaultParagraphFont"/>
    <w:uiPriority w:val="99"/>
    <w:semiHidden/>
    <w:unhideWhenUsed/>
    <w:rsid w:val="00D9426A"/>
    <w:rPr>
      <w:color w:val="954F72" w:themeColor="followedHyperlink"/>
      <w:u w:val="single"/>
    </w:rPr>
  </w:style>
  <w:style w:type="character" w:customStyle="1" w:styleId="Heading7Char1">
    <w:name w:val="Heading 7 Char1"/>
    <w:basedOn w:val="DefaultParagraphFont"/>
    <w:link w:val="Heading7"/>
    <w:uiPriority w:val="9"/>
    <w:semiHidden/>
    <w:rsid w:val="00D9426A"/>
    <w:rPr>
      <w:rFonts w:asciiTheme="majorHAnsi" w:eastAsiaTheme="majorEastAsia" w:hAnsiTheme="majorHAnsi" w:cstheme="majorBidi"/>
      <w:i/>
      <w:iCs/>
      <w:color w:val="1F3763" w:themeColor="accent1" w:themeShade="7F"/>
    </w:rPr>
  </w:style>
  <w:style w:type="table" w:styleId="PlainTable5">
    <w:name w:val="Plain Table 5"/>
    <w:basedOn w:val="TableNormal"/>
    <w:uiPriority w:val="45"/>
    <w:rsid w:val="00D942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2">
    <w:name w:val="Grid Table 2 Accent 2"/>
    <w:basedOn w:val="TableNormal"/>
    <w:uiPriority w:val="47"/>
    <w:rsid w:val="00D9426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D9426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TBLHDGCtrB">
    <w:name w:val="TBL HDG Ctr B"/>
    <w:basedOn w:val="Normal"/>
    <w:link w:val="TBLHDGCtrBChar"/>
    <w:qFormat/>
    <w:rsid w:val="005F30DB"/>
    <w:pPr>
      <w:spacing w:after="0" w:line="240" w:lineRule="auto"/>
      <w:jc w:val="center"/>
    </w:pPr>
    <w:rPr>
      <w:rFonts w:ascii="Times New Roman" w:eastAsia="Calibri" w:hAnsi="Times New Roman" w:cs="Times New Roman"/>
      <w:b/>
      <w:sz w:val="20"/>
      <w:szCs w:val="20"/>
    </w:rPr>
  </w:style>
  <w:style w:type="paragraph" w:customStyle="1" w:styleId="TBLCOLHDGCtr">
    <w:name w:val="TBL COL HDG Ctr"/>
    <w:basedOn w:val="Normal"/>
    <w:link w:val="TBLCOLHDGCtrChar"/>
    <w:qFormat/>
    <w:rsid w:val="005F30DB"/>
    <w:pPr>
      <w:spacing w:after="0" w:line="240" w:lineRule="auto"/>
      <w:jc w:val="center"/>
    </w:pPr>
    <w:rPr>
      <w:rFonts w:ascii="Times New Roman" w:eastAsia="Calibri" w:hAnsi="Times New Roman" w:cs="Times New Roman"/>
      <w:b/>
      <w:sz w:val="20"/>
      <w:szCs w:val="20"/>
    </w:rPr>
  </w:style>
  <w:style w:type="character" w:customStyle="1" w:styleId="TBLHDGCtrBChar">
    <w:name w:val="TBL HDG Ctr B Char"/>
    <w:basedOn w:val="DefaultParagraphFont"/>
    <w:link w:val="TBLHDGCtrB"/>
    <w:rsid w:val="005F30DB"/>
    <w:rPr>
      <w:rFonts w:ascii="Times New Roman" w:eastAsia="Calibri" w:hAnsi="Times New Roman" w:cs="Times New Roman"/>
      <w:b/>
      <w:sz w:val="20"/>
      <w:szCs w:val="20"/>
    </w:rPr>
  </w:style>
  <w:style w:type="character" w:customStyle="1" w:styleId="TBLCOLHDGCtrChar">
    <w:name w:val="TBL COL HDG Ctr Char"/>
    <w:basedOn w:val="DefaultParagraphFont"/>
    <w:link w:val="TBLCOLHDGCtr"/>
    <w:rsid w:val="005F30DB"/>
    <w:rPr>
      <w:rFonts w:ascii="Times New Roman" w:eastAsia="Calibri" w:hAnsi="Times New Roman" w:cs="Times New Roman"/>
      <w:b/>
      <w:sz w:val="20"/>
      <w:szCs w:val="20"/>
    </w:rPr>
  </w:style>
  <w:style w:type="paragraph" w:styleId="TOC1">
    <w:name w:val="toc 1"/>
    <w:basedOn w:val="Normal"/>
    <w:next w:val="Normal"/>
    <w:autoRedefine/>
    <w:uiPriority w:val="39"/>
    <w:unhideWhenUsed/>
    <w:rsid w:val="004A388B"/>
    <w:pPr>
      <w:tabs>
        <w:tab w:val="right" w:leader="dot" w:pos="9350"/>
      </w:tabs>
      <w:spacing w:after="100"/>
      <w:ind w:left="900" w:hanging="900"/>
    </w:pPr>
    <w:rPr>
      <w:rFonts w:ascii="Times New Roman Bold" w:hAnsi="Times New Roman Bold"/>
      <w:b/>
      <w:caps/>
      <w:sz w:val="20"/>
    </w:rPr>
  </w:style>
  <w:style w:type="paragraph" w:customStyle="1" w:styleId="1aHeading3">
    <w:name w:val="1.a. Heading 3"/>
    <w:basedOn w:val="Heading3"/>
    <w:link w:val="1aHeading3Char"/>
    <w:qFormat/>
    <w:rsid w:val="0052372A"/>
    <w:pPr>
      <w:numPr>
        <w:ilvl w:val="1"/>
      </w:numPr>
      <w:spacing w:before="240" w:after="240" w:line="240" w:lineRule="auto"/>
      <w:ind w:left="720" w:hanging="720"/>
    </w:pPr>
    <w:rPr>
      <w:rFonts w:ascii="Times New Roman Bold" w:eastAsia="Calibri" w:hAnsi="Times New Roman Bold"/>
      <w:b w:val="0"/>
      <w:sz w:val="20"/>
    </w:rPr>
  </w:style>
  <w:style w:type="paragraph" w:customStyle="1" w:styleId="ItalicsHeading3">
    <w:name w:val="Italics Heading 3"/>
    <w:basedOn w:val="1aHeading3"/>
    <w:link w:val="ItalicsHeading3Char"/>
    <w:qFormat/>
    <w:rsid w:val="00F83B8F"/>
    <w:rPr>
      <w:i/>
    </w:rPr>
  </w:style>
  <w:style w:type="character" w:customStyle="1" w:styleId="1aHeading3Char">
    <w:name w:val="1.a. Heading 3 Char"/>
    <w:basedOn w:val="DefaultParagraphFont"/>
    <w:link w:val="1aHeading3"/>
    <w:rsid w:val="0052372A"/>
    <w:rPr>
      <w:rFonts w:ascii="Times New Roman Bold" w:eastAsia="Calibri" w:hAnsi="Times New Roman Bold" w:cs="Times New Roman"/>
      <w:bCs/>
      <w:sz w:val="20"/>
    </w:rPr>
  </w:style>
  <w:style w:type="paragraph" w:styleId="TOC2">
    <w:name w:val="toc 2"/>
    <w:basedOn w:val="Normal"/>
    <w:next w:val="Normal"/>
    <w:autoRedefine/>
    <w:uiPriority w:val="39"/>
    <w:unhideWhenUsed/>
    <w:rsid w:val="004A388B"/>
    <w:pPr>
      <w:tabs>
        <w:tab w:val="left" w:pos="720"/>
        <w:tab w:val="right" w:leader="dot" w:pos="9350"/>
      </w:tabs>
      <w:spacing w:after="100" w:line="276" w:lineRule="auto"/>
      <w:ind w:left="634" w:hanging="360"/>
    </w:pPr>
    <w:rPr>
      <w:rFonts w:ascii="Times New Roman" w:hAnsi="Times New Roman"/>
      <w:sz w:val="20"/>
    </w:rPr>
  </w:style>
  <w:style w:type="character" w:customStyle="1" w:styleId="ItalicsHeading3Char">
    <w:name w:val="Italics Heading 3 Char"/>
    <w:basedOn w:val="1aHeading3Char"/>
    <w:link w:val="ItalicsHeading3"/>
    <w:rsid w:val="00F83B8F"/>
    <w:rPr>
      <w:rFonts w:ascii="Times New Roman Bold" w:eastAsia="Calibri" w:hAnsi="Times New Roman Bold" w:cs="Times New Roman"/>
      <w:bCs/>
      <w:i/>
      <w:sz w:val="20"/>
    </w:rPr>
  </w:style>
  <w:style w:type="table" w:customStyle="1" w:styleId="TableGrid10">
    <w:name w:val="Table Grid10"/>
    <w:basedOn w:val="TableNormal"/>
    <w:next w:val="TableGrid"/>
    <w:uiPriority w:val="59"/>
    <w:rsid w:val="005A6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wm.net/meetings/annual/meeting-reports" TargetMode="External"/><Relationship Id="rId13" Type="http://schemas.openxmlformats.org/officeDocument/2006/relationships/hyperlink" Target="http://www.ncwm.net/committees/ntep/sectors/weighing/archive" TargetMode="External"/><Relationship Id="rId18" Type="http://schemas.openxmlformats.org/officeDocument/2006/relationships/image" Target="media/image1.wmf"/><Relationship Id="rId26" Type="http://schemas.openxmlformats.org/officeDocument/2006/relationships/header" Target="header2.xml"/><Relationship Id="rId39" Type="http://schemas.openxmlformats.org/officeDocument/2006/relationships/hyperlink" Target="mailto:eric.morabito@agriculture.ny.gov" TargetMode="Externa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hyperlink" Target="mailto:darrell.flocken@ncwm.net" TargetMode="External"/><Relationship Id="rId42" Type="http://schemas.openxmlformats.org/officeDocument/2006/relationships/hyperlink" Target="mailto:lstraub@fairbanks.co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wm.net/committees/ntep/sectors/software/archive" TargetMode="External"/><Relationship Id="rId17" Type="http://schemas.openxmlformats.org/officeDocument/2006/relationships/hyperlink" Target="https://www.nist.gov/pml/weights-and-measures/ncwm-2016-annual-report-sp-1212" TargetMode="External"/><Relationship Id="rId25" Type="http://schemas.openxmlformats.org/officeDocument/2006/relationships/header" Target="header1.xml"/><Relationship Id="rId33" Type="http://schemas.openxmlformats.org/officeDocument/2006/relationships/header" Target="header7.xml"/><Relationship Id="rId38" Type="http://schemas.openxmlformats.org/officeDocument/2006/relationships/hyperlink" Target="mailto:robert.meadows@ks.gov" TargetMode="External"/><Relationship Id="rId46"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www.ncwm.net/committees/ntep/sectors/weighing/archive" TargetMode="External"/><Relationship Id="rId20" Type="http://schemas.openxmlformats.org/officeDocument/2006/relationships/image" Target="media/image2.wmf"/><Relationship Id="rId29" Type="http://schemas.openxmlformats.org/officeDocument/2006/relationships/header" Target="header3.xml"/><Relationship Id="rId41" Type="http://schemas.openxmlformats.org/officeDocument/2006/relationships/hyperlink" Target="mailto:braham@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vlpubs.nist.gov/nistpubs/SpecialPublications/NIST.SP.1212.pdf" TargetMode="External"/><Relationship Id="rId24" Type="http://schemas.openxmlformats.org/officeDocument/2006/relationships/oleObject" Target="embeddings/oleObject3.bin"/><Relationship Id="rId32" Type="http://schemas.openxmlformats.org/officeDocument/2006/relationships/header" Target="header6.xml"/><Relationship Id="rId37" Type="http://schemas.openxmlformats.org/officeDocument/2006/relationships/hyperlink" Target="mailto:e.luthy@schenckprocess.com" TargetMode="External"/><Relationship Id="rId40" Type="http://schemas.openxmlformats.org/officeDocument/2006/relationships/hyperlink" Target="mailto:doug.music@ks.gov" TargetMode="External"/><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s://www.nist.gov/pml/weights-and-measures/ncwm-2016-annual-report-sp-1212" TargetMode="External"/><Relationship Id="rId23" Type="http://schemas.openxmlformats.org/officeDocument/2006/relationships/image" Target="media/image4.wmf"/><Relationship Id="rId28" Type="http://schemas.openxmlformats.org/officeDocument/2006/relationships/footer" Target="footer2.xml"/><Relationship Id="rId36" Type="http://schemas.openxmlformats.org/officeDocument/2006/relationships/hyperlink" Target="mailto:plweis@ricelake.com" TargetMode="External"/><Relationship Id="rId10" Type="http://schemas.openxmlformats.org/officeDocument/2006/relationships/hyperlink" Target="http://www.ncwm.net/committees/ntep/sectors/weighing/archive" TargetMode="External"/><Relationship Id="rId19" Type="http://schemas.openxmlformats.org/officeDocument/2006/relationships/oleObject" Target="embeddings/oleObject1.bin"/><Relationship Id="rId31" Type="http://schemas.openxmlformats.org/officeDocument/2006/relationships/header" Target="header5.xm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ncwm.net/committees/ntep/sectors/software/archive" TargetMode="External"/><Relationship Id="rId14" Type="http://schemas.openxmlformats.org/officeDocument/2006/relationships/hyperlink" Target="%20http:/www.ncwm.net/meetings/ntep/measuring/archive" TargetMode="External"/><Relationship Id="rId22" Type="http://schemas.openxmlformats.org/officeDocument/2006/relationships/image" Target="media/image3.wmf"/><Relationship Id="rId27" Type="http://schemas.openxmlformats.org/officeDocument/2006/relationships/footer" Target="footer1.xml"/><Relationship Id="rId30" Type="http://schemas.openxmlformats.org/officeDocument/2006/relationships/header" Target="header4.xml"/><Relationship Id="rId35" Type="http://schemas.openxmlformats.org/officeDocument/2006/relationships/hyperlink" Target="mailto:john.lawn@rinstrum.com" TargetMode="External"/><Relationship Id="rId43" Type="http://schemas.openxmlformats.org/officeDocument/2006/relationships/hyperlink" Target="mailto:zacharias.tripoulas@maryland.gov"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6AC27-9C6B-4F53-B57B-4E7E604BF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44</Pages>
  <Words>15971</Words>
  <Characters>91040</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Report of the 102nd National Conference on Weights and Measures</vt:lpstr>
    </vt:vector>
  </TitlesOfParts>
  <Company>NIST/PML/OWM</Company>
  <LinksUpToDate>false</LinksUpToDate>
  <CharactersWithSpaces>106798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102nd National Conference on Weights and Measures</dc:title>
  <dc:subject>NTEP Weighing Sector Summary Report 2016</dc:subject>
  <dc:creator>Crown, Linda D. (Fed);richard.harshman@nist.gov</dc:creator>
  <cp:keywords>tare, weighing, scales, tolerances, standards, weights, measues, standards, laws, regulations, scales, petroleum, quality, packaging, labeling</cp:keywords>
  <dc:description>Appendix to the NTEP report appearing in the Committee Reports from the 102nd Annual Meeting in Pittsburgh, Pennsylvania, July 16 - 20, 2017</dc:description>
  <cp:lastModifiedBy>Crown, Linda D. (Fed)</cp:lastModifiedBy>
  <cp:revision>36</cp:revision>
  <cp:lastPrinted>2018-07-03T11:25:00Z</cp:lastPrinted>
  <dcterms:created xsi:type="dcterms:W3CDTF">2018-06-28T13:41:00Z</dcterms:created>
  <dcterms:modified xsi:type="dcterms:W3CDTF">2018-07-03T17:26:00Z</dcterms:modified>
</cp:coreProperties>
</file>