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4336" w:rsidRDefault="00F20AB5" w:rsidP="00CA372B">
      <w:pPr>
        <w:pStyle w:val="AppendixHeading"/>
      </w:pPr>
      <w:bookmarkStart w:id="0" w:name="_Toc301768233"/>
      <w:bookmarkStart w:id="1" w:name="_Toc308527686"/>
      <w:r w:rsidRPr="00274336">
        <w:t xml:space="preserve">Appendix </w:t>
      </w:r>
      <w:bookmarkEnd w:id="0"/>
      <w:bookmarkEnd w:id="1"/>
      <w:r w:rsidR="00D72B51" w:rsidRPr="00274336">
        <w:t>C</w:t>
      </w:r>
    </w:p>
    <w:p w:rsidR="00F20AB5" w:rsidRPr="00F3504E" w:rsidRDefault="001C5285" w:rsidP="00274336">
      <w:pPr>
        <w:pStyle w:val="AppendixHeading"/>
      </w:pPr>
      <w:r>
        <w:t>National Type Evaluation Technical Committee (NTETC</w:t>
      </w:r>
      <w:proofErr w:type="gramStart"/>
      <w:r>
        <w:t>)</w:t>
      </w:r>
      <w:proofErr w:type="gramEnd"/>
      <w:r>
        <w:br/>
      </w:r>
      <w:r w:rsidR="00D72B51">
        <w:t>Measuring</w:t>
      </w:r>
      <w:r>
        <w:t xml:space="preserve"> Sector Meeting Summary</w:t>
      </w:r>
    </w:p>
    <w:p w:rsidR="00274336" w:rsidRDefault="00D72B51" w:rsidP="00233C4C">
      <w:pPr>
        <w:jc w:val="center"/>
      </w:pPr>
      <w:bookmarkStart w:id="2" w:name="_Toc301535051"/>
      <w:bookmarkStart w:id="3" w:name="_Toc301768234"/>
      <w:bookmarkStart w:id="4" w:name="_Toc301773549"/>
      <w:bookmarkStart w:id="5" w:name="_Toc301773720"/>
      <w:bookmarkStart w:id="6" w:name="_Toc301773950"/>
      <w:bookmarkStart w:id="7" w:name="_Toc301774082"/>
      <w:r>
        <w:t>October 21</w:t>
      </w:r>
      <w:r w:rsidR="00274336">
        <w:t> </w:t>
      </w:r>
      <w:r>
        <w:t>-</w:t>
      </w:r>
      <w:r w:rsidR="00274336">
        <w:t> </w:t>
      </w:r>
      <w:r>
        <w:t>22</w:t>
      </w:r>
      <w:r w:rsidR="001C5285">
        <w:t>, 2011</w:t>
      </w:r>
    </w:p>
    <w:p w:rsidR="00233C4C" w:rsidRPr="00F3504E" w:rsidRDefault="00D72B51" w:rsidP="00233C4C">
      <w:pPr>
        <w:jc w:val="center"/>
      </w:pPr>
      <w:r>
        <w:t>Norfolk, Virginia</w:t>
      </w:r>
    </w:p>
    <w:p w:rsidR="00F20AB5" w:rsidRPr="00DF23EC" w:rsidRDefault="00836403" w:rsidP="00456D34">
      <w:pPr>
        <w:pStyle w:val="Heading1"/>
        <w:spacing w:after="240"/>
        <w:ind w:left="547" w:hanging="547"/>
        <w:jc w:val="left"/>
      </w:pPr>
      <w:bookmarkStart w:id="8" w:name="_Toc357523160"/>
      <w:bookmarkStart w:id="9" w:name="INTRO"/>
      <w:bookmarkEnd w:id="2"/>
      <w:bookmarkEnd w:id="3"/>
      <w:bookmarkEnd w:id="4"/>
      <w:bookmarkEnd w:id="5"/>
      <w:bookmarkEnd w:id="6"/>
      <w:bookmarkEnd w:id="7"/>
      <w:r w:rsidRPr="00456D34">
        <w:rPr>
          <w:rFonts w:ascii="Times New Roman Bold" w:hAnsi="Times New Roman Bold"/>
          <w:caps/>
        </w:rPr>
        <w:t>INTRODUCTION</w:t>
      </w:r>
      <w:bookmarkEnd w:id="8"/>
    </w:p>
    <w:bookmarkEnd w:id="9"/>
    <w:p w:rsidR="00D72B51" w:rsidRDefault="00D72B51" w:rsidP="00511CC8">
      <w:r>
        <w:t xml:space="preserve">The charge of the NTETC Measuring Sector </w:t>
      </w:r>
      <w:r w:rsidR="00DF23EC">
        <w:t xml:space="preserve">(herein after referred to as “Sector”) </w:t>
      </w:r>
      <w:r>
        <w:t xml:space="preserve">is to provide appropriate type evaluation criteria based on specifications, tolerances and technical requirements of </w:t>
      </w:r>
      <w:r w:rsidRPr="00DF23EC">
        <w:t>NIST Handbook 44</w:t>
      </w:r>
      <w:r w:rsidR="00E12B02" w:rsidRPr="00DF23EC">
        <w:t>,</w:t>
      </w:r>
      <w:r>
        <w:t xml:space="preserve"> </w:t>
      </w:r>
      <w:r w:rsidR="00BB768F" w:rsidRPr="00814854">
        <w:rPr>
          <w:i/>
        </w:rPr>
        <w:t>Specifications, Tolerances, and Other Technical Requirements for Weighing and Measuring Devices</w:t>
      </w:r>
      <w:r w:rsidR="00E12B02">
        <w:rPr>
          <w:i/>
        </w:rPr>
        <w:t>,</w:t>
      </w:r>
      <w:r w:rsidR="00BB768F">
        <w:t xml:space="preserve"> </w:t>
      </w:r>
      <w:r>
        <w:t>Sections 1.10.</w:t>
      </w:r>
      <w:r w:rsidR="00B07406">
        <w:t> </w:t>
      </w:r>
      <w:r>
        <w:t xml:space="preserve">General Code and all portions of Section 3 including codes for Liquid Measuring Devices, Vehicle Tanks Meters, </w:t>
      </w:r>
      <w:r w:rsidR="009D60B0">
        <w:t xml:space="preserve">Liquid Petroleum Gas </w:t>
      </w:r>
      <w:r>
        <w:t xml:space="preserve">and Anhydrous Ammonia Measuring Devices, Cryogenic Liquid Measuring Devices, Milk Meters, Water Meters, Mass Flow Meters, and Carbon Dioxide Liquid Measuring Devices.  The </w:t>
      </w:r>
      <w:r w:rsidR="00BB768F">
        <w:t>S</w:t>
      </w:r>
      <w:r>
        <w:t xml:space="preserve">ector’s recommendations are presented to the National Type Evaluation Program (NTEP) Committee each January for approval and inclusion in </w:t>
      </w:r>
      <w:r w:rsidRPr="00186696">
        <w:t>NCWM Publication 14</w:t>
      </w:r>
      <w:r w:rsidR="00186696" w:rsidRPr="00186696">
        <w:t>,</w:t>
      </w:r>
      <w:r w:rsidRPr="00D72B51">
        <w:rPr>
          <w:i/>
        </w:rPr>
        <w:t xml:space="preserve"> </w:t>
      </w:r>
      <w:r w:rsidRPr="00814854">
        <w:rPr>
          <w:i/>
        </w:rPr>
        <w:t>Technical Policy, Checklists, and Test Procedures</w:t>
      </w:r>
      <w:r>
        <w:t xml:space="preserve"> for national type evaluation.</w:t>
      </w:r>
    </w:p>
    <w:p w:rsidR="00511CC8" w:rsidRDefault="00511CC8" w:rsidP="00511CC8"/>
    <w:p w:rsidR="00D72B51" w:rsidRDefault="00D72B51" w:rsidP="00511CC8">
      <w:r>
        <w:t xml:space="preserve">The </w:t>
      </w:r>
      <w:r w:rsidR="00DF23EC">
        <w:t>S</w:t>
      </w:r>
      <w:r w:rsidR="00713C0E">
        <w:t>ector</w:t>
      </w:r>
      <w:r>
        <w:t xml:space="preserve"> is also called upon occasionally for technical expertise in addressing difficult </w:t>
      </w:r>
      <w:r w:rsidRPr="00BA40E1">
        <w:t>NIST Handbook 44</w:t>
      </w:r>
      <w:r>
        <w:t xml:space="preserve"> issues on the agenda of National Conference on Weights and Measures (NCWM) Specifications and Tolerances (S&amp;T) Committee.  S</w:t>
      </w:r>
      <w:r w:rsidR="00DF23EC">
        <w:t>ector</w:t>
      </w:r>
      <w:r>
        <w:t xml:space="preserve"> membership includes industry, NTEP laboratory representatives, technical advisors, and the NTEP Administrator.  Meetings are held annually, or as needed and are open to all NCWM members and other registered parties.</w:t>
      </w:r>
    </w:p>
    <w:p w:rsidR="00511CC8" w:rsidRDefault="00511CC8" w:rsidP="00511CC8"/>
    <w:p w:rsidR="000C53C7" w:rsidRDefault="00A04BE4" w:rsidP="00511CC8">
      <w:r>
        <w:t xml:space="preserve">Suggested revisions are shown in </w:t>
      </w:r>
      <w:r w:rsidR="000C53C7" w:rsidRPr="009207FE">
        <w:rPr>
          <w:b/>
        </w:rPr>
        <w:t>bold face print</w:t>
      </w:r>
      <w:r w:rsidR="000C53C7" w:rsidRPr="009207FE">
        <w:t xml:space="preserve"> by </w:t>
      </w:r>
      <w:r w:rsidR="000C53C7" w:rsidRPr="009207FE">
        <w:rPr>
          <w:b/>
          <w:strike/>
        </w:rPr>
        <w:t>striking out</w:t>
      </w:r>
      <w:r w:rsidR="000C53C7" w:rsidRPr="009207FE">
        <w:t xml:space="preserve"> information to be deleted and </w:t>
      </w:r>
      <w:r w:rsidR="000C53C7" w:rsidRPr="009207FE">
        <w:rPr>
          <w:b/>
          <w:u w:val="single"/>
        </w:rPr>
        <w:t>underlining</w:t>
      </w:r>
      <w:r w:rsidR="000C53C7" w:rsidRPr="009207FE">
        <w:t xml:space="preserve"> information </w:t>
      </w:r>
      <w:r w:rsidR="009207FE" w:rsidRPr="009207FE">
        <w:t>to be</w:t>
      </w:r>
      <w:r w:rsidR="000C53C7" w:rsidRPr="009207FE">
        <w:t xml:space="preserve"> added.</w:t>
      </w:r>
      <w:r w:rsidR="000C53C7">
        <w:t xml:space="preserve">  Requirements that are proposed to be nonretroactive are printed in </w:t>
      </w:r>
      <w:r w:rsidR="000C53C7" w:rsidRPr="005D4239">
        <w:rPr>
          <w:b/>
          <w:i/>
        </w:rPr>
        <w:t>bold faced italics</w:t>
      </w:r>
      <w:r w:rsidR="000C53C7">
        <w:t>.</w:t>
      </w:r>
    </w:p>
    <w:p w:rsidR="00274336" w:rsidRPr="00C15387" w:rsidRDefault="003C7779" w:rsidP="00B07406">
      <w:pPr>
        <w:spacing w:after="240"/>
      </w:pPr>
      <w:r w:rsidRPr="00142DA6">
        <w:t>Note:</w:t>
      </w:r>
      <w:r w:rsidRPr="00C15387">
        <w:t xml:space="preserve"> </w:t>
      </w:r>
      <w:r w:rsidR="00DF23EC">
        <w:t xml:space="preserve"> </w:t>
      </w:r>
      <w:r w:rsidRPr="00C15387">
        <w:t>It is policy to use metric units of measurement in publications; however, recommendations received by NCWM technical committees and regional weights and measures associations have been printed in this publication as submitted.  Therefore, the report may contain references to inch-pound units.</w:t>
      </w:r>
    </w:p>
    <w:tbl>
      <w:tblPr>
        <w:tblW w:w="9360" w:type="dxa"/>
        <w:tblInd w:w="108" w:type="dxa"/>
        <w:tblBorders>
          <w:top w:val="single" w:sz="4" w:space="0" w:color="auto"/>
          <w:bottom w:val="single" w:sz="4" w:space="0" w:color="auto"/>
        </w:tblBorders>
        <w:tblLook w:val="04A0" w:firstRow="1" w:lastRow="0" w:firstColumn="1" w:lastColumn="0" w:noHBand="0" w:noVBand="1"/>
      </w:tblPr>
      <w:tblGrid>
        <w:gridCol w:w="3110"/>
        <w:gridCol w:w="3110"/>
        <w:gridCol w:w="3140"/>
      </w:tblGrid>
      <w:tr w:rsidR="00F20AB5" w:rsidRPr="00F3504E" w:rsidTr="00F20AB5">
        <w:tc>
          <w:tcPr>
            <w:tcW w:w="9360" w:type="dxa"/>
            <w:gridSpan w:val="3"/>
            <w:tcBorders>
              <w:top w:val="single" w:sz="12" w:space="0" w:color="auto"/>
              <w:bottom w:val="single" w:sz="12" w:space="0" w:color="auto"/>
            </w:tcBorders>
          </w:tcPr>
          <w:p w:rsidR="00F20AB5" w:rsidRPr="00F3504E" w:rsidRDefault="00F20AB5" w:rsidP="00F8763B">
            <w:pPr>
              <w:pStyle w:val="TableHeading"/>
            </w:pPr>
            <w:r w:rsidRPr="00F3504E">
              <w:t>Table A</w:t>
            </w:r>
            <w:r w:rsidR="00443A38" w:rsidRPr="00F3504E">
              <w:br/>
            </w:r>
            <w:r w:rsidR="00F8763B">
              <w:t>Table of Contents</w:t>
            </w:r>
          </w:p>
        </w:tc>
      </w:tr>
      <w:tr w:rsidR="00F20AB5" w:rsidRPr="00F3504E" w:rsidTr="00F20AB5">
        <w:trPr>
          <w:trHeight w:val="317"/>
        </w:trPr>
        <w:tc>
          <w:tcPr>
            <w:tcW w:w="3110" w:type="dxa"/>
            <w:tcBorders>
              <w:top w:val="single" w:sz="12" w:space="0" w:color="auto"/>
              <w:bottom w:val="single" w:sz="12" w:space="0" w:color="auto"/>
            </w:tcBorders>
            <w:vAlign w:val="bottom"/>
          </w:tcPr>
          <w:p w:rsidR="00F20AB5" w:rsidRPr="00F3504E" w:rsidRDefault="00125727" w:rsidP="009A61F2">
            <w:pPr>
              <w:pStyle w:val="TableColumnHeadings"/>
              <w:ind w:left="-108"/>
              <w:jc w:val="left"/>
            </w:pPr>
            <w:r w:rsidRPr="00F8763B">
              <w:t>Title of Content</w:t>
            </w:r>
          </w:p>
        </w:tc>
        <w:tc>
          <w:tcPr>
            <w:tcW w:w="3110" w:type="dxa"/>
            <w:tcBorders>
              <w:top w:val="single" w:sz="12" w:space="0" w:color="auto"/>
              <w:bottom w:val="single" w:sz="12" w:space="0" w:color="auto"/>
            </w:tcBorders>
            <w:vAlign w:val="bottom"/>
          </w:tcPr>
          <w:p w:rsidR="00F20AB5" w:rsidRPr="00F3504E" w:rsidRDefault="00F20AB5" w:rsidP="0038520D">
            <w:pPr>
              <w:pStyle w:val="TableColumnHeadings"/>
            </w:pPr>
          </w:p>
        </w:tc>
        <w:tc>
          <w:tcPr>
            <w:tcW w:w="3140" w:type="dxa"/>
            <w:tcBorders>
              <w:top w:val="single" w:sz="12" w:space="0" w:color="auto"/>
              <w:bottom w:val="single" w:sz="12" w:space="0" w:color="auto"/>
            </w:tcBorders>
            <w:vAlign w:val="bottom"/>
          </w:tcPr>
          <w:p w:rsidR="00F20AB5" w:rsidRPr="00F3504E" w:rsidRDefault="00ED616C" w:rsidP="00D72B51">
            <w:pPr>
              <w:pStyle w:val="TableColumnHeadings"/>
              <w:ind w:right="-108"/>
              <w:jc w:val="right"/>
            </w:pPr>
            <w:r>
              <w:t xml:space="preserve">NTEP - </w:t>
            </w:r>
            <w:r w:rsidR="00D72B51">
              <w:t>C</w:t>
            </w:r>
            <w:r w:rsidR="00F8763B">
              <w:t xml:space="preserve"> </w:t>
            </w:r>
            <w:r w:rsidR="00F20AB5" w:rsidRPr="00F3504E">
              <w:t>Page</w:t>
            </w:r>
          </w:p>
        </w:tc>
      </w:tr>
    </w:tbl>
    <w:p w:rsidR="001C4089" w:rsidRDefault="001C4089">
      <w:pPr>
        <w:pStyle w:val="TOC1"/>
        <w:rPr>
          <w:rFonts w:asciiTheme="minorHAnsi" w:hAnsiTheme="minorHAnsi"/>
          <w:b w:val="0"/>
          <w:caps w:val="0"/>
          <w:noProof/>
          <w:color w:val="auto"/>
          <w:sz w:val="22"/>
          <w:lang w:eastAsia="en-US"/>
        </w:rPr>
      </w:pPr>
      <w:r>
        <w:rPr>
          <w:b w:val="0"/>
          <w:caps w:val="0"/>
        </w:rPr>
        <w:fldChar w:fldCharType="begin"/>
      </w:r>
      <w:r>
        <w:rPr>
          <w:b w:val="0"/>
          <w:caps w:val="0"/>
        </w:rPr>
        <w:instrText xml:space="preserve"> TOC \h \z \t "Heading 1,1,Item Heading,2,name for toc,2" </w:instrText>
      </w:r>
      <w:r>
        <w:rPr>
          <w:b w:val="0"/>
          <w:caps w:val="0"/>
        </w:rPr>
        <w:fldChar w:fldCharType="separate"/>
      </w:r>
      <w:hyperlink w:anchor="_Toc357523160" w:history="1">
        <w:r w:rsidRPr="004779B4">
          <w:rPr>
            <w:rStyle w:val="Hyperlink"/>
          </w:rPr>
          <w:t>INTRODUCTION</w:t>
        </w:r>
        <w:r>
          <w:rPr>
            <w:noProof/>
            <w:webHidden/>
          </w:rPr>
          <w:tab/>
        </w:r>
        <w:r w:rsidR="00D54410">
          <w:rPr>
            <w:noProof/>
            <w:webHidden/>
          </w:rPr>
          <w:t>C</w:t>
        </w:r>
        <w:r>
          <w:rPr>
            <w:noProof/>
            <w:webHidden/>
          </w:rPr>
          <w:fldChar w:fldCharType="begin"/>
        </w:r>
        <w:r>
          <w:rPr>
            <w:noProof/>
            <w:webHidden/>
          </w:rPr>
          <w:instrText xml:space="preserve"> PAGEREF _Toc357523160 \h </w:instrText>
        </w:r>
        <w:r>
          <w:rPr>
            <w:noProof/>
            <w:webHidden/>
          </w:rPr>
        </w:r>
        <w:r>
          <w:rPr>
            <w:noProof/>
            <w:webHidden/>
          </w:rPr>
          <w:fldChar w:fldCharType="separate"/>
        </w:r>
        <w:r>
          <w:rPr>
            <w:noProof/>
            <w:webHidden/>
          </w:rPr>
          <w:t>1</w:t>
        </w:r>
        <w:r>
          <w:rPr>
            <w:noProof/>
            <w:webHidden/>
          </w:rPr>
          <w:fldChar w:fldCharType="end"/>
        </w:r>
      </w:hyperlink>
    </w:p>
    <w:p w:rsidR="001C4089" w:rsidRDefault="006F3BD6">
      <w:pPr>
        <w:pStyle w:val="TOC1"/>
        <w:rPr>
          <w:rFonts w:asciiTheme="minorHAnsi" w:hAnsiTheme="minorHAnsi"/>
          <w:b w:val="0"/>
          <w:caps w:val="0"/>
          <w:noProof/>
          <w:color w:val="auto"/>
          <w:sz w:val="22"/>
          <w:lang w:eastAsia="en-US"/>
        </w:rPr>
      </w:pPr>
      <w:hyperlink w:anchor="_Toc357523161" w:history="1">
        <w:r w:rsidR="001C4089" w:rsidRPr="004779B4">
          <w:rPr>
            <w:rStyle w:val="Hyperlink"/>
          </w:rPr>
          <w:t>CARRY-OVER ITEMS</w:t>
        </w:r>
        <w:r w:rsidR="001C4089">
          <w:rPr>
            <w:noProof/>
            <w:webHidden/>
          </w:rPr>
          <w:tab/>
        </w:r>
        <w:r w:rsidR="00D54410">
          <w:rPr>
            <w:noProof/>
            <w:webHidden/>
          </w:rPr>
          <w:t>C</w:t>
        </w:r>
        <w:r w:rsidR="001C4089">
          <w:rPr>
            <w:noProof/>
            <w:webHidden/>
          </w:rPr>
          <w:fldChar w:fldCharType="begin"/>
        </w:r>
        <w:r w:rsidR="001C4089">
          <w:rPr>
            <w:noProof/>
            <w:webHidden/>
          </w:rPr>
          <w:instrText xml:space="preserve"> PAGEREF _Toc357523161 \h </w:instrText>
        </w:r>
        <w:r w:rsidR="001C4089">
          <w:rPr>
            <w:noProof/>
            <w:webHidden/>
          </w:rPr>
        </w:r>
        <w:r w:rsidR="001C4089">
          <w:rPr>
            <w:noProof/>
            <w:webHidden/>
          </w:rPr>
          <w:fldChar w:fldCharType="separate"/>
        </w:r>
        <w:r w:rsidR="001C4089">
          <w:rPr>
            <w:noProof/>
            <w:webHidden/>
          </w:rPr>
          <w:t>3</w:t>
        </w:r>
        <w:r w:rsidR="001C4089">
          <w:rPr>
            <w:noProof/>
            <w:webHidden/>
          </w:rPr>
          <w:fldChar w:fldCharType="end"/>
        </w:r>
      </w:hyperlink>
    </w:p>
    <w:p w:rsidR="001C4089" w:rsidRDefault="006F3BD6">
      <w:pPr>
        <w:pStyle w:val="TOC2"/>
        <w:rPr>
          <w:rFonts w:asciiTheme="minorHAnsi" w:hAnsiTheme="minorHAnsi"/>
          <w:noProof/>
          <w:color w:val="auto"/>
          <w:sz w:val="22"/>
          <w:lang w:eastAsia="en-US"/>
        </w:rPr>
      </w:pPr>
      <w:hyperlink w:anchor="_Toc357523162" w:history="1">
        <w:r w:rsidR="001C4089" w:rsidRPr="004779B4">
          <w:rPr>
            <w:rStyle w:val="Hyperlink"/>
            <w:rFonts w:ascii="Times New Roman Bold" w:hAnsi="Times New Roman Bold"/>
          </w:rPr>
          <w:t>1.</w:t>
        </w:r>
        <w:r w:rsidR="001C4089">
          <w:rPr>
            <w:rFonts w:asciiTheme="minorHAnsi" w:hAnsiTheme="minorHAnsi"/>
            <w:noProof/>
            <w:color w:val="auto"/>
            <w:sz w:val="22"/>
            <w:lang w:eastAsia="en-US"/>
          </w:rPr>
          <w:tab/>
        </w:r>
        <w:r w:rsidR="001C4089" w:rsidRPr="004779B4">
          <w:rPr>
            <w:rStyle w:val="Hyperlink"/>
          </w:rPr>
          <w:t xml:space="preserve">Add Testing Criteria to NTEP Policy U Evaluating Electronic Indicators Submitted Separate </w:t>
        </w:r>
        <w:r w:rsidR="00CF1C71">
          <w:rPr>
            <w:rStyle w:val="Hyperlink"/>
          </w:rPr>
          <w:br/>
        </w:r>
        <w:r w:rsidR="001C4089" w:rsidRPr="004779B4">
          <w:rPr>
            <w:rStyle w:val="Hyperlink"/>
          </w:rPr>
          <w:t>from a Measuring Element</w:t>
        </w:r>
        <w:r w:rsidR="001C4089">
          <w:rPr>
            <w:noProof/>
            <w:webHidden/>
          </w:rPr>
          <w:tab/>
        </w:r>
        <w:r w:rsidR="00D54410">
          <w:rPr>
            <w:noProof/>
            <w:webHidden/>
          </w:rPr>
          <w:t>C</w:t>
        </w:r>
        <w:r w:rsidR="001C4089">
          <w:rPr>
            <w:noProof/>
            <w:webHidden/>
          </w:rPr>
          <w:fldChar w:fldCharType="begin"/>
        </w:r>
        <w:r w:rsidR="001C4089">
          <w:rPr>
            <w:noProof/>
            <w:webHidden/>
          </w:rPr>
          <w:instrText xml:space="preserve"> PAGEREF _Toc357523162 \h </w:instrText>
        </w:r>
        <w:r w:rsidR="001C4089">
          <w:rPr>
            <w:noProof/>
            <w:webHidden/>
          </w:rPr>
        </w:r>
        <w:r w:rsidR="001C4089">
          <w:rPr>
            <w:noProof/>
            <w:webHidden/>
          </w:rPr>
          <w:fldChar w:fldCharType="separate"/>
        </w:r>
        <w:r w:rsidR="001C4089">
          <w:rPr>
            <w:noProof/>
            <w:webHidden/>
          </w:rPr>
          <w:t>3</w:t>
        </w:r>
        <w:r w:rsidR="001C4089">
          <w:rPr>
            <w:noProof/>
            <w:webHidden/>
          </w:rPr>
          <w:fldChar w:fldCharType="end"/>
        </w:r>
      </w:hyperlink>
    </w:p>
    <w:p w:rsidR="001C4089" w:rsidRDefault="006F3BD6">
      <w:pPr>
        <w:pStyle w:val="TOC2"/>
        <w:rPr>
          <w:rFonts w:asciiTheme="minorHAnsi" w:hAnsiTheme="minorHAnsi"/>
          <w:noProof/>
          <w:color w:val="auto"/>
          <w:sz w:val="22"/>
          <w:lang w:eastAsia="en-US"/>
        </w:rPr>
      </w:pPr>
      <w:hyperlink w:anchor="_Toc357523163" w:history="1">
        <w:r w:rsidR="001C4089" w:rsidRPr="004779B4">
          <w:rPr>
            <w:rStyle w:val="Hyperlink"/>
            <w:rFonts w:ascii="Times New Roman Bold" w:hAnsi="Times New Roman Bold"/>
          </w:rPr>
          <w:t>2.</w:t>
        </w:r>
        <w:r w:rsidR="001C4089">
          <w:rPr>
            <w:rFonts w:asciiTheme="minorHAnsi" w:hAnsiTheme="minorHAnsi"/>
            <w:noProof/>
            <w:color w:val="auto"/>
            <w:sz w:val="22"/>
            <w:lang w:eastAsia="en-US"/>
          </w:rPr>
          <w:tab/>
        </w:r>
        <w:r w:rsidR="001C4089" w:rsidRPr="004779B4">
          <w:rPr>
            <w:rStyle w:val="Hyperlink"/>
          </w:rPr>
          <w:t>Development of Water Meters Checklist</w:t>
        </w:r>
        <w:r w:rsidR="001C4089">
          <w:rPr>
            <w:noProof/>
            <w:webHidden/>
          </w:rPr>
          <w:tab/>
        </w:r>
        <w:r w:rsidR="00D54410">
          <w:rPr>
            <w:noProof/>
            <w:webHidden/>
          </w:rPr>
          <w:t>C</w:t>
        </w:r>
        <w:r w:rsidR="001C4089">
          <w:rPr>
            <w:noProof/>
            <w:webHidden/>
          </w:rPr>
          <w:fldChar w:fldCharType="begin"/>
        </w:r>
        <w:r w:rsidR="001C4089">
          <w:rPr>
            <w:noProof/>
            <w:webHidden/>
          </w:rPr>
          <w:instrText xml:space="preserve"> PAGEREF _Toc357523163 \h </w:instrText>
        </w:r>
        <w:r w:rsidR="001C4089">
          <w:rPr>
            <w:noProof/>
            <w:webHidden/>
          </w:rPr>
        </w:r>
        <w:r w:rsidR="001C4089">
          <w:rPr>
            <w:noProof/>
            <w:webHidden/>
          </w:rPr>
          <w:fldChar w:fldCharType="separate"/>
        </w:r>
        <w:r w:rsidR="001C4089">
          <w:rPr>
            <w:noProof/>
            <w:webHidden/>
          </w:rPr>
          <w:t>6</w:t>
        </w:r>
        <w:r w:rsidR="001C4089">
          <w:rPr>
            <w:noProof/>
            <w:webHidden/>
          </w:rPr>
          <w:fldChar w:fldCharType="end"/>
        </w:r>
      </w:hyperlink>
    </w:p>
    <w:p w:rsidR="001C4089" w:rsidRDefault="006F3BD6">
      <w:pPr>
        <w:pStyle w:val="TOC2"/>
        <w:rPr>
          <w:rFonts w:asciiTheme="minorHAnsi" w:hAnsiTheme="minorHAnsi"/>
          <w:noProof/>
          <w:color w:val="auto"/>
          <w:sz w:val="22"/>
          <w:lang w:eastAsia="en-US"/>
        </w:rPr>
      </w:pPr>
      <w:hyperlink w:anchor="_Toc357523164" w:history="1">
        <w:r w:rsidR="001C4089" w:rsidRPr="004779B4">
          <w:rPr>
            <w:rStyle w:val="Hyperlink"/>
            <w:rFonts w:ascii="Times New Roman Bold" w:hAnsi="Times New Roman Bold"/>
          </w:rPr>
          <w:t>3.</w:t>
        </w:r>
        <w:r w:rsidR="001C4089">
          <w:rPr>
            <w:rFonts w:asciiTheme="minorHAnsi" w:hAnsiTheme="minorHAnsi"/>
            <w:noProof/>
            <w:color w:val="auto"/>
            <w:sz w:val="22"/>
            <w:lang w:eastAsia="en-US"/>
          </w:rPr>
          <w:tab/>
        </w:r>
        <w:r w:rsidR="001C4089" w:rsidRPr="004779B4">
          <w:rPr>
            <w:rStyle w:val="Hyperlink"/>
          </w:rPr>
          <w:t>Development of Hydrogen Gas-Measuring Devices Checklist</w:t>
        </w:r>
        <w:r w:rsidR="001C4089">
          <w:rPr>
            <w:noProof/>
            <w:webHidden/>
          </w:rPr>
          <w:tab/>
        </w:r>
        <w:r w:rsidR="00D54410">
          <w:rPr>
            <w:noProof/>
            <w:webHidden/>
          </w:rPr>
          <w:t>C</w:t>
        </w:r>
        <w:r w:rsidR="001C4089">
          <w:rPr>
            <w:noProof/>
            <w:webHidden/>
          </w:rPr>
          <w:fldChar w:fldCharType="begin"/>
        </w:r>
        <w:r w:rsidR="001C4089">
          <w:rPr>
            <w:noProof/>
            <w:webHidden/>
          </w:rPr>
          <w:instrText xml:space="preserve"> PAGEREF _Toc357523164 \h </w:instrText>
        </w:r>
        <w:r w:rsidR="001C4089">
          <w:rPr>
            <w:noProof/>
            <w:webHidden/>
          </w:rPr>
        </w:r>
        <w:r w:rsidR="001C4089">
          <w:rPr>
            <w:noProof/>
            <w:webHidden/>
          </w:rPr>
          <w:fldChar w:fldCharType="separate"/>
        </w:r>
        <w:r w:rsidR="001C4089">
          <w:rPr>
            <w:noProof/>
            <w:webHidden/>
          </w:rPr>
          <w:t>10</w:t>
        </w:r>
        <w:r w:rsidR="001C4089">
          <w:rPr>
            <w:noProof/>
            <w:webHidden/>
          </w:rPr>
          <w:fldChar w:fldCharType="end"/>
        </w:r>
      </w:hyperlink>
    </w:p>
    <w:p w:rsidR="001C4089" w:rsidRDefault="006F3BD6">
      <w:pPr>
        <w:pStyle w:val="TOC2"/>
        <w:rPr>
          <w:rFonts w:asciiTheme="minorHAnsi" w:hAnsiTheme="minorHAnsi"/>
          <w:noProof/>
          <w:color w:val="auto"/>
          <w:sz w:val="22"/>
          <w:lang w:eastAsia="en-US"/>
        </w:rPr>
      </w:pPr>
      <w:hyperlink w:anchor="_Toc357523165" w:history="1">
        <w:r w:rsidR="001C4089" w:rsidRPr="004779B4">
          <w:rPr>
            <w:rStyle w:val="Hyperlink"/>
            <w:rFonts w:ascii="Times New Roman Bold" w:hAnsi="Times New Roman Bold"/>
          </w:rPr>
          <w:t>4.</w:t>
        </w:r>
        <w:r w:rsidR="001C4089">
          <w:rPr>
            <w:rFonts w:asciiTheme="minorHAnsi" w:hAnsiTheme="minorHAnsi"/>
            <w:noProof/>
            <w:color w:val="auto"/>
            <w:sz w:val="22"/>
            <w:lang w:eastAsia="en-US"/>
          </w:rPr>
          <w:tab/>
        </w:r>
        <w:r w:rsidR="001C4089" w:rsidRPr="004779B4">
          <w:rPr>
            <w:rStyle w:val="Hyperlink"/>
          </w:rPr>
          <w:t>Product Families Table – Include Water on Existing NTEP CC’s</w:t>
        </w:r>
        <w:r w:rsidR="001C4089">
          <w:rPr>
            <w:noProof/>
            <w:webHidden/>
          </w:rPr>
          <w:tab/>
        </w:r>
        <w:r w:rsidR="00D54410">
          <w:rPr>
            <w:noProof/>
            <w:webHidden/>
          </w:rPr>
          <w:t>C</w:t>
        </w:r>
        <w:r w:rsidR="001C4089">
          <w:rPr>
            <w:noProof/>
            <w:webHidden/>
          </w:rPr>
          <w:fldChar w:fldCharType="begin"/>
        </w:r>
        <w:r w:rsidR="001C4089">
          <w:rPr>
            <w:noProof/>
            <w:webHidden/>
          </w:rPr>
          <w:instrText xml:space="preserve"> PAGEREF _Toc357523165 \h </w:instrText>
        </w:r>
        <w:r w:rsidR="001C4089">
          <w:rPr>
            <w:noProof/>
            <w:webHidden/>
          </w:rPr>
        </w:r>
        <w:r w:rsidR="001C4089">
          <w:rPr>
            <w:noProof/>
            <w:webHidden/>
          </w:rPr>
          <w:fldChar w:fldCharType="separate"/>
        </w:r>
        <w:r w:rsidR="001C4089">
          <w:rPr>
            <w:noProof/>
            <w:webHidden/>
          </w:rPr>
          <w:t>11</w:t>
        </w:r>
        <w:r w:rsidR="001C4089">
          <w:rPr>
            <w:noProof/>
            <w:webHidden/>
          </w:rPr>
          <w:fldChar w:fldCharType="end"/>
        </w:r>
      </w:hyperlink>
    </w:p>
    <w:p w:rsidR="001C4089" w:rsidRDefault="006F3BD6">
      <w:pPr>
        <w:pStyle w:val="TOC2"/>
        <w:rPr>
          <w:rFonts w:asciiTheme="minorHAnsi" w:hAnsiTheme="minorHAnsi"/>
          <w:noProof/>
          <w:color w:val="auto"/>
          <w:sz w:val="22"/>
          <w:lang w:eastAsia="en-US"/>
        </w:rPr>
      </w:pPr>
      <w:hyperlink w:anchor="_Toc357523166" w:history="1">
        <w:r w:rsidR="001C4089" w:rsidRPr="004779B4">
          <w:rPr>
            <w:rStyle w:val="Hyperlink"/>
            <w:rFonts w:ascii="Times New Roman Bold" w:hAnsi="Times New Roman Bold"/>
          </w:rPr>
          <w:t>5.</w:t>
        </w:r>
        <w:r w:rsidR="001C4089">
          <w:rPr>
            <w:rFonts w:asciiTheme="minorHAnsi" w:hAnsiTheme="minorHAnsi"/>
            <w:noProof/>
            <w:color w:val="auto"/>
            <w:sz w:val="22"/>
            <w:lang w:eastAsia="en-US"/>
          </w:rPr>
          <w:tab/>
        </w:r>
        <w:r w:rsidR="001C4089" w:rsidRPr="004779B4">
          <w:rPr>
            <w:rStyle w:val="Hyperlink"/>
          </w:rPr>
          <w:t>Product Families Table – Change Test Requirements for Turbine Meters from Test A to Test E</w:t>
        </w:r>
        <w:r w:rsidR="001C4089">
          <w:rPr>
            <w:noProof/>
            <w:webHidden/>
          </w:rPr>
          <w:tab/>
        </w:r>
        <w:r w:rsidR="00D54410">
          <w:rPr>
            <w:noProof/>
            <w:webHidden/>
          </w:rPr>
          <w:t>C</w:t>
        </w:r>
        <w:r w:rsidR="001C4089">
          <w:rPr>
            <w:noProof/>
            <w:webHidden/>
          </w:rPr>
          <w:fldChar w:fldCharType="begin"/>
        </w:r>
        <w:r w:rsidR="001C4089">
          <w:rPr>
            <w:noProof/>
            <w:webHidden/>
          </w:rPr>
          <w:instrText xml:space="preserve"> PAGEREF _Toc357523166 \h </w:instrText>
        </w:r>
        <w:r w:rsidR="001C4089">
          <w:rPr>
            <w:noProof/>
            <w:webHidden/>
          </w:rPr>
        </w:r>
        <w:r w:rsidR="001C4089">
          <w:rPr>
            <w:noProof/>
            <w:webHidden/>
          </w:rPr>
          <w:fldChar w:fldCharType="separate"/>
        </w:r>
        <w:r w:rsidR="001C4089">
          <w:rPr>
            <w:noProof/>
            <w:webHidden/>
          </w:rPr>
          <w:t>14</w:t>
        </w:r>
        <w:r w:rsidR="001C4089">
          <w:rPr>
            <w:noProof/>
            <w:webHidden/>
          </w:rPr>
          <w:fldChar w:fldCharType="end"/>
        </w:r>
      </w:hyperlink>
    </w:p>
    <w:p w:rsidR="001C4089" w:rsidRDefault="006F3BD6">
      <w:pPr>
        <w:pStyle w:val="TOC2"/>
        <w:rPr>
          <w:rFonts w:asciiTheme="minorHAnsi" w:hAnsiTheme="minorHAnsi"/>
          <w:noProof/>
          <w:color w:val="auto"/>
          <w:sz w:val="22"/>
          <w:lang w:eastAsia="en-US"/>
        </w:rPr>
      </w:pPr>
      <w:hyperlink w:anchor="_Toc357523167" w:history="1">
        <w:r w:rsidR="001C4089" w:rsidRPr="004779B4">
          <w:rPr>
            <w:rStyle w:val="Hyperlink"/>
            <w:rFonts w:ascii="Times New Roman Bold" w:hAnsi="Times New Roman Bold"/>
          </w:rPr>
          <w:t>6.</w:t>
        </w:r>
        <w:r w:rsidR="001C4089">
          <w:rPr>
            <w:rFonts w:asciiTheme="minorHAnsi" w:hAnsiTheme="minorHAnsi"/>
            <w:noProof/>
            <w:color w:val="auto"/>
            <w:sz w:val="22"/>
            <w:lang w:eastAsia="en-US"/>
          </w:rPr>
          <w:tab/>
        </w:r>
        <w:r w:rsidR="001C4089" w:rsidRPr="004779B4">
          <w:rPr>
            <w:rStyle w:val="Hyperlink"/>
          </w:rPr>
          <w:t>Product Families Table – Consolidate Product Categories for PD and Turbine Meters</w:t>
        </w:r>
        <w:r w:rsidR="001C4089">
          <w:rPr>
            <w:noProof/>
            <w:webHidden/>
          </w:rPr>
          <w:tab/>
        </w:r>
        <w:r w:rsidR="00D54410">
          <w:rPr>
            <w:noProof/>
            <w:webHidden/>
          </w:rPr>
          <w:t>C</w:t>
        </w:r>
        <w:r w:rsidR="001C4089">
          <w:rPr>
            <w:noProof/>
            <w:webHidden/>
          </w:rPr>
          <w:fldChar w:fldCharType="begin"/>
        </w:r>
        <w:r w:rsidR="001C4089">
          <w:rPr>
            <w:noProof/>
            <w:webHidden/>
          </w:rPr>
          <w:instrText xml:space="preserve"> PAGEREF _Toc357523167 \h </w:instrText>
        </w:r>
        <w:r w:rsidR="001C4089">
          <w:rPr>
            <w:noProof/>
            <w:webHidden/>
          </w:rPr>
        </w:r>
        <w:r w:rsidR="001C4089">
          <w:rPr>
            <w:noProof/>
            <w:webHidden/>
          </w:rPr>
          <w:fldChar w:fldCharType="separate"/>
        </w:r>
        <w:r w:rsidR="001C4089">
          <w:rPr>
            <w:noProof/>
            <w:webHidden/>
          </w:rPr>
          <w:t>15</w:t>
        </w:r>
        <w:r w:rsidR="001C4089">
          <w:rPr>
            <w:noProof/>
            <w:webHidden/>
          </w:rPr>
          <w:fldChar w:fldCharType="end"/>
        </w:r>
      </w:hyperlink>
    </w:p>
    <w:p w:rsidR="001C4089" w:rsidRDefault="006F3BD6">
      <w:pPr>
        <w:pStyle w:val="TOC2"/>
        <w:rPr>
          <w:rFonts w:asciiTheme="minorHAnsi" w:hAnsiTheme="minorHAnsi"/>
          <w:noProof/>
          <w:color w:val="auto"/>
          <w:sz w:val="22"/>
          <w:lang w:eastAsia="en-US"/>
        </w:rPr>
      </w:pPr>
      <w:hyperlink w:anchor="_Toc357523168" w:history="1">
        <w:r w:rsidR="001C4089" w:rsidRPr="004779B4">
          <w:rPr>
            <w:rStyle w:val="Hyperlink"/>
            <w:rFonts w:ascii="Times New Roman Bold" w:hAnsi="Times New Roman Bold"/>
          </w:rPr>
          <w:t>7.</w:t>
        </w:r>
        <w:r w:rsidR="001C4089">
          <w:rPr>
            <w:rFonts w:asciiTheme="minorHAnsi" w:hAnsiTheme="minorHAnsi"/>
            <w:noProof/>
            <w:color w:val="auto"/>
            <w:sz w:val="22"/>
            <w:lang w:eastAsia="en-US"/>
          </w:rPr>
          <w:tab/>
        </w:r>
        <w:r w:rsidR="001C4089" w:rsidRPr="004779B4">
          <w:rPr>
            <w:rStyle w:val="Hyperlink"/>
          </w:rPr>
          <w:t>Add Metrological Sealing Checklist to Measuring Devices NCWM Publication 14</w:t>
        </w:r>
        <w:r w:rsidR="001C4089">
          <w:rPr>
            <w:noProof/>
            <w:webHidden/>
          </w:rPr>
          <w:tab/>
        </w:r>
        <w:r w:rsidR="00D54410">
          <w:rPr>
            <w:noProof/>
            <w:webHidden/>
          </w:rPr>
          <w:t>C</w:t>
        </w:r>
        <w:r w:rsidR="001C4089">
          <w:rPr>
            <w:noProof/>
            <w:webHidden/>
          </w:rPr>
          <w:fldChar w:fldCharType="begin"/>
        </w:r>
        <w:r w:rsidR="001C4089">
          <w:rPr>
            <w:noProof/>
            <w:webHidden/>
          </w:rPr>
          <w:instrText xml:space="preserve"> PAGEREF _Toc357523168 \h </w:instrText>
        </w:r>
        <w:r w:rsidR="001C4089">
          <w:rPr>
            <w:noProof/>
            <w:webHidden/>
          </w:rPr>
        </w:r>
        <w:r w:rsidR="001C4089">
          <w:rPr>
            <w:noProof/>
            <w:webHidden/>
          </w:rPr>
          <w:fldChar w:fldCharType="separate"/>
        </w:r>
        <w:r w:rsidR="001C4089">
          <w:rPr>
            <w:noProof/>
            <w:webHidden/>
          </w:rPr>
          <w:t>18</w:t>
        </w:r>
        <w:r w:rsidR="001C4089">
          <w:rPr>
            <w:noProof/>
            <w:webHidden/>
          </w:rPr>
          <w:fldChar w:fldCharType="end"/>
        </w:r>
      </w:hyperlink>
    </w:p>
    <w:p w:rsidR="001C4089" w:rsidRDefault="006F3BD6">
      <w:pPr>
        <w:pStyle w:val="TOC2"/>
        <w:rPr>
          <w:rFonts w:asciiTheme="minorHAnsi" w:hAnsiTheme="minorHAnsi"/>
          <w:noProof/>
          <w:color w:val="auto"/>
          <w:sz w:val="22"/>
          <w:lang w:eastAsia="en-US"/>
        </w:rPr>
      </w:pPr>
      <w:hyperlink w:anchor="_Toc357523169" w:history="1">
        <w:r w:rsidR="001C4089" w:rsidRPr="004779B4">
          <w:rPr>
            <w:rStyle w:val="Hyperlink"/>
            <w:rFonts w:ascii="Times New Roman Bold" w:hAnsi="Times New Roman Bold"/>
          </w:rPr>
          <w:t>8.</w:t>
        </w:r>
        <w:r w:rsidR="001C4089">
          <w:rPr>
            <w:rFonts w:asciiTheme="minorHAnsi" w:hAnsiTheme="minorHAnsi"/>
            <w:noProof/>
            <w:color w:val="auto"/>
            <w:sz w:val="22"/>
            <w:lang w:eastAsia="en-US"/>
          </w:rPr>
          <w:tab/>
        </w:r>
        <w:r w:rsidR="001C4089" w:rsidRPr="004779B4">
          <w:rPr>
            <w:rStyle w:val="Hyperlink"/>
          </w:rPr>
          <w:t>Product Families Table – Categorization of Liquid CO</w:t>
        </w:r>
        <w:r w:rsidR="001C4089" w:rsidRPr="004779B4">
          <w:rPr>
            <w:rStyle w:val="Hyperlink"/>
            <w:vertAlign w:val="subscript"/>
          </w:rPr>
          <w:t>2</w:t>
        </w:r>
        <w:r w:rsidR="001C4089">
          <w:rPr>
            <w:noProof/>
            <w:webHidden/>
          </w:rPr>
          <w:tab/>
        </w:r>
        <w:r w:rsidR="00D54410">
          <w:rPr>
            <w:noProof/>
            <w:webHidden/>
          </w:rPr>
          <w:t>C</w:t>
        </w:r>
        <w:r w:rsidR="001C4089">
          <w:rPr>
            <w:noProof/>
            <w:webHidden/>
          </w:rPr>
          <w:fldChar w:fldCharType="begin"/>
        </w:r>
        <w:r w:rsidR="001C4089">
          <w:rPr>
            <w:noProof/>
            <w:webHidden/>
          </w:rPr>
          <w:instrText xml:space="preserve"> PAGEREF _Toc357523169 \h </w:instrText>
        </w:r>
        <w:r w:rsidR="001C4089">
          <w:rPr>
            <w:noProof/>
            <w:webHidden/>
          </w:rPr>
        </w:r>
        <w:r w:rsidR="001C4089">
          <w:rPr>
            <w:noProof/>
            <w:webHidden/>
          </w:rPr>
          <w:fldChar w:fldCharType="separate"/>
        </w:r>
        <w:r w:rsidR="001C4089">
          <w:rPr>
            <w:noProof/>
            <w:webHidden/>
          </w:rPr>
          <w:t>19</w:t>
        </w:r>
        <w:r w:rsidR="001C4089">
          <w:rPr>
            <w:noProof/>
            <w:webHidden/>
          </w:rPr>
          <w:fldChar w:fldCharType="end"/>
        </w:r>
      </w:hyperlink>
    </w:p>
    <w:p w:rsidR="001C4089" w:rsidRDefault="006F3BD6">
      <w:pPr>
        <w:pStyle w:val="TOC2"/>
        <w:rPr>
          <w:rFonts w:asciiTheme="minorHAnsi" w:hAnsiTheme="minorHAnsi"/>
          <w:noProof/>
          <w:color w:val="auto"/>
          <w:sz w:val="22"/>
          <w:lang w:eastAsia="en-US"/>
        </w:rPr>
      </w:pPr>
      <w:hyperlink w:anchor="_Toc357523170" w:history="1">
        <w:r w:rsidR="001C4089" w:rsidRPr="004779B4">
          <w:rPr>
            <w:rStyle w:val="Hyperlink"/>
            <w:rFonts w:ascii="Times New Roman Bold" w:hAnsi="Times New Roman Bold"/>
          </w:rPr>
          <w:t>9.</w:t>
        </w:r>
        <w:r w:rsidR="001C4089">
          <w:rPr>
            <w:rFonts w:asciiTheme="minorHAnsi" w:hAnsiTheme="minorHAnsi"/>
            <w:noProof/>
            <w:color w:val="auto"/>
            <w:sz w:val="22"/>
            <w:lang w:eastAsia="en-US"/>
          </w:rPr>
          <w:tab/>
        </w:r>
        <w:r w:rsidR="001C4089" w:rsidRPr="004779B4">
          <w:rPr>
            <w:rStyle w:val="Hyperlink"/>
          </w:rPr>
          <w:t>Product Families Table – Add Hydrogen (Compressed Gas)</w:t>
        </w:r>
        <w:r w:rsidR="001C4089">
          <w:rPr>
            <w:noProof/>
            <w:webHidden/>
          </w:rPr>
          <w:tab/>
        </w:r>
        <w:r w:rsidR="00D54410">
          <w:rPr>
            <w:noProof/>
            <w:webHidden/>
          </w:rPr>
          <w:t>C</w:t>
        </w:r>
        <w:r w:rsidR="001C4089">
          <w:rPr>
            <w:noProof/>
            <w:webHidden/>
          </w:rPr>
          <w:fldChar w:fldCharType="begin"/>
        </w:r>
        <w:r w:rsidR="001C4089">
          <w:rPr>
            <w:noProof/>
            <w:webHidden/>
          </w:rPr>
          <w:instrText xml:space="preserve"> PAGEREF _Toc357523170 \h </w:instrText>
        </w:r>
        <w:r w:rsidR="001C4089">
          <w:rPr>
            <w:noProof/>
            <w:webHidden/>
          </w:rPr>
        </w:r>
        <w:r w:rsidR="001C4089">
          <w:rPr>
            <w:noProof/>
            <w:webHidden/>
          </w:rPr>
          <w:fldChar w:fldCharType="separate"/>
        </w:r>
        <w:r w:rsidR="001C4089">
          <w:rPr>
            <w:noProof/>
            <w:webHidden/>
          </w:rPr>
          <w:t>19</w:t>
        </w:r>
        <w:r w:rsidR="001C4089">
          <w:rPr>
            <w:noProof/>
            <w:webHidden/>
          </w:rPr>
          <w:fldChar w:fldCharType="end"/>
        </w:r>
      </w:hyperlink>
    </w:p>
    <w:p w:rsidR="001C4089" w:rsidRDefault="006F3BD6">
      <w:pPr>
        <w:pStyle w:val="TOC2"/>
        <w:rPr>
          <w:rFonts w:asciiTheme="minorHAnsi" w:hAnsiTheme="minorHAnsi"/>
          <w:noProof/>
          <w:color w:val="auto"/>
          <w:sz w:val="22"/>
          <w:lang w:eastAsia="en-US"/>
        </w:rPr>
      </w:pPr>
      <w:hyperlink w:anchor="_Toc357523171" w:history="1">
        <w:r w:rsidR="001C4089" w:rsidRPr="004779B4">
          <w:rPr>
            <w:rStyle w:val="Hyperlink"/>
            <w:rFonts w:ascii="Times New Roman Bold" w:hAnsi="Times New Roman Bold"/>
          </w:rPr>
          <w:t>10.</w:t>
        </w:r>
        <w:r w:rsidR="001C4089">
          <w:rPr>
            <w:rFonts w:asciiTheme="minorHAnsi" w:hAnsiTheme="minorHAnsi"/>
            <w:noProof/>
            <w:color w:val="auto"/>
            <w:sz w:val="22"/>
            <w:lang w:eastAsia="en-US"/>
          </w:rPr>
          <w:tab/>
        </w:r>
        <w:r w:rsidR="001C4089" w:rsidRPr="004779B4">
          <w:rPr>
            <w:rStyle w:val="Hyperlink"/>
          </w:rPr>
          <w:t xml:space="preserve">Add Units for Compressed Gases to Technical Policy V. List of Price and Quantity Markings </w:t>
        </w:r>
        <w:r w:rsidR="00D54410">
          <w:rPr>
            <w:rStyle w:val="Hyperlink"/>
          </w:rPr>
          <w:br/>
        </w:r>
        <w:r w:rsidR="001C4089" w:rsidRPr="004779B4">
          <w:rPr>
            <w:rStyle w:val="Hyperlink"/>
          </w:rPr>
          <w:t>on Retail Motor Fuel Dispensers (RMFDs)</w:t>
        </w:r>
        <w:r w:rsidR="001C4089">
          <w:rPr>
            <w:noProof/>
            <w:webHidden/>
          </w:rPr>
          <w:tab/>
        </w:r>
        <w:r w:rsidR="00D54410">
          <w:rPr>
            <w:noProof/>
            <w:webHidden/>
          </w:rPr>
          <w:t>C</w:t>
        </w:r>
        <w:r w:rsidR="001C4089">
          <w:rPr>
            <w:noProof/>
            <w:webHidden/>
          </w:rPr>
          <w:fldChar w:fldCharType="begin"/>
        </w:r>
        <w:r w:rsidR="001C4089">
          <w:rPr>
            <w:noProof/>
            <w:webHidden/>
          </w:rPr>
          <w:instrText xml:space="preserve"> PAGEREF _Toc357523171 \h </w:instrText>
        </w:r>
        <w:r w:rsidR="001C4089">
          <w:rPr>
            <w:noProof/>
            <w:webHidden/>
          </w:rPr>
        </w:r>
        <w:r w:rsidR="001C4089">
          <w:rPr>
            <w:noProof/>
            <w:webHidden/>
          </w:rPr>
          <w:fldChar w:fldCharType="separate"/>
        </w:r>
        <w:r w:rsidR="001C4089">
          <w:rPr>
            <w:noProof/>
            <w:webHidden/>
          </w:rPr>
          <w:t>20</w:t>
        </w:r>
        <w:r w:rsidR="001C4089">
          <w:rPr>
            <w:noProof/>
            <w:webHidden/>
          </w:rPr>
          <w:fldChar w:fldCharType="end"/>
        </w:r>
      </w:hyperlink>
    </w:p>
    <w:p w:rsidR="001C4089" w:rsidRDefault="006F3BD6">
      <w:pPr>
        <w:pStyle w:val="TOC2"/>
        <w:rPr>
          <w:rFonts w:asciiTheme="minorHAnsi" w:hAnsiTheme="minorHAnsi"/>
          <w:noProof/>
          <w:color w:val="auto"/>
          <w:sz w:val="22"/>
          <w:lang w:eastAsia="en-US"/>
        </w:rPr>
      </w:pPr>
      <w:hyperlink w:anchor="_Toc357523172" w:history="1">
        <w:r w:rsidR="001C4089" w:rsidRPr="004779B4">
          <w:rPr>
            <w:rStyle w:val="Hyperlink"/>
            <w:rFonts w:ascii="Times New Roman Bold" w:hAnsi="Times New Roman Bold"/>
          </w:rPr>
          <w:t>11.</w:t>
        </w:r>
        <w:r w:rsidR="001C4089">
          <w:rPr>
            <w:rFonts w:asciiTheme="minorHAnsi" w:hAnsiTheme="minorHAnsi"/>
            <w:noProof/>
            <w:color w:val="auto"/>
            <w:sz w:val="22"/>
            <w:lang w:eastAsia="en-US"/>
          </w:rPr>
          <w:tab/>
        </w:r>
        <w:r w:rsidR="001C4089" w:rsidRPr="004779B4">
          <w:rPr>
            <w:rStyle w:val="Hyperlink"/>
          </w:rPr>
          <w:t>Certificate of Conformance Parameters for Measuring Devices</w:t>
        </w:r>
        <w:r w:rsidR="001C4089">
          <w:rPr>
            <w:noProof/>
            <w:webHidden/>
          </w:rPr>
          <w:tab/>
        </w:r>
        <w:r w:rsidR="00D54410">
          <w:rPr>
            <w:noProof/>
            <w:webHidden/>
          </w:rPr>
          <w:t>C</w:t>
        </w:r>
        <w:r w:rsidR="001C4089">
          <w:rPr>
            <w:noProof/>
            <w:webHidden/>
          </w:rPr>
          <w:fldChar w:fldCharType="begin"/>
        </w:r>
        <w:r w:rsidR="001C4089">
          <w:rPr>
            <w:noProof/>
            <w:webHidden/>
          </w:rPr>
          <w:instrText xml:space="preserve"> PAGEREF _Toc357523172 \h </w:instrText>
        </w:r>
        <w:r w:rsidR="001C4089">
          <w:rPr>
            <w:noProof/>
            <w:webHidden/>
          </w:rPr>
        </w:r>
        <w:r w:rsidR="001C4089">
          <w:rPr>
            <w:noProof/>
            <w:webHidden/>
          </w:rPr>
          <w:fldChar w:fldCharType="separate"/>
        </w:r>
        <w:r w:rsidR="001C4089">
          <w:rPr>
            <w:noProof/>
            <w:webHidden/>
          </w:rPr>
          <w:t>21</w:t>
        </w:r>
        <w:r w:rsidR="001C4089">
          <w:rPr>
            <w:noProof/>
            <w:webHidden/>
          </w:rPr>
          <w:fldChar w:fldCharType="end"/>
        </w:r>
      </w:hyperlink>
    </w:p>
    <w:p w:rsidR="001C4089" w:rsidRDefault="006F3BD6">
      <w:pPr>
        <w:pStyle w:val="TOC2"/>
        <w:rPr>
          <w:rFonts w:asciiTheme="minorHAnsi" w:hAnsiTheme="minorHAnsi"/>
          <w:noProof/>
          <w:color w:val="auto"/>
          <w:sz w:val="22"/>
          <w:lang w:eastAsia="en-US"/>
        </w:rPr>
      </w:pPr>
      <w:hyperlink w:anchor="_Toc357523173" w:history="1">
        <w:r w:rsidR="001C4089" w:rsidRPr="004779B4">
          <w:rPr>
            <w:rStyle w:val="Hyperlink"/>
            <w:rFonts w:ascii="Times New Roman Bold" w:hAnsi="Times New Roman Bold"/>
          </w:rPr>
          <w:t>12.</w:t>
        </w:r>
        <w:r w:rsidR="001C4089">
          <w:rPr>
            <w:rFonts w:asciiTheme="minorHAnsi" w:hAnsiTheme="minorHAnsi"/>
            <w:noProof/>
            <w:color w:val="auto"/>
            <w:sz w:val="22"/>
            <w:lang w:eastAsia="en-US"/>
          </w:rPr>
          <w:tab/>
        </w:r>
        <w:r w:rsidR="001C4089" w:rsidRPr="004779B4">
          <w:rPr>
            <w:rStyle w:val="Hyperlink"/>
          </w:rPr>
          <w:t>Test for Mathematical Agreement of Card Reader after Power Loss</w:t>
        </w:r>
        <w:r w:rsidR="001C4089">
          <w:rPr>
            <w:noProof/>
            <w:webHidden/>
          </w:rPr>
          <w:tab/>
        </w:r>
        <w:r w:rsidR="00D54410">
          <w:rPr>
            <w:noProof/>
            <w:webHidden/>
          </w:rPr>
          <w:t>C</w:t>
        </w:r>
        <w:r w:rsidR="001C4089">
          <w:rPr>
            <w:noProof/>
            <w:webHidden/>
          </w:rPr>
          <w:fldChar w:fldCharType="begin"/>
        </w:r>
        <w:r w:rsidR="001C4089">
          <w:rPr>
            <w:noProof/>
            <w:webHidden/>
          </w:rPr>
          <w:instrText xml:space="preserve"> PAGEREF _Toc357523173 \h </w:instrText>
        </w:r>
        <w:r w:rsidR="001C4089">
          <w:rPr>
            <w:noProof/>
            <w:webHidden/>
          </w:rPr>
        </w:r>
        <w:r w:rsidR="001C4089">
          <w:rPr>
            <w:noProof/>
            <w:webHidden/>
          </w:rPr>
          <w:fldChar w:fldCharType="separate"/>
        </w:r>
        <w:r w:rsidR="001C4089">
          <w:rPr>
            <w:noProof/>
            <w:webHidden/>
          </w:rPr>
          <w:t>22</w:t>
        </w:r>
        <w:r w:rsidR="001C4089">
          <w:rPr>
            <w:noProof/>
            <w:webHidden/>
          </w:rPr>
          <w:fldChar w:fldCharType="end"/>
        </w:r>
      </w:hyperlink>
    </w:p>
    <w:p w:rsidR="001C4089" w:rsidRDefault="006F3BD6">
      <w:pPr>
        <w:pStyle w:val="TOC2"/>
        <w:rPr>
          <w:rFonts w:asciiTheme="minorHAnsi" w:hAnsiTheme="minorHAnsi"/>
          <w:noProof/>
          <w:color w:val="auto"/>
          <w:sz w:val="22"/>
          <w:lang w:eastAsia="en-US"/>
        </w:rPr>
      </w:pPr>
      <w:hyperlink w:anchor="_Toc357523174" w:history="1">
        <w:r w:rsidR="001C4089" w:rsidRPr="004779B4">
          <w:rPr>
            <w:rStyle w:val="Hyperlink"/>
            <w:rFonts w:ascii="Times New Roman Bold" w:hAnsi="Times New Roman Bold"/>
          </w:rPr>
          <w:t>13.</w:t>
        </w:r>
        <w:r w:rsidR="001C4089">
          <w:rPr>
            <w:rFonts w:asciiTheme="minorHAnsi" w:hAnsiTheme="minorHAnsi"/>
            <w:noProof/>
            <w:color w:val="auto"/>
            <w:sz w:val="22"/>
            <w:lang w:eastAsia="en-US"/>
          </w:rPr>
          <w:tab/>
        </w:r>
        <w:r w:rsidR="001C4089" w:rsidRPr="004779B4">
          <w:rPr>
            <w:rStyle w:val="Hyperlink"/>
          </w:rPr>
          <w:t>Device Marking for Electronic Linearization for Meters</w:t>
        </w:r>
        <w:r w:rsidR="001C4089">
          <w:rPr>
            <w:noProof/>
            <w:webHidden/>
          </w:rPr>
          <w:tab/>
        </w:r>
        <w:r w:rsidR="00D54410">
          <w:rPr>
            <w:noProof/>
            <w:webHidden/>
          </w:rPr>
          <w:t>C</w:t>
        </w:r>
        <w:r w:rsidR="001C4089">
          <w:rPr>
            <w:noProof/>
            <w:webHidden/>
          </w:rPr>
          <w:fldChar w:fldCharType="begin"/>
        </w:r>
        <w:r w:rsidR="001C4089">
          <w:rPr>
            <w:noProof/>
            <w:webHidden/>
          </w:rPr>
          <w:instrText xml:space="preserve"> PAGEREF _Toc357523174 \h </w:instrText>
        </w:r>
        <w:r w:rsidR="001C4089">
          <w:rPr>
            <w:noProof/>
            <w:webHidden/>
          </w:rPr>
        </w:r>
        <w:r w:rsidR="001C4089">
          <w:rPr>
            <w:noProof/>
            <w:webHidden/>
          </w:rPr>
          <w:fldChar w:fldCharType="separate"/>
        </w:r>
        <w:r w:rsidR="001C4089">
          <w:rPr>
            <w:noProof/>
            <w:webHidden/>
          </w:rPr>
          <w:t>22</w:t>
        </w:r>
        <w:r w:rsidR="001C4089">
          <w:rPr>
            <w:noProof/>
            <w:webHidden/>
          </w:rPr>
          <w:fldChar w:fldCharType="end"/>
        </w:r>
      </w:hyperlink>
    </w:p>
    <w:p w:rsidR="001C4089" w:rsidRDefault="006F3BD6">
      <w:pPr>
        <w:pStyle w:val="TOC2"/>
        <w:rPr>
          <w:rFonts w:asciiTheme="minorHAnsi" w:hAnsiTheme="minorHAnsi"/>
          <w:noProof/>
          <w:color w:val="auto"/>
          <w:sz w:val="22"/>
          <w:lang w:eastAsia="en-US"/>
        </w:rPr>
      </w:pPr>
      <w:hyperlink w:anchor="_Toc357523175" w:history="1">
        <w:r w:rsidR="001C4089" w:rsidRPr="004779B4">
          <w:rPr>
            <w:rStyle w:val="Hyperlink"/>
            <w:rFonts w:ascii="Times New Roman Bold" w:hAnsi="Times New Roman Bold"/>
          </w:rPr>
          <w:t>14.</w:t>
        </w:r>
        <w:r w:rsidR="001C4089">
          <w:rPr>
            <w:rFonts w:asciiTheme="minorHAnsi" w:hAnsiTheme="minorHAnsi"/>
            <w:noProof/>
            <w:color w:val="auto"/>
            <w:sz w:val="22"/>
            <w:lang w:eastAsia="en-US"/>
          </w:rPr>
          <w:tab/>
        </w:r>
        <w:r w:rsidR="001C4089" w:rsidRPr="004779B4">
          <w:rPr>
            <w:rStyle w:val="Hyperlink"/>
          </w:rPr>
          <w:t>Product Families Table - Restore Notation “(Above 50 °C)” to the Heated Products Category Definition</w:t>
        </w:r>
        <w:r w:rsidR="001C4089">
          <w:rPr>
            <w:noProof/>
            <w:webHidden/>
          </w:rPr>
          <w:tab/>
        </w:r>
        <w:r w:rsidR="00D54410">
          <w:rPr>
            <w:noProof/>
            <w:webHidden/>
          </w:rPr>
          <w:t>C</w:t>
        </w:r>
        <w:r w:rsidR="001C4089">
          <w:rPr>
            <w:noProof/>
            <w:webHidden/>
          </w:rPr>
          <w:fldChar w:fldCharType="begin"/>
        </w:r>
        <w:r w:rsidR="001C4089">
          <w:rPr>
            <w:noProof/>
            <w:webHidden/>
          </w:rPr>
          <w:instrText xml:space="preserve"> PAGEREF _Toc357523175 \h </w:instrText>
        </w:r>
        <w:r w:rsidR="001C4089">
          <w:rPr>
            <w:noProof/>
            <w:webHidden/>
          </w:rPr>
        </w:r>
        <w:r w:rsidR="001C4089">
          <w:rPr>
            <w:noProof/>
            <w:webHidden/>
          </w:rPr>
          <w:fldChar w:fldCharType="separate"/>
        </w:r>
        <w:r w:rsidR="001C4089">
          <w:rPr>
            <w:noProof/>
            <w:webHidden/>
          </w:rPr>
          <w:t>24</w:t>
        </w:r>
        <w:r w:rsidR="001C4089">
          <w:rPr>
            <w:noProof/>
            <w:webHidden/>
          </w:rPr>
          <w:fldChar w:fldCharType="end"/>
        </w:r>
      </w:hyperlink>
    </w:p>
    <w:p w:rsidR="001C4089" w:rsidRDefault="006F3BD6">
      <w:pPr>
        <w:pStyle w:val="TOC2"/>
        <w:rPr>
          <w:rFonts w:asciiTheme="minorHAnsi" w:hAnsiTheme="minorHAnsi"/>
          <w:noProof/>
          <w:color w:val="auto"/>
          <w:sz w:val="22"/>
          <w:lang w:eastAsia="en-US"/>
        </w:rPr>
      </w:pPr>
      <w:hyperlink w:anchor="_Toc357523176" w:history="1">
        <w:r w:rsidR="001C4089" w:rsidRPr="004779B4">
          <w:rPr>
            <w:rStyle w:val="Hyperlink"/>
            <w:rFonts w:ascii="Times New Roman Bold" w:hAnsi="Times New Roman Bold"/>
          </w:rPr>
          <w:t>15.</w:t>
        </w:r>
        <w:r w:rsidR="001C4089">
          <w:rPr>
            <w:rFonts w:asciiTheme="minorHAnsi" w:hAnsiTheme="minorHAnsi"/>
            <w:noProof/>
            <w:color w:val="auto"/>
            <w:sz w:val="22"/>
            <w:lang w:eastAsia="en-US"/>
          </w:rPr>
          <w:tab/>
        </w:r>
        <w:r w:rsidR="001C4089" w:rsidRPr="004779B4">
          <w:rPr>
            <w:rStyle w:val="Hyperlink"/>
          </w:rPr>
          <w:t>Next Meeting</w:t>
        </w:r>
        <w:r w:rsidR="001C4089">
          <w:rPr>
            <w:noProof/>
            <w:webHidden/>
          </w:rPr>
          <w:tab/>
        </w:r>
        <w:r w:rsidR="00D54410">
          <w:rPr>
            <w:noProof/>
            <w:webHidden/>
          </w:rPr>
          <w:t>C</w:t>
        </w:r>
        <w:r w:rsidR="001C4089">
          <w:rPr>
            <w:noProof/>
            <w:webHidden/>
          </w:rPr>
          <w:fldChar w:fldCharType="begin"/>
        </w:r>
        <w:r w:rsidR="001C4089">
          <w:rPr>
            <w:noProof/>
            <w:webHidden/>
          </w:rPr>
          <w:instrText xml:space="preserve"> PAGEREF _Toc357523176 \h </w:instrText>
        </w:r>
        <w:r w:rsidR="001C4089">
          <w:rPr>
            <w:noProof/>
            <w:webHidden/>
          </w:rPr>
        </w:r>
        <w:r w:rsidR="001C4089">
          <w:rPr>
            <w:noProof/>
            <w:webHidden/>
          </w:rPr>
          <w:fldChar w:fldCharType="separate"/>
        </w:r>
        <w:r w:rsidR="001C4089">
          <w:rPr>
            <w:noProof/>
            <w:webHidden/>
          </w:rPr>
          <w:t>25</w:t>
        </w:r>
        <w:r w:rsidR="001C4089">
          <w:rPr>
            <w:noProof/>
            <w:webHidden/>
          </w:rPr>
          <w:fldChar w:fldCharType="end"/>
        </w:r>
      </w:hyperlink>
    </w:p>
    <w:p w:rsidR="001C4089" w:rsidRDefault="006F3BD6">
      <w:pPr>
        <w:pStyle w:val="TOC1"/>
        <w:rPr>
          <w:rFonts w:asciiTheme="minorHAnsi" w:hAnsiTheme="minorHAnsi"/>
          <w:b w:val="0"/>
          <w:caps w:val="0"/>
          <w:noProof/>
          <w:color w:val="auto"/>
          <w:sz w:val="22"/>
          <w:lang w:eastAsia="en-US"/>
        </w:rPr>
      </w:pPr>
      <w:hyperlink w:anchor="_Toc357523177" w:history="1">
        <w:r w:rsidR="001C4089" w:rsidRPr="004779B4">
          <w:rPr>
            <w:rStyle w:val="Hyperlink"/>
            <w:rFonts w:cs="Times New Roman"/>
          </w:rPr>
          <w:t>ADDITIONAL ITEMS</w:t>
        </w:r>
        <w:r w:rsidR="001C4089">
          <w:rPr>
            <w:noProof/>
            <w:webHidden/>
          </w:rPr>
          <w:tab/>
        </w:r>
        <w:r w:rsidR="00D54410">
          <w:rPr>
            <w:noProof/>
            <w:webHidden/>
          </w:rPr>
          <w:t>C</w:t>
        </w:r>
        <w:r w:rsidR="001C4089">
          <w:rPr>
            <w:noProof/>
            <w:webHidden/>
          </w:rPr>
          <w:fldChar w:fldCharType="begin"/>
        </w:r>
        <w:r w:rsidR="001C4089">
          <w:rPr>
            <w:noProof/>
            <w:webHidden/>
          </w:rPr>
          <w:instrText xml:space="preserve"> PAGEREF _Toc357523177 \h </w:instrText>
        </w:r>
        <w:r w:rsidR="001C4089">
          <w:rPr>
            <w:noProof/>
            <w:webHidden/>
          </w:rPr>
        </w:r>
        <w:r w:rsidR="001C4089">
          <w:rPr>
            <w:noProof/>
            <w:webHidden/>
          </w:rPr>
          <w:fldChar w:fldCharType="separate"/>
        </w:r>
        <w:r w:rsidR="001C4089">
          <w:rPr>
            <w:noProof/>
            <w:webHidden/>
          </w:rPr>
          <w:t>25</w:t>
        </w:r>
        <w:r w:rsidR="001C4089">
          <w:rPr>
            <w:noProof/>
            <w:webHidden/>
          </w:rPr>
          <w:fldChar w:fldCharType="end"/>
        </w:r>
      </w:hyperlink>
    </w:p>
    <w:p w:rsidR="001C4089" w:rsidRDefault="006F3BD6">
      <w:pPr>
        <w:pStyle w:val="TOC2"/>
        <w:rPr>
          <w:rFonts w:asciiTheme="minorHAnsi" w:hAnsiTheme="minorHAnsi"/>
          <w:noProof/>
          <w:color w:val="auto"/>
          <w:sz w:val="22"/>
          <w:lang w:eastAsia="en-US"/>
        </w:rPr>
      </w:pPr>
      <w:hyperlink w:anchor="_Toc357523178" w:history="1">
        <w:r w:rsidR="001C4089" w:rsidRPr="004779B4">
          <w:rPr>
            <w:rStyle w:val="Hyperlink"/>
            <w:rFonts w:ascii="Times New Roman Bold" w:hAnsi="Times New Roman Bold"/>
          </w:rPr>
          <w:t>16.</w:t>
        </w:r>
        <w:r w:rsidR="001C4089">
          <w:rPr>
            <w:rFonts w:asciiTheme="minorHAnsi" w:hAnsiTheme="minorHAnsi"/>
            <w:noProof/>
            <w:color w:val="auto"/>
            <w:sz w:val="22"/>
            <w:lang w:eastAsia="en-US"/>
          </w:rPr>
          <w:tab/>
        </w:r>
        <w:r w:rsidR="001C4089" w:rsidRPr="004779B4">
          <w:rPr>
            <w:rStyle w:val="Hyperlink"/>
          </w:rPr>
          <w:t>Section 3.31. Vehicle-Tank Meters; Paragraph T.4. Product Depletion Test</w:t>
        </w:r>
        <w:r w:rsidR="001C4089">
          <w:rPr>
            <w:noProof/>
            <w:webHidden/>
          </w:rPr>
          <w:tab/>
        </w:r>
        <w:r w:rsidR="00D54410">
          <w:rPr>
            <w:noProof/>
            <w:webHidden/>
          </w:rPr>
          <w:t>C</w:t>
        </w:r>
        <w:r w:rsidR="001C4089">
          <w:rPr>
            <w:noProof/>
            <w:webHidden/>
          </w:rPr>
          <w:fldChar w:fldCharType="begin"/>
        </w:r>
        <w:r w:rsidR="001C4089">
          <w:rPr>
            <w:noProof/>
            <w:webHidden/>
          </w:rPr>
          <w:instrText xml:space="preserve"> PAGEREF _Toc357523178 \h </w:instrText>
        </w:r>
        <w:r w:rsidR="001C4089">
          <w:rPr>
            <w:noProof/>
            <w:webHidden/>
          </w:rPr>
        </w:r>
        <w:r w:rsidR="001C4089">
          <w:rPr>
            <w:noProof/>
            <w:webHidden/>
          </w:rPr>
          <w:fldChar w:fldCharType="separate"/>
        </w:r>
        <w:r w:rsidR="001C4089">
          <w:rPr>
            <w:noProof/>
            <w:webHidden/>
          </w:rPr>
          <w:t>25</w:t>
        </w:r>
        <w:r w:rsidR="001C4089">
          <w:rPr>
            <w:noProof/>
            <w:webHidden/>
          </w:rPr>
          <w:fldChar w:fldCharType="end"/>
        </w:r>
      </w:hyperlink>
    </w:p>
    <w:p w:rsidR="001C4089" w:rsidRDefault="006F3BD6">
      <w:pPr>
        <w:pStyle w:val="TOC2"/>
        <w:rPr>
          <w:rFonts w:asciiTheme="minorHAnsi" w:hAnsiTheme="minorHAnsi"/>
          <w:noProof/>
          <w:color w:val="auto"/>
          <w:sz w:val="22"/>
          <w:lang w:eastAsia="en-US"/>
        </w:rPr>
      </w:pPr>
      <w:hyperlink w:anchor="_Toc357523179" w:history="1">
        <w:r w:rsidR="001C4089" w:rsidRPr="004779B4">
          <w:rPr>
            <w:rStyle w:val="Hyperlink"/>
            <w:rFonts w:ascii="Times New Roman Bold" w:hAnsi="Times New Roman Bold"/>
          </w:rPr>
          <w:t>17.</w:t>
        </w:r>
        <w:r w:rsidR="001C4089">
          <w:rPr>
            <w:rFonts w:asciiTheme="minorHAnsi" w:hAnsiTheme="minorHAnsi"/>
            <w:noProof/>
            <w:color w:val="auto"/>
            <w:sz w:val="22"/>
            <w:lang w:eastAsia="en-US"/>
          </w:rPr>
          <w:tab/>
        </w:r>
        <w:r w:rsidR="001C4089" w:rsidRPr="004779B4">
          <w:rPr>
            <w:rStyle w:val="Hyperlink"/>
          </w:rPr>
          <w:t xml:space="preserve">OIML B 3 Basic Certificate System for OIML Type Evaluation of Measuring Instruments and </w:t>
        </w:r>
        <w:r w:rsidR="00D54410">
          <w:rPr>
            <w:rStyle w:val="Hyperlink"/>
          </w:rPr>
          <w:br/>
        </w:r>
        <w:r w:rsidR="001C4089" w:rsidRPr="004779B4">
          <w:rPr>
            <w:rStyle w:val="Hyperlink"/>
          </w:rPr>
          <w:t>OIML B 10 Framework for a MAA on OIML Type Evaluations</w:t>
        </w:r>
        <w:r w:rsidR="001C4089">
          <w:rPr>
            <w:noProof/>
            <w:webHidden/>
          </w:rPr>
          <w:tab/>
        </w:r>
        <w:r w:rsidR="00D54410">
          <w:rPr>
            <w:noProof/>
            <w:webHidden/>
          </w:rPr>
          <w:t>C</w:t>
        </w:r>
        <w:r w:rsidR="001C4089">
          <w:rPr>
            <w:noProof/>
            <w:webHidden/>
          </w:rPr>
          <w:fldChar w:fldCharType="begin"/>
        </w:r>
        <w:r w:rsidR="001C4089">
          <w:rPr>
            <w:noProof/>
            <w:webHidden/>
          </w:rPr>
          <w:instrText xml:space="preserve"> PAGEREF _Toc357523179 \h </w:instrText>
        </w:r>
        <w:r w:rsidR="001C4089">
          <w:rPr>
            <w:noProof/>
            <w:webHidden/>
          </w:rPr>
        </w:r>
        <w:r w:rsidR="001C4089">
          <w:rPr>
            <w:noProof/>
            <w:webHidden/>
          </w:rPr>
          <w:fldChar w:fldCharType="separate"/>
        </w:r>
        <w:r w:rsidR="001C4089">
          <w:rPr>
            <w:noProof/>
            <w:webHidden/>
          </w:rPr>
          <w:t>28</w:t>
        </w:r>
        <w:r w:rsidR="001C4089">
          <w:rPr>
            <w:noProof/>
            <w:webHidden/>
          </w:rPr>
          <w:fldChar w:fldCharType="end"/>
        </w:r>
      </w:hyperlink>
    </w:p>
    <w:p w:rsidR="001C4089" w:rsidRDefault="006F3BD6">
      <w:pPr>
        <w:pStyle w:val="TOC2"/>
        <w:rPr>
          <w:rFonts w:asciiTheme="minorHAnsi" w:hAnsiTheme="minorHAnsi"/>
          <w:noProof/>
          <w:color w:val="auto"/>
          <w:sz w:val="22"/>
          <w:lang w:eastAsia="en-US"/>
        </w:rPr>
      </w:pPr>
      <w:hyperlink w:anchor="_Toc357523180" w:history="1">
        <w:r w:rsidR="001C4089" w:rsidRPr="004779B4">
          <w:rPr>
            <w:rStyle w:val="Hyperlink"/>
            <w:rFonts w:ascii="Times New Roman Bold" w:hAnsi="Times New Roman Bold"/>
          </w:rPr>
          <w:t>18.</w:t>
        </w:r>
        <w:r w:rsidR="001C4089">
          <w:rPr>
            <w:rFonts w:asciiTheme="minorHAnsi" w:hAnsiTheme="minorHAnsi"/>
            <w:noProof/>
            <w:color w:val="auto"/>
            <w:sz w:val="22"/>
            <w:lang w:eastAsia="en-US"/>
          </w:rPr>
          <w:tab/>
        </w:r>
        <w:r w:rsidR="001C4089" w:rsidRPr="004779B4">
          <w:rPr>
            <w:rStyle w:val="Hyperlink"/>
          </w:rPr>
          <w:t>G-S.1. Marking (Software)</w:t>
        </w:r>
        <w:r w:rsidR="001C4089">
          <w:rPr>
            <w:noProof/>
            <w:webHidden/>
          </w:rPr>
          <w:tab/>
        </w:r>
        <w:r w:rsidR="00D54410">
          <w:rPr>
            <w:noProof/>
            <w:webHidden/>
          </w:rPr>
          <w:t>C</w:t>
        </w:r>
        <w:r w:rsidR="001C4089">
          <w:rPr>
            <w:noProof/>
            <w:webHidden/>
          </w:rPr>
          <w:fldChar w:fldCharType="begin"/>
        </w:r>
        <w:r w:rsidR="001C4089">
          <w:rPr>
            <w:noProof/>
            <w:webHidden/>
          </w:rPr>
          <w:instrText xml:space="preserve"> PAGEREF _Toc357523180 \h </w:instrText>
        </w:r>
        <w:r w:rsidR="001C4089">
          <w:rPr>
            <w:noProof/>
            <w:webHidden/>
          </w:rPr>
        </w:r>
        <w:r w:rsidR="001C4089">
          <w:rPr>
            <w:noProof/>
            <w:webHidden/>
          </w:rPr>
          <w:fldChar w:fldCharType="separate"/>
        </w:r>
        <w:r w:rsidR="001C4089">
          <w:rPr>
            <w:noProof/>
            <w:webHidden/>
          </w:rPr>
          <w:t>28</w:t>
        </w:r>
        <w:r w:rsidR="001C4089">
          <w:rPr>
            <w:noProof/>
            <w:webHidden/>
          </w:rPr>
          <w:fldChar w:fldCharType="end"/>
        </w:r>
      </w:hyperlink>
    </w:p>
    <w:p w:rsidR="001C4089" w:rsidRDefault="006F3BD6">
      <w:pPr>
        <w:pStyle w:val="TOC2"/>
        <w:rPr>
          <w:rFonts w:asciiTheme="minorHAnsi" w:hAnsiTheme="minorHAnsi"/>
          <w:noProof/>
          <w:color w:val="auto"/>
          <w:sz w:val="22"/>
          <w:lang w:eastAsia="en-US"/>
        </w:rPr>
      </w:pPr>
      <w:hyperlink w:anchor="_Toc357523181" w:history="1">
        <w:r w:rsidR="001C4089" w:rsidRPr="004779B4">
          <w:rPr>
            <w:rStyle w:val="Hyperlink"/>
            <w:rFonts w:ascii="Times New Roman Bold" w:eastAsiaTheme="minorHAnsi" w:hAnsi="Times New Roman Bold"/>
          </w:rPr>
          <w:t>19.</w:t>
        </w:r>
        <w:r w:rsidR="001C4089">
          <w:rPr>
            <w:rFonts w:asciiTheme="minorHAnsi" w:hAnsiTheme="minorHAnsi"/>
            <w:noProof/>
            <w:color w:val="auto"/>
            <w:sz w:val="22"/>
            <w:lang w:eastAsia="en-US"/>
          </w:rPr>
          <w:tab/>
        </w:r>
        <w:r w:rsidR="001C4089" w:rsidRPr="004779B4">
          <w:rPr>
            <w:rStyle w:val="Hyperlink"/>
          </w:rPr>
          <w:t xml:space="preserve">Interpretation of VTM Code 3.31., Paragraph S.2.4., with Regard to Individual vs. Multiple </w:t>
        </w:r>
        <w:r w:rsidR="001161DC">
          <w:rPr>
            <w:rStyle w:val="Hyperlink"/>
          </w:rPr>
          <w:br/>
        </w:r>
        <w:r w:rsidR="001C4089" w:rsidRPr="004779B4">
          <w:rPr>
            <w:rStyle w:val="Hyperlink"/>
          </w:rPr>
          <w:t>Deliveries</w:t>
        </w:r>
        <w:r w:rsidR="001C4089">
          <w:rPr>
            <w:noProof/>
            <w:webHidden/>
          </w:rPr>
          <w:tab/>
        </w:r>
        <w:r w:rsidR="00D54410">
          <w:rPr>
            <w:noProof/>
            <w:webHidden/>
          </w:rPr>
          <w:t>C</w:t>
        </w:r>
        <w:r w:rsidR="001C4089">
          <w:rPr>
            <w:noProof/>
            <w:webHidden/>
          </w:rPr>
          <w:fldChar w:fldCharType="begin"/>
        </w:r>
        <w:r w:rsidR="001C4089">
          <w:rPr>
            <w:noProof/>
            <w:webHidden/>
          </w:rPr>
          <w:instrText xml:space="preserve"> PAGEREF _Toc357523181 \h </w:instrText>
        </w:r>
        <w:r w:rsidR="001C4089">
          <w:rPr>
            <w:noProof/>
            <w:webHidden/>
          </w:rPr>
        </w:r>
        <w:r w:rsidR="001C4089">
          <w:rPr>
            <w:noProof/>
            <w:webHidden/>
          </w:rPr>
          <w:fldChar w:fldCharType="separate"/>
        </w:r>
        <w:r w:rsidR="001C4089">
          <w:rPr>
            <w:noProof/>
            <w:webHidden/>
          </w:rPr>
          <w:t>29</w:t>
        </w:r>
        <w:r w:rsidR="001C4089">
          <w:rPr>
            <w:noProof/>
            <w:webHidden/>
          </w:rPr>
          <w:fldChar w:fldCharType="end"/>
        </w:r>
      </w:hyperlink>
    </w:p>
    <w:p w:rsidR="001C4089" w:rsidRDefault="006F3BD6">
      <w:pPr>
        <w:pStyle w:val="TOC1"/>
        <w:rPr>
          <w:rFonts w:asciiTheme="minorHAnsi" w:hAnsiTheme="minorHAnsi"/>
          <w:b w:val="0"/>
          <w:caps w:val="0"/>
          <w:noProof/>
          <w:color w:val="auto"/>
          <w:sz w:val="22"/>
          <w:lang w:eastAsia="en-US"/>
        </w:rPr>
      </w:pPr>
      <w:hyperlink w:anchor="_Toc357523182" w:history="1">
        <w:r w:rsidR="001C4089" w:rsidRPr="004779B4">
          <w:rPr>
            <w:rStyle w:val="Hyperlink"/>
          </w:rPr>
          <w:t>ACTION ITEMS TABLE</w:t>
        </w:r>
        <w:r w:rsidR="001C4089">
          <w:rPr>
            <w:noProof/>
            <w:webHidden/>
          </w:rPr>
          <w:tab/>
        </w:r>
        <w:r w:rsidR="00D54410">
          <w:rPr>
            <w:noProof/>
            <w:webHidden/>
          </w:rPr>
          <w:t>C</w:t>
        </w:r>
        <w:r w:rsidR="001C4089">
          <w:rPr>
            <w:noProof/>
            <w:webHidden/>
          </w:rPr>
          <w:fldChar w:fldCharType="begin"/>
        </w:r>
        <w:r w:rsidR="001C4089">
          <w:rPr>
            <w:noProof/>
            <w:webHidden/>
          </w:rPr>
          <w:instrText xml:space="preserve"> PAGEREF _Toc357523182 \h </w:instrText>
        </w:r>
        <w:r w:rsidR="001C4089">
          <w:rPr>
            <w:noProof/>
            <w:webHidden/>
          </w:rPr>
        </w:r>
        <w:r w:rsidR="001C4089">
          <w:rPr>
            <w:noProof/>
            <w:webHidden/>
          </w:rPr>
          <w:fldChar w:fldCharType="separate"/>
        </w:r>
        <w:r w:rsidR="001C4089">
          <w:rPr>
            <w:noProof/>
            <w:webHidden/>
          </w:rPr>
          <w:t>30</w:t>
        </w:r>
        <w:r w:rsidR="001C4089">
          <w:rPr>
            <w:noProof/>
            <w:webHidden/>
          </w:rPr>
          <w:fldChar w:fldCharType="end"/>
        </w:r>
      </w:hyperlink>
    </w:p>
    <w:p w:rsidR="001C4089" w:rsidRDefault="006F3BD6">
      <w:pPr>
        <w:pStyle w:val="TOC1"/>
        <w:rPr>
          <w:rStyle w:val="Hyperlink"/>
        </w:rPr>
      </w:pPr>
      <w:hyperlink w:anchor="_Toc357523183" w:history="1">
        <w:r w:rsidR="001C4089" w:rsidRPr="004779B4">
          <w:rPr>
            <w:rStyle w:val="Hyperlink"/>
          </w:rPr>
          <w:t>ATTENDANCE</w:t>
        </w:r>
        <w:r w:rsidR="001C4089">
          <w:rPr>
            <w:noProof/>
            <w:webHidden/>
          </w:rPr>
          <w:tab/>
        </w:r>
        <w:r w:rsidR="00D54410">
          <w:rPr>
            <w:noProof/>
            <w:webHidden/>
          </w:rPr>
          <w:t>C</w:t>
        </w:r>
        <w:r w:rsidR="001C4089">
          <w:rPr>
            <w:noProof/>
            <w:webHidden/>
          </w:rPr>
          <w:fldChar w:fldCharType="begin"/>
        </w:r>
        <w:r w:rsidR="001C4089">
          <w:rPr>
            <w:noProof/>
            <w:webHidden/>
          </w:rPr>
          <w:instrText xml:space="preserve"> PAGEREF _Toc357523183 \h </w:instrText>
        </w:r>
        <w:r w:rsidR="001C4089">
          <w:rPr>
            <w:noProof/>
            <w:webHidden/>
          </w:rPr>
        </w:r>
        <w:r w:rsidR="001C4089">
          <w:rPr>
            <w:noProof/>
            <w:webHidden/>
          </w:rPr>
          <w:fldChar w:fldCharType="separate"/>
        </w:r>
        <w:r w:rsidR="001C4089">
          <w:rPr>
            <w:noProof/>
            <w:webHidden/>
          </w:rPr>
          <w:t>32</w:t>
        </w:r>
        <w:r w:rsidR="001C4089">
          <w:rPr>
            <w:noProof/>
            <w:webHidden/>
          </w:rPr>
          <w:fldChar w:fldCharType="end"/>
        </w:r>
      </w:hyperlink>
    </w:p>
    <w:p w:rsidR="001C4089" w:rsidRPr="001C4089" w:rsidRDefault="001C4089" w:rsidP="001C4089">
      <w:pPr>
        <w:rPr>
          <w:b/>
          <w:sz w:val="24"/>
          <w:szCs w:val="24"/>
          <w:lang w:eastAsia="ja-JP"/>
        </w:rPr>
      </w:pPr>
      <w:r w:rsidRPr="001C4089">
        <w:rPr>
          <w:b/>
          <w:sz w:val="24"/>
          <w:szCs w:val="24"/>
          <w:lang w:eastAsia="ja-JP"/>
        </w:rPr>
        <w:t>APPENDICIES</w:t>
      </w:r>
    </w:p>
    <w:p w:rsidR="003B2471" w:rsidRDefault="001C4089">
      <w:pPr>
        <w:pStyle w:val="TOC2"/>
        <w:rPr>
          <w:noProof/>
          <w:webHidden/>
        </w:rPr>
      </w:pPr>
      <w:r w:rsidRPr="004779B4">
        <w:rPr>
          <w:rStyle w:val="Hyperlink"/>
        </w:rPr>
        <w:fldChar w:fldCharType="begin"/>
      </w:r>
      <w:r w:rsidRPr="004779B4">
        <w:rPr>
          <w:rStyle w:val="Hyperlink"/>
        </w:rPr>
        <w:instrText xml:space="preserve"> </w:instrText>
      </w:r>
      <w:r>
        <w:rPr>
          <w:noProof/>
        </w:rPr>
        <w:instrText>HYPERLINK \l "_Toc357523184"</w:instrText>
      </w:r>
      <w:r w:rsidRPr="004779B4">
        <w:rPr>
          <w:rStyle w:val="Hyperlink"/>
        </w:rPr>
        <w:instrText xml:space="preserve"> </w:instrText>
      </w:r>
      <w:r w:rsidRPr="004779B4">
        <w:rPr>
          <w:rStyle w:val="Hyperlink"/>
        </w:rPr>
        <w:fldChar w:fldCharType="separate"/>
      </w:r>
      <w:r w:rsidRPr="004779B4">
        <w:rPr>
          <w:rStyle w:val="Hyperlink"/>
        </w:rPr>
        <w:t>Appendix A</w:t>
      </w:r>
      <w:r w:rsidR="00854A2C">
        <w:rPr>
          <w:rStyle w:val="Hyperlink"/>
        </w:rPr>
        <w:t>—</w:t>
      </w:r>
      <w:r>
        <w:rPr>
          <w:noProof/>
          <w:webHidden/>
        </w:rPr>
        <w:tab/>
      </w:r>
      <w:r w:rsidR="003B2471">
        <w:rPr>
          <w:noProof/>
          <w:webHidden/>
        </w:rPr>
        <w:t>Draft National Type Evaluation Program Evaluating Digial Indicators – Checklists</w:t>
      </w:r>
    </w:p>
    <w:p w:rsidR="001C4089" w:rsidRDefault="003B2471" w:rsidP="003B2471">
      <w:pPr>
        <w:pStyle w:val="TOC2"/>
        <w:ind w:left="0" w:firstLine="0"/>
        <w:rPr>
          <w:rFonts w:asciiTheme="minorHAnsi" w:hAnsiTheme="minorHAnsi"/>
          <w:noProof/>
          <w:color w:val="auto"/>
          <w:sz w:val="22"/>
          <w:lang w:eastAsia="en-US"/>
        </w:rPr>
      </w:pPr>
      <w:r>
        <w:rPr>
          <w:noProof/>
          <w:webHidden/>
        </w:rPr>
        <w:tab/>
        <w:t>And Test Procedures</w:t>
      </w:r>
      <w:r>
        <w:rPr>
          <w:noProof/>
          <w:webHidden/>
        </w:rPr>
        <w:tab/>
        <w:t>C / A</w:t>
      </w:r>
      <w:r w:rsidR="001C4089">
        <w:rPr>
          <w:noProof/>
          <w:webHidden/>
        </w:rPr>
        <w:fldChar w:fldCharType="begin"/>
      </w:r>
      <w:r w:rsidR="001C4089">
        <w:rPr>
          <w:noProof/>
          <w:webHidden/>
        </w:rPr>
        <w:instrText xml:space="preserve"> PAGEREF _Toc357523184 \h </w:instrText>
      </w:r>
      <w:r w:rsidR="001C4089">
        <w:rPr>
          <w:noProof/>
          <w:webHidden/>
        </w:rPr>
      </w:r>
      <w:r w:rsidR="001C4089">
        <w:rPr>
          <w:noProof/>
          <w:webHidden/>
        </w:rPr>
        <w:fldChar w:fldCharType="separate"/>
      </w:r>
      <w:r w:rsidR="001C4089">
        <w:rPr>
          <w:noProof/>
          <w:webHidden/>
        </w:rPr>
        <w:t>1</w:t>
      </w:r>
      <w:r w:rsidR="001C4089">
        <w:rPr>
          <w:noProof/>
          <w:webHidden/>
        </w:rPr>
        <w:fldChar w:fldCharType="end"/>
      </w:r>
      <w:r w:rsidR="001C4089" w:rsidRPr="004779B4">
        <w:rPr>
          <w:rStyle w:val="Hyperlink"/>
        </w:rPr>
        <w:fldChar w:fldCharType="end"/>
      </w:r>
    </w:p>
    <w:p w:rsidR="001C4089" w:rsidRDefault="006F3BD6" w:rsidP="003B2471">
      <w:pPr>
        <w:pStyle w:val="TOC2"/>
        <w:ind w:left="1890" w:hanging="1343"/>
        <w:rPr>
          <w:rFonts w:asciiTheme="minorHAnsi" w:hAnsiTheme="minorHAnsi"/>
          <w:noProof/>
          <w:color w:val="auto"/>
          <w:sz w:val="22"/>
          <w:lang w:eastAsia="en-US"/>
        </w:rPr>
      </w:pPr>
      <w:hyperlink w:anchor="_Toc357523187" w:history="1">
        <w:r w:rsidR="001C4089" w:rsidRPr="004779B4">
          <w:rPr>
            <w:rStyle w:val="Hyperlink"/>
          </w:rPr>
          <w:t>Appendix B</w:t>
        </w:r>
        <w:r w:rsidR="00854A2C" w:rsidRPr="00854A2C">
          <w:rPr>
            <w:rStyle w:val="Hyperlink"/>
          </w:rPr>
          <w:t>—</w:t>
        </w:r>
        <w:r w:rsidR="001C4089">
          <w:rPr>
            <w:noProof/>
            <w:webHidden/>
          </w:rPr>
          <w:tab/>
        </w:r>
        <w:r w:rsidR="003B2471">
          <w:rPr>
            <w:noProof/>
            <w:webHidden/>
          </w:rPr>
          <w:t>Draft National Type Evaluation Program Liquid Measuring Devices – Additional</w:t>
        </w:r>
        <w:r w:rsidR="003B2471">
          <w:rPr>
            <w:noProof/>
            <w:webHidden/>
          </w:rPr>
          <w:br/>
          <w:t>Checklists and Test Procedures for Water Meters</w:t>
        </w:r>
        <w:r w:rsidR="003B2471">
          <w:rPr>
            <w:noProof/>
            <w:webHidden/>
          </w:rPr>
          <w:tab/>
          <w:t>C / B</w:t>
        </w:r>
        <w:r w:rsidR="001C4089">
          <w:rPr>
            <w:noProof/>
            <w:webHidden/>
          </w:rPr>
          <w:fldChar w:fldCharType="begin"/>
        </w:r>
        <w:r w:rsidR="001C4089">
          <w:rPr>
            <w:noProof/>
            <w:webHidden/>
          </w:rPr>
          <w:instrText xml:space="preserve"> PAGEREF _Toc357523187 \h </w:instrText>
        </w:r>
        <w:r w:rsidR="001C4089">
          <w:rPr>
            <w:noProof/>
            <w:webHidden/>
          </w:rPr>
        </w:r>
        <w:r w:rsidR="001C4089">
          <w:rPr>
            <w:noProof/>
            <w:webHidden/>
          </w:rPr>
          <w:fldChar w:fldCharType="separate"/>
        </w:r>
        <w:r w:rsidR="001C4089">
          <w:rPr>
            <w:noProof/>
            <w:webHidden/>
          </w:rPr>
          <w:t>1</w:t>
        </w:r>
        <w:r w:rsidR="001C4089">
          <w:rPr>
            <w:noProof/>
            <w:webHidden/>
          </w:rPr>
          <w:fldChar w:fldCharType="end"/>
        </w:r>
      </w:hyperlink>
    </w:p>
    <w:p w:rsidR="001C4089" w:rsidRDefault="006F3BD6" w:rsidP="003B2471">
      <w:pPr>
        <w:pStyle w:val="TOC2"/>
        <w:ind w:left="1890" w:hanging="1343"/>
        <w:rPr>
          <w:rFonts w:asciiTheme="minorHAnsi" w:hAnsiTheme="minorHAnsi"/>
          <w:noProof/>
          <w:color w:val="auto"/>
          <w:sz w:val="22"/>
          <w:lang w:eastAsia="en-US"/>
        </w:rPr>
      </w:pPr>
      <w:hyperlink w:anchor="_Toc357523190" w:history="1">
        <w:r w:rsidR="001C4089" w:rsidRPr="004779B4">
          <w:rPr>
            <w:rStyle w:val="Hyperlink"/>
          </w:rPr>
          <w:t>Appendix C</w:t>
        </w:r>
        <w:r w:rsidR="00854A2C" w:rsidRPr="00854A2C">
          <w:rPr>
            <w:rStyle w:val="Hyperlink"/>
          </w:rPr>
          <w:t>—</w:t>
        </w:r>
        <w:r w:rsidR="001C4089">
          <w:rPr>
            <w:noProof/>
            <w:webHidden/>
          </w:rPr>
          <w:tab/>
        </w:r>
        <w:r w:rsidR="003B2471">
          <w:rPr>
            <w:noProof/>
            <w:webHidden/>
          </w:rPr>
          <w:t>Draft National Type Evaluation Program Liquid Measuring Devices – Additional</w:t>
        </w:r>
        <w:r w:rsidR="003B2471">
          <w:rPr>
            <w:noProof/>
            <w:webHidden/>
          </w:rPr>
          <w:br/>
          <w:t>Checklists and Test Procedures for Hydrogen Gas – Measuring Devices</w:t>
        </w:r>
        <w:r w:rsidR="003B2471">
          <w:rPr>
            <w:noProof/>
            <w:webHidden/>
          </w:rPr>
          <w:tab/>
          <w:t>C / C</w:t>
        </w:r>
        <w:r w:rsidR="001C4089">
          <w:rPr>
            <w:noProof/>
            <w:webHidden/>
          </w:rPr>
          <w:fldChar w:fldCharType="begin"/>
        </w:r>
        <w:r w:rsidR="001C4089">
          <w:rPr>
            <w:noProof/>
            <w:webHidden/>
          </w:rPr>
          <w:instrText xml:space="preserve"> PAGEREF _Toc357523190 \h </w:instrText>
        </w:r>
        <w:r w:rsidR="001C4089">
          <w:rPr>
            <w:noProof/>
            <w:webHidden/>
          </w:rPr>
        </w:r>
        <w:r w:rsidR="001C4089">
          <w:rPr>
            <w:noProof/>
            <w:webHidden/>
          </w:rPr>
          <w:fldChar w:fldCharType="separate"/>
        </w:r>
        <w:r w:rsidR="001C4089">
          <w:rPr>
            <w:noProof/>
            <w:webHidden/>
          </w:rPr>
          <w:t>1</w:t>
        </w:r>
        <w:r w:rsidR="001C4089">
          <w:rPr>
            <w:noProof/>
            <w:webHidden/>
          </w:rPr>
          <w:fldChar w:fldCharType="end"/>
        </w:r>
      </w:hyperlink>
    </w:p>
    <w:p w:rsidR="001C4089" w:rsidRDefault="006F3BD6">
      <w:pPr>
        <w:pStyle w:val="TOC2"/>
        <w:rPr>
          <w:rFonts w:asciiTheme="minorHAnsi" w:hAnsiTheme="minorHAnsi"/>
          <w:noProof/>
          <w:color w:val="auto"/>
          <w:sz w:val="22"/>
          <w:lang w:eastAsia="en-US"/>
        </w:rPr>
      </w:pPr>
      <w:hyperlink w:anchor="_Toc357523193" w:history="1">
        <w:r w:rsidR="001C4089" w:rsidRPr="004779B4">
          <w:rPr>
            <w:rStyle w:val="Hyperlink"/>
          </w:rPr>
          <w:t>Appendix D</w:t>
        </w:r>
        <w:r w:rsidR="00854A2C" w:rsidRPr="00854A2C">
          <w:rPr>
            <w:rStyle w:val="Hyperlink"/>
          </w:rPr>
          <w:t>—</w:t>
        </w:r>
        <w:r w:rsidR="001C4089">
          <w:rPr>
            <w:noProof/>
            <w:webHidden/>
          </w:rPr>
          <w:tab/>
        </w:r>
        <w:r w:rsidR="00854A2C">
          <w:rPr>
            <w:noProof/>
            <w:webHidden/>
          </w:rPr>
          <w:t>Draft NCWM Publication 14, Liquid Meauring Devices 2.16.</w:t>
        </w:r>
        <w:r w:rsidR="00854A2C">
          <w:rPr>
            <w:noProof/>
            <w:webHidden/>
          </w:rPr>
          <w:tab/>
          <w:t>C / D</w:t>
        </w:r>
        <w:r w:rsidR="001C4089">
          <w:rPr>
            <w:noProof/>
            <w:webHidden/>
          </w:rPr>
          <w:fldChar w:fldCharType="begin"/>
        </w:r>
        <w:r w:rsidR="001C4089">
          <w:rPr>
            <w:noProof/>
            <w:webHidden/>
          </w:rPr>
          <w:instrText xml:space="preserve"> PAGEREF _Toc357523193 \h </w:instrText>
        </w:r>
        <w:r w:rsidR="001C4089">
          <w:rPr>
            <w:noProof/>
            <w:webHidden/>
          </w:rPr>
        </w:r>
        <w:r w:rsidR="001C4089">
          <w:rPr>
            <w:noProof/>
            <w:webHidden/>
          </w:rPr>
          <w:fldChar w:fldCharType="separate"/>
        </w:r>
        <w:r w:rsidR="001C4089">
          <w:rPr>
            <w:noProof/>
            <w:webHidden/>
          </w:rPr>
          <w:t>1</w:t>
        </w:r>
        <w:r w:rsidR="001C4089">
          <w:rPr>
            <w:noProof/>
            <w:webHidden/>
          </w:rPr>
          <w:fldChar w:fldCharType="end"/>
        </w:r>
      </w:hyperlink>
    </w:p>
    <w:p w:rsidR="001C4089" w:rsidRPr="000B6ACA" w:rsidRDefault="000B6ACA">
      <w:pPr>
        <w:pStyle w:val="TOC2"/>
        <w:rPr>
          <w:rStyle w:val="Hyperlink"/>
          <w:rFonts w:asciiTheme="minorHAnsi" w:hAnsiTheme="minorHAnsi"/>
          <w:sz w:val="22"/>
          <w:lang w:eastAsia="en-US"/>
        </w:rPr>
      </w:pPr>
      <w:r>
        <w:fldChar w:fldCharType="begin"/>
      </w:r>
      <w:r>
        <w:instrText xml:space="preserve"> HYPERLINK "10-ntep-app-c-meas-12-annual-final-lc.docx" \l "APPENDIXE" </w:instrText>
      </w:r>
      <w:r>
        <w:fldChar w:fldCharType="separate"/>
      </w:r>
      <w:r w:rsidR="00854A2C" w:rsidRPr="000B6ACA">
        <w:rPr>
          <w:rStyle w:val="Hyperlink"/>
          <w:noProof w:val="0"/>
        </w:rPr>
        <w:t>Appendix E—</w:t>
      </w:r>
      <w:r w:rsidR="00854A2C" w:rsidRPr="000B6ACA">
        <w:rPr>
          <w:rStyle w:val="Hyperlink"/>
          <w:noProof w:val="0"/>
        </w:rPr>
        <w:tab/>
        <w:t>Liquid</w:t>
      </w:r>
      <w:r w:rsidR="00BD3CA5" w:rsidRPr="000B6ACA">
        <w:rPr>
          <w:rStyle w:val="Hyperlink"/>
          <w:noProof w:val="0"/>
        </w:rPr>
        <w:t>10-ntep-app-c-meas-12-annual-final-lc.docx#APPENDIXE</w:t>
      </w:r>
      <w:r w:rsidR="00854A2C" w:rsidRPr="000B6ACA">
        <w:rPr>
          <w:rStyle w:val="Hyperlink"/>
          <w:noProof w:val="0"/>
        </w:rPr>
        <w:t xml:space="preserve"> Measuring Devices Product </w:t>
      </w:r>
      <w:r w:rsidR="00854A2C" w:rsidRPr="000B6ACA">
        <w:rPr>
          <w:rStyle w:val="Hyperlink"/>
          <w:noProof w:val="0"/>
        </w:rPr>
        <w:t>F</w:t>
      </w:r>
      <w:r w:rsidR="00854A2C" w:rsidRPr="000B6ACA">
        <w:rPr>
          <w:rStyle w:val="Hyperlink"/>
          <w:noProof w:val="0"/>
        </w:rPr>
        <w:t xml:space="preserve">amily </w:t>
      </w:r>
      <w:r w:rsidR="00854A2C" w:rsidRPr="000B6ACA">
        <w:rPr>
          <w:rStyle w:val="Hyperlink"/>
          <w:noProof w:val="0"/>
        </w:rPr>
        <w:tab/>
        <w:t>C / E1</w:t>
      </w:r>
    </w:p>
    <w:p w:rsidR="00AA641B" w:rsidRDefault="000B6ACA" w:rsidP="008A22F3">
      <w:r>
        <w:rPr>
          <w:rFonts w:eastAsiaTheme="minorEastAsia"/>
          <w:color w:val="000000" w:themeColor="text1"/>
          <w:lang w:eastAsia="ja-JP"/>
        </w:rPr>
        <w:fldChar w:fldCharType="end"/>
      </w:r>
      <w:r w:rsidR="001C4089">
        <w:rPr>
          <w:rFonts w:ascii="Times New Roman Bold" w:eastAsiaTheme="minorEastAsia" w:hAnsi="Times New Roman Bold"/>
          <w:b/>
          <w:caps/>
          <w:color w:val="000000" w:themeColor="text1"/>
          <w:sz w:val="24"/>
          <w:lang w:eastAsia="ja-JP"/>
        </w:rPr>
        <w:fldChar w:fldCharType="end"/>
      </w:r>
    </w:p>
    <w:tbl>
      <w:tblPr>
        <w:tblW w:w="9360" w:type="dxa"/>
        <w:tblInd w:w="108" w:type="dxa"/>
        <w:tblBorders>
          <w:top w:val="single" w:sz="4" w:space="0" w:color="auto"/>
          <w:bottom w:val="single" w:sz="4" w:space="0" w:color="auto"/>
        </w:tblBorders>
        <w:tblLook w:val="04A0" w:firstRow="1" w:lastRow="0" w:firstColumn="1" w:lastColumn="0" w:noHBand="0" w:noVBand="1"/>
      </w:tblPr>
      <w:tblGrid>
        <w:gridCol w:w="9360"/>
      </w:tblGrid>
      <w:tr w:rsidR="00443A38" w:rsidRPr="00F3504E" w:rsidTr="00443A38">
        <w:tc>
          <w:tcPr>
            <w:tcW w:w="9360" w:type="dxa"/>
            <w:tcBorders>
              <w:top w:val="single" w:sz="12" w:space="0" w:color="auto"/>
              <w:bottom w:val="single" w:sz="12" w:space="0" w:color="auto"/>
            </w:tcBorders>
          </w:tcPr>
          <w:p w:rsidR="00443A38" w:rsidRPr="00F3504E" w:rsidRDefault="00005885" w:rsidP="00443A38">
            <w:pPr>
              <w:pStyle w:val="TableHeading"/>
            </w:pPr>
            <w:r w:rsidRPr="00F3504E">
              <w:br w:type="page"/>
            </w:r>
            <w:r w:rsidR="00443A38" w:rsidRPr="00F3504E">
              <w:rPr>
                <w:noProof/>
              </w:rPr>
              <w:br w:type="page"/>
            </w:r>
            <w:r w:rsidR="00443A38" w:rsidRPr="00F3504E">
              <w:t>Table B</w:t>
            </w:r>
            <w:r w:rsidR="00443A38" w:rsidRPr="00F3504E">
              <w:br/>
              <w:t>Glossary of Acronyms and Terms</w:t>
            </w:r>
          </w:p>
        </w:tc>
      </w:tr>
    </w:tbl>
    <w:p w:rsidR="00443A38" w:rsidRPr="00F3504E" w:rsidRDefault="00443A38" w:rsidP="00443A38">
      <w:pPr>
        <w:rPr>
          <w:lang w:eastAsia="ja-JP"/>
        </w:rPr>
      </w:pPr>
    </w:p>
    <w:tbl>
      <w:tblPr>
        <w:tblW w:w="9360"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top w:w="43" w:type="dxa"/>
          <w:left w:w="115" w:type="dxa"/>
          <w:bottom w:w="43" w:type="dxa"/>
          <w:right w:w="115" w:type="dxa"/>
        </w:tblCellMar>
        <w:tblLook w:val="04A0" w:firstRow="1" w:lastRow="0" w:firstColumn="1" w:lastColumn="0" w:noHBand="0" w:noVBand="1"/>
      </w:tblPr>
      <w:tblGrid>
        <w:gridCol w:w="1170"/>
        <w:gridCol w:w="3510"/>
        <w:gridCol w:w="1166"/>
        <w:gridCol w:w="3514"/>
      </w:tblGrid>
      <w:tr w:rsidR="00443A38" w:rsidRPr="00F3504E" w:rsidTr="00511CC8">
        <w:tc>
          <w:tcPr>
            <w:tcW w:w="1170" w:type="dxa"/>
          </w:tcPr>
          <w:p w:rsidR="00443A38" w:rsidRPr="00F3504E" w:rsidRDefault="00443A38" w:rsidP="0038520D">
            <w:pPr>
              <w:pStyle w:val="TableColumnHeadings"/>
            </w:pPr>
            <w:r w:rsidRPr="00F3504E">
              <w:t>Acronym</w:t>
            </w:r>
          </w:p>
        </w:tc>
        <w:tc>
          <w:tcPr>
            <w:tcW w:w="3510" w:type="dxa"/>
          </w:tcPr>
          <w:p w:rsidR="00443A38" w:rsidRPr="00F3504E" w:rsidRDefault="00443A38" w:rsidP="0038520D">
            <w:pPr>
              <w:pStyle w:val="TableColumnHeadings"/>
            </w:pPr>
            <w:r w:rsidRPr="00F3504E">
              <w:t>Term</w:t>
            </w:r>
          </w:p>
        </w:tc>
        <w:tc>
          <w:tcPr>
            <w:tcW w:w="1166" w:type="dxa"/>
          </w:tcPr>
          <w:p w:rsidR="00443A38" w:rsidRPr="00F3504E" w:rsidRDefault="00443A38" w:rsidP="0038520D">
            <w:pPr>
              <w:pStyle w:val="TableColumnHeadings"/>
            </w:pPr>
            <w:r w:rsidRPr="00F3504E">
              <w:t>Acronym</w:t>
            </w:r>
          </w:p>
        </w:tc>
        <w:tc>
          <w:tcPr>
            <w:tcW w:w="3514" w:type="dxa"/>
          </w:tcPr>
          <w:p w:rsidR="00443A38" w:rsidRPr="00F3504E" w:rsidRDefault="00443A38" w:rsidP="0038520D">
            <w:pPr>
              <w:pStyle w:val="TableColumnHeadings"/>
            </w:pPr>
            <w:r w:rsidRPr="00F3504E">
              <w:t>Term</w:t>
            </w:r>
          </w:p>
        </w:tc>
      </w:tr>
      <w:tr w:rsidR="0066332F" w:rsidRPr="00F3504E" w:rsidTr="00511CC8">
        <w:tc>
          <w:tcPr>
            <w:tcW w:w="1170" w:type="dxa"/>
          </w:tcPr>
          <w:p w:rsidR="0066332F" w:rsidRDefault="0066332F">
            <w:pPr>
              <w:pStyle w:val="TableText"/>
            </w:pPr>
            <w:r>
              <w:t>AWWA</w:t>
            </w:r>
          </w:p>
        </w:tc>
        <w:tc>
          <w:tcPr>
            <w:tcW w:w="3510" w:type="dxa"/>
          </w:tcPr>
          <w:p w:rsidR="0066332F" w:rsidRDefault="0066332F" w:rsidP="00DF23EC">
            <w:pPr>
              <w:pStyle w:val="TableText"/>
              <w:rPr>
                <w:b/>
              </w:rPr>
            </w:pPr>
            <w:r>
              <w:t>American Water Works Association</w:t>
            </w:r>
          </w:p>
        </w:tc>
        <w:tc>
          <w:tcPr>
            <w:tcW w:w="1166" w:type="dxa"/>
          </w:tcPr>
          <w:p w:rsidR="0066332F" w:rsidRPr="00EE074E" w:rsidRDefault="0066332F" w:rsidP="00DF23EC">
            <w:pPr>
              <w:pStyle w:val="TableText"/>
              <w:rPr>
                <w:b/>
              </w:rPr>
            </w:pPr>
            <w:r>
              <w:t>NTEP</w:t>
            </w:r>
          </w:p>
        </w:tc>
        <w:tc>
          <w:tcPr>
            <w:tcW w:w="3514" w:type="dxa"/>
          </w:tcPr>
          <w:p w:rsidR="0066332F" w:rsidRDefault="0066332F" w:rsidP="00DF23EC">
            <w:pPr>
              <w:pStyle w:val="TableText"/>
              <w:rPr>
                <w:b/>
              </w:rPr>
            </w:pPr>
            <w:r>
              <w:t>National Type Evaluation Program</w:t>
            </w:r>
          </w:p>
        </w:tc>
      </w:tr>
      <w:tr w:rsidR="0066332F" w:rsidRPr="00F3504E" w:rsidTr="00511CC8">
        <w:tc>
          <w:tcPr>
            <w:tcW w:w="1170" w:type="dxa"/>
          </w:tcPr>
          <w:p w:rsidR="0066332F" w:rsidRDefault="0066332F">
            <w:pPr>
              <w:pStyle w:val="TableText"/>
            </w:pPr>
            <w:r>
              <w:t>CC</w:t>
            </w:r>
          </w:p>
        </w:tc>
        <w:tc>
          <w:tcPr>
            <w:tcW w:w="3510" w:type="dxa"/>
          </w:tcPr>
          <w:p w:rsidR="0066332F" w:rsidRDefault="0066332F" w:rsidP="00DF23EC">
            <w:pPr>
              <w:pStyle w:val="TableText"/>
              <w:rPr>
                <w:b/>
              </w:rPr>
            </w:pPr>
            <w:r>
              <w:t>Certificate of Conformance</w:t>
            </w:r>
          </w:p>
        </w:tc>
        <w:tc>
          <w:tcPr>
            <w:tcW w:w="1166" w:type="dxa"/>
          </w:tcPr>
          <w:p w:rsidR="0066332F" w:rsidRPr="00EE074E" w:rsidRDefault="0066332F" w:rsidP="00DF23EC">
            <w:pPr>
              <w:pStyle w:val="TableText"/>
              <w:rPr>
                <w:b/>
              </w:rPr>
            </w:pPr>
            <w:r w:rsidRPr="00EE074E">
              <w:t>NTETC</w:t>
            </w:r>
          </w:p>
        </w:tc>
        <w:tc>
          <w:tcPr>
            <w:tcW w:w="3514" w:type="dxa"/>
          </w:tcPr>
          <w:p w:rsidR="0066332F" w:rsidRDefault="0066332F" w:rsidP="00DF23EC">
            <w:pPr>
              <w:pStyle w:val="TableText"/>
              <w:rPr>
                <w:b/>
              </w:rPr>
            </w:pPr>
            <w:r>
              <w:t>National Type Evaluation Technical Committee</w:t>
            </w:r>
          </w:p>
        </w:tc>
      </w:tr>
      <w:tr w:rsidR="0066332F" w:rsidRPr="00F3504E" w:rsidTr="00511CC8">
        <w:tc>
          <w:tcPr>
            <w:tcW w:w="1170" w:type="dxa"/>
          </w:tcPr>
          <w:p w:rsidR="0066332F" w:rsidRDefault="0066332F">
            <w:pPr>
              <w:pStyle w:val="TableText"/>
            </w:pPr>
            <w:r>
              <w:t>CIML</w:t>
            </w:r>
          </w:p>
        </w:tc>
        <w:tc>
          <w:tcPr>
            <w:tcW w:w="3510" w:type="dxa"/>
          </w:tcPr>
          <w:p w:rsidR="0066332F" w:rsidRDefault="0066332F" w:rsidP="00DF23EC">
            <w:pPr>
              <w:pStyle w:val="TableText"/>
              <w:rPr>
                <w:b/>
              </w:rPr>
            </w:pPr>
            <w:r>
              <w:t>International Committee of Legal Metrology</w:t>
            </w:r>
          </w:p>
        </w:tc>
        <w:tc>
          <w:tcPr>
            <w:tcW w:w="1166" w:type="dxa"/>
          </w:tcPr>
          <w:p w:rsidR="0066332F" w:rsidRPr="00EE074E" w:rsidRDefault="0066332F" w:rsidP="00DF23EC">
            <w:pPr>
              <w:pStyle w:val="TableText"/>
              <w:rPr>
                <w:b/>
              </w:rPr>
            </w:pPr>
            <w:r>
              <w:t>OIML</w:t>
            </w:r>
          </w:p>
        </w:tc>
        <w:tc>
          <w:tcPr>
            <w:tcW w:w="3514" w:type="dxa"/>
          </w:tcPr>
          <w:p w:rsidR="0066332F" w:rsidRDefault="0066332F" w:rsidP="00DF23EC">
            <w:pPr>
              <w:pStyle w:val="TableText"/>
              <w:rPr>
                <w:b/>
              </w:rPr>
            </w:pPr>
            <w:r>
              <w:t>International Organization of Legal Metrology</w:t>
            </w:r>
          </w:p>
        </w:tc>
      </w:tr>
      <w:tr w:rsidR="0066332F" w:rsidRPr="00F3504E" w:rsidTr="00511CC8">
        <w:tc>
          <w:tcPr>
            <w:tcW w:w="1170" w:type="dxa"/>
          </w:tcPr>
          <w:p w:rsidR="0066332F" w:rsidRPr="00EE074E" w:rsidRDefault="0066332F">
            <w:pPr>
              <w:pStyle w:val="TableText"/>
            </w:pPr>
            <w:r>
              <w:t>CNG</w:t>
            </w:r>
          </w:p>
        </w:tc>
        <w:tc>
          <w:tcPr>
            <w:tcW w:w="3510" w:type="dxa"/>
          </w:tcPr>
          <w:p w:rsidR="0066332F" w:rsidRDefault="0066332F" w:rsidP="00DF23EC">
            <w:pPr>
              <w:pStyle w:val="TableText"/>
              <w:rPr>
                <w:b/>
              </w:rPr>
            </w:pPr>
            <w:r>
              <w:t>Compressed Natural Gas</w:t>
            </w:r>
          </w:p>
        </w:tc>
        <w:tc>
          <w:tcPr>
            <w:tcW w:w="1166" w:type="dxa"/>
          </w:tcPr>
          <w:p w:rsidR="0066332F" w:rsidRDefault="0066332F" w:rsidP="00DF23EC">
            <w:pPr>
              <w:pStyle w:val="TableText"/>
              <w:rPr>
                <w:b/>
              </w:rPr>
            </w:pPr>
            <w:r>
              <w:t>OWM</w:t>
            </w:r>
          </w:p>
        </w:tc>
        <w:tc>
          <w:tcPr>
            <w:tcW w:w="3514" w:type="dxa"/>
          </w:tcPr>
          <w:p w:rsidR="0066332F" w:rsidRDefault="0066332F" w:rsidP="00DF23EC">
            <w:pPr>
              <w:pStyle w:val="TableText"/>
              <w:rPr>
                <w:b/>
              </w:rPr>
            </w:pPr>
            <w:r>
              <w:t>Office of Weights and Measures</w:t>
            </w:r>
          </w:p>
        </w:tc>
      </w:tr>
      <w:tr w:rsidR="0066332F" w:rsidRPr="00F3504E" w:rsidTr="00511CC8">
        <w:tc>
          <w:tcPr>
            <w:tcW w:w="1170" w:type="dxa"/>
          </w:tcPr>
          <w:p w:rsidR="0066332F" w:rsidRPr="00EE074E" w:rsidRDefault="0066332F">
            <w:pPr>
              <w:pStyle w:val="TableText"/>
            </w:pPr>
            <w:r>
              <w:t>CTEP</w:t>
            </w:r>
          </w:p>
        </w:tc>
        <w:tc>
          <w:tcPr>
            <w:tcW w:w="3510" w:type="dxa"/>
          </w:tcPr>
          <w:p w:rsidR="0066332F" w:rsidRPr="00F6003E" w:rsidRDefault="0066332F" w:rsidP="00DF23EC">
            <w:pPr>
              <w:pStyle w:val="TableText"/>
              <w:rPr>
                <w:b/>
              </w:rPr>
            </w:pPr>
            <w:r>
              <w:t>California Type Evaluation Program</w:t>
            </w:r>
          </w:p>
        </w:tc>
        <w:tc>
          <w:tcPr>
            <w:tcW w:w="1166" w:type="dxa"/>
          </w:tcPr>
          <w:p w:rsidR="0066332F" w:rsidRDefault="0066332F" w:rsidP="00DF23EC">
            <w:pPr>
              <w:pStyle w:val="TableText"/>
              <w:rPr>
                <w:b/>
              </w:rPr>
            </w:pPr>
            <w:r>
              <w:t>RMFD</w:t>
            </w:r>
          </w:p>
        </w:tc>
        <w:tc>
          <w:tcPr>
            <w:tcW w:w="3514" w:type="dxa"/>
          </w:tcPr>
          <w:p w:rsidR="0066332F" w:rsidRDefault="0066332F" w:rsidP="00DF23EC">
            <w:pPr>
              <w:pStyle w:val="TableText"/>
              <w:rPr>
                <w:b/>
              </w:rPr>
            </w:pPr>
            <w:r>
              <w:t>Retail Motor Fuel Dispensers</w:t>
            </w:r>
          </w:p>
        </w:tc>
      </w:tr>
      <w:tr w:rsidR="0066332F" w:rsidRPr="00F3504E" w:rsidTr="00511CC8">
        <w:tc>
          <w:tcPr>
            <w:tcW w:w="1170" w:type="dxa"/>
          </w:tcPr>
          <w:p w:rsidR="0066332F" w:rsidRDefault="0066332F">
            <w:pPr>
              <w:pStyle w:val="TableText"/>
            </w:pPr>
            <w:r>
              <w:t>DEF</w:t>
            </w:r>
          </w:p>
        </w:tc>
        <w:tc>
          <w:tcPr>
            <w:tcW w:w="3510" w:type="dxa"/>
          </w:tcPr>
          <w:p w:rsidR="0066332F" w:rsidRDefault="0066332F" w:rsidP="00DF23EC">
            <w:pPr>
              <w:pStyle w:val="TableText"/>
              <w:rPr>
                <w:b/>
              </w:rPr>
            </w:pPr>
            <w:r>
              <w:t>Diesel Exhaust Fluid</w:t>
            </w:r>
          </w:p>
        </w:tc>
        <w:tc>
          <w:tcPr>
            <w:tcW w:w="1166" w:type="dxa"/>
          </w:tcPr>
          <w:p w:rsidR="0066332F" w:rsidRPr="00EE074E" w:rsidRDefault="0066332F" w:rsidP="00DF23EC">
            <w:pPr>
              <w:pStyle w:val="TableText"/>
              <w:rPr>
                <w:b/>
              </w:rPr>
            </w:pPr>
            <w:r>
              <w:t>S&amp;T</w:t>
            </w:r>
          </w:p>
        </w:tc>
        <w:tc>
          <w:tcPr>
            <w:tcW w:w="3514" w:type="dxa"/>
          </w:tcPr>
          <w:p w:rsidR="0066332F" w:rsidRDefault="0066332F" w:rsidP="00DF23EC">
            <w:pPr>
              <w:pStyle w:val="TableText"/>
              <w:rPr>
                <w:b/>
              </w:rPr>
            </w:pPr>
            <w:r>
              <w:t>Specifications and Tolerances Committee</w:t>
            </w:r>
          </w:p>
        </w:tc>
      </w:tr>
      <w:tr w:rsidR="0066332F" w:rsidRPr="00F3504E" w:rsidTr="00511CC8">
        <w:tc>
          <w:tcPr>
            <w:tcW w:w="1170" w:type="dxa"/>
          </w:tcPr>
          <w:p w:rsidR="0066332F" w:rsidRPr="00EE074E" w:rsidRDefault="0066332F">
            <w:pPr>
              <w:pStyle w:val="TableText"/>
            </w:pPr>
            <w:r>
              <w:t>LMD</w:t>
            </w:r>
          </w:p>
        </w:tc>
        <w:tc>
          <w:tcPr>
            <w:tcW w:w="3510" w:type="dxa"/>
          </w:tcPr>
          <w:p w:rsidR="0066332F" w:rsidRDefault="0066332F" w:rsidP="00DF23EC">
            <w:pPr>
              <w:pStyle w:val="TableText"/>
              <w:rPr>
                <w:b/>
              </w:rPr>
            </w:pPr>
            <w:r>
              <w:t>Liquid Measuring Devices</w:t>
            </w:r>
          </w:p>
        </w:tc>
        <w:tc>
          <w:tcPr>
            <w:tcW w:w="1166" w:type="dxa"/>
          </w:tcPr>
          <w:p w:rsidR="0066332F" w:rsidRDefault="0066332F" w:rsidP="00DF23EC">
            <w:pPr>
              <w:pStyle w:val="TableText"/>
              <w:rPr>
                <w:b/>
              </w:rPr>
            </w:pPr>
            <w:r>
              <w:t>SWMA</w:t>
            </w:r>
          </w:p>
        </w:tc>
        <w:tc>
          <w:tcPr>
            <w:tcW w:w="3514" w:type="dxa"/>
          </w:tcPr>
          <w:p w:rsidR="0066332F" w:rsidRDefault="0066332F" w:rsidP="00DF23EC">
            <w:pPr>
              <w:pStyle w:val="TableText"/>
              <w:rPr>
                <w:b/>
              </w:rPr>
            </w:pPr>
            <w:r>
              <w:t>Southern Weights and Measures Association</w:t>
            </w:r>
          </w:p>
        </w:tc>
      </w:tr>
      <w:tr w:rsidR="0066332F" w:rsidRPr="00F3504E" w:rsidTr="00511CC8">
        <w:tc>
          <w:tcPr>
            <w:tcW w:w="1170" w:type="dxa"/>
          </w:tcPr>
          <w:p w:rsidR="0066332F" w:rsidRPr="00EE074E" w:rsidRDefault="0066332F">
            <w:pPr>
              <w:pStyle w:val="TableText"/>
            </w:pPr>
            <w:r>
              <w:t>NCWM</w:t>
            </w:r>
          </w:p>
        </w:tc>
        <w:tc>
          <w:tcPr>
            <w:tcW w:w="3510" w:type="dxa"/>
          </w:tcPr>
          <w:p w:rsidR="0066332F" w:rsidRPr="00F6003E" w:rsidRDefault="0066332F" w:rsidP="00DF23EC">
            <w:pPr>
              <w:pStyle w:val="TableText"/>
              <w:rPr>
                <w:b/>
              </w:rPr>
            </w:pPr>
            <w:r>
              <w:t>National Conference on Weights and Measures</w:t>
            </w:r>
          </w:p>
        </w:tc>
        <w:tc>
          <w:tcPr>
            <w:tcW w:w="1166" w:type="dxa"/>
          </w:tcPr>
          <w:p w:rsidR="0066332F" w:rsidRDefault="0066332F" w:rsidP="00DF23EC">
            <w:pPr>
              <w:pStyle w:val="TableText"/>
              <w:rPr>
                <w:b/>
              </w:rPr>
            </w:pPr>
            <w:r>
              <w:t>USNWG</w:t>
            </w:r>
          </w:p>
        </w:tc>
        <w:tc>
          <w:tcPr>
            <w:tcW w:w="3514" w:type="dxa"/>
          </w:tcPr>
          <w:p w:rsidR="0066332F" w:rsidRDefault="0066332F" w:rsidP="00DF23EC">
            <w:pPr>
              <w:pStyle w:val="TableText"/>
              <w:rPr>
                <w:b/>
              </w:rPr>
            </w:pPr>
            <w:r>
              <w:t>U.S. National Work Group</w:t>
            </w:r>
          </w:p>
        </w:tc>
      </w:tr>
      <w:tr w:rsidR="0066332F" w:rsidRPr="00F3504E" w:rsidTr="00511CC8">
        <w:tc>
          <w:tcPr>
            <w:tcW w:w="1170" w:type="dxa"/>
          </w:tcPr>
          <w:p w:rsidR="0066332F" w:rsidRDefault="0066332F">
            <w:pPr>
              <w:pStyle w:val="TableText"/>
            </w:pPr>
            <w:r>
              <w:t>NIST</w:t>
            </w:r>
          </w:p>
        </w:tc>
        <w:tc>
          <w:tcPr>
            <w:tcW w:w="3510" w:type="dxa"/>
          </w:tcPr>
          <w:p w:rsidR="0066332F" w:rsidRDefault="0066332F" w:rsidP="00DF23EC">
            <w:pPr>
              <w:pStyle w:val="TableText"/>
              <w:rPr>
                <w:b/>
              </w:rPr>
            </w:pPr>
            <w:r>
              <w:t>National Institute of Standards and Technology</w:t>
            </w:r>
          </w:p>
        </w:tc>
        <w:tc>
          <w:tcPr>
            <w:tcW w:w="1166" w:type="dxa"/>
          </w:tcPr>
          <w:p w:rsidR="0066332F" w:rsidRPr="00EE074E" w:rsidRDefault="0066332F" w:rsidP="00DF23EC">
            <w:pPr>
              <w:pStyle w:val="TableText"/>
              <w:rPr>
                <w:b/>
              </w:rPr>
            </w:pPr>
            <w:r>
              <w:t>VTM</w:t>
            </w:r>
          </w:p>
        </w:tc>
        <w:tc>
          <w:tcPr>
            <w:tcW w:w="3514" w:type="dxa"/>
          </w:tcPr>
          <w:p w:rsidR="0066332F" w:rsidRDefault="0066332F" w:rsidP="00DF23EC">
            <w:pPr>
              <w:pStyle w:val="TableText"/>
              <w:rPr>
                <w:b/>
              </w:rPr>
            </w:pPr>
            <w:r>
              <w:t>Vehicle Tank Meter</w:t>
            </w:r>
          </w:p>
        </w:tc>
      </w:tr>
    </w:tbl>
    <w:p w:rsidR="00511CC8" w:rsidRDefault="00511CC8">
      <w:r>
        <w:rPr>
          <w:b/>
          <w:bCs/>
        </w:rPr>
        <w:br w:type="page"/>
      </w:r>
    </w:p>
    <w:tbl>
      <w:tblPr>
        <w:tblW w:w="9360" w:type="dxa"/>
        <w:tblInd w:w="108" w:type="dxa"/>
        <w:tblBorders>
          <w:top w:val="single" w:sz="4" w:space="0" w:color="auto"/>
          <w:bottom w:val="single" w:sz="4" w:space="0" w:color="auto"/>
        </w:tblBorders>
        <w:tblLook w:val="04A0" w:firstRow="1" w:lastRow="0" w:firstColumn="1" w:lastColumn="0" w:noHBand="0" w:noVBand="1"/>
      </w:tblPr>
      <w:tblGrid>
        <w:gridCol w:w="9360"/>
      </w:tblGrid>
      <w:tr w:rsidR="00F20AB5" w:rsidRPr="00F3504E" w:rsidTr="00511CC8">
        <w:tc>
          <w:tcPr>
            <w:tcW w:w="9360" w:type="dxa"/>
            <w:tcBorders>
              <w:top w:val="single" w:sz="12" w:space="0" w:color="auto"/>
              <w:bottom w:val="single" w:sz="12" w:space="0" w:color="auto"/>
            </w:tcBorders>
          </w:tcPr>
          <w:p w:rsidR="00F20AB5" w:rsidRPr="00F3504E" w:rsidRDefault="00F20AB5" w:rsidP="00443A38">
            <w:pPr>
              <w:pStyle w:val="TableHeading"/>
            </w:pPr>
            <w:r w:rsidRPr="00F3504E">
              <w:lastRenderedPageBreak/>
              <w:t>Details of All Items</w:t>
            </w:r>
            <w:r w:rsidR="00443A38" w:rsidRPr="00F3504E">
              <w:br/>
            </w:r>
            <w:r w:rsidRPr="00F3504E">
              <w:rPr>
                <w:b w:val="0"/>
                <w:i/>
              </w:rPr>
              <w:t>(In order by Reference Key)</w:t>
            </w:r>
          </w:p>
        </w:tc>
      </w:tr>
    </w:tbl>
    <w:p w:rsidR="007437C6" w:rsidRPr="00726E24" w:rsidRDefault="00836403" w:rsidP="00E81AD0">
      <w:pPr>
        <w:pStyle w:val="Heading1"/>
      </w:pPr>
      <w:bookmarkStart w:id="10" w:name="_Toc357523161"/>
      <w:bookmarkStart w:id="11" w:name="CARRYOVER"/>
      <w:bookmarkStart w:id="12" w:name="_Toc310411484"/>
      <w:r>
        <w:t>CARRY-OVER ITEMS</w:t>
      </w:r>
      <w:bookmarkEnd w:id="10"/>
    </w:p>
    <w:p w:rsidR="001610DF" w:rsidRPr="00E4775D" w:rsidRDefault="001610DF" w:rsidP="00E4775D">
      <w:pPr>
        <w:pStyle w:val="ItemHeading"/>
      </w:pPr>
      <w:bookmarkStart w:id="13" w:name="_Toc311206366"/>
      <w:bookmarkStart w:id="14" w:name="_Toc311212524"/>
      <w:bookmarkStart w:id="15" w:name="_Toc357523162"/>
      <w:bookmarkEnd w:id="11"/>
      <w:r w:rsidRPr="00E4775D">
        <w:t>Add Testing Criteria to NTEP Policy U Evaluating Electronic Indicators Submitted Separate from a Measuring Element</w:t>
      </w:r>
      <w:bookmarkEnd w:id="13"/>
      <w:bookmarkEnd w:id="14"/>
      <w:bookmarkEnd w:id="15"/>
    </w:p>
    <w:p w:rsidR="007437C6" w:rsidRDefault="007437C6" w:rsidP="007437C6">
      <w:pPr>
        <w:pStyle w:val="BoldHeading"/>
      </w:pPr>
      <w:r>
        <w:t>Source:</w:t>
      </w:r>
      <w:r>
        <w:tab/>
      </w:r>
    </w:p>
    <w:p w:rsidR="007437C6" w:rsidRDefault="007437C6" w:rsidP="007437C6">
      <w:pPr>
        <w:spacing w:after="200" w:line="276" w:lineRule="auto"/>
        <w:jc w:val="left"/>
      </w:pPr>
      <w:r>
        <w:t xml:space="preserve">California NTEP Lab </w:t>
      </w:r>
      <w:r w:rsidR="001321F5">
        <w:t xml:space="preserve">– </w:t>
      </w:r>
      <w:r>
        <w:t>Carryover from 2007-2010 NTETC Measuring Sector Agendas</w:t>
      </w:r>
    </w:p>
    <w:p w:rsidR="007437C6" w:rsidRDefault="007437C6" w:rsidP="007437C6">
      <w:pPr>
        <w:pStyle w:val="BoldHeading"/>
      </w:pPr>
      <w:r>
        <w:t xml:space="preserve">Background/Discussion:  </w:t>
      </w:r>
    </w:p>
    <w:p w:rsidR="007437C6" w:rsidRPr="0024624F" w:rsidRDefault="007437C6" w:rsidP="007437C6">
      <w:r w:rsidRPr="0024624F">
        <w:t xml:space="preserve">At its 2007 NTETC Measuring Sector Meeting, the </w:t>
      </w:r>
      <w:r w:rsidR="00C40A2F" w:rsidRPr="0024624F">
        <w:t>Sector</w:t>
      </w:r>
      <w:r w:rsidRPr="0024624F">
        <w:t xml:space="preserve"> heard that Section U. of the NTEP Technical Policy in </w:t>
      </w:r>
      <w:r w:rsidRPr="005B2BCD">
        <w:t>NCWM Publication 14</w:t>
      </w:r>
      <w:r w:rsidRPr="0024624F">
        <w:t xml:space="preserve"> allows for testing an indicator separate from a measuring element. </w:t>
      </w:r>
      <w:r w:rsidR="001321F5" w:rsidRPr="0024624F">
        <w:t xml:space="preserve"> </w:t>
      </w:r>
      <w:r w:rsidRPr="0024624F">
        <w:t xml:space="preserve">However, specific test criteria had not been developed for this section.  The </w:t>
      </w:r>
      <w:r w:rsidR="00C40A2F" w:rsidRPr="0024624F">
        <w:t>Sector</w:t>
      </w:r>
      <w:r w:rsidRPr="0024624F">
        <w:t xml:space="preserve"> heard a recommendation to develop and add specific criteria for testing an indicator separate from a measuring element for this section.  From 2007 to 2010, the California NTEP laboratory worked to develop a checklist, but had received limited input on the drafts.  At the 2010 NTETC Measuring Sector Meeting, Mr. Reiswig, </w:t>
      </w:r>
      <w:r w:rsidR="007F49AF" w:rsidRPr="0024624F">
        <w:t>California Division of Measurement Standards</w:t>
      </w:r>
      <w:r w:rsidRPr="0024624F">
        <w:t xml:space="preserve">, presented a list of the areas of the draft checklist that specifically needed further attention and review.  The </w:t>
      </w:r>
      <w:r w:rsidR="00C40A2F" w:rsidRPr="0024624F">
        <w:t>Sector</w:t>
      </w:r>
      <w:r w:rsidRPr="0024624F">
        <w:t xml:space="preserve"> reviewed these items and agreed that Mr. Reiswig should continue developing the checklist for Electronic Indicators Submitted Separate from a </w:t>
      </w:r>
      <w:r w:rsidR="001321F5" w:rsidRPr="0024624F">
        <w:t>Measuring Element</w:t>
      </w:r>
      <w:r w:rsidRPr="0024624F">
        <w:t>.</w:t>
      </w:r>
    </w:p>
    <w:p w:rsidR="00511CC8" w:rsidRDefault="00511CC8" w:rsidP="007437C6"/>
    <w:p w:rsidR="007437C6" w:rsidRPr="0024624F" w:rsidRDefault="007437C6" w:rsidP="007437C6">
      <w:r w:rsidRPr="0024624F">
        <w:t xml:space="preserve">The </w:t>
      </w:r>
      <w:r w:rsidR="00C40A2F" w:rsidRPr="0024624F">
        <w:t>Sector</w:t>
      </w:r>
      <w:r w:rsidRPr="0024624F">
        <w:t xml:space="preserve"> identified five points that require further development and input from industry in order to finalize the checklist.  The </w:t>
      </w:r>
      <w:r w:rsidR="00C40A2F" w:rsidRPr="0024624F">
        <w:t>Sector</w:t>
      </w:r>
      <w:r w:rsidRPr="0024624F">
        <w:t xml:space="preserve"> also identified a list of people who might be able to provide additional input.  The </w:t>
      </w:r>
      <w:r w:rsidR="00C40A2F" w:rsidRPr="0024624F">
        <w:t>Sector</w:t>
      </w:r>
      <w:r w:rsidRPr="0024624F">
        <w:t xml:space="preserve"> agreed that Mr. Reiswig should forward the latest draft of the checklist along with the five areas requiring specific attention to the people listed in the original work group and to the list of possible contacts identified by the </w:t>
      </w:r>
      <w:r w:rsidR="00C40A2F" w:rsidRPr="0024624F">
        <w:t>Sector</w:t>
      </w:r>
      <w:r w:rsidRPr="0024624F">
        <w:t>.  Mr. Reiswig should ask for their assistance in reviewing and commenting on the checklist, noting that input on the five areas would be of particular help.</w:t>
      </w:r>
    </w:p>
    <w:p w:rsidR="00511CC8" w:rsidRDefault="00511CC8" w:rsidP="007437C6"/>
    <w:p w:rsidR="007437C6" w:rsidRDefault="007437C6" w:rsidP="007437C6">
      <w:r w:rsidRPr="0024624F">
        <w:t xml:space="preserve">The </w:t>
      </w:r>
      <w:r w:rsidR="00C40A2F" w:rsidRPr="0024624F">
        <w:t>Sector</w:t>
      </w:r>
      <w:r w:rsidRPr="0024624F">
        <w:t xml:space="preserve"> heard a report from Mr. Ingr</w:t>
      </w:r>
      <w:r w:rsidR="00B82F43" w:rsidRPr="0024624F">
        <w:t xml:space="preserve">am, </w:t>
      </w:r>
      <w:r w:rsidR="007F49AF" w:rsidRPr="0024624F">
        <w:t>California Division of Measurement Standards</w:t>
      </w:r>
      <w:r w:rsidRPr="0024624F">
        <w:t xml:space="preserve">, on the status of the checklist.  Mr. Ingram reported that Mr. Reiswig has changed positions within California Department of Food and Agriculture and that Mr. Ingram would represent the State of California at the 2011 NTETC Measuring Sector Meeting.  Mr. Ingram noted that not much additional input had been received and the checklist has not changed since the </w:t>
      </w:r>
      <w:r w:rsidR="00C40A2F" w:rsidRPr="0024624F">
        <w:t>Sector</w:t>
      </w:r>
      <w:r w:rsidRPr="0024624F">
        <w:t xml:space="preserve"> had last seen it in March of 2010 because of such limited feedback.  Mr. Fra</w:t>
      </w:r>
      <w:r w:rsidR="00B82F43" w:rsidRPr="0024624F">
        <w:t xml:space="preserve">iler, </w:t>
      </w:r>
      <w:r w:rsidR="007F49AF" w:rsidRPr="0024624F">
        <w:t>Maryland</w:t>
      </w:r>
      <w:r w:rsidR="007F49AF" w:rsidRPr="007F49AF">
        <w:t xml:space="preserve"> Department of</w:t>
      </w:r>
      <w:r w:rsidR="007F49AF">
        <w:t xml:space="preserve"> Agriculture</w:t>
      </w:r>
      <w:r>
        <w:t xml:space="preserve"> asked if the checklist had been used in California, to which Mr. Ingram replied that some of the checklist tests had been applied on systems with temperature compensation in California.  Mr. Ingram recommended that the </w:t>
      </w:r>
      <w:r w:rsidR="00631300">
        <w:t>w</w:t>
      </w:r>
      <w:r>
        <w:t xml:space="preserve">ork </w:t>
      </w:r>
      <w:r w:rsidR="00631300">
        <w:t>g</w:t>
      </w:r>
      <w:r>
        <w:t xml:space="preserve">roup be re-formed to complete the draft checklist initiated by Mr. Reiswig and also the associated changes to reflect the use of simulated pulses proposed in </w:t>
      </w:r>
      <w:r w:rsidR="00631300" w:rsidRPr="0024624F">
        <w:t>NCWM Publication 14,</w:t>
      </w:r>
      <w:r w:rsidR="00631300" w:rsidRPr="002D18A9">
        <w:t xml:space="preserve"> </w:t>
      </w:r>
      <w:r w:rsidRPr="002D18A9">
        <w:t>Technical Policy</w:t>
      </w:r>
      <w:r>
        <w:t xml:space="preserve"> T. Testing Required for Electronic Indicators Used with Measuring Elements. </w:t>
      </w:r>
    </w:p>
    <w:p w:rsidR="00511CC8" w:rsidRDefault="00511CC8" w:rsidP="007437C6"/>
    <w:p w:rsidR="007437C6" w:rsidRDefault="007437C6" w:rsidP="007437C6">
      <w:proofErr w:type="gramStart"/>
      <w:r>
        <w:t>Mr. Miller</w:t>
      </w:r>
      <w:r w:rsidR="00631300">
        <w:t>,</w:t>
      </w:r>
      <w:r>
        <w:t xml:space="preserve"> </w:t>
      </w:r>
      <w:r w:rsidR="007F49AF" w:rsidRPr="007F49AF">
        <w:t>FMC Technologies Measurement Solutions, Inc.</w:t>
      </w:r>
      <w:r w:rsidR="00631300">
        <w:t xml:space="preserve">, </w:t>
      </w:r>
      <w:r>
        <w:t xml:space="preserve">inquired if </w:t>
      </w:r>
      <w:r w:rsidR="00631300">
        <w:t>the National Institute of Standards and Technology (</w:t>
      </w:r>
      <w:r>
        <w:t>NIST</w:t>
      </w:r>
      <w:r w:rsidR="00631300">
        <w:t>), Office of Weights and Measures (OWM)</w:t>
      </w:r>
      <w:r>
        <w:t xml:space="preserve"> would be able to complete the work.</w:t>
      </w:r>
      <w:proofErr w:type="gramEnd"/>
      <w:r>
        <w:t xml:space="preserve">  Ms. Butcher</w:t>
      </w:r>
      <w:r w:rsidR="00631300">
        <w:t>,</w:t>
      </w:r>
      <w:r w:rsidR="00B82F43">
        <w:t xml:space="preserve"> </w:t>
      </w:r>
      <w:r>
        <w:t>NIST</w:t>
      </w:r>
      <w:r w:rsidR="00631300">
        <w:t>,</w:t>
      </w:r>
      <w:r>
        <w:t xml:space="preserve"> OWM</w:t>
      </w:r>
      <w:r w:rsidR="00631300">
        <w:t>,</w:t>
      </w:r>
      <w:r>
        <w:t xml:space="preserve"> pointed out that, while </w:t>
      </w:r>
      <w:r w:rsidR="00631300">
        <w:t xml:space="preserve">NIST, </w:t>
      </w:r>
      <w:r>
        <w:t>OWM is certainly willing to assist in advancing the work along, the checklist is at a stage where what is most needed is careful consideration by the stakeholders that would be most affected by the checklist.  Several industry members suggested that a deadline for comments should be set to facilitate moving the item forward on a predictable timeline.  Mr. Keilty</w:t>
      </w:r>
      <w:r w:rsidR="00631300">
        <w:t>, Chair</w:t>
      </w:r>
      <w:r>
        <w:t xml:space="preserve"> noted that there are several sections in the current draft that are highlighted.  Mr. Ingram explained that these represent sections where Mr. Reiswig still had open questions or concerns about the applicability and validity of those items.  Mr. Keilty stated that he did not see any problems with anything he had seen so far, but that he did not believe the checklist would be ready to be incorporated into </w:t>
      </w:r>
      <w:r w:rsidR="00631300" w:rsidRPr="0024624F">
        <w:t xml:space="preserve">NCWM </w:t>
      </w:r>
      <w:r w:rsidRPr="0024624F">
        <w:t>Pub</w:t>
      </w:r>
      <w:r w:rsidR="00631300" w:rsidRPr="0024624F">
        <w:t>lication</w:t>
      </w:r>
      <w:r w:rsidRPr="0024624F">
        <w:t xml:space="preserve"> 14</w:t>
      </w:r>
      <w:r>
        <w:t xml:space="preserve"> until the highlighted areas had been reviewed and validated by the stakeholders.</w:t>
      </w:r>
    </w:p>
    <w:p w:rsidR="00511CC8" w:rsidRDefault="00511CC8" w:rsidP="007437C6"/>
    <w:p w:rsidR="007437C6" w:rsidRPr="0024624F" w:rsidRDefault="007437C6" w:rsidP="007437C6">
      <w:r w:rsidRPr="0024624F">
        <w:lastRenderedPageBreak/>
        <w:t xml:space="preserve">Mr. Keilty pointed out that the </w:t>
      </w:r>
      <w:r w:rsidR="00C40A2F" w:rsidRPr="0024624F">
        <w:t>Sector</w:t>
      </w:r>
      <w:r w:rsidRPr="0024624F">
        <w:t xml:space="preserve"> had agreed at its 2010 </w:t>
      </w:r>
      <w:r w:rsidR="00631300" w:rsidRPr="0024624F">
        <w:t>NTETC Measuring Sector M</w:t>
      </w:r>
      <w:r w:rsidRPr="0024624F">
        <w:t xml:space="preserve">eeting that the item had merit and should remain on the agenda.  Mr. Miller commented that testing of electronic indicators is currently done, but that the checklist is needed to establish uniformity in how and what tests are applied in these cases.  He stated that he believed the </w:t>
      </w:r>
      <w:r w:rsidR="00C40A2F" w:rsidRPr="0024624F">
        <w:t>Sector</w:t>
      </w:r>
      <w:r w:rsidRPr="0024624F">
        <w:t xml:space="preserve"> would need someone to drive the issue in order to complete the checklist and volunteered to lead a work group.  Two NTEP lab</w:t>
      </w:r>
      <w:r w:rsidR="00631300" w:rsidRPr="0024624F">
        <w:t>oratory</w:t>
      </w:r>
      <w:r w:rsidRPr="0024624F">
        <w:t xml:space="preserve"> representatives volunteered to review and comment on the final product of the work group.  </w:t>
      </w:r>
    </w:p>
    <w:p w:rsidR="00511CC8" w:rsidRDefault="00511CC8" w:rsidP="007437C6"/>
    <w:p w:rsidR="007437C6" w:rsidRDefault="007437C6" w:rsidP="007437C6">
      <w:r w:rsidRPr="0024624F">
        <w:t xml:space="preserve">The </w:t>
      </w:r>
      <w:r w:rsidR="00C40A2F" w:rsidRPr="0024624F">
        <w:t>Sector</w:t>
      </w:r>
      <w:r w:rsidRPr="0024624F">
        <w:t xml:space="preserve"> then discussed the scope of work needed to complete the checklist, noting that all the sections left highlighted by Mr. Reiswig should be resolved.  Mr. </w:t>
      </w:r>
      <w:proofErr w:type="spellStart"/>
      <w:r w:rsidRPr="0024624F">
        <w:t>Katalinic</w:t>
      </w:r>
      <w:proofErr w:type="spellEnd"/>
      <w:r w:rsidR="00631300" w:rsidRPr="0024624F">
        <w:t>,</w:t>
      </w:r>
      <w:r w:rsidRPr="0024624F">
        <w:t xml:space="preserve"> </w:t>
      </w:r>
      <w:r w:rsidR="007F49AF" w:rsidRPr="0024624F">
        <w:t xml:space="preserve">North Carolina Department of </w:t>
      </w:r>
      <w:r w:rsidR="00B82F43" w:rsidRPr="0024624F">
        <w:t>Agriculture</w:t>
      </w:r>
      <w:r w:rsidR="00631300" w:rsidRPr="0024624F">
        <w:t xml:space="preserve">, </w:t>
      </w:r>
      <w:r w:rsidRPr="0024624F">
        <w:t xml:space="preserve">commented that the work group should also address the five specific points that the </w:t>
      </w:r>
      <w:r w:rsidR="00C40A2F" w:rsidRPr="0024624F">
        <w:t>Sector</w:t>
      </w:r>
      <w:r w:rsidRPr="0024624F">
        <w:t xml:space="preserve"> had listed during the 2010 </w:t>
      </w:r>
      <w:r w:rsidR="00631300" w:rsidRPr="0024624F">
        <w:t>NTETC Measuring Sector M</w:t>
      </w:r>
      <w:r w:rsidRPr="0024624F">
        <w:t xml:space="preserve">eeting.  The </w:t>
      </w:r>
      <w:r w:rsidR="00C40A2F" w:rsidRPr="0024624F">
        <w:t>Sector</w:t>
      </w:r>
      <w:r w:rsidRPr="0024624F">
        <w:t xml:space="preserve"> revisited these points and made some clarifications to them, as</w:t>
      </w:r>
      <w:r>
        <w:t xml:space="preserve"> noted in the </w:t>
      </w:r>
      <w:r w:rsidR="00631300">
        <w:t>d</w:t>
      </w:r>
      <w:r>
        <w:t>ecision below.</w:t>
      </w:r>
    </w:p>
    <w:p w:rsidR="00511CC8" w:rsidRDefault="00511CC8" w:rsidP="007437C6"/>
    <w:p w:rsidR="007437C6" w:rsidRDefault="007437C6" w:rsidP="007437C6">
      <w:r>
        <w:t>Mr. Keilty proposed a timeline with the first review in one to two months to allow the lab</w:t>
      </w:r>
      <w:r w:rsidR="00631300">
        <w:t>oratorie</w:t>
      </w:r>
      <w:r>
        <w:t xml:space="preserve">s time to review the results and comment such that exact language would be ready for inclusion in </w:t>
      </w:r>
      <w:r w:rsidR="00631300" w:rsidRPr="0024624F">
        <w:t xml:space="preserve">NCWM </w:t>
      </w:r>
      <w:r w:rsidR="00B82F43" w:rsidRPr="0024624F">
        <w:t>Publication</w:t>
      </w:r>
      <w:r w:rsidRPr="0024624F">
        <w:t xml:space="preserve"> 14</w:t>
      </w:r>
      <w:r>
        <w:t xml:space="preserve"> before NCWM Interim </w:t>
      </w:r>
      <w:r w:rsidR="00631300">
        <w:t>M</w:t>
      </w:r>
      <w:r>
        <w:t>eeting in January.</w:t>
      </w:r>
    </w:p>
    <w:p w:rsidR="00511CC8" w:rsidRDefault="00511CC8" w:rsidP="00412D4A">
      <w:pPr>
        <w:pStyle w:val="BoldHeading"/>
      </w:pPr>
    </w:p>
    <w:p w:rsidR="0081318F" w:rsidRDefault="0081318F" w:rsidP="00412D4A">
      <w:pPr>
        <w:pStyle w:val="BoldHeading"/>
      </w:pPr>
      <w:r>
        <w:t>Conclusion:</w:t>
      </w:r>
    </w:p>
    <w:p w:rsidR="007437C6" w:rsidRDefault="007437C6" w:rsidP="007437C6">
      <w:r>
        <w:t xml:space="preserve">The </w:t>
      </w:r>
      <w:r w:rsidR="00C40A2F">
        <w:t>Sector</w:t>
      </w:r>
      <w:r w:rsidR="00726E24">
        <w:t xml:space="preserve"> </w:t>
      </w:r>
      <w:r>
        <w:t>agreed that additional work is needed to finalize the checklist.  Mr. Miller</w:t>
      </w:r>
      <w:r w:rsidR="00B82F43">
        <w:t xml:space="preserve">, </w:t>
      </w:r>
      <w:r w:rsidR="00B82F43" w:rsidRPr="00B82F43">
        <w:t>FMC Technologies Measurement Solutions, Inc.</w:t>
      </w:r>
      <w:r w:rsidR="00B82F43">
        <w:t>,</w:t>
      </w:r>
      <w:r>
        <w:t xml:space="preserve"> volunteered to serve as Chair of the </w:t>
      </w:r>
      <w:r w:rsidR="00631300">
        <w:t>w</w:t>
      </w:r>
      <w:r>
        <w:t xml:space="preserve">ork </w:t>
      </w:r>
      <w:r w:rsidR="00631300">
        <w:t>g</w:t>
      </w:r>
      <w:r>
        <w:t>roup and Mr. Buttler</w:t>
      </w:r>
      <w:r w:rsidR="007F49AF">
        <w:t>,</w:t>
      </w:r>
      <w:r>
        <w:t xml:space="preserve"> NIST</w:t>
      </w:r>
      <w:r w:rsidR="007F49AF">
        <w:t>,</w:t>
      </w:r>
      <w:r>
        <w:t xml:space="preserve"> OWM will assist as needed and monitor progress of work.</w:t>
      </w:r>
    </w:p>
    <w:p w:rsidR="008C0040" w:rsidRDefault="008C0040" w:rsidP="007437C6"/>
    <w:p w:rsidR="00631300" w:rsidRDefault="00631300" w:rsidP="007437C6">
      <w:pPr>
        <w:rPr>
          <w:rFonts w:eastAsia="MS Mincho"/>
          <w:i/>
        </w:rPr>
      </w:pPr>
      <w:r>
        <w:t xml:space="preserve">Electronic Indicators Checklist </w:t>
      </w:r>
      <w:r w:rsidR="007437C6">
        <w:t xml:space="preserve">Work </w:t>
      </w:r>
      <w:r w:rsidR="00B82F43">
        <w:t>G</w:t>
      </w:r>
      <w:r w:rsidR="007437C6">
        <w:t>roup members are:</w:t>
      </w:r>
      <w:r w:rsidR="00AA61F4">
        <w:t xml:space="preserve"> (</w:t>
      </w:r>
      <w:r w:rsidR="00AA61F4" w:rsidRPr="0096208E">
        <w:rPr>
          <w:rFonts w:eastAsia="MS Mincho"/>
          <w:i/>
        </w:rPr>
        <w:t>Established at the October 2</w:t>
      </w:r>
      <w:r w:rsidR="00AA61F4">
        <w:rPr>
          <w:rFonts w:eastAsia="MS Mincho"/>
          <w:i/>
        </w:rPr>
        <w:t>1</w:t>
      </w:r>
      <w:r w:rsidR="00C72031">
        <w:rPr>
          <w:rFonts w:eastAsia="MS Mincho"/>
          <w:i/>
        </w:rPr>
        <w:t> </w:t>
      </w:r>
      <w:r w:rsidR="00AA61F4">
        <w:rPr>
          <w:rFonts w:eastAsia="MS Mincho"/>
          <w:i/>
        </w:rPr>
        <w:t>-</w:t>
      </w:r>
      <w:r w:rsidR="00C72031">
        <w:rPr>
          <w:rFonts w:eastAsia="MS Mincho"/>
          <w:i/>
        </w:rPr>
        <w:t> </w:t>
      </w:r>
      <w:r w:rsidR="00AA61F4">
        <w:rPr>
          <w:rFonts w:eastAsia="MS Mincho"/>
          <w:i/>
        </w:rPr>
        <w:t>22</w:t>
      </w:r>
      <w:r w:rsidR="00AA61F4" w:rsidRPr="0096208E">
        <w:rPr>
          <w:rFonts w:eastAsia="MS Mincho"/>
          <w:i/>
        </w:rPr>
        <w:t>, 2011</w:t>
      </w:r>
      <w:r w:rsidR="00C72031">
        <w:rPr>
          <w:rFonts w:eastAsia="MS Mincho"/>
          <w:i/>
        </w:rPr>
        <w:t>,</w:t>
      </w:r>
      <w:r w:rsidR="00AA61F4" w:rsidRPr="0096208E">
        <w:rPr>
          <w:rFonts w:eastAsia="MS Mincho"/>
          <w:i/>
        </w:rPr>
        <w:t xml:space="preserve"> </w:t>
      </w:r>
      <w:r w:rsidR="00AA61F4">
        <w:rPr>
          <w:rFonts w:eastAsia="MS Mincho"/>
          <w:i/>
        </w:rPr>
        <w:t xml:space="preserve">NTETC </w:t>
      </w:r>
      <w:r w:rsidR="00AA61F4" w:rsidRPr="0096208E">
        <w:rPr>
          <w:rFonts w:eastAsia="MS Mincho"/>
          <w:i/>
        </w:rPr>
        <w:t>Measuring Sector Meeting</w:t>
      </w:r>
      <w:r w:rsidR="00AA61F4">
        <w:rPr>
          <w:rFonts w:eastAsia="MS Mincho"/>
          <w:i/>
        </w:rPr>
        <w:t>)</w:t>
      </w:r>
    </w:p>
    <w:p w:rsidR="00511CC8" w:rsidRDefault="00511CC8" w:rsidP="007F49AF">
      <w:pPr>
        <w:pStyle w:val="BoldHeading"/>
      </w:pPr>
    </w:p>
    <w:p w:rsidR="007F49AF" w:rsidRDefault="007F49AF" w:rsidP="007F49AF">
      <w:pPr>
        <w:pStyle w:val="BoldHeading"/>
      </w:pPr>
      <w:r>
        <w:t xml:space="preserve">Chair: </w:t>
      </w:r>
    </w:p>
    <w:p w:rsidR="007F49AF" w:rsidRDefault="007F49AF" w:rsidP="007F49AF">
      <w:r>
        <w:t>Mr. Rich Miller, FMC Technologies Measurement Solutions, Inc.</w:t>
      </w:r>
    </w:p>
    <w:p w:rsidR="00511CC8" w:rsidRDefault="00511CC8" w:rsidP="007F49AF">
      <w:pPr>
        <w:pStyle w:val="BoldHeading"/>
      </w:pPr>
    </w:p>
    <w:p w:rsidR="007F49AF" w:rsidRDefault="007F49AF" w:rsidP="007F49AF">
      <w:pPr>
        <w:pStyle w:val="BoldHeading"/>
      </w:pPr>
      <w:r>
        <w:t>Members:</w:t>
      </w:r>
    </w:p>
    <w:p w:rsidR="007F49AF" w:rsidRDefault="007F49AF" w:rsidP="007F49AF">
      <w:pPr>
        <w:pStyle w:val="bulletedlist"/>
      </w:pPr>
      <w:r>
        <w:t>Mr. Dmitri Karimov, Liquid Controls</w:t>
      </w:r>
    </w:p>
    <w:p w:rsidR="007F49AF" w:rsidRDefault="007F49AF" w:rsidP="007F49AF">
      <w:pPr>
        <w:pStyle w:val="bulletedlist"/>
      </w:pPr>
      <w:r>
        <w:t xml:space="preserve">Mr. Michael Keilty, </w:t>
      </w:r>
      <w:proofErr w:type="spellStart"/>
      <w:r w:rsidRPr="007F49AF">
        <w:t>Endress</w:t>
      </w:r>
      <w:proofErr w:type="spellEnd"/>
      <w:r w:rsidRPr="007F49AF">
        <w:t xml:space="preserve"> + Hauser </w:t>
      </w:r>
      <w:proofErr w:type="spellStart"/>
      <w:r w:rsidRPr="007F49AF">
        <w:t>Flowtec</w:t>
      </w:r>
      <w:proofErr w:type="spellEnd"/>
      <w:r w:rsidRPr="007F49AF">
        <w:t xml:space="preserve"> AG USA</w:t>
      </w:r>
    </w:p>
    <w:p w:rsidR="00511CC8" w:rsidRDefault="00511CC8" w:rsidP="0061158D">
      <w:pPr>
        <w:pStyle w:val="BoldHeading"/>
      </w:pPr>
    </w:p>
    <w:p w:rsidR="007F49AF" w:rsidRDefault="007F49AF" w:rsidP="0061158D">
      <w:pPr>
        <w:pStyle w:val="BoldHeading"/>
      </w:pPr>
      <w:r>
        <w:t>Review and Comment:</w:t>
      </w:r>
    </w:p>
    <w:p w:rsidR="007F49AF" w:rsidRDefault="007F49AF" w:rsidP="007F49AF">
      <w:pPr>
        <w:pStyle w:val="bulletedlist"/>
      </w:pPr>
      <w:r>
        <w:t xml:space="preserve">Mr. Michael Keilty, </w:t>
      </w:r>
      <w:proofErr w:type="spellStart"/>
      <w:r w:rsidRPr="007F49AF">
        <w:t>Endress</w:t>
      </w:r>
      <w:proofErr w:type="spellEnd"/>
      <w:r w:rsidRPr="007F49AF">
        <w:t xml:space="preserve"> + Hauser </w:t>
      </w:r>
      <w:proofErr w:type="spellStart"/>
      <w:r w:rsidRPr="007F49AF">
        <w:t>Flowtec</w:t>
      </w:r>
      <w:proofErr w:type="spellEnd"/>
      <w:r w:rsidRPr="007F49AF">
        <w:t xml:space="preserve"> AG USA</w:t>
      </w:r>
    </w:p>
    <w:p w:rsidR="007F49AF" w:rsidRDefault="007F49AF" w:rsidP="007F49AF">
      <w:pPr>
        <w:pStyle w:val="bulletedlist"/>
      </w:pPr>
      <w:r>
        <w:t xml:space="preserve">Mr. Allen </w:t>
      </w:r>
      <w:proofErr w:type="spellStart"/>
      <w:r>
        <w:t>Katalinic</w:t>
      </w:r>
      <w:proofErr w:type="spellEnd"/>
      <w:r>
        <w:t xml:space="preserve">, </w:t>
      </w:r>
      <w:r w:rsidRPr="007F49AF">
        <w:t xml:space="preserve">North Carolina Department of </w:t>
      </w:r>
      <w:r w:rsidR="00980E23" w:rsidRPr="007F49AF">
        <w:t>Agriculture</w:t>
      </w:r>
    </w:p>
    <w:p w:rsidR="0061158D" w:rsidRDefault="0061158D" w:rsidP="0061158D">
      <w:pPr>
        <w:pStyle w:val="bulletedlist"/>
        <w:numPr>
          <w:ilvl w:val="0"/>
          <w:numId w:val="0"/>
        </w:numPr>
        <w:ind w:left="720" w:hanging="360"/>
      </w:pPr>
    </w:p>
    <w:p w:rsidR="0061158D" w:rsidRDefault="0061158D" w:rsidP="0061158D">
      <w:pPr>
        <w:pStyle w:val="BoldHeading"/>
      </w:pPr>
      <w:r>
        <w:t>NIST Technical Advisor</w:t>
      </w:r>
    </w:p>
    <w:p w:rsidR="0061158D" w:rsidRDefault="0061158D" w:rsidP="0061158D">
      <w:pPr>
        <w:pStyle w:val="bulletedlist"/>
      </w:pPr>
      <w:r>
        <w:t>Mr. Marc Buttler, NIST, OWM</w:t>
      </w:r>
    </w:p>
    <w:p w:rsidR="008C0040" w:rsidRDefault="008C0040" w:rsidP="00AA61F4"/>
    <w:p w:rsidR="00AA61F4" w:rsidRDefault="00AA61F4" w:rsidP="00B07406">
      <w:pPr>
        <w:spacing w:after="240"/>
      </w:pPr>
      <w:r>
        <w:t>The work group is asked to address the highlighted sections of the draft checklist along with the following points and submit the finished checklist to the two laboratory representatives listed above for review and comment.</w:t>
      </w:r>
    </w:p>
    <w:p w:rsidR="00AA61F4" w:rsidRDefault="00AA61F4" w:rsidP="00AA61F4">
      <w:pPr>
        <w:pStyle w:val="numberedlist"/>
      </w:pPr>
      <w:r>
        <w:t>A minimum of 10</w:t>
      </w:r>
      <w:r w:rsidR="00C72031">
        <w:t> </w:t>
      </w:r>
      <w:r>
        <w:t>000 pulses must be collected.  To ensure that there will be a change in the displayed indication for each pulse received, the electronic indication should be scaled such that the value of the smallest indicated division should equate to less than or equal to the value associated with one input pulse.</w:t>
      </w:r>
    </w:p>
    <w:p w:rsidR="00AA61F4" w:rsidRDefault="00AA61F4" w:rsidP="00AA61F4">
      <w:pPr>
        <w:pStyle w:val="numberedlist"/>
      </w:pPr>
      <w:r>
        <w:t>It is important to validate whether ±</w:t>
      </w:r>
      <w:r w:rsidR="00C72031">
        <w:t> </w:t>
      </w:r>
      <w:r>
        <w:t>1 pulse is an appropriate tolerance, taking into consideration applicable International Organization of Legal Metrology (OIML) requirements.</w:t>
      </w:r>
    </w:p>
    <w:p w:rsidR="00AA61F4" w:rsidRDefault="00AA61F4" w:rsidP="00AA61F4">
      <w:pPr>
        <w:pStyle w:val="numberedlist"/>
      </w:pPr>
      <w:r>
        <w:lastRenderedPageBreak/>
        <w:t>The number of different temperature inputs and API gravity values that would need to be tested to adequately verify the temperature compensation function of an electronic indicator must be determined.  Spot checking of three random tables at three different temperatures would be adequate to verify an indicator’s temperature compensation feature is functioning properly.</w:t>
      </w:r>
    </w:p>
    <w:p w:rsidR="00AA61F4" w:rsidRDefault="00AA61F4" w:rsidP="00AA61F4">
      <w:pPr>
        <w:pStyle w:val="numberedlist"/>
      </w:pPr>
      <w:r>
        <w:t xml:space="preserve">The work group should add a step in the checklist for checking </w:t>
      </w:r>
      <w:r w:rsidR="000652E0">
        <w:t>multi-</w:t>
      </w:r>
      <w:r>
        <w:t>point calibration along with associated guidance.  This guidance should emphasize the necessity of working with the manufacturer of each device in order to set up tests to properly check multipoint calibration using simulated pulses.</w:t>
      </w:r>
    </w:p>
    <w:p w:rsidR="00AA61F4" w:rsidRDefault="00AA61F4" w:rsidP="00AA61F4">
      <w:pPr>
        <w:pStyle w:val="numberedlist"/>
      </w:pPr>
      <w:r>
        <w:t>Addressing various different input signal formats including pulses, analog, and digital communication will be challenging.  Analog (4</w:t>
      </w:r>
      <w:r w:rsidR="0024624F">
        <w:t xml:space="preserve"> </w:t>
      </w:r>
      <w:r>
        <w:t>-</w:t>
      </w:r>
      <w:r w:rsidR="0024624F">
        <w:t xml:space="preserve"> </w:t>
      </w:r>
      <w:r w:rsidR="00C72031">
        <w:t>20 </w:t>
      </w:r>
      <w:r>
        <w:t>mA) input devices are to be excluded from the scope at this time.  The work group is asked to address pulse (frequency) signals in the final version of the checklist and is asked to consider whether or not to also include digital communications.</w:t>
      </w:r>
    </w:p>
    <w:p w:rsidR="00AA61F4" w:rsidRDefault="00B82F43" w:rsidP="00AA61F4">
      <w:r w:rsidRPr="00B82F43">
        <w:t>Appendix</w:t>
      </w:r>
      <w:r w:rsidR="00AA61F4" w:rsidRPr="00B82F43">
        <w:t xml:space="preserve"> A contain</w:t>
      </w:r>
      <w:r w:rsidR="00120BC3" w:rsidRPr="00B82F43">
        <w:t>s</w:t>
      </w:r>
      <w:r w:rsidR="00AA61F4" w:rsidRPr="00B82F43">
        <w:t xml:space="preserve"> the draft checklist</w:t>
      </w:r>
      <w:r w:rsidR="00120BC3" w:rsidRPr="00B82F43">
        <w:t xml:space="preserve">. </w:t>
      </w:r>
      <w:r w:rsidR="00C72031">
        <w:t xml:space="preserve"> </w:t>
      </w:r>
      <w:r w:rsidR="00120BC3" w:rsidRPr="00B82F43">
        <w:t xml:space="preserve">Below </w:t>
      </w:r>
      <w:r w:rsidRPr="00B82F43">
        <w:t>are the proposed revisions</w:t>
      </w:r>
      <w:r w:rsidR="00AA61F4" w:rsidRPr="00B82F43">
        <w:t xml:space="preserve"> to Technical Policy T. </w:t>
      </w:r>
    </w:p>
    <w:p w:rsidR="008C0040" w:rsidRDefault="008C0040" w:rsidP="002D18A9"/>
    <w:p w:rsidR="002D18A9" w:rsidRDefault="002D18A9" w:rsidP="002D18A9">
      <w:r>
        <w:t>Many different kinds of electronic indicators are available for liquid measurement. Gas pumps, vehicle tank meters, and wholesale meters are common applications used.</w:t>
      </w:r>
      <w:r w:rsidR="00C72031">
        <w:t xml:space="preserve"> </w:t>
      </w:r>
      <w:r>
        <w:t xml:space="preserve"> In some cases</w:t>
      </w:r>
      <w:r w:rsidR="00C72031">
        <w:t>,</w:t>
      </w:r>
      <w:r>
        <w:t xml:space="preserve"> the same indicator can be used in multiple applications.</w:t>
      </w:r>
      <w:r w:rsidR="00C72031">
        <w:t xml:space="preserve"> </w:t>
      </w:r>
      <w:r>
        <w:t xml:space="preserve"> Below are some guidelines and test procedures to be incorporated into Pub</w:t>
      </w:r>
      <w:r w:rsidR="0024624F">
        <w:t>lication</w:t>
      </w:r>
      <w:r>
        <w:t xml:space="preserve"> 14 to allow the manufactures to pretest to and to make uniform the testing for the NTEP labs for this technology.</w:t>
      </w:r>
    </w:p>
    <w:p w:rsidR="00511CC8" w:rsidRDefault="00511CC8" w:rsidP="002D18A9"/>
    <w:p w:rsidR="002D18A9" w:rsidRPr="00120BC3" w:rsidRDefault="002D18A9" w:rsidP="002D18A9">
      <w:pPr>
        <w:pStyle w:val="I-Normalreg"/>
        <w:rPr>
          <w:b/>
          <w:u w:val="single"/>
        </w:rPr>
      </w:pPr>
      <w:r w:rsidRPr="00120BC3">
        <w:rPr>
          <w:b/>
          <w:u w:val="single"/>
        </w:rPr>
        <w:t>T</w:t>
      </w:r>
      <w:r w:rsidR="00C72031" w:rsidRPr="00120BC3">
        <w:rPr>
          <w:b/>
          <w:u w:val="single"/>
        </w:rPr>
        <w:t>.</w:t>
      </w:r>
      <w:r w:rsidR="00C72031">
        <w:rPr>
          <w:b/>
          <w:u w:val="single"/>
        </w:rPr>
        <w:tab/>
      </w:r>
      <w:r w:rsidRPr="00120BC3">
        <w:rPr>
          <w:b/>
          <w:u w:val="single"/>
        </w:rPr>
        <w:t>Testing required for Electronic Indicators used with Measuring Elements.</w:t>
      </w:r>
    </w:p>
    <w:p w:rsidR="002D18A9" w:rsidRPr="00120BC3" w:rsidRDefault="002D18A9" w:rsidP="002D18A9">
      <w:pPr>
        <w:pStyle w:val="I-Normalreg"/>
        <w:rPr>
          <w:b/>
          <w:u w:val="single"/>
        </w:rPr>
      </w:pPr>
      <w:r w:rsidRPr="00120BC3">
        <w:rPr>
          <w:b/>
          <w:u w:val="single"/>
        </w:rPr>
        <w:t>If the indicator and measuring element are built into the system as a whole device then they are approved as a system and listed as a single device on the certificate.</w:t>
      </w:r>
    </w:p>
    <w:p w:rsidR="008C0040" w:rsidRDefault="008C0040" w:rsidP="002D18A9">
      <w:pPr>
        <w:pStyle w:val="I-Normalreg"/>
        <w:rPr>
          <w:b/>
          <w:u w:val="single"/>
        </w:rPr>
      </w:pPr>
    </w:p>
    <w:p w:rsidR="002D18A9" w:rsidRPr="00120BC3" w:rsidRDefault="002D18A9" w:rsidP="002D18A9">
      <w:pPr>
        <w:pStyle w:val="I-Normalreg"/>
        <w:rPr>
          <w:b/>
          <w:u w:val="single"/>
        </w:rPr>
      </w:pPr>
      <w:r w:rsidRPr="00120BC3">
        <w:rPr>
          <w:b/>
          <w:u w:val="single"/>
        </w:rPr>
        <w:t>If the indicator or measuring element are separable and can be used with other approved and compatible equipment then the following needs to be considered:</w:t>
      </w:r>
    </w:p>
    <w:p w:rsidR="002D18A9" w:rsidRPr="00120BC3" w:rsidRDefault="002D18A9" w:rsidP="002D18A9">
      <w:pPr>
        <w:pStyle w:val="I-Normalreg"/>
        <w:rPr>
          <w:b/>
          <w:u w:val="single"/>
        </w:rPr>
      </w:pPr>
      <w:r w:rsidRPr="00120BC3">
        <w:rPr>
          <w:b/>
          <w:u w:val="single"/>
        </w:rPr>
        <w:t xml:space="preserve">If the Electronic Indicator and Measuring Element both have a CC then the two do not need evaluation provided new features that would have a metrological effect have not been added to the existing equipment. </w:t>
      </w:r>
      <w:r w:rsidR="0024624F">
        <w:rPr>
          <w:b/>
          <w:u w:val="single"/>
        </w:rPr>
        <w:t xml:space="preserve"> </w:t>
      </w:r>
      <w:r w:rsidRPr="00120BC3">
        <w:rPr>
          <w:b/>
          <w:u w:val="single"/>
        </w:rPr>
        <w:t xml:space="preserve">Even though they both have a CC they still need compatibility verification i.e. approved and compatible. </w:t>
      </w:r>
      <w:r w:rsidR="0024624F">
        <w:rPr>
          <w:b/>
          <w:u w:val="single"/>
        </w:rPr>
        <w:t xml:space="preserve"> </w:t>
      </w:r>
      <w:r w:rsidRPr="00120BC3">
        <w:rPr>
          <w:b/>
          <w:u w:val="single"/>
        </w:rPr>
        <w:t>This can be verified at the local level of compliance.</w:t>
      </w:r>
    </w:p>
    <w:p w:rsidR="008C0040" w:rsidRDefault="008C0040" w:rsidP="002D18A9">
      <w:pPr>
        <w:pStyle w:val="I-Normalreg"/>
        <w:rPr>
          <w:b/>
          <w:u w:val="single"/>
        </w:rPr>
      </w:pPr>
    </w:p>
    <w:p w:rsidR="002D18A9" w:rsidRPr="00120BC3" w:rsidRDefault="002D18A9" w:rsidP="002D18A9">
      <w:pPr>
        <w:pStyle w:val="I-Normalreg"/>
        <w:rPr>
          <w:b/>
          <w:u w:val="single"/>
        </w:rPr>
      </w:pPr>
      <w:r w:rsidRPr="00120BC3">
        <w:rPr>
          <w:b/>
          <w:u w:val="single"/>
        </w:rPr>
        <w:t>If neither the Electronic Indicator or Measuring Element do not have a CC then full testing will be performed as per Pub 14 permanence testing for Electronic Indicating Element (20</w:t>
      </w:r>
      <w:r w:rsidR="00C72031">
        <w:rPr>
          <w:b/>
          <w:u w:val="single"/>
        </w:rPr>
        <w:t> </w:t>
      </w:r>
      <w:r w:rsidRPr="00120BC3">
        <w:rPr>
          <w:b/>
          <w:u w:val="single"/>
        </w:rPr>
        <w:t>-</w:t>
      </w:r>
      <w:r w:rsidR="00C72031">
        <w:rPr>
          <w:b/>
          <w:u w:val="single"/>
        </w:rPr>
        <w:t> </w:t>
      </w:r>
      <w:r w:rsidRPr="00120BC3">
        <w:rPr>
          <w:b/>
          <w:u w:val="single"/>
        </w:rPr>
        <w:t>30 days of significant use) and Measuring Element (through put).</w:t>
      </w:r>
    </w:p>
    <w:p w:rsidR="008C0040" w:rsidRDefault="008C0040" w:rsidP="002D18A9">
      <w:pPr>
        <w:pStyle w:val="I-Normalreg"/>
        <w:rPr>
          <w:b/>
          <w:u w:val="single"/>
        </w:rPr>
      </w:pPr>
    </w:p>
    <w:p w:rsidR="002D18A9" w:rsidRPr="00120BC3" w:rsidRDefault="002D18A9" w:rsidP="002D18A9">
      <w:pPr>
        <w:pStyle w:val="I-Normalreg"/>
        <w:rPr>
          <w:b/>
          <w:u w:val="single"/>
        </w:rPr>
      </w:pPr>
      <w:r w:rsidRPr="00120BC3">
        <w:rPr>
          <w:b/>
          <w:u w:val="single"/>
        </w:rPr>
        <w:t>If the Electronic Indicator does not have a CC but the Measuring Element has a CC then the Register will go through the 20</w:t>
      </w:r>
      <w:r w:rsidR="00C72031">
        <w:rPr>
          <w:b/>
          <w:u w:val="single"/>
        </w:rPr>
        <w:t> </w:t>
      </w:r>
      <w:r w:rsidRPr="00120BC3">
        <w:rPr>
          <w:b/>
          <w:u w:val="single"/>
        </w:rPr>
        <w:t>-</w:t>
      </w:r>
      <w:r w:rsidR="00C72031">
        <w:rPr>
          <w:b/>
          <w:u w:val="single"/>
        </w:rPr>
        <w:t> </w:t>
      </w:r>
      <w:r w:rsidRPr="00120BC3">
        <w:rPr>
          <w:b/>
          <w:u w:val="single"/>
        </w:rPr>
        <w:t>30 day permanence test.</w:t>
      </w:r>
    </w:p>
    <w:p w:rsidR="008C0040" w:rsidRDefault="008C0040" w:rsidP="002D18A9">
      <w:pPr>
        <w:pStyle w:val="I-Normalreg"/>
        <w:rPr>
          <w:b/>
          <w:u w:val="single"/>
        </w:rPr>
      </w:pPr>
    </w:p>
    <w:p w:rsidR="002D18A9" w:rsidRPr="00120BC3" w:rsidRDefault="002D18A9" w:rsidP="002D18A9">
      <w:pPr>
        <w:pStyle w:val="I-Normalreg"/>
        <w:rPr>
          <w:b/>
          <w:u w:val="single"/>
        </w:rPr>
      </w:pPr>
      <w:r w:rsidRPr="00120BC3">
        <w:rPr>
          <w:b/>
          <w:u w:val="single"/>
        </w:rPr>
        <w:t>If the Electronic Indicator has a CC but the Measuring Element does not then the measuring element will go through the associated through put as per the permanence for that particular technology.</w:t>
      </w:r>
    </w:p>
    <w:p w:rsidR="008C0040" w:rsidRDefault="008C0040" w:rsidP="002D18A9">
      <w:pPr>
        <w:pStyle w:val="I-Normalreg"/>
        <w:rPr>
          <w:b/>
          <w:u w:val="single"/>
        </w:rPr>
      </w:pPr>
    </w:p>
    <w:p w:rsidR="002D18A9" w:rsidRDefault="002D18A9" w:rsidP="002D18A9">
      <w:pPr>
        <w:pStyle w:val="I-Normalreg"/>
        <w:rPr>
          <w:b/>
          <w:u w:val="single"/>
        </w:rPr>
      </w:pPr>
      <w:r w:rsidRPr="00120BC3">
        <w:rPr>
          <w:b/>
          <w:u w:val="single"/>
        </w:rPr>
        <w:t>Upon verification of the local authority, the NTEP lab may allow the local authority to conduct one phase of the evaluation, at the NTEP labs direction and control.</w:t>
      </w:r>
    </w:p>
    <w:p w:rsidR="00511CC8" w:rsidRPr="00120BC3" w:rsidRDefault="00511CC8" w:rsidP="002D18A9">
      <w:pPr>
        <w:pStyle w:val="I-Normalreg"/>
        <w:rPr>
          <w:b/>
          <w:u w:val="single"/>
        </w:rPr>
      </w:pPr>
    </w:p>
    <w:p w:rsidR="002D18A9" w:rsidRPr="00120BC3" w:rsidRDefault="002D18A9" w:rsidP="002D18A9">
      <w:pPr>
        <w:pStyle w:val="I-Normalreg"/>
        <w:rPr>
          <w:b/>
          <w:u w:val="single"/>
        </w:rPr>
      </w:pPr>
      <w:r w:rsidRPr="00120BC3">
        <w:rPr>
          <w:b/>
          <w:u w:val="single"/>
        </w:rPr>
        <w:t>Testing considerations for the electronic indicator:</w:t>
      </w:r>
    </w:p>
    <w:p w:rsidR="00120BC3" w:rsidRPr="00120BC3" w:rsidRDefault="002D18A9" w:rsidP="00120BC3">
      <w:pPr>
        <w:pStyle w:val="numberedlist"/>
        <w:numPr>
          <w:ilvl w:val="0"/>
          <w:numId w:val="57"/>
        </w:numPr>
        <w:rPr>
          <w:b/>
          <w:u w:val="single"/>
        </w:rPr>
      </w:pPr>
      <w:r w:rsidRPr="00120BC3">
        <w:rPr>
          <w:b/>
          <w:u w:val="single"/>
        </w:rPr>
        <w:t xml:space="preserve">Multi-point Calibration: </w:t>
      </w:r>
    </w:p>
    <w:p w:rsidR="002D18A9" w:rsidRDefault="002D18A9" w:rsidP="00120BC3">
      <w:pPr>
        <w:pStyle w:val="numberedlist"/>
        <w:numPr>
          <w:ilvl w:val="0"/>
          <w:numId w:val="0"/>
        </w:numPr>
        <w:ind w:left="720"/>
        <w:rPr>
          <w:b/>
          <w:u w:val="single"/>
        </w:rPr>
      </w:pPr>
      <w:r w:rsidRPr="00120BC3">
        <w:rPr>
          <w:b/>
          <w:u w:val="single"/>
        </w:rPr>
        <w:t xml:space="preserve">Some of the newer indicators have the optional single point or multi-point calibration.  Multi-point calibration associates multiple meter calibration factors with different flow rates. </w:t>
      </w:r>
      <w:r w:rsidR="00120BC3" w:rsidRPr="00120BC3">
        <w:rPr>
          <w:b/>
          <w:u w:val="single"/>
        </w:rPr>
        <w:t xml:space="preserve"> </w:t>
      </w:r>
      <w:r w:rsidRPr="00120BC3">
        <w:rPr>
          <w:b/>
          <w:u w:val="single"/>
        </w:rPr>
        <w:t>Meter field testing at the local level is usually at the maximum and minimum flow ratings of the meter.</w:t>
      </w:r>
      <w:r w:rsidR="00120BC3">
        <w:rPr>
          <w:b/>
          <w:u w:val="single"/>
        </w:rPr>
        <w:t xml:space="preserve"> </w:t>
      </w:r>
      <w:r w:rsidRPr="00120BC3">
        <w:rPr>
          <w:b/>
          <w:u w:val="single"/>
        </w:rPr>
        <w:t xml:space="preserve"> Without the ability to print or view the multi-point parameters a meter could be calibrated with an intentional erroneous factor and could go undetected.</w:t>
      </w:r>
      <w:r w:rsidR="00120BC3">
        <w:rPr>
          <w:b/>
          <w:u w:val="single"/>
        </w:rPr>
        <w:t xml:space="preserve"> </w:t>
      </w:r>
      <w:r w:rsidRPr="00120BC3">
        <w:rPr>
          <w:b/>
          <w:u w:val="single"/>
        </w:rPr>
        <w:t xml:space="preserve"> The only other way would be to test at random flow rates and depending on the number of calibration points fraud could still be undetected; i.e.</w:t>
      </w:r>
      <w:r w:rsidR="00C72031">
        <w:rPr>
          <w:b/>
          <w:u w:val="single"/>
        </w:rPr>
        <w:t>,</w:t>
      </w:r>
      <w:r w:rsidRPr="00120BC3">
        <w:rPr>
          <w:b/>
          <w:u w:val="single"/>
        </w:rPr>
        <w:t xml:space="preserve"> a meter factor that would allow an out of tolerance error for a delivery flow rate other than customary test flow rates.</w:t>
      </w:r>
    </w:p>
    <w:p w:rsidR="002D18A9" w:rsidRDefault="002D18A9" w:rsidP="00120BC3">
      <w:pPr>
        <w:pStyle w:val="numberedlist"/>
        <w:numPr>
          <w:ilvl w:val="0"/>
          <w:numId w:val="0"/>
        </w:numPr>
        <w:ind w:left="720"/>
        <w:rPr>
          <w:b/>
          <w:u w:val="single"/>
        </w:rPr>
      </w:pPr>
      <w:r w:rsidRPr="00120BC3">
        <w:rPr>
          <w:b/>
          <w:u w:val="single"/>
        </w:rPr>
        <w:lastRenderedPageBreak/>
        <w:t xml:space="preserve">Some manufactures have provided a method for weights and measures to view or print the calibration information </w:t>
      </w:r>
      <w:r w:rsidR="00120BC3" w:rsidRPr="00120BC3">
        <w:rPr>
          <w:b/>
          <w:u w:val="single"/>
        </w:rPr>
        <w:t>without</w:t>
      </w:r>
      <w:r w:rsidRPr="00120BC3">
        <w:rPr>
          <w:b/>
          <w:u w:val="single"/>
        </w:rPr>
        <w:t xml:space="preserve"> having to break any seals. This viewing or printing capability should be incorporated into </w:t>
      </w:r>
      <w:r w:rsidR="00120BC3" w:rsidRPr="0024624F">
        <w:rPr>
          <w:b/>
          <w:u w:val="single"/>
        </w:rPr>
        <w:t xml:space="preserve">NCWM </w:t>
      </w:r>
      <w:r w:rsidRPr="0024624F">
        <w:rPr>
          <w:b/>
          <w:u w:val="single"/>
        </w:rPr>
        <w:t>Pub</w:t>
      </w:r>
      <w:r w:rsidR="00120BC3" w:rsidRPr="0024624F">
        <w:rPr>
          <w:b/>
          <w:u w:val="single"/>
        </w:rPr>
        <w:t>lication</w:t>
      </w:r>
      <w:r w:rsidRPr="0024624F">
        <w:rPr>
          <w:b/>
          <w:u w:val="single"/>
        </w:rPr>
        <w:t xml:space="preserve"> 14</w:t>
      </w:r>
      <w:r w:rsidRPr="00120BC3">
        <w:rPr>
          <w:b/>
          <w:u w:val="single"/>
        </w:rPr>
        <w:t xml:space="preserve"> (maybe </w:t>
      </w:r>
      <w:r w:rsidR="00120BC3" w:rsidRPr="00BA40E1">
        <w:rPr>
          <w:b/>
          <w:u w:val="single"/>
        </w:rPr>
        <w:t>NIST Handbook 44</w:t>
      </w:r>
      <w:r w:rsidR="00120BC3">
        <w:rPr>
          <w:b/>
          <w:u w:val="single"/>
        </w:rPr>
        <w:t xml:space="preserve"> </w:t>
      </w:r>
      <w:r w:rsidRPr="00120BC3">
        <w:rPr>
          <w:b/>
          <w:u w:val="single"/>
        </w:rPr>
        <w:t>too?) as a tool for W/M to be able to detect the possibility of fraud on these systems. It would also allow for manufactures to be aware of this and build this into their systems that have multi-point calibration.</w:t>
      </w:r>
    </w:p>
    <w:p w:rsidR="002D18A9" w:rsidRPr="00120BC3" w:rsidRDefault="002D18A9" w:rsidP="00120BC3">
      <w:pPr>
        <w:pStyle w:val="numberedlist"/>
        <w:rPr>
          <w:b/>
          <w:u w:val="single"/>
        </w:rPr>
      </w:pPr>
      <w:r w:rsidRPr="00120BC3">
        <w:rPr>
          <w:b/>
          <w:u w:val="single"/>
        </w:rPr>
        <w:t>Tests for temperature compensation:</w:t>
      </w:r>
    </w:p>
    <w:p w:rsidR="002D18A9" w:rsidRPr="00120BC3" w:rsidRDefault="002D18A9" w:rsidP="001C049A">
      <w:pPr>
        <w:pStyle w:val="I-Normalreg"/>
        <w:numPr>
          <w:ilvl w:val="0"/>
          <w:numId w:val="58"/>
        </w:numPr>
        <w:spacing w:after="240"/>
        <w:rPr>
          <w:b/>
          <w:u w:val="single"/>
        </w:rPr>
      </w:pPr>
      <w:r w:rsidRPr="00120BC3">
        <w:rPr>
          <w:b/>
          <w:u w:val="single"/>
        </w:rPr>
        <w:t>Temperature test at cold temperature and verify correction.</w:t>
      </w:r>
    </w:p>
    <w:p w:rsidR="002D18A9" w:rsidRPr="00120BC3" w:rsidRDefault="002D18A9" w:rsidP="001C049A">
      <w:pPr>
        <w:pStyle w:val="I-Normalreg"/>
        <w:numPr>
          <w:ilvl w:val="0"/>
          <w:numId w:val="58"/>
        </w:numPr>
        <w:spacing w:after="240"/>
        <w:rPr>
          <w:b/>
          <w:u w:val="single"/>
        </w:rPr>
      </w:pPr>
      <w:r w:rsidRPr="00120BC3">
        <w:rPr>
          <w:b/>
          <w:u w:val="single"/>
        </w:rPr>
        <w:t>Temperature test at hot temperature.</w:t>
      </w:r>
    </w:p>
    <w:p w:rsidR="002D18A9" w:rsidRPr="00120BC3" w:rsidRDefault="002D18A9" w:rsidP="001C049A">
      <w:pPr>
        <w:pStyle w:val="I-Normalreg"/>
        <w:numPr>
          <w:ilvl w:val="0"/>
          <w:numId w:val="58"/>
        </w:numPr>
        <w:spacing w:after="240"/>
        <w:rPr>
          <w:b/>
          <w:u w:val="single"/>
        </w:rPr>
      </w:pPr>
      <w:r w:rsidRPr="00120BC3">
        <w:rPr>
          <w:b/>
          <w:u w:val="single"/>
        </w:rPr>
        <w:t>Temperature test at field site temperature.</w:t>
      </w:r>
    </w:p>
    <w:p w:rsidR="002D18A9" w:rsidRDefault="002D18A9" w:rsidP="001C049A">
      <w:pPr>
        <w:pStyle w:val="I-Normalreg"/>
        <w:numPr>
          <w:ilvl w:val="0"/>
          <w:numId w:val="58"/>
        </w:numPr>
        <w:spacing w:after="240"/>
        <w:rPr>
          <w:b/>
          <w:u w:val="single"/>
        </w:rPr>
      </w:pPr>
      <w:r w:rsidRPr="00120BC3">
        <w:rPr>
          <w:b/>
          <w:u w:val="single"/>
        </w:rPr>
        <w:t>List temperature range tested and type of probe tested on certificate.</w:t>
      </w:r>
    </w:p>
    <w:p w:rsidR="002D18A9" w:rsidRPr="00120BC3" w:rsidRDefault="002D18A9" w:rsidP="00120BC3">
      <w:pPr>
        <w:pStyle w:val="numberedlist"/>
        <w:rPr>
          <w:b/>
          <w:u w:val="single"/>
        </w:rPr>
      </w:pPr>
      <w:r w:rsidRPr="00120BC3">
        <w:rPr>
          <w:b/>
          <w:u w:val="single"/>
        </w:rPr>
        <w:t xml:space="preserve">Tests for </w:t>
      </w:r>
      <w:proofErr w:type="spellStart"/>
      <w:r w:rsidRPr="00120BC3">
        <w:rPr>
          <w:b/>
          <w:u w:val="single"/>
        </w:rPr>
        <w:t>pulser</w:t>
      </w:r>
      <w:proofErr w:type="spellEnd"/>
      <w:r w:rsidRPr="00120BC3">
        <w:rPr>
          <w:b/>
          <w:u w:val="single"/>
        </w:rPr>
        <w:t>/encoder rotation speed:</w:t>
      </w:r>
    </w:p>
    <w:p w:rsidR="002D18A9" w:rsidRPr="00120BC3" w:rsidRDefault="002D18A9" w:rsidP="001C049A">
      <w:pPr>
        <w:pStyle w:val="I-Normalreg"/>
        <w:numPr>
          <w:ilvl w:val="0"/>
          <w:numId w:val="59"/>
        </w:numPr>
        <w:spacing w:after="240"/>
        <w:rPr>
          <w:b/>
          <w:u w:val="single"/>
        </w:rPr>
      </w:pPr>
      <w:r w:rsidRPr="00120BC3">
        <w:rPr>
          <w:b/>
          <w:u w:val="single"/>
        </w:rPr>
        <w:t>Induce pulses and/or frequency at maximum to determine limitations of device.</w:t>
      </w:r>
    </w:p>
    <w:p w:rsidR="002D18A9" w:rsidRPr="00120BC3" w:rsidRDefault="002D18A9" w:rsidP="001C049A">
      <w:pPr>
        <w:pStyle w:val="I-Normalreg"/>
        <w:numPr>
          <w:ilvl w:val="0"/>
          <w:numId w:val="59"/>
        </w:numPr>
        <w:spacing w:after="240"/>
        <w:rPr>
          <w:b/>
          <w:u w:val="single"/>
        </w:rPr>
      </w:pPr>
      <w:r w:rsidRPr="00120BC3">
        <w:rPr>
          <w:b/>
          <w:u w:val="single"/>
        </w:rPr>
        <w:t>Induce pulses and/or frequency at minimum to determine limitations of device.</w:t>
      </w:r>
    </w:p>
    <w:p w:rsidR="002D18A9" w:rsidRDefault="002D18A9" w:rsidP="001C049A">
      <w:pPr>
        <w:pStyle w:val="I-Normalreg"/>
        <w:numPr>
          <w:ilvl w:val="0"/>
          <w:numId w:val="59"/>
        </w:numPr>
        <w:spacing w:after="240"/>
        <w:rPr>
          <w:b/>
          <w:u w:val="single"/>
        </w:rPr>
      </w:pPr>
      <w:r w:rsidRPr="00120BC3">
        <w:rPr>
          <w:b/>
          <w:u w:val="single"/>
        </w:rPr>
        <w:t>List limitations on certificate.</w:t>
      </w:r>
    </w:p>
    <w:p w:rsidR="002D18A9" w:rsidRPr="00120BC3" w:rsidRDefault="002D18A9" w:rsidP="00120BC3">
      <w:pPr>
        <w:pStyle w:val="numberedlist"/>
        <w:rPr>
          <w:b/>
          <w:u w:val="single"/>
        </w:rPr>
      </w:pPr>
      <w:r w:rsidRPr="00120BC3">
        <w:rPr>
          <w:b/>
          <w:u w:val="single"/>
        </w:rPr>
        <w:t>Tests for power failure: Indicators are capable of operating on different voltages. May want to consider weighing device testing for electronic indicators and information listed on certificate.</w:t>
      </w:r>
    </w:p>
    <w:p w:rsidR="002D18A9" w:rsidRPr="00120BC3" w:rsidRDefault="002D18A9" w:rsidP="001C049A">
      <w:pPr>
        <w:pStyle w:val="I-Normalreg"/>
        <w:numPr>
          <w:ilvl w:val="0"/>
          <w:numId w:val="61"/>
        </w:numPr>
        <w:spacing w:after="240"/>
        <w:rPr>
          <w:b/>
          <w:u w:val="single"/>
        </w:rPr>
      </w:pPr>
      <w:r w:rsidRPr="00120BC3">
        <w:rPr>
          <w:b/>
          <w:u w:val="single"/>
        </w:rPr>
        <w:t>Test through AC voltage range</w:t>
      </w:r>
    </w:p>
    <w:p w:rsidR="002D18A9" w:rsidRPr="00120BC3" w:rsidRDefault="002D18A9" w:rsidP="001C049A">
      <w:pPr>
        <w:pStyle w:val="I-Normalreg"/>
        <w:numPr>
          <w:ilvl w:val="0"/>
          <w:numId w:val="61"/>
        </w:numPr>
        <w:spacing w:after="240"/>
        <w:rPr>
          <w:b/>
          <w:u w:val="single"/>
        </w:rPr>
      </w:pPr>
      <w:r w:rsidRPr="00120BC3">
        <w:rPr>
          <w:b/>
          <w:u w:val="single"/>
        </w:rPr>
        <w:t>Test through DC voltage range</w:t>
      </w:r>
    </w:p>
    <w:p w:rsidR="002D18A9" w:rsidRDefault="002D18A9" w:rsidP="001C049A">
      <w:pPr>
        <w:pStyle w:val="I-Normalreg"/>
        <w:numPr>
          <w:ilvl w:val="0"/>
          <w:numId w:val="61"/>
        </w:numPr>
        <w:spacing w:after="240"/>
        <w:rPr>
          <w:b/>
          <w:u w:val="single"/>
        </w:rPr>
      </w:pPr>
      <w:r w:rsidRPr="00120BC3">
        <w:rPr>
          <w:b/>
          <w:u w:val="single"/>
        </w:rPr>
        <w:t>Power failure</w:t>
      </w:r>
    </w:p>
    <w:p w:rsidR="002D18A9" w:rsidRPr="00120BC3" w:rsidRDefault="002D18A9" w:rsidP="00120BC3">
      <w:pPr>
        <w:pStyle w:val="numberedlist"/>
        <w:rPr>
          <w:b/>
          <w:u w:val="single"/>
        </w:rPr>
      </w:pPr>
      <w:r w:rsidRPr="00120BC3">
        <w:rPr>
          <w:b/>
          <w:u w:val="single"/>
        </w:rPr>
        <w:t>Tests for computation, if capable.</w:t>
      </w:r>
    </w:p>
    <w:p w:rsidR="002D18A9" w:rsidRPr="00120BC3" w:rsidRDefault="002D18A9" w:rsidP="001C049A">
      <w:pPr>
        <w:pStyle w:val="I-Normalreg"/>
        <w:numPr>
          <w:ilvl w:val="0"/>
          <w:numId w:val="63"/>
        </w:numPr>
        <w:spacing w:after="240"/>
        <w:rPr>
          <w:b/>
          <w:u w:val="single"/>
        </w:rPr>
      </w:pPr>
      <w:r w:rsidRPr="00120BC3">
        <w:rPr>
          <w:b/>
          <w:u w:val="single"/>
        </w:rPr>
        <w:t>Test below $.999/gal.</w:t>
      </w:r>
    </w:p>
    <w:p w:rsidR="002D18A9" w:rsidRPr="00120BC3" w:rsidRDefault="002D18A9" w:rsidP="001C049A">
      <w:pPr>
        <w:pStyle w:val="I-Normalreg"/>
        <w:numPr>
          <w:ilvl w:val="0"/>
          <w:numId w:val="63"/>
        </w:numPr>
        <w:spacing w:after="240"/>
        <w:rPr>
          <w:b/>
          <w:u w:val="single"/>
        </w:rPr>
      </w:pPr>
      <w:r w:rsidRPr="00120BC3">
        <w:rPr>
          <w:b/>
          <w:u w:val="single"/>
        </w:rPr>
        <w:t>Test above $1.00/gal.</w:t>
      </w:r>
    </w:p>
    <w:p w:rsidR="002D18A9" w:rsidRPr="00120BC3" w:rsidRDefault="002D18A9" w:rsidP="001C049A">
      <w:pPr>
        <w:pStyle w:val="I-Normalreg"/>
        <w:numPr>
          <w:ilvl w:val="0"/>
          <w:numId w:val="63"/>
        </w:numPr>
        <w:spacing w:after="240"/>
        <w:rPr>
          <w:b/>
          <w:u w:val="single"/>
        </w:rPr>
      </w:pPr>
      <w:r w:rsidRPr="00120BC3">
        <w:rPr>
          <w:b/>
          <w:u w:val="single"/>
        </w:rPr>
        <w:t>Test above $2.00/gal.</w:t>
      </w:r>
    </w:p>
    <w:p w:rsidR="002D18A9" w:rsidRDefault="002D18A9" w:rsidP="001C049A">
      <w:pPr>
        <w:pStyle w:val="I-Normalreg"/>
        <w:numPr>
          <w:ilvl w:val="0"/>
          <w:numId w:val="63"/>
        </w:numPr>
        <w:spacing w:after="240"/>
        <w:rPr>
          <w:b/>
          <w:u w:val="single"/>
        </w:rPr>
      </w:pPr>
      <w:r w:rsidRPr="00120BC3">
        <w:rPr>
          <w:b/>
          <w:u w:val="single"/>
        </w:rPr>
        <w:t>Test at maximum unit price capability.</w:t>
      </w:r>
    </w:p>
    <w:p w:rsidR="002D18A9" w:rsidRPr="00120BC3" w:rsidRDefault="002D18A9" w:rsidP="00120BC3">
      <w:pPr>
        <w:pStyle w:val="numberedlist"/>
        <w:rPr>
          <w:b/>
          <w:u w:val="single"/>
        </w:rPr>
      </w:pPr>
      <w:r w:rsidRPr="00120BC3">
        <w:rPr>
          <w:b/>
          <w:u w:val="single"/>
        </w:rPr>
        <w:t>Tests for agreement of indications between indicator and totalizer if a totalizer is provided.</w:t>
      </w:r>
    </w:p>
    <w:p w:rsidR="00AA61F4" w:rsidRPr="00E01BCC" w:rsidRDefault="00AA61F4" w:rsidP="0077589A">
      <w:pPr>
        <w:pStyle w:val="ItemHeading"/>
      </w:pPr>
      <w:bookmarkStart w:id="16" w:name="_Toc311206367"/>
      <w:bookmarkStart w:id="17" w:name="_Toc311212525"/>
      <w:bookmarkStart w:id="18" w:name="_Toc357523163"/>
      <w:bookmarkStart w:id="19" w:name="DevelopmentWaterMetersChecklist"/>
      <w:r w:rsidRPr="00E01BCC">
        <w:t>Development of Water Meters Checklist</w:t>
      </w:r>
      <w:bookmarkEnd w:id="16"/>
      <w:bookmarkEnd w:id="17"/>
      <w:bookmarkEnd w:id="18"/>
    </w:p>
    <w:bookmarkEnd w:id="19"/>
    <w:p w:rsidR="00AA61F4" w:rsidRDefault="00AA61F4" w:rsidP="00AA61F4">
      <w:pPr>
        <w:pStyle w:val="BoldHeading"/>
      </w:pPr>
      <w:r>
        <w:t>Source:</w:t>
      </w:r>
      <w:r>
        <w:tab/>
      </w:r>
    </w:p>
    <w:p w:rsidR="00AA61F4" w:rsidRDefault="00AA61F4" w:rsidP="00AA61F4">
      <w:r>
        <w:t xml:space="preserve">Mr. Noel, Neptune Technology Group, Inc. </w:t>
      </w:r>
      <w:r w:rsidR="00C72031">
        <w:t xml:space="preserve">– </w:t>
      </w:r>
      <w:r>
        <w:t>Carryover from 2010 Measuring Sector Agenda</w:t>
      </w:r>
    </w:p>
    <w:p w:rsidR="00511CC8" w:rsidRDefault="00511CC8" w:rsidP="00AA61F4">
      <w:pPr>
        <w:pStyle w:val="BoldHeading"/>
      </w:pPr>
    </w:p>
    <w:p w:rsidR="00AA61F4" w:rsidRDefault="00AA61F4" w:rsidP="00AA61F4">
      <w:pPr>
        <w:pStyle w:val="BoldHeading"/>
      </w:pPr>
      <w:r>
        <w:t xml:space="preserve">Background/Discussion:  </w:t>
      </w:r>
    </w:p>
    <w:p w:rsidR="00AA61F4" w:rsidRPr="0024624F" w:rsidRDefault="00AA61F4" w:rsidP="00AA61F4">
      <w:r w:rsidRPr="0024624F">
        <w:t xml:space="preserve">At its 2010 NTETC Measuring Sector Meeting, the </w:t>
      </w:r>
      <w:r w:rsidR="00C40A2F" w:rsidRPr="0024624F">
        <w:t>Sector</w:t>
      </w:r>
      <w:r w:rsidRPr="0024624F">
        <w:t xml:space="preserve"> heard that utility type water meter manufacturers are receiving requests for NTEP Certificate of Conformance (CCs) from State weights and measures jurisdictions.  </w:t>
      </w:r>
      <w:r w:rsidRPr="0024624F">
        <w:lastRenderedPageBreak/>
        <w:t xml:space="preserve">There is no NTEP checklist for utility-type water meters.  However, utility-type water meters covered by NIST Handbook 44, Section 3.36. </w:t>
      </w:r>
      <w:proofErr w:type="gramStart"/>
      <w:r w:rsidRPr="0024624F">
        <w:t>are</w:t>
      </w:r>
      <w:proofErr w:type="gramEnd"/>
      <w:r w:rsidRPr="0024624F">
        <w:t xml:space="preserve"> evaluated under the California Type Evaluation Program (CTEP).  </w:t>
      </w:r>
    </w:p>
    <w:p w:rsidR="00AA61F4" w:rsidRDefault="00AA61F4" w:rsidP="001C049A">
      <w:pPr>
        <w:spacing w:after="240"/>
      </w:pPr>
      <w:r w:rsidRPr="0024624F">
        <w:t xml:space="preserve">During the 2010 </w:t>
      </w:r>
      <w:r w:rsidR="007F1F2A" w:rsidRPr="0024624F">
        <w:t>NTETC Measuring Sector M</w:t>
      </w:r>
      <w:r w:rsidRPr="0024624F">
        <w:t xml:space="preserve">eeting, the </w:t>
      </w:r>
      <w:r w:rsidR="00C40A2F" w:rsidRPr="0024624F">
        <w:t>Sector</w:t>
      </w:r>
      <w:r w:rsidRPr="0024624F">
        <w:t xml:space="preserve"> agreed to establish a work group to further develop</w:t>
      </w:r>
      <w:r>
        <w:t xml:space="preserve"> the draft NTEP checklist.  The </w:t>
      </w:r>
      <w:r w:rsidR="007F1F2A">
        <w:t xml:space="preserve">Water Meters Checklist Development </w:t>
      </w:r>
      <w:r>
        <w:t xml:space="preserve">Work </w:t>
      </w:r>
      <w:r w:rsidR="007F1F2A">
        <w:t>G</w:t>
      </w:r>
      <w:r>
        <w:t>roup consisted of the following members:</w:t>
      </w:r>
    </w:p>
    <w:p w:rsidR="007F1F2A" w:rsidRPr="0061158D" w:rsidRDefault="007F1F2A" w:rsidP="001C049A">
      <w:pPr>
        <w:pStyle w:val="bulletedlist"/>
      </w:pPr>
      <w:r w:rsidRPr="0061158D">
        <w:t>Mr. Andre Noel, Neptune Technology Group, Inc.</w:t>
      </w:r>
    </w:p>
    <w:p w:rsidR="007F1F2A" w:rsidRPr="0061158D" w:rsidRDefault="007F1F2A" w:rsidP="001C049A">
      <w:pPr>
        <w:pStyle w:val="bulletedlist"/>
      </w:pPr>
      <w:r w:rsidRPr="0061158D">
        <w:t>Mr. Dan Reiswig, California Division of Measurement Standards</w:t>
      </w:r>
    </w:p>
    <w:p w:rsidR="007F1F2A" w:rsidRDefault="007F1F2A" w:rsidP="001C049A">
      <w:pPr>
        <w:spacing w:after="240"/>
      </w:pPr>
      <w:r>
        <w:t>In developing the checklist, the work group was asked to:</w:t>
      </w:r>
    </w:p>
    <w:p w:rsidR="007F1F2A" w:rsidRDefault="007F1F2A" w:rsidP="007F1F2A">
      <w:pPr>
        <w:pStyle w:val="numberedlist"/>
        <w:numPr>
          <w:ilvl w:val="0"/>
          <w:numId w:val="46"/>
        </w:numPr>
      </w:pPr>
      <w:r>
        <w:t xml:space="preserve">Identify areas in </w:t>
      </w:r>
      <w:r w:rsidRPr="00BA40E1">
        <w:t>NIST Handbook 44</w:t>
      </w:r>
      <w:r>
        <w:t xml:space="preserve"> Section 3.36</w:t>
      </w:r>
      <w:r w:rsidR="00C72031">
        <w:t>.</w:t>
      </w:r>
      <w:r>
        <w:t xml:space="preserve"> Water Meters Code where changes might be appropriate to update the criteria to reflect current technology and practices.  For example, more specific audit trail criteria may need to be added to the Water Meters Code. </w:t>
      </w:r>
    </w:p>
    <w:p w:rsidR="007F1F2A" w:rsidRDefault="007F1F2A" w:rsidP="007F1F2A">
      <w:pPr>
        <w:pStyle w:val="numberedlist"/>
      </w:pPr>
      <w:r>
        <w:t>Forward any proposed cha</w:t>
      </w:r>
      <w:r w:rsidR="00B82F43">
        <w:t>nges to</w:t>
      </w:r>
      <w:r>
        <w:t xml:space="preserve"> </w:t>
      </w:r>
      <w:r w:rsidRPr="00BA40E1">
        <w:t>NIST Handbook 44</w:t>
      </w:r>
      <w:r>
        <w:t xml:space="preserve"> to NCWM S&amp;T Committee via the established NCWM process by preparing and submitting NCWM Form 15 to the regional weights and measures associations and NTETC Measuring Sector.</w:t>
      </w:r>
    </w:p>
    <w:p w:rsidR="007F1F2A" w:rsidRDefault="007F1F2A" w:rsidP="007F1F2A">
      <w:pPr>
        <w:pStyle w:val="numberedlist"/>
      </w:pPr>
      <w:r>
        <w:t>C</w:t>
      </w:r>
      <w:r w:rsidR="0061158D">
        <w:t xml:space="preserve">onsider any differences between American Water Works Association </w:t>
      </w:r>
      <w:r>
        <w:t xml:space="preserve">(AWWA) standards and </w:t>
      </w:r>
      <w:r w:rsidRPr="00BA40E1">
        <w:t>NIST Handbook 44</w:t>
      </w:r>
      <w:r>
        <w:t xml:space="preserve"> and consider recommendations for aligning the two documents where that makes sense.</w:t>
      </w:r>
    </w:p>
    <w:p w:rsidR="007F1F2A" w:rsidRDefault="007F1F2A" w:rsidP="007F1F2A">
      <w:pPr>
        <w:pStyle w:val="numberedlist"/>
      </w:pPr>
      <w:r>
        <w:t>Copy the NTETC Measuring Sector Chair, Mr. Keilty</w:t>
      </w:r>
      <w:r w:rsidR="00C72031">
        <w:t>,</w:t>
      </w:r>
      <w:r>
        <w:t xml:space="preserve"> and NIST Technical Advisor</w:t>
      </w:r>
      <w:r w:rsidR="00C72031">
        <w:t>,</w:t>
      </w:r>
      <w:r>
        <w:t xml:space="preserve"> Mr. Buttler</w:t>
      </w:r>
      <w:r w:rsidR="00C72031">
        <w:t>,</w:t>
      </w:r>
      <w:r>
        <w:t xml:space="preserve"> on communications to the work group.</w:t>
      </w:r>
    </w:p>
    <w:p w:rsidR="007F1F2A" w:rsidRDefault="007F1F2A" w:rsidP="007F1F2A">
      <w:pPr>
        <w:pStyle w:val="numberedlist"/>
      </w:pPr>
      <w:r>
        <w:t xml:space="preserve">Copy the U.S. point of contact for OIML </w:t>
      </w:r>
      <w:r w:rsidR="00C72031">
        <w:t>R </w:t>
      </w:r>
      <w:r>
        <w:t>49, Mr. Richter, NIST,</w:t>
      </w:r>
      <w:r w:rsidR="00B82F43">
        <w:t xml:space="preserve"> </w:t>
      </w:r>
      <w:r>
        <w:t>OWM, with any proposed drafts.</w:t>
      </w:r>
    </w:p>
    <w:p w:rsidR="007F1F2A" w:rsidRPr="0024624F" w:rsidRDefault="007F1F2A" w:rsidP="007F1F2A">
      <w:pPr>
        <w:pStyle w:val="numberedlist"/>
      </w:pPr>
      <w:r w:rsidRPr="0024624F">
        <w:t xml:space="preserve">Distribute a subsequent draft for review by the </w:t>
      </w:r>
      <w:r w:rsidR="00C40A2F" w:rsidRPr="0024624F">
        <w:t>Sector</w:t>
      </w:r>
      <w:r w:rsidRPr="0024624F">
        <w:t xml:space="preserve"> by the January 2011 NCWM Interim Meeting.</w:t>
      </w:r>
    </w:p>
    <w:p w:rsidR="007F1F2A" w:rsidRDefault="007F1F2A" w:rsidP="007F1F2A">
      <w:pPr>
        <w:pStyle w:val="numberedlist"/>
      </w:pPr>
      <w:r w:rsidRPr="0024624F">
        <w:t xml:space="preserve">Distribute a final draft for review by the </w:t>
      </w:r>
      <w:r w:rsidR="00C40A2F" w:rsidRPr="0024624F">
        <w:t>Sector</w:t>
      </w:r>
      <w:r w:rsidRPr="0024624F">
        <w:t xml:space="preserve"> at least a month prior to the fall 2011 NTETC Measuring Sector meeting.</w:t>
      </w:r>
    </w:p>
    <w:p w:rsidR="007F1F2A" w:rsidRDefault="007F1F2A" w:rsidP="007F1F2A">
      <w:r w:rsidRPr="0024624F">
        <w:t xml:space="preserve">At its 2011 </w:t>
      </w:r>
      <w:r w:rsidR="00051944" w:rsidRPr="0024624F">
        <w:t>NTETC Measuring Sector M</w:t>
      </w:r>
      <w:r w:rsidRPr="0024624F">
        <w:t xml:space="preserve">eeting, the </w:t>
      </w:r>
      <w:r w:rsidR="00C40A2F" w:rsidRPr="0024624F">
        <w:t>Sector</w:t>
      </w:r>
      <w:r w:rsidRPr="0024624F">
        <w:t xml:space="preserve"> heard a report from Mr. Noel</w:t>
      </w:r>
      <w:r w:rsidR="00051944" w:rsidRPr="0024624F">
        <w:t>,</w:t>
      </w:r>
      <w:r w:rsidRPr="0024624F">
        <w:t xml:space="preserve"> Neptune Technology</w:t>
      </w:r>
      <w:r>
        <w:t xml:space="preserve"> Group</w:t>
      </w:r>
      <w:r w:rsidR="00051944">
        <w:t>, Inc.,</w:t>
      </w:r>
      <w:r w:rsidR="00B82F43">
        <w:t xml:space="preserve"> </w:t>
      </w:r>
      <w:r>
        <w:t xml:space="preserve">on the progress of the checklist and status of action items from the 2010 </w:t>
      </w:r>
      <w:r w:rsidR="00051944">
        <w:t xml:space="preserve">NTETC </w:t>
      </w:r>
      <w:r>
        <w:t xml:space="preserve">Measuring Sector </w:t>
      </w:r>
      <w:r w:rsidR="00051944">
        <w:t>M</w:t>
      </w:r>
      <w:r>
        <w:t xml:space="preserve">eeting.  Mr. Noel reported that multiple manufacturers who are all members of AWWA had compared AWWA and </w:t>
      </w:r>
      <w:r w:rsidR="00051944" w:rsidRPr="00BA40E1">
        <w:t xml:space="preserve">NIST Handbook </w:t>
      </w:r>
      <w:r w:rsidRPr="00BA40E1">
        <w:t>44</w:t>
      </w:r>
      <w:r>
        <w:t xml:space="preserve"> standards.  Based on that review, this </w:t>
      </w:r>
      <w:r w:rsidR="00051944">
        <w:t xml:space="preserve">work </w:t>
      </w:r>
      <w:r>
        <w:t xml:space="preserve">group has developed and submitted a proposal to modify </w:t>
      </w:r>
      <w:r w:rsidR="00051944" w:rsidRPr="00BA40E1">
        <w:t xml:space="preserve">NIST Handbook </w:t>
      </w:r>
      <w:r w:rsidRPr="00BA40E1">
        <w:t>44</w:t>
      </w:r>
      <w:r>
        <w:t xml:space="preserve"> to further harmonize the two standards.  Mr. Noel stated that the </w:t>
      </w:r>
      <w:r w:rsidR="00051944">
        <w:t xml:space="preserve">work </w:t>
      </w:r>
      <w:r>
        <w:t>group believes there will always be some differences, but manufacturers are committed to working with state and county weights and measures officials to identify and gradually eliminate differences.  On October 11, 2011</w:t>
      </w:r>
      <w:r w:rsidR="00C72031">
        <w:t>,</w:t>
      </w:r>
      <w:r>
        <w:t xml:space="preserve"> Mr. Noel forwarded a draft Water Meters Checklist to </w:t>
      </w:r>
      <w:r w:rsidR="00B82F43">
        <w:t>Mr. Buttler</w:t>
      </w:r>
      <w:r w:rsidR="00051944">
        <w:t xml:space="preserve">, NIST Technical Advisor, </w:t>
      </w:r>
      <w:r>
        <w:t xml:space="preserve">who coordinated posting of the document as attachment #6 to the 2011 </w:t>
      </w:r>
      <w:r w:rsidR="00051944">
        <w:t xml:space="preserve">NTETC </w:t>
      </w:r>
      <w:r>
        <w:t>Measuring Sector Agenda.  Mr. Buttler reported that he also forwarded the draft checklist to Mr. Richter</w:t>
      </w:r>
      <w:r w:rsidR="00051944">
        <w:t>,</w:t>
      </w:r>
      <w:r>
        <w:t xml:space="preserve"> </w:t>
      </w:r>
      <w:r w:rsidR="00051944">
        <w:t xml:space="preserve">NIST, </w:t>
      </w:r>
      <w:proofErr w:type="gramStart"/>
      <w:r>
        <w:t>OWM</w:t>
      </w:r>
      <w:proofErr w:type="gramEnd"/>
      <w:r>
        <w:t xml:space="preserve">, who is the U.S. point of contact for OIML </w:t>
      </w:r>
      <w:r w:rsidR="00C72031">
        <w:t>R </w:t>
      </w:r>
      <w:r>
        <w:t>49.</w:t>
      </w:r>
    </w:p>
    <w:p w:rsidR="00511CC8" w:rsidRDefault="00511CC8" w:rsidP="007F1F2A"/>
    <w:p w:rsidR="007F1F2A" w:rsidRDefault="007F1F2A" w:rsidP="007F1F2A">
      <w:r>
        <w:t xml:space="preserve">Mr. Noel explained that only the content beginning on </w:t>
      </w:r>
      <w:r w:rsidRPr="0061158D">
        <w:t>page 13</w:t>
      </w:r>
      <w:r>
        <w:t xml:space="preserve"> of the draft </w:t>
      </w:r>
      <w:r w:rsidR="00051944">
        <w:t>W</w:t>
      </w:r>
      <w:r>
        <w:t xml:space="preserve">ater </w:t>
      </w:r>
      <w:r w:rsidR="00051944">
        <w:t>M</w:t>
      </w:r>
      <w:r>
        <w:t xml:space="preserve">eter </w:t>
      </w:r>
      <w:r w:rsidR="00051944">
        <w:t>C</w:t>
      </w:r>
      <w:r>
        <w:t xml:space="preserve">hecklist would need to be included if it was decided to incorporate the checklist into the Liquid Measuring Devices (LMD) section of </w:t>
      </w:r>
      <w:r w:rsidRPr="00D45DEA">
        <w:t>NCWM Publication 14.</w:t>
      </w:r>
      <w:r>
        <w:t xml:space="preserve">  The rest of the information on the first 12 pages would only be needed if the Water Meter Checklist were to be added as a completely separate section.</w:t>
      </w:r>
    </w:p>
    <w:p w:rsidR="00511CC8" w:rsidRDefault="00511CC8" w:rsidP="007F1F2A"/>
    <w:p w:rsidR="007F1F2A" w:rsidRPr="0024624F" w:rsidRDefault="007F1F2A" w:rsidP="007F1F2A">
      <w:r>
        <w:t>Ms. Butcher</w:t>
      </w:r>
      <w:r w:rsidR="00051944">
        <w:t>,</w:t>
      </w:r>
      <w:r>
        <w:t xml:space="preserve"> NIST</w:t>
      </w:r>
      <w:r w:rsidR="00051944">
        <w:t>,</w:t>
      </w:r>
      <w:r>
        <w:t xml:space="preserve"> OWM</w:t>
      </w:r>
      <w:r w:rsidR="00051944">
        <w:t>,</w:t>
      </w:r>
      <w:r>
        <w:t xml:space="preserve"> requested an explanation of the rationale behind the statement in the proposed permanence test requirements that “Flow rates during throughput testing are not to exceed 50</w:t>
      </w:r>
      <w:r w:rsidR="00C72031">
        <w:t> </w:t>
      </w:r>
      <w:r>
        <w:t>% of the manufacturer’s rated maximum flow rate.”  Mr. Noel responded that it was related to California laboratory testing criteria and that AWWA standards state that, for permanence, continuous flow should be half of its maximum.  Ms. Butcher stated that the requirement did not seem logical as compared to test site selection criteria for other meters because it implies that the meter will not pass if it has been run from 50</w:t>
      </w:r>
      <w:r w:rsidR="00C72031">
        <w:t> </w:t>
      </w:r>
      <w:r>
        <w:t>% to 100</w:t>
      </w:r>
      <w:r w:rsidR="00C72031">
        <w:t> </w:t>
      </w:r>
      <w:r>
        <w:t xml:space="preserve">% of the stated limit.  In assessing </w:t>
      </w:r>
      <w:r>
        <w:lastRenderedPageBreak/>
        <w:t xml:space="preserve">the suitability of a given site for permanence testing, NTEP typically considers whether or not flow rates that can be achieved at a site are reflective of the range requested on the CC.  For example, given a meter with a rated minimum flow of </w:t>
      </w:r>
      <w:r w:rsidR="00C72031">
        <w:t>20 </w:t>
      </w:r>
      <w:proofErr w:type="spellStart"/>
      <w:r>
        <w:t>gpm</w:t>
      </w:r>
      <w:proofErr w:type="spellEnd"/>
      <w:r>
        <w:t xml:space="preserve"> and maximum flow of </w:t>
      </w:r>
      <w:r w:rsidR="00C72031">
        <w:t>100 </w:t>
      </w:r>
      <w:proofErr w:type="spellStart"/>
      <w:r>
        <w:t>gpm</w:t>
      </w:r>
      <w:proofErr w:type="spellEnd"/>
      <w:r>
        <w:t xml:space="preserve">, if a company picked a site that never got above </w:t>
      </w:r>
      <w:r w:rsidR="00C72031">
        <w:t>30 </w:t>
      </w:r>
      <w:proofErr w:type="spellStart"/>
      <w:r>
        <w:t>gpm</w:t>
      </w:r>
      <w:proofErr w:type="spellEnd"/>
      <w:r>
        <w:t>, one might question whether or not the site would be adequate to demonstrate sustained performance over the rated flow range.  Mr. Noel explained that the meter could still be tested for performance within tolerance up to the maximum rate; it was only the flow rate during the accumulation of the required throughput that was intended to be limited to 50</w:t>
      </w:r>
      <w:r w:rsidR="00C72031">
        <w:t> </w:t>
      </w:r>
      <w:r>
        <w:t>% of maximum rated flow.  He also pointed out that throughput flow rates for other device types undergoing type evaluation are typically under the control of the equipment owner and that there is no stated requirement about the flow rate at which the throughput must be accumulated.  He further noted that water meters are somewhat unique in that throughput during type evaluation is often under the control of a state lab</w:t>
      </w:r>
      <w:r w:rsidR="00051944">
        <w:t>oratory</w:t>
      </w:r>
      <w:r>
        <w:t xml:space="preserve">.  This difference is cited as the </w:t>
      </w:r>
      <w:r w:rsidRPr="0024624F">
        <w:t xml:space="preserve">reason that a statement about the throughput flow rate is even necessary.  The </w:t>
      </w:r>
      <w:r w:rsidR="00C40A2F" w:rsidRPr="0024624F">
        <w:t>Sector</w:t>
      </w:r>
      <w:r w:rsidRPr="0024624F">
        <w:t xml:space="preserve"> went on to discuss whether to add a note identifying AWWA as the source of the 50</w:t>
      </w:r>
      <w:r w:rsidR="00C72031" w:rsidRPr="0024624F">
        <w:t> </w:t>
      </w:r>
      <w:r w:rsidRPr="0024624F">
        <w:t xml:space="preserve">% constraint on permanence throughput flow rate and decided, if captured in the </w:t>
      </w:r>
      <w:r w:rsidR="00051944" w:rsidRPr="0024624F">
        <w:t xml:space="preserve">NTETC Measuring </w:t>
      </w:r>
      <w:r w:rsidRPr="0024624F">
        <w:t xml:space="preserve">Sector </w:t>
      </w:r>
      <w:r w:rsidR="00051944" w:rsidRPr="0024624F">
        <w:t>S</w:t>
      </w:r>
      <w:r w:rsidRPr="0024624F">
        <w:t xml:space="preserve">ummary it isn’t necessary to add a note to </w:t>
      </w:r>
      <w:r w:rsidR="00051944" w:rsidRPr="0024624F">
        <w:t xml:space="preserve">NCWM </w:t>
      </w:r>
      <w:r w:rsidRPr="0024624F">
        <w:t>Pub</w:t>
      </w:r>
      <w:r w:rsidR="00051944" w:rsidRPr="0024624F">
        <w:t>lication</w:t>
      </w:r>
      <w:r w:rsidRPr="0024624F">
        <w:t xml:space="preserve"> 14.</w:t>
      </w:r>
    </w:p>
    <w:p w:rsidR="00511CC8" w:rsidRDefault="00511CC8" w:rsidP="007F1F2A"/>
    <w:p w:rsidR="007F1F2A" w:rsidRDefault="007F1F2A" w:rsidP="007F1F2A">
      <w:r w:rsidRPr="0024624F">
        <w:t xml:space="preserve">The </w:t>
      </w:r>
      <w:r w:rsidR="00C40A2F" w:rsidRPr="0024624F">
        <w:t>Sector</w:t>
      </w:r>
      <w:r w:rsidRPr="0024624F">
        <w:t xml:space="preserve"> discussed the application of the special tolerance for water meters.  It was noted that the far right column</w:t>
      </w:r>
      <w:r>
        <w:t xml:space="preserve"> of Table T.1. </w:t>
      </w:r>
      <w:proofErr w:type="gramStart"/>
      <w:r>
        <w:t>of</w:t>
      </w:r>
      <w:proofErr w:type="gramEnd"/>
      <w:r>
        <w:t xml:space="preserve"> Section 3.36. Water Meters in </w:t>
      </w:r>
      <w:r w:rsidR="00051944" w:rsidRPr="00BA40E1">
        <w:t xml:space="preserve">NIST Handbook </w:t>
      </w:r>
      <w:r w:rsidRPr="00BA40E1">
        <w:t>44</w:t>
      </w:r>
      <w:r>
        <w:t xml:space="preserve"> is labeled as “Tolerance for Special Tests Conducted at the Minimum Flow Rate.”  Mr. Noel explained that the application of the special tolerance only at the minimum flow rate for water meters is in harmony with AWWA standards.  It was also noted that for </w:t>
      </w:r>
      <w:r w:rsidR="00051944">
        <w:t xml:space="preserve">LMD </w:t>
      </w:r>
      <w:r>
        <w:t xml:space="preserve">there is a difference between the calculation stated in </w:t>
      </w:r>
      <w:r w:rsidR="00051944" w:rsidRPr="00D45DEA">
        <w:t xml:space="preserve">NCWM </w:t>
      </w:r>
      <w:r w:rsidRPr="00D45DEA">
        <w:t>Pub</w:t>
      </w:r>
      <w:r w:rsidR="00051944" w:rsidRPr="00D45DEA">
        <w:t>lication</w:t>
      </w:r>
      <w:r w:rsidRPr="00D45DEA">
        <w:t xml:space="preserve"> 14</w:t>
      </w:r>
      <w:r>
        <w:t xml:space="preserve"> Technical Policy B. Tolerance Application for the lowest flow rate for a normal test ([50</w:t>
      </w:r>
      <w:r w:rsidR="00C72031">
        <w:t> </w:t>
      </w:r>
      <w:r>
        <w:t xml:space="preserve">% of the rated maximum flow rate + the rated minimum flow rate]/2) and the calculation stated in </w:t>
      </w:r>
      <w:r w:rsidR="00051944" w:rsidRPr="00BA40E1">
        <w:t xml:space="preserve">NIST Handbook </w:t>
      </w:r>
      <w:r w:rsidRPr="00BA40E1">
        <w:t>44</w:t>
      </w:r>
      <w:r>
        <w:t xml:space="preserve"> Section 3.30. Liquid-Measuring Devices paragraph N.4.1. </w:t>
      </w:r>
      <w:proofErr w:type="gramStart"/>
      <w:r>
        <w:t>Normal Tests.</w:t>
      </w:r>
      <w:proofErr w:type="gramEnd"/>
      <w:r>
        <w:t xml:space="preserve"> </w:t>
      </w:r>
      <w:proofErr w:type="gramStart"/>
      <w:r>
        <w:t>for</w:t>
      </w:r>
      <w:proofErr w:type="gramEnd"/>
      <w:r>
        <w:t xml:space="preserve"> the lowest flow rate considered to be a normal test (flow rates below one-half of the sum of the maximum discharge flow rate and the rated minimum discharge flow rate).  </w:t>
      </w:r>
      <w:r w:rsidR="00051944">
        <w:t>Mr. Buttler, NIST</w:t>
      </w:r>
      <w:r>
        <w:t xml:space="preserve"> Technical Advisor</w:t>
      </w:r>
      <w:r w:rsidR="00051944">
        <w:t>,</w:t>
      </w:r>
      <w:r>
        <w:t xml:space="preserve"> noted that, according to item 1.B) in the 1998 </w:t>
      </w:r>
      <w:r w:rsidR="00051944">
        <w:t xml:space="preserve">NTETC </w:t>
      </w:r>
      <w:r>
        <w:t xml:space="preserve">Measuring Sector </w:t>
      </w:r>
      <w:r w:rsidR="00051944">
        <w:t>S</w:t>
      </w:r>
      <w:r>
        <w:t>ummary, the addition of the 50</w:t>
      </w:r>
      <w:r w:rsidR="00C72031">
        <w:t> </w:t>
      </w:r>
      <w:r>
        <w:t xml:space="preserve">% multiplier to the maximum rated flow rate in the calculation in </w:t>
      </w:r>
      <w:r w:rsidR="00051944" w:rsidRPr="00D45DEA">
        <w:t xml:space="preserve">NCWM </w:t>
      </w:r>
      <w:r w:rsidRPr="00D45DEA">
        <w:t>Pub</w:t>
      </w:r>
      <w:r w:rsidR="00051944" w:rsidRPr="00D45DEA">
        <w:t>lication</w:t>
      </w:r>
      <w:r w:rsidRPr="00D45DEA">
        <w:t xml:space="preserve"> 14</w:t>
      </w:r>
      <w:r>
        <w:t xml:space="preserve"> is intentional.  The purpose of the more restrictive criteria is to demonstrate during type approval testing that a device of the same type will comply with </w:t>
      </w:r>
      <w:r w:rsidR="00051944" w:rsidRPr="00BA40E1">
        <w:t>NIST Handbook 44</w:t>
      </w:r>
      <w:r w:rsidR="00051944">
        <w:t xml:space="preserve"> </w:t>
      </w:r>
      <w:r>
        <w:t>in the most conservative case wherein the maximum discharge rate of the device in a given application may be as low as 50</w:t>
      </w:r>
      <w:r w:rsidR="00C72031">
        <w:t> </w:t>
      </w:r>
      <w:r>
        <w:t>% of the device’s rated maximum flow rate.</w:t>
      </w:r>
    </w:p>
    <w:p w:rsidR="00511CC8" w:rsidRDefault="00511CC8" w:rsidP="007F1F2A"/>
    <w:p w:rsidR="007F1F2A" w:rsidRDefault="007F1F2A" w:rsidP="007F1F2A">
      <w:r>
        <w:t xml:space="preserve">The </w:t>
      </w:r>
      <w:r w:rsidR="00C40A2F">
        <w:t>Sector</w:t>
      </w:r>
      <w:r>
        <w:t xml:space="preserve"> noted that there exist differences between the criteria stated under the heading Normal Test Tolerances in Technical Policy B. Tolerance Application from the LMD section of </w:t>
      </w:r>
      <w:r w:rsidR="00051944" w:rsidRPr="00D45DEA">
        <w:t xml:space="preserve">NCWM </w:t>
      </w:r>
      <w:r w:rsidRPr="00D45DEA">
        <w:t>Pub</w:t>
      </w:r>
      <w:r w:rsidR="00051944" w:rsidRPr="00D45DEA">
        <w:t>lication</w:t>
      </w:r>
      <w:r w:rsidRPr="00D45DEA">
        <w:t xml:space="preserve"> 14</w:t>
      </w:r>
      <w:r>
        <w:t xml:space="preserve"> and the requirements in </w:t>
      </w:r>
      <w:r w:rsidR="00051944" w:rsidRPr="00BA40E1">
        <w:t>NIST Handbook 44</w:t>
      </w:r>
      <w:r w:rsidRPr="00BA40E1">
        <w:t>.</w:t>
      </w:r>
      <w:r>
        <w:t xml:space="preserve">  Certain sections of the code in </w:t>
      </w:r>
      <w:r w:rsidR="00051944" w:rsidRPr="00BA40E1">
        <w:t>NIST Handbook 44</w:t>
      </w:r>
      <w:r w:rsidR="00051944">
        <w:t xml:space="preserve"> </w:t>
      </w:r>
      <w:r>
        <w:t xml:space="preserve">define the criteria for applying normal test tolerances differently than Technical Policy B.  Two examples were discussed.  The first example was in Section 3.36. Water Meters where the heading “Tolerance for Special Tests Conducted at the Minimum Flow Rate” appears in the farthest right column of Table T.1. </w:t>
      </w:r>
      <w:proofErr w:type="gramStart"/>
      <w:r>
        <w:t>Accuracy Classes and Tolerances for Water Meters.</w:t>
      </w:r>
      <w:proofErr w:type="gramEnd"/>
      <w:r>
        <w:t xml:space="preserve">  The second example was in Section 3.37</w:t>
      </w:r>
      <w:r w:rsidR="00C72031">
        <w:t>.</w:t>
      </w:r>
      <w:r>
        <w:t xml:space="preserve"> Mass Flow Meters where the criteria for Normal Tests in N.6.1. </w:t>
      </w:r>
      <w:proofErr w:type="gramStart"/>
      <w:r>
        <w:t>includes</w:t>
      </w:r>
      <w:proofErr w:type="gramEnd"/>
      <w:r>
        <w:t xml:space="preserve"> “Any additional tests conducted at flow rates down to and including the rated minimum discharge flow rate.”  The </w:t>
      </w:r>
      <w:r w:rsidR="00C40A2F">
        <w:t>Sector</w:t>
      </w:r>
      <w:r>
        <w:t xml:space="preserve"> agreed that Technical Policy B. in </w:t>
      </w:r>
      <w:r w:rsidR="00051944" w:rsidRPr="00D45DEA">
        <w:t xml:space="preserve">NCWM </w:t>
      </w:r>
      <w:r w:rsidRPr="00D45DEA">
        <w:t>Pub</w:t>
      </w:r>
      <w:r w:rsidR="00051944" w:rsidRPr="00D45DEA">
        <w:t>lication</w:t>
      </w:r>
      <w:r w:rsidRPr="00D45DEA">
        <w:t xml:space="preserve"> 14</w:t>
      </w:r>
      <w:r>
        <w:t xml:space="preserve"> must be revised to acknowledge these and any other exceptions in</w:t>
      </w:r>
      <w:r w:rsidR="00051944">
        <w:t xml:space="preserve"> </w:t>
      </w:r>
      <w:r w:rsidR="00051944" w:rsidRPr="00BA40E1">
        <w:t>NIST Handbook 44</w:t>
      </w:r>
      <w:r w:rsidRPr="00BA40E1">
        <w:t>.</w:t>
      </w:r>
    </w:p>
    <w:p w:rsidR="00511CC8" w:rsidRDefault="00511CC8" w:rsidP="00B82F43">
      <w:pPr>
        <w:pStyle w:val="BoldHeading"/>
      </w:pPr>
    </w:p>
    <w:p w:rsidR="0081318F" w:rsidRDefault="0081318F" w:rsidP="00B82F43">
      <w:pPr>
        <w:pStyle w:val="BoldHeading"/>
      </w:pPr>
      <w:r>
        <w:t>Conclusion:</w:t>
      </w:r>
    </w:p>
    <w:p w:rsidR="007F1F2A" w:rsidRPr="0024624F" w:rsidRDefault="007F1F2A" w:rsidP="007F1F2A">
      <w:r w:rsidRPr="0024624F">
        <w:t xml:space="preserve">The </w:t>
      </w:r>
      <w:r w:rsidR="00C40A2F" w:rsidRPr="0024624F">
        <w:t>Sector</w:t>
      </w:r>
      <w:r w:rsidRPr="0024624F">
        <w:t xml:space="preserve"> modified the draft checklist in order to incorporate it into the LMD section in </w:t>
      </w:r>
      <w:r w:rsidR="00051944" w:rsidRPr="0024624F">
        <w:t xml:space="preserve">NCWM </w:t>
      </w:r>
      <w:r w:rsidRPr="0024624F">
        <w:t>Pub</w:t>
      </w:r>
      <w:r w:rsidR="00051944" w:rsidRPr="0024624F">
        <w:t>lication</w:t>
      </w:r>
      <w:r w:rsidRPr="0024624F">
        <w:t xml:space="preserve"> 14.  The four checklist items in the draft under the heading Additional Checklist and Test Procedures for Water Meters</w:t>
      </w:r>
      <w:r>
        <w:t xml:space="preserve"> were renumbered as items 44 through 47 so that they could be appended after the highest number item (43) currently </w:t>
      </w:r>
      <w:r w:rsidRPr="0024624F">
        <w:t xml:space="preserve">in the LMD checklist.  The </w:t>
      </w:r>
      <w:r w:rsidR="00C40A2F" w:rsidRPr="0024624F">
        <w:t>Sector</w:t>
      </w:r>
      <w:r w:rsidRPr="0024624F">
        <w:t xml:space="preserve"> also agreed to propose Paragraph L. Laboratory Evaluation and Permanence Tests for Utility Type Water Meters as originally presented.  All other information in the draft </w:t>
      </w:r>
      <w:r w:rsidR="00B34FF9" w:rsidRPr="0024624F">
        <w:t>W</w:t>
      </w:r>
      <w:r w:rsidRPr="0024624F">
        <w:t xml:space="preserve">ater </w:t>
      </w:r>
      <w:r w:rsidR="00B34FF9" w:rsidRPr="0024624F">
        <w:t>M</w:t>
      </w:r>
      <w:r w:rsidRPr="0024624F">
        <w:t xml:space="preserve">eter </w:t>
      </w:r>
      <w:r w:rsidR="00B34FF9" w:rsidRPr="0024624F">
        <w:t>C</w:t>
      </w:r>
      <w:r w:rsidRPr="0024624F">
        <w:t xml:space="preserve">hecklist was removed, as it is redundant to content already contained in the LMD section of </w:t>
      </w:r>
      <w:r w:rsidR="00B34FF9" w:rsidRPr="0024624F">
        <w:t xml:space="preserve">NCWM </w:t>
      </w:r>
      <w:r w:rsidRPr="0024624F">
        <w:t>Pub</w:t>
      </w:r>
      <w:r w:rsidR="00B34FF9" w:rsidRPr="0024624F">
        <w:t>lication</w:t>
      </w:r>
      <w:r w:rsidRPr="0024624F">
        <w:t xml:space="preserve"> 14.  This was done to prepare the proposal as an addendum to the LMD section instead of as a separate stand-alone checklist.</w:t>
      </w:r>
    </w:p>
    <w:p w:rsidR="007F1F2A" w:rsidRDefault="007F1F2A" w:rsidP="007F1F2A">
      <w:r w:rsidRPr="0024624F">
        <w:t xml:space="preserve">The </w:t>
      </w:r>
      <w:r w:rsidR="00C40A2F" w:rsidRPr="0024624F">
        <w:t>Sector</w:t>
      </w:r>
      <w:r w:rsidRPr="0024624F">
        <w:t xml:space="preserve"> unanimously agreed to recommend the modified proposal as shown in Appendix </w:t>
      </w:r>
      <w:r w:rsidR="004B723D" w:rsidRPr="0024624F">
        <w:t xml:space="preserve">B </w:t>
      </w:r>
      <w:r w:rsidRPr="0024624F">
        <w:t>to the NTEP</w:t>
      </w:r>
      <w:r>
        <w:t xml:space="preserve"> Committee for incorporation into </w:t>
      </w:r>
      <w:r w:rsidR="00B34FF9" w:rsidRPr="00D45DEA">
        <w:t xml:space="preserve">NCWM </w:t>
      </w:r>
      <w:r w:rsidRPr="00D45DEA">
        <w:t>Pub</w:t>
      </w:r>
      <w:r w:rsidR="00B34FF9" w:rsidRPr="00D45DEA">
        <w:t>lication</w:t>
      </w:r>
      <w:r w:rsidRPr="00D45DEA">
        <w:t xml:space="preserve"> 14</w:t>
      </w:r>
      <w:r>
        <w:t xml:space="preserve"> as checklist items 44 through 47</w:t>
      </w:r>
      <w:r w:rsidR="004B723D">
        <w:t>.</w:t>
      </w:r>
      <w:r>
        <w:t xml:space="preserve"> </w:t>
      </w:r>
      <w:r w:rsidR="00C72031">
        <w:t xml:space="preserve"> </w:t>
      </w:r>
      <w:r w:rsidR="004B723D">
        <w:t xml:space="preserve">The proposed language for </w:t>
      </w:r>
      <w:r w:rsidRPr="004B723D">
        <w:t>Paragraph L. Laboratory and Permanence Tests for Utility Type Water Meters</w:t>
      </w:r>
      <w:r w:rsidR="004B723D">
        <w:t xml:space="preserve"> is below:</w:t>
      </w:r>
    </w:p>
    <w:p w:rsidR="00511CC8" w:rsidRDefault="00511CC8" w:rsidP="004B723D">
      <w:pPr>
        <w:pStyle w:val="I-Normalreg"/>
        <w:rPr>
          <w:b/>
          <w:u w:val="single"/>
        </w:rPr>
      </w:pPr>
    </w:p>
    <w:p w:rsidR="004B723D" w:rsidRPr="004B723D" w:rsidRDefault="004B723D" w:rsidP="004B723D">
      <w:pPr>
        <w:pStyle w:val="I-Normalreg"/>
        <w:rPr>
          <w:b/>
          <w:u w:val="single"/>
        </w:rPr>
      </w:pPr>
      <w:r w:rsidRPr="004B723D">
        <w:rPr>
          <w:b/>
          <w:u w:val="single"/>
        </w:rPr>
        <w:t>L. Laboratory Evaluation and Permanence Tests for Utility Type Water Meters</w:t>
      </w:r>
    </w:p>
    <w:p w:rsidR="004B723D" w:rsidRDefault="004B723D" w:rsidP="004B723D">
      <w:pPr>
        <w:pStyle w:val="I-Normalreg"/>
        <w:rPr>
          <w:b/>
          <w:u w:val="single"/>
        </w:rPr>
      </w:pPr>
      <w:r w:rsidRPr="004B723D">
        <w:rPr>
          <w:b/>
          <w:u w:val="single"/>
        </w:rPr>
        <w:t>All new-design meters are subject to a permanence test.  NTEP reserves the right to require a permanence test based on the results of the initial examination.</w:t>
      </w:r>
    </w:p>
    <w:p w:rsidR="00511CC8" w:rsidRPr="004B723D" w:rsidRDefault="00511CC8" w:rsidP="004B723D">
      <w:pPr>
        <w:pStyle w:val="I-Normalreg"/>
        <w:rPr>
          <w:b/>
          <w:u w:val="single"/>
        </w:rPr>
      </w:pPr>
    </w:p>
    <w:p w:rsidR="004B723D" w:rsidRPr="004B723D" w:rsidRDefault="004B723D" w:rsidP="004B723D">
      <w:pPr>
        <w:pStyle w:val="I-Normalreg"/>
        <w:rPr>
          <w:b/>
          <w:u w:val="single"/>
        </w:rPr>
      </w:pPr>
      <w:r w:rsidRPr="004B723D">
        <w:rPr>
          <w:b/>
          <w:u w:val="single"/>
        </w:rPr>
        <w:t>Initial Examination</w:t>
      </w:r>
    </w:p>
    <w:p w:rsidR="004B723D" w:rsidRDefault="004B723D" w:rsidP="004B723D">
      <w:pPr>
        <w:pStyle w:val="numberedlist"/>
        <w:numPr>
          <w:ilvl w:val="0"/>
          <w:numId w:val="65"/>
        </w:numPr>
        <w:rPr>
          <w:b/>
          <w:u w:val="single"/>
        </w:rPr>
      </w:pPr>
      <w:r w:rsidRPr="004B723D">
        <w:rPr>
          <w:b/>
          <w:u w:val="single"/>
        </w:rPr>
        <w:t>All meters of the new type installed at the type evaluation location are subject to evaluation.  At least three meters of the same model must be tested.</w:t>
      </w:r>
    </w:p>
    <w:p w:rsidR="004B723D" w:rsidRPr="004B723D" w:rsidRDefault="004B723D" w:rsidP="004B723D">
      <w:pPr>
        <w:pStyle w:val="numberedlist"/>
        <w:rPr>
          <w:b/>
          <w:u w:val="single"/>
        </w:rPr>
      </w:pPr>
      <w:r w:rsidRPr="004B723D">
        <w:rPr>
          <w:b/>
          <w:u w:val="single"/>
        </w:rPr>
        <w:t>At least three meters will be chosen for throughput testing on water.  The minimum number of tests to be conducted for each of these meters will include the following:</w:t>
      </w:r>
    </w:p>
    <w:p w:rsidR="004B723D" w:rsidRPr="004B723D" w:rsidRDefault="004B723D" w:rsidP="004B723D">
      <w:pPr>
        <w:pStyle w:val="bulletedlist"/>
        <w:ind w:left="1080"/>
        <w:rPr>
          <w:b/>
          <w:u w:val="single"/>
        </w:rPr>
      </w:pPr>
      <w:r w:rsidRPr="004B723D">
        <w:rPr>
          <w:b/>
          <w:u w:val="single"/>
        </w:rPr>
        <w:t>Three tests at the maximum flow rate</w:t>
      </w:r>
    </w:p>
    <w:p w:rsidR="004B723D" w:rsidRPr="004B723D" w:rsidRDefault="004B723D" w:rsidP="004B723D">
      <w:pPr>
        <w:pStyle w:val="bulletedlist"/>
        <w:ind w:left="1080"/>
        <w:rPr>
          <w:b/>
          <w:u w:val="single"/>
        </w:rPr>
      </w:pPr>
      <w:r w:rsidRPr="004B723D">
        <w:rPr>
          <w:b/>
          <w:u w:val="single"/>
        </w:rPr>
        <w:t>Three tests at the intermediate flow rate</w:t>
      </w:r>
    </w:p>
    <w:p w:rsidR="004B723D" w:rsidRDefault="004B723D" w:rsidP="004B723D">
      <w:pPr>
        <w:pStyle w:val="bulletedlist"/>
        <w:ind w:left="1080"/>
        <w:rPr>
          <w:b/>
          <w:u w:val="single"/>
        </w:rPr>
      </w:pPr>
      <w:r w:rsidRPr="004B723D">
        <w:rPr>
          <w:b/>
          <w:u w:val="single"/>
        </w:rPr>
        <w:t>Three tests at the minimum flow rate</w:t>
      </w:r>
    </w:p>
    <w:p w:rsidR="004B723D" w:rsidRDefault="004B723D" w:rsidP="004B723D">
      <w:pPr>
        <w:pStyle w:val="numberedlist"/>
        <w:rPr>
          <w:b/>
          <w:u w:val="single"/>
        </w:rPr>
      </w:pPr>
      <w:r w:rsidRPr="004B723D">
        <w:rPr>
          <w:b/>
          <w:u w:val="single"/>
        </w:rPr>
        <w:t>All meters must perform within acceptance tolerance</w:t>
      </w:r>
      <w:r w:rsidR="000652E0">
        <w:rPr>
          <w:b/>
          <w:u w:val="single"/>
        </w:rPr>
        <w:t>.</w:t>
      </w:r>
    </w:p>
    <w:p w:rsidR="004B723D" w:rsidRPr="004B723D" w:rsidRDefault="004B723D" w:rsidP="004B723D">
      <w:pPr>
        <w:pStyle w:val="numberedlist"/>
        <w:rPr>
          <w:b/>
          <w:u w:val="single"/>
        </w:rPr>
      </w:pPr>
      <w:r w:rsidRPr="004B723D">
        <w:rPr>
          <w:b/>
          <w:u w:val="single"/>
        </w:rPr>
        <w:t>Repeatability - When multiple tests are conducted at approximately the same flow rate, each test shall be within the applicable tolerances and the range of test results shall not exceed the following values:</w:t>
      </w:r>
    </w:p>
    <w:p w:rsidR="004B723D" w:rsidRPr="004B723D" w:rsidRDefault="004B723D" w:rsidP="004B723D">
      <w:pPr>
        <w:pStyle w:val="numberedlist"/>
        <w:numPr>
          <w:ilvl w:val="0"/>
          <w:numId w:val="70"/>
        </w:numPr>
        <w:ind w:left="1080"/>
        <w:rPr>
          <w:b/>
          <w:u w:val="single"/>
        </w:rPr>
      </w:pPr>
      <w:r w:rsidRPr="004B723D">
        <w:rPr>
          <w:b/>
          <w:u w:val="single"/>
        </w:rPr>
        <w:t>0.6 percent for tests conducted at Normal Flow Rates</w:t>
      </w:r>
    </w:p>
    <w:p w:rsidR="004B723D" w:rsidRPr="004B723D" w:rsidRDefault="004B723D" w:rsidP="004B723D">
      <w:pPr>
        <w:pStyle w:val="numberedlist"/>
        <w:numPr>
          <w:ilvl w:val="0"/>
          <w:numId w:val="70"/>
        </w:numPr>
        <w:ind w:left="1080"/>
        <w:rPr>
          <w:b/>
          <w:u w:val="single"/>
        </w:rPr>
      </w:pPr>
      <w:r w:rsidRPr="004B723D">
        <w:rPr>
          <w:b/>
          <w:u w:val="single"/>
        </w:rPr>
        <w:t>2.0 percent for tests conducted at Intermediate Flow Rates</w:t>
      </w:r>
    </w:p>
    <w:p w:rsidR="004B723D" w:rsidRDefault="004B723D" w:rsidP="004B723D">
      <w:pPr>
        <w:pStyle w:val="numberedlist"/>
        <w:numPr>
          <w:ilvl w:val="0"/>
          <w:numId w:val="70"/>
        </w:numPr>
        <w:ind w:left="1080"/>
        <w:rPr>
          <w:b/>
          <w:u w:val="single"/>
        </w:rPr>
      </w:pPr>
      <w:r w:rsidRPr="004B723D">
        <w:rPr>
          <w:b/>
          <w:u w:val="single"/>
        </w:rPr>
        <w:t>4.0 percent for tests conducted at Minimum Flow Rates</w:t>
      </w:r>
    </w:p>
    <w:p w:rsidR="004B723D" w:rsidRPr="004B723D" w:rsidRDefault="004B723D" w:rsidP="004B723D">
      <w:pPr>
        <w:pStyle w:val="I-Normalreg"/>
        <w:rPr>
          <w:b/>
          <w:u w:val="single"/>
        </w:rPr>
      </w:pPr>
      <w:r w:rsidRPr="004B723D">
        <w:rPr>
          <w:b/>
          <w:u w:val="single"/>
        </w:rPr>
        <w:t>Subsequent Examination</w:t>
      </w:r>
    </w:p>
    <w:p w:rsidR="004B723D" w:rsidRDefault="004B723D" w:rsidP="004B723D">
      <w:pPr>
        <w:pStyle w:val="numberedlist"/>
        <w:numPr>
          <w:ilvl w:val="0"/>
          <w:numId w:val="68"/>
        </w:numPr>
        <w:rPr>
          <w:b/>
          <w:u w:val="single"/>
        </w:rPr>
      </w:pPr>
      <w:r w:rsidRPr="004B723D">
        <w:rPr>
          <w:b/>
          <w:u w:val="single"/>
        </w:rPr>
        <w:t>Following the period of use, the tests listed above are to be repeated.  All results within the range of flow rates are to be included on the certificate of conformance provided the results are within the applicable tolerances.</w:t>
      </w:r>
    </w:p>
    <w:p w:rsidR="004B723D" w:rsidRPr="004B723D" w:rsidRDefault="004B723D" w:rsidP="004B723D">
      <w:pPr>
        <w:pStyle w:val="numberedlist"/>
        <w:rPr>
          <w:b/>
          <w:u w:val="single"/>
        </w:rPr>
      </w:pPr>
      <w:r w:rsidRPr="004B723D">
        <w:rPr>
          <w:b/>
          <w:u w:val="single"/>
        </w:rPr>
        <w:t>The examination will be conducted as applicable:</w:t>
      </w:r>
    </w:p>
    <w:p w:rsidR="004B723D" w:rsidRPr="004B723D" w:rsidRDefault="004B723D" w:rsidP="004B723D">
      <w:pPr>
        <w:pStyle w:val="bulletedlist"/>
        <w:ind w:left="1080"/>
        <w:rPr>
          <w:b/>
          <w:u w:val="single"/>
        </w:rPr>
      </w:pPr>
      <w:r w:rsidRPr="004B723D">
        <w:rPr>
          <w:b/>
          <w:u w:val="single"/>
        </w:rPr>
        <w:t>200,000 gallons for throughput testing for mechanical changes of metrological significance</w:t>
      </w:r>
    </w:p>
    <w:p w:rsidR="004B723D" w:rsidRDefault="004B723D" w:rsidP="004B723D">
      <w:pPr>
        <w:pStyle w:val="bulletedlist"/>
        <w:ind w:left="1080"/>
        <w:rPr>
          <w:b/>
          <w:u w:val="single"/>
        </w:rPr>
      </w:pPr>
      <w:r w:rsidRPr="004B723D">
        <w:rPr>
          <w:b/>
          <w:u w:val="single"/>
        </w:rPr>
        <w:t>Flow rates during throughput testing are not to exceed 50</w:t>
      </w:r>
      <w:r w:rsidR="006C373A">
        <w:rPr>
          <w:b/>
          <w:u w:val="single"/>
        </w:rPr>
        <w:t> </w:t>
      </w:r>
      <w:r w:rsidRPr="004B723D">
        <w:rPr>
          <w:b/>
          <w:u w:val="single"/>
        </w:rPr>
        <w:t>% of the manufacturers rated maximum flow rate</w:t>
      </w:r>
    </w:p>
    <w:p w:rsidR="004B723D" w:rsidRDefault="004B723D" w:rsidP="004B723D">
      <w:pPr>
        <w:pStyle w:val="numberedlist"/>
        <w:rPr>
          <w:b/>
          <w:u w:val="single"/>
        </w:rPr>
      </w:pPr>
      <w:r w:rsidRPr="004B723D">
        <w:rPr>
          <w:b/>
          <w:u w:val="single"/>
        </w:rPr>
        <w:t>Three tests at maximum, intermediate and minimum flow rate will be made on the throughput meters.  Only one test at each flow rate needs to be performed on any remaining meters.</w:t>
      </w:r>
    </w:p>
    <w:p w:rsidR="004B723D" w:rsidRPr="004B723D" w:rsidRDefault="004B723D" w:rsidP="004B723D">
      <w:pPr>
        <w:pStyle w:val="numberedlist"/>
        <w:rPr>
          <w:b/>
          <w:u w:val="single"/>
        </w:rPr>
      </w:pPr>
      <w:r w:rsidRPr="004B723D">
        <w:rPr>
          <w:b/>
          <w:u w:val="single"/>
        </w:rPr>
        <w:t>Repeatability – When multiple tests are conducted at approximately the same flow rate, each test shall be within the applicable tolerances and the range of test results shall not exceed the following values:</w:t>
      </w:r>
    </w:p>
    <w:p w:rsidR="004B723D" w:rsidRPr="004B723D" w:rsidRDefault="00C56B74" w:rsidP="00C56B74">
      <w:pPr>
        <w:pStyle w:val="numberedlist"/>
        <w:numPr>
          <w:ilvl w:val="0"/>
          <w:numId w:val="0"/>
        </w:numPr>
        <w:ind w:left="1080" w:hanging="360"/>
        <w:rPr>
          <w:b/>
          <w:u w:val="single"/>
        </w:rPr>
      </w:pPr>
      <w:proofErr w:type="gramStart"/>
      <w:r>
        <w:rPr>
          <w:b/>
          <w:u w:val="single"/>
        </w:rPr>
        <w:t>a.</w:t>
      </w:r>
      <w:r w:rsidRPr="00C56B74">
        <w:rPr>
          <w:b/>
        </w:rPr>
        <w:tab/>
      </w:r>
      <w:r w:rsidR="004B723D" w:rsidRPr="004B723D">
        <w:rPr>
          <w:b/>
          <w:u w:val="single"/>
        </w:rPr>
        <w:t>0.6</w:t>
      </w:r>
      <w:proofErr w:type="gramEnd"/>
      <w:r w:rsidR="004B723D" w:rsidRPr="004B723D">
        <w:rPr>
          <w:b/>
          <w:u w:val="single"/>
        </w:rPr>
        <w:t xml:space="preserve"> percent for tests conducted at Normal Flow Rates</w:t>
      </w:r>
    </w:p>
    <w:p w:rsidR="004B723D" w:rsidRPr="004B723D" w:rsidRDefault="00C56B74" w:rsidP="00C56B74">
      <w:pPr>
        <w:pStyle w:val="numberedlist"/>
        <w:numPr>
          <w:ilvl w:val="0"/>
          <w:numId w:val="0"/>
        </w:numPr>
        <w:ind w:left="1080" w:hanging="360"/>
        <w:rPr>
          <w:b/>
          <w:u w:val="single"/>
        </w:rPr>
      </w:pPr>
      <w:proofErr w:type="gramStart"/>
      <w:r>
        <w:rPr>
          <w:b/>
          <w:u w:val="single"/>
        </w:rPr>
        <w:t>b.</w:t>
      </w:r>
      <w:r w:rsidRPr="00C56B74">
        <w:rPr>
          <w:b/>
        </w:rPr>
        <w:tab/>
      </w:r>
      <w:r w:rsidR="004B723D" w:rsidRPr="004B723D">
        <w:rPr>
          <w:b/>
          <w:u w:val="single"/>
        </w:rPr>
        <w:t>2.0</w:t>
      </w:r>
      <w:proofErr w:type="gramEnd"/>
      <w:r w:rsidR="004B723D" w:rsidRPr="004B723D">
        <w:rPr>
          <w:b/>
          <w:u w:val="single"/>
        </w:rPr>
        <w:t xml:space="preserve"> percent for tests conducted at Intermediate Flow Rates</w:t>
      </w:r>
    </w:p>
    <w:p w:rsidR="007F1F2A" w:rsidRDefault="007F1F2A" w:rsidP="007F1F2A">
      <w:r>
        <w:t xml:space="preserve">To acknowledge the exceptions between </w:t>
      </w:r>
      <w:r w:rsidR="00B34FF9" w:rsidRPr="00BA40E1">
        <w:t xml:space="preserve">NIST Handbook 44 </w:t>
      </w:r>
      <w:r>
        <w:t xml:space="preserve">and the method of applying normal test tolerances stated in Technical Policy B. Tolerance Application, the </w:t>
      </w:r>
      <w:r w:rsidR="00C40A2F">
        <w:t>Sector</w:t>
      </w:r>
      <w:r>
        <w:t xml:space="preserve"> also unanimously agreed to send a proposal to amend Technical Policy B. such that the text under the heading of “Normal Test Tolerances” would read as follows:</w:t>
      </w:r>
    </w:p>
    <w:p w:rsidR="00511CC8" w:rsidRDefault="00511CC8" w:rsidP="007F1F2A"/>
    <w:p w:rsidR="007F1F2A" w:rsidRDefault="007F1F2A" w:rsidP="00B82F43">
      <w:pPr>
        <w:pStyle w:val="I-Normalreg"/>
      </w:pPr>
      <w:r>
        <w:lastRenderedPageBreak/>
        <w:t xml:space="preserve">“For the purpose of calculating tolerances, </w:t>
      </w:r>
      <w:r w:rsidRPr="0061158D">
        <w:rPr>
          <w:b/>
          <w:u w:val="single"/>
        </w:rPr>
        <w:t>unless otherwise specified in Publication 14 (e.g. utility-type water meters and mass flow meters)</w:t>
      </w:r>
      <w:r>
        <w:t>, normal tests conducted in an NTEP evaluation may be performed at any flow rate down to:” […with the rest of the existing content remaining unchanged].</w:t>
      </w:r>
    </w:p>
    <w:p w:rsidR="00F166F8" w:rsidRPr="0077589A" w:rsidRDefault="00F166F8" w:rsidP="0077589A">
      <w:pPr>
        <w:pStyle w:val="ItemHeading"/>
      </w:pPr>
      <w:bookmarkStart w:id="20" w:name="_Toc311206368"/>
      <w:bookmarkStart w:id="21" w:name="_Toc311212526"/>
      <w:bookmarkStart w:id="22" w:name="_Toc357523164"/>
      <w:bookmarkStart w:id="23" w:name="DevHydrogenChecklist"/>
      <w:r w:rsidRPr="0077589A">
        <w:t>Development of Hydrogen Gas-Measuring Devices Checklist</w:t>
      </w:r>
      <w:bookmarkEnd w:id="20"/>
      <w:bookmarkEnd w:id="21"/>
      <w:bookmarkEnd w:id="22"/>
    </w:p>
    <w:bookmarkEnd w:id="23"/>
    <w:p w:rsidR="00F166F8" w:rsidRDefault="00F166F8" w:rsidP="00F166F8">
      <w:pPr>
        <w:pStyle w:val="BoldHeading"/>
      </w:pPr>
      <w:r>
        <w:t>Source:</w:t>
      </w:r>
      <w:r>
        <w:tab/>
      </w:r>
    </w:p>
    <w:p w:rsidR="00F166F8" w:rsidRDefault="00F166F8" w:rsidP="00F166F8">
      <w:r>
        <w:t>NIST, OWM - Carryover from 2010 Measuring Sector Agenda</w:t>
      </w:r>
    </w:p>
    <w:p w:rsidR="00511CC8" w:rsidRDefault="00511CC8" w:rsidP="00F166F8">
      <w:pPr>
        <w:pStyle w:val="BoldHeading"/>
      </w:pPr>
    </w:p>
    <w:p w:rsidR="00F166F8" w:rsidRDefault="00F166F8" w:rsidP="00F166F8">
      <w:pPr>
        <w:pStyle w:val="BoldHeading"/>
      </w:pPr>
      <w:r>
        <w:t xml:space="preserve">Background/Discussion:  </w:t>
      </w:r>
    </w:p>
    <w:p w:rsidR="00F166F8" w:rsidRDefault="00F166F8" w:rsidP="00F166F8">
      <w:r>
        <w:t xml:space="preserve">At the July 2010 NCWM Annual Meeting, NCWM members voted to add a tentative code for commercial hydrogen gas-measuring devices to </w:t>
      </w:r>
      <w:r w:rsidRPr="00BA40E1">
        <w:t>NIST Handbook 44.</w:t>
      </w:r>
      <w:r>
        <w:t xml:space="preserve">  Since the majority of states require an NTEP CC for commercial weighing and measuring devices, offering NTEP CCs for these devices would facilitate the acceptance of these devices in the commercial marketplace and assist states in their assessment of these devices. </w:t>
      </w:r>
    </w:p>
    <w:p w:rsidR="001D0E2B" w:rsidRDefault="00F166F8" w:rsidP="001C049A">
      <w:pPr>
        <w:spacing w:after="240"/>
      </w:pPr>
      <w:r w:rsidRPr="0024624F">
        <w:t xml:space="preserve">At its 2010 NTETC Measuring Sector Meeting, the </w:t>
      </w:r>
      <w:r w:rsidR="00C40A2F" w:rsidRPr="0024624F">
        <w:t>Sector</w:t>
      </w:r>
      <w:r w:rsidRPr="0024624F">
        <w:t xml:space="preserve"> established a work group to develop a draft Hydrogen</w:t>
      </w:r>
      <w:r>
        <w:t xml:space="preserve"> Gas-Measuring Devices Checklist for the </w:t>
      </w:r>
      <w:r w:rsidR="00C40A2F">
        <w:t>Sector</w:t>
      </w:r>
      <w:r>
        <w:t xml:space="preserve"> to consider.  The </w:t>
      </w:r>
      <w:r w:rsidR="001D0E2B">
        <w:t xml:space="preserve">Hydrogen Gas-Measuring Devices Checklist </w:t>
      </w:r>
      <w:r>
        <w:t>Work Group consists of the following members:</w:t>
      </w:r>
    </w:p>
    <w:p w:rsidR="001D0E2B" w:rsidRPr="001C049A" w:rsidRDefault="001D0E2B" w:rsidP="001C049A">
      <w:pPr>
        <w:spacing w:after="240"/>
      </w:pPr>
      <w:r w:rsidRPr="001C049A">
        <w:rPr>
          <w:b/>
        </w:rPr>
        <w:t>Work Group Chair</w:t>
      </w:r>
      <w:r w:rsidRPr="001C049A">
        <w:t xml:space="preserve">: </w:t>
      </w:r>
      <w:r w:rsidR="001C049A" w:rsidRPr="001C049A">
        <w:t xml:space="preserve"> </w:t>
      </w:r>
      <w:r w:rsidRPr="001C049A">
        <w:t xml:space="preserve">Mr. </w:t>
      </w:r>
      <w:r w:rsidR="00B82F43" w:rsidRPr="001C049A">
        <w:t>Michael Keilty</w:t>
      </w:r>
      <w:r w:rsidRPr="001C049A">
        <w:t xml:space="preserve">, </w:t>
      </w:r>
      <w:proofErr w:type="spellStart"/>
      <w:r w:rsidRPr="001C049A">
        <w:t>Endress</w:t>
      </w:r>
      <w:proofErr w:type="spellEnd"/>
      <w:r w:rsidRPr="001C049A">
        <w:t xml:space="preserve"> </w:t>
      </w:r>
      <w:r w:rsidR="0061158D" w:rsidRPr="001C049A">
        <w:t>+</w:t>
      </w:r>
      <w:r w:rsidR="00B82F43" w:rsidRPr="001C049A">
        <w:t xml:space="preserve"> </w:t>
      </w:r>
      <w:r w:rsidRPr="001C049A">
        <w:t>Hauser</w:t>
      </w:r>
      <w:r w:rsidR="0061158D" w:rsidRPr="001C049A">
        <w:t xml:space="preserve"> </w:t>
      </w:r>
      <w:proofErr w:type="spellStart"/>
      <w:r w:rsidR="0061158D" w:rsidRPr="001C049A">
        <w:t>Flowtec</w:t>
      </w:r>
      <w:proofErr w:type="spellEnd"/>
      <w:r w:rsidR="0061158D" w:rsidRPr="001C049A">
        <w:t xml:space="preserve"> AG USA </w:t>
      </w:r>
    </w:p>
    <w:p w:rsidR="001D0E2B" w:rsidRPr="0061158D" w:rsidRDefault="001D0E2B" w:rsidP="001D0E2B">
      <w:pPr>
        <w:pStyle w:val="ListParagraph"/>
        <w:numPr>
          <w:ilvl w:val="0"/>
          <w:numId w:val="47"/>
        </w:numPr>
      </w:pPr>
      <w:r w:rsidRPr="0061158D">
        <w:t xml:space="preserve">Mr. Dennis Beattie, Measurement Canada </w:t>
      </w:r>
    </w:p>
    <w:p w:rsidR="001D0E2B" w:rsidRPr="0061158D" w:rsidRDefault="001D0E2B" w:rsidP="001D0E2B">
      <w:pPr>
        <w:pStyle w:val="ListParagraph"/>
        <w:numPr>
          <w:ilvl w:val="0"/>
          <w:numId w:val="47"/>
        </w:numPr>
      </w:pPr>
      <w:r w:rsidRPr="0061158D">
        <w:t>Mr. Mike Gallo, CLEANFUEL USA</w:t>
      </w:r>
    </w:p>
    <w:p w:rsidR="001D0E2B" w:rsidRPr="0061158D" w:rsidRDefault="001D0E2B" w:rsidP="001D0E2B">
      <w:pPr>
        <w:pStyle w:val="ListParagraph"/>
        <w:numPr>
          <w:ilvl w:val="0"/>
          <w:numId w:val="47"/>
        </w:numPr>
      </w:pPr>
      <w:r w:rsidRPr="0061158D">
        <w:t xml:space="preserve">Mr. Norman Ingram, </w:t>
      </w:r>
      <w:r w:rsidR="0061158D" w:rsidRPr="0061158D">
        <w:t>California Division of Measurement Standards</w:t>
      </w:r>
      <w:r w:rsidRPr="0061158D">
        <w:t xml:space="preserve"> </w:t>
      </w:r>
    </w:p>
    <w:p w:rsidR="001D0E2B" w:rsidRPr="0061158D" w:rsidRDefault="001D0E2B" w:rsidP="001D0E2B">
      <w:pPr>
        <w:pStyle w:val="ListParagraph"/>
        <w:numPr>
          <w:ilvl w:val="0"/>
          <w:numId w:val="47"/>
        </w:numPr>
      </w:pPr>
      <w:r w:rsidRPr="0061158D">
        <w:t xml:space="preserve">Mr. Dan Reiswig, </w:t>
      </w:r>
      <w:r w:rsidR="0061158D" w:rsidRPr="0061158D">
        <w:t>California Division of Measurement Standards</w:t>
      </w:r>
    </w:p>
    <w:p w:rsidR="001D0E2B" w:rsidRPr="0061158D" w:rsidRDefault="001D0E2B" w:rsidP="0061158D">
      <w:pPr>
        <w:pStyle w:val="ListParagraph"/>
        <w:numPr>
          <w:ilvl w:val="0"/>
          <w:numId w:val="47"/>
        </w:numPr>
      </w:pPr>
      <w:r w:rsidRPr="0061158D">
        <w:t xml:space="preserve">Mr. John Roach, </w:t>
      </w:r>
      <w:r w:rsidR="0061158D" w:rsidRPr="0061158D">
        <w:t>California Division of Measurement Standards</w:t>
      </w:r>
    </w:p>
    <w:p w:rsidR="001D0E2B" w:rsidRPr="0061158D" w:rsidRDefault="001D0E2B" w:rsidP="0061158D">
      <w:pPr>
        <w:pStyle w:val="ListParagraph"/>
        <w:numPr>
          <w:ilvl w:val="0"/>
          <w:numId w:val="47"/>
        </w:numPr>
      </w:pPr>
      <w:r w:rsidRPr="0061158D">
        <w:t xml:space="preserve">Mr. Van Thompson, </w:t>
      </w:r>
      <w:r w:rsidR="0061158D" w:rsidRPr="0061158D">
        <w:t>California Division of Measurement Standards</w:t>
      </w:r>
    </w:p>
    <w:p w:rsidR="001D0E2B" w:rsidRPr="0061158D" w:rsidRDefault="001D0E2B" w:rsidP="001D0E2B">
      <w:pPr>
        <w:pStyle w:val="ListParagraph"/>
        <w:numPr>
          <w:ilvl w:val="0"/>
          <w:numId w:val="47"/>
        </w:numPr>
      </w:pPr>
      <w:r w:rsidRPr="0061158D">
        <w:t>Ms. Juana Williams</w:t>
      </w:r>
      <w:r w:rsidR="0061158D" w:rsidRPr="0061158D">
        <w:t>, NIST, OWM</w:t>
      </w:r>
      <w:r w:rsidRPr="0061158D">
        <w:t xml:space="preserve"> </w:t>
      </w:r>
    </w:p>
    <w:p w:rsidR="001D0E2B" w:rsidRDefault="001D0E2B" w:rsidP="001D0E2B">
      <w:pPr>
        <w:pStyle w:val="ListParagraph"/>
        <w:numPr>
          <w:ilvl w:val="0"/>
          <w:numId w:val="47"/>
        </w:numPr>
      </w:pPr>
      <w:r w:rsidRPr="0061158D">
        <w:t xml:space="preserve">Mr. </w:t>
      </w:r>
      <w:r w:rsidR="00B82F43">
        <w:t>Marc Buttler</w:t>
      </w:r>
      <w:r w:rsidRPr="0061158D">
        <w:t>, NIST, OWM</w:t>
      </w:r>
    </w:p>
    <w:p w:rsidR="001D0E2B" w:rsidRDefault="001D0E2B" w:rsidP="001D0E2B">
      <w:r>
        <w:t xml:space="preserve">Following the </w:t>
      </w:r>
      <w:r w:rsidR="007F2999">
        <w:t>Measuring S</w:t>
      </w:r>
      <w:r w:rsidRPr="00726E24">
        <w:t>ector</w:t>
      </w:r>
      <w:r>
        <w:t xml:space="preserve"> meeting, the work group held a series of seven teleconferences from March through September and completed their task to develop a draft checklist.  The U.S. National Work Group (USNWG) for the development of Commercial </w:t>
      </w:r>
      <w:r w:rsidR="00391465">
        <w:t xml:space="preserve">Hydrogen Measurement Standards </w:t>
      </w:r>
      <w:r>
        <w:t>reviewed the checklist during September and October.</w:t>
      </w:r>
    </w:p>
    <w:p w:rsidR="00511CC8" w:rsidRDefault="00511CC8" w:rsidP="001D0E2B"/>
    <w:p w:rsidR="001D0E2B" w:rsidRDefault="001D0E2B" w:rsidP="001D0E2B">
      <w:r>
        <w:t xml:space="preserve">Mr. Keilty, </w:t>
      </w:r>
      <w:proofErr w:type="spellStart"/>
      <w:r>
        <w:t>Endress</w:t>
      </w:r>
      <w:proofErr w:type="spellEnd"/>
      <w:r>
        <w:t xml:space="preserve"> </w:t>
      </w:r>
      <w:r w:rsidR="00391465">
        <w:t>+</w:t>
      </w:r>
      <w:r>
        <w:t xml:space="preserve"> Hauser</w:t>
      </w:r>
      <w:r w:rsidR="00391465">
        <w:t xml:space="preserve"> </w:t>
      </w:r>
      <w:proofErr w:type="spellStart"/>
      <w:r w:rsidR="00391465">
        <w:t>Flowtec</w:t>
      </w:r>
      <w:proofErr w:type="spellEnd"/>
      <w:r w:rsidR="00391465">
        <w:t xml:space="preserve"> AG USA</w:t>
      </w:r>
      <w:r>
        <w:t xml:space="preserve">, reported that the work group had completed its work on the draft </w:t>
      </w:r>
      <w:r w:rsidRPr="0024624F">
        <w:t xml:space="preserve">checklist for Hydrogen Gas-Measuring Devices and requested that the </w:t>
      </w:r>
      <w:r w:rsidR="00C40A2F" w:rsidRPr="0024624F">
        <w:t>Sector</w:t>
      </w:r>
      <w:r w:rsidRPr="0024624F">
        <w:t xml:space="preserve"> forward the draft to the NTEP</w:t>
      </w:r>
      <w:r>
        <w:t xml:space="preserve"> Committee with a recommendation to add it to </w:t>
      </w:r>
      <w:r w:rsidRPr="00D45DEA">
        <w:t>NCWM Publication 14</w:t>
      </w:r>
      <w:r>
        <w:t xml:space="preserve">.  The checklist is needed in order to respond to pending requests for NTEP evaluation and CC’s on hydrogen gas-measuring devices.  Some members of the </w:t>
      </w:r>
      <w:r w:rsidR="00C40A2F" w:rsidRPr="0024624F">
        <w:t>Sector</w:t>
      </w:r>
      <w:r w:rsidRPr="0024624F">
        <w:t xml:space="preserve"> asked whether NTEP can issue a CC for hydrogen measuring devices while NIST Handbook 44</w:t>
      </w:r>
      <w:r w:rsidR="0024624F">
        <w:t>,</w:t>
      </w:r>
      <w:r>
        <w:t xml:space="preserve"> Section</w:t>
      </w:r>
      <w:r w:rsidR="006C373A">
        <w:t> </w:t>
      </w:r>
      <w:r>
        <w:t>3.39</w:t>
      </w:r>
      <w:r w:rsidR="006C373A">
        <w:t>. </w:t>
      </w:r>
      <w:r>
        <w:t>Hydrogen Gas-Measuring Devices has “Tentative Code” status.  Mr. Truex</w:t>
      </w:r>
      <w:r w:rsidR="00F63526">
        <w:t>, NTEP Administrator,</w:t>
      </w:r>
      <w:r>
        <w:t xml:space="preserve"> responded that any NTEP CC issued under a tentative code is provisional, but is still an official CC.  The only difference being that when the status of the code is changed from tentative to permanent, a device covered by a provisional CC may need to undergo additional evaluation to demonstrate compliance with any additional requirements that may have been added to the code.  If no additional requirements are added when the tentative status of the code is changed, then any existing provisional certificates would automatically be upgraded to full certificates.</w:t>
      </w:r>
    </w:p>
    <w:p w:rsidR="00511CC8" w:rsidRDefault="00511CC8" w:rsidP="001D0E2B"/>
    <w:p w:rsidR="001D0E2B" w:rsidRDefault="001D0E2B" w:rsidP="001D0E2B">
      <w:r>
        <w:lastRenderedPageBreak/>
        <w:t xml:space="preserve">Mr. Truex asked if the checklist should be added to the LMD section of </w:t>
      </w:r>
      <w:r w:rsidR="00F63526" w:rsidRPr="00D45DEA">
        <w:t xml:space="preserve">NCWM </w:t>
      </w:r>
      <w:r w:rsidRPr="00D45DEA">
        <w:t>Pub</w:t>
      </w:r>
      <w:r w:rsidR="00F63526" w:rsidRPr="00D45DEA">
        <w:t>lication</w:t>
      </w:r>
      <w:r w:rsidRPr="00D45DEA">
        <w:t xml:space="preserve"> 14</w:t>
      </w:r>
      <w:r>
        <w:t xml:space="preserve"> or as a new, separate section.  Mr. Buttler</w:t>
      </w:r>
      <w:r w:rsidR="00F63526">
        <w:t>, NIST Technical Advisor,</w:t>
      </w:r>
      <w:r>
        <w:t xml:space="preserve"> recommended locating the new checklist in the LMD section of </w:t>
      </w:r>
      <w:r w:rsidR="00F63526" w:rsidRPr="00D45DEA">
        <w:t xml:space="preserve">NCWM </w:t>
      </w:r>
      <w:r w:rsidRPr="00D45DEA">
        <w:t>Pub</w:t>
      </w:r>
      <w:r w:rsidR="00F63526" w:rsidRPr="00D45DEA">
        <w:t>lication</w:t>
      </w:r>
      <w:r w:rsidRPr="00D45DEA">
        <w:t xml:space="preserve"> 14;</w:t>
      </w:r>
      <w:r>
        <w:t xml:space="preserve"> this proposal was based on the observation that the </w:t>
      </w:r>
      <w:r w:rsidR="00260B28">
        <w:t>Compressed Natural Gas</w:t>
      </w:r>
      <w:r w:rsidR="00F63526">
        <w:t xml:space="preserve"> </w:t>
      </w:r>
      <w:r w:rsidR="00260B28">
        <w:t>(</w:t>
      </w:r>
      <w:r>
        <w:t>CNG</w:t>
      </w:r>
      <w:r w:rsidR="00260B28">
        <w:t>)</w:t>
      </w:r>
      <w:r>
        <w:t xml:space="preserve"> checklist is located in the Mass Flow Meter portion of the LMD checklist now and it would be best to keep these similar entities together.  Mr. Truex agreed.</w:t>
      </w:r>
    </w:p>
    <w:p w:rsidR="00511CC8" w:rsidRDefault="00511CC8" w:rsidP="001D0E2B"/>
    <w:p w:rsidR="001D0E2B" w:rsidRDefault="001D0E2B" w:rsidP="001D0E2B">
      <w:r w:rsidRPr="0024624F">
        <w:t xml:space="preserve">The </w:t>
      </w:r>
      <w:r w:rsidR="00C40A2F" w:rsidRPr="0024624F">
        <w:t>Sector</w:t>
      </w:r>
      <w:r w:rsidRPr="0024624F">
        <w:t xml:space="preserve"> discussed how to address the need for guidance on permanence testing and field evaluation methods.  Mr</w:t>
      </w:r>
      <w:r w:rsidR="006C373A" w:rsidRPr="0024624F">
        <w:t>. </w:t>
      </w:r>
      <w:r w:rsidRPr="0024624F">
        <w:t>Ingram</w:t>
      </w:r>
      <w:r w:rsidR="00F63526" w:rsidRPr="0024624F">
        <w:t>,</w:t>
      </w:r>
      <w:r w:rsidRPr="0024624F">
        <w:t xml:space="preserve"> </w:t>
      </w:r>
      <w:r w:rsidR="00391465" w:rsidRPr="0024624F">
        <w:t>California Division of Measurement Standards</w:t>
      </w:r>
      <w:r w:rsidRPr="0024624F">
        <w:t>, Mr. Buttler,</w:t>
      </w:r>
      <w:r w:rsidR="00F63526" w:rsidRPr="0024624F">
        <w:t xml:space="preserve"> NIST, OWM,</w:t>
      </w:r>
      <w:r w:rsidRPr="0024624F">
        <w:t xml:space="preserve"> and Mr. Keilty</w:t>
      </w:r>
      <w:r w:rsidR="00F63526" w:rsidRPr="0024624F">
        <w:t>,</w:t>
      </w:r>
      <w:r w:rsidR="0061158D" w:rsidRPr="0024624F">
        <w:t xml:space="preserve"> </w:t>
      </w:r>
      <w:proofErr w:type="spellStart"/>
      <w:r w:rsidR="0061158D" w:rsidRPr="0024624F">
        <w:t>Endress</w:t>
      </w:r>
      <w:proofErr w:type="spellEnd"/>
      <w:r w:rsidR="0061158D" w:rsidRPr="0024624F">
        <w:t xml:space="preserve"> + Hauser </w:t>
      </w:r>
      <w:proofErr w:type="spellStart"/>
      <w:r w:rsidR="0061158D" w:rsidRPr="0024624F">
        <w:t>Flowtec</w:t>
      </w:r>
      <w:proofErr w:type="spellEnd"/>
      <w:r w:rsidR="0061158D" w:rsidRPr="0024624F">
        <w:t xml:space="preserve"> AG USA</w:t>
      </w:r>
      <w:r w:rsidR="00F63526" w:rsidRPr="0024624F">
        <w:t>,</w:t>
      </w:r>
      <w:r w:rsidRPr="0024624F">
        <w:t xml:space="preserve"> recommended referencing the existing Section I. Field Evaluation and Permanence Tests for Mass Flow Meters to leverage the existing information developed for CNG meters in order to address this need for hydrogen gas-measuring devices.  After reviewing Section I</w:t>
      </w:r>
      <w:r w:rsidR="000652E0" w:rsidRPr="0024624F">
        <w:t xml:space="preserve">, </w:t>
      </w:r>
      <w:r w:rsidRPr="0024624F">
        <w:t xml:space="preserve">the </w:t>
      </w:r>
      <w:r w:rsidR="00C40A2F" w:rsidRPr="0024624F">
        <w:t>Sector</w:t>
      </w:r>
      <w:r w:rsidRPr="0024624F">
        <w:t xml:space="preserve"> agreed that all the information was</w:t>
      </w:r>
      <w:r>
        <w:t xml:space="preserve"> pertinent and appropriate to hydrogen with the exception of the sub-section on “Testing for Volume Units Only or to Add Volume Units to Existing Certificates.”  The </w:t>
      </w:r>
      <w:r w:rsidR="00C40A2F">
        <w:t>Sector</w:t>
      </w:r>
      <w:r>
        <w:t xml:space="preserve"> agreed to reference Section I. for hydrogen gas-measuring devices until other guidelines specific to hydrogen are developed.</w:t>
      </w:r>
    </w:p>
    <w:p w:rsidR="008C0040" w:rsidRDefault="008C0040" w:rsidP="001D0E2B"/>
    <w:p w:rsidR="001D0E2B" w:rsidRDefault="001D0E2B" w:rsidP="001D0E2B">
      <w:r>
        <w:t>Mr. Truex</w:t>
      </w:r>
      <w:r w:rsidR="00F63526">
        <w:t>, NTEP Administrator,</w:t>
      </w:r>
      <w:r>
        <w:t xml:space="preserve"> stated that there are stakeholders that have an immediate need for the checklist and that he supports adding it in the LMD section and the addition of the reference to Section I. of the field evaluation and permanence tests.</w:t>
      </w:r>
    </w:p>
    <w:p w:rsidR="00511CC8" w:rsidRDefault="00511CC8" w:rsidP="00391465">
      <w:pPr>
        <w:pStyle w:val="BoldHeading"/>
      </w:pPr>
    </w:p>
    <w:p w:rsidR="0081318F" w:rsidRDefault="0081318F" w:rsidP="00391465">
      <w:pPr>
        <w:pStyle w:val="BoldHeading"/>
      </w:pPr>
      <w:r>
        <w:t>Conclusion:</w:t>
      </w:r>
    </w:p>
    <w:p w:rsidR="001D0E2B" w:rsidRDefault="001D0E2B" w:rsidP="001D0E2B">
      <w:r w:rsidRPr="002F5D2A">
        <w:t xml:space="preserve">The </w:t>
      </w:r>
      <w:r w:rsidR="00C40A2F" w:rsidRPr="002F5D2A">
        <w:t>Sector</w:t>
      </w:r>
      <w:r w:rsidRPr="002F5D2A">
        <w:t xml:space="preserve"> unanimously agreed to send a proposal to the NTEP </w:t>
      </w:r>
      <w:r w:rsidR="00F63526" w:rsidRPr="002F5D2A">
        <w:t>C</w:t>
      </w:r>
      <w:r w:rsidRPr="002F5D2A">
        <w:t xml:space="preserve">ommittee to include new checklist items in the LMD Checklists and Test Procedures as shown in Appendix </w:t>
      </w:r>
      <w:r w:rsidR="00DB5DAA" w:rsidRPr="002F5D2A">
        <w:t xml:space="preserve">C </w:t>
      </w:r>
      <w:r w:rsidRPr="002F5D2A">
        <w:t xml:space="preserve">to this summary.  The </w:t>
      </w:r>
      <w:r w:rsidR="00C40A2F" w:rsidRPr="002F5D2A">
        <w:t>Sector</w:t>
      </w:r>
      <w:r w:rsidRPr="002F5D2A">
        <w:t xml:space="preserve"> further agreed to include the following note, as also shown in Appendix</w:t>
      </w:r>
      <w:r w:rsidR="00DB5DAA" w:rsidRPr="002F5D2A">
        <w:t xml:space="preserve"> C</w:t>
      </w:r>
      <w:r w:rsidRPr="002F5D2A">
        <w:t>, to the beginning of the checklist:</w:t>
      </w:r>
    </w:p>
    <w:p w:rsidR="00511CC8" w:rsidRPr="002F5D2A" w:rsidRDefault="00511CC8" w:rsidP="001D0E2B"/>
    <w:p w:rsidR="001D0E2B" w:rsidRDefault="001D0E2B" w:rsidP="00726E24">
      <w:pPr>
        <w:pStyle w:val="I-Normalreg"/>
        <w:ind w:right="360"/>
      </w:pPr>
      <w:r w:rsidRPr="002F5D2A">
        <w:t>“Refer to Section I. Field Evaluation and Permanence Test for Mass Flow Meters (All topics with the</w:t>
      </w:r>
      <w:r>
        <w:t xml:space="preserve"> exception of “Testing for Volume Units Only or to Add Volume Units to Existing Certificate”) for test procedures.”</w:t>
      </w:r>
    </w:p>
    <w:p w:rsidR="00511CC8" w:rsidRDefault="00511CC8" w:rsidP="001D0E2B"/>
    <w:p w:rsidR="001D0E2B" w:rsidRDefault="00F63526" w:rsidP="001D0E2B">
      <w:r>
        <w:t>Mr. Buttler, NIST Technical Advisor, noted that i</w:t>
      </w:r>
      <w:r w:rsidR="001D0E2B">
        <w:t xml:space="preserve">n anticipation that the Water Meter checklist from Agenda Item 2 is adopted as items 44-47 in the LMD section of </w:t>
      </w:r>
      <w:r w:rsidRPr="00D45DEA">
        <w:t xml:space="preserve">NCWM </w:t>
      </w:r>
      <w:r w:rsidR="001D0E2B" w:rsidRPr="00D45DEA">
        <w:t>Pub</w:t>
      </w:r>
      <w:r w:rsidRPr="00D45DEA">
        <w:t>lication</w:t>
      </w:r>
      <w:r w:rsidR="001D0E2B" w:rsidRPr="00D45DEA">
        <w:t xml:space="preserve"> 14, </w:t>
      </w:r>
      <w:r w:rsidR="001D0E2B">
        <w:t>Mr. K</w:t>
      </w:r>
      <w:r w:rsidR="00391465">
        <w:t>eilty</w:t>
      </w:r>
      <w:r>
        <w:t xml:space="preserve">, </w:t>
      </w:r>
      <w:proofErr w:type="spellStart"/>
      <w:r w:rsidR="0061158D" w:rsidRPr="0061158D">
        <w:t>Endress</w:t>
      </w:r>
      <w:proofErr w:type="spellEnd"/>
      <w:r w:rsidR="0061158D" w:rsidRPr="0061158D">
        <w:t xml:space="preserve"> + Hauser </w:t>
      </w:r>
      <w:proofErr w:type="spellStart"/>
      <w:r w:rsidR="0061158D" w:rsidRPr="0061158D">
        <w:t>Flowtec</w:t>
      </w:r>
      <w:proofErr w:type="spellEnd"/>
      <w:r w:rsidR="0061158D" w:rsidRPr="0061158D">
        <w:t xml:space="preserve"> AG </w:t>
      </w:r>
      <w:r w:rsidR="0061158D" w:rsidRPr="00391465">
        <w:t>USA</w:t>
      </w:r>
      <w:r w:rsidRPr="00391465">
        <w:t xml:space="preserve">, </w:t>
      </w:r>
      <w:r w:rsidR="001D0E2B" w:rsidRPr="00391465">
        <w:t xml:space="preserve">and Mr. Buttler have updated the numbering shown in Appendix </w:t>
      </w:r>
      <w:r w:rsidR="00DB5DAA" w:rsidRPr="00391465">
        <w:t xml:space="preserve">C </w:t>
      </w:r>
      <w:r w:rsidR="001D0E2B" w:rsidRPr="00391465">
        <w:t>to reflect the item range from 48 to 58.</w:t>
      </w:r>
    </w:p>
    <w:p w:rsidR="00FE0E65" w:rsidRPr="007033AC" w:rsidRDefault="0041097B" w:rsidP="007033AC">
      <w:pPr>
        <w:pStyle w:val="HeadingTitle"/>
      </w:pPr>
      <w:bookmarkStart w:id="24" w:name="NEW"/>
      <w:r w:rsidRPr="007033AC">
        <w:t>NEW ITEMS</w:t>
      </w:r>
    </w:p>
    <w:p w:rsidR="00456D34" w:rsidRPr="0077589A" w:rsidRDefault="00456D34" w:rsidP="0077589A">
      <w:pPr>
        <w:pStyle w:val="ItemHeading"/>
      </w:pPr>
      <w:bookmarkStart w:id="25" w:name="_Toc311206370"/>
      <w:bookmarkStart w:id="26" w:name="_Toc311212528"/>
      <w:bookmarkStart w:id="27" w:name="_Toc357523165"/>
      <w:bookmarkEnd w:id="24"/>
      <w:r w:rsidRPr="0077589A">
        <w:t>Product Families Table – Include Water on Existing NTEP CC’s</w:t>
      </w:r>
      <w:bookmarkEnd w:id="25"/>
      <w:bookmarkEnd w:id="26"/>
      <w:bookmarkEnd w:id="27"/>
    </w:p>
    <w:p w:rsidR="00FE0E65" w:rsidRDefault="00FE0E65" w:rsidP="00FE0E65">
      <w:pPr>
        <w:pStyle w:val="BoldHeading"/>
      </w:pPr>
      <w:r>
        <w:t>Source:</w:t>
      </w:r>
      <w:r>
        <w:tab/>
      </w:r>
    </w:p>
    <w:p w:rsidR="00FE0E65" w:rsidRDefault="00FE0E65" w:rsidP="00FE0E65">
      <w:r>
        <w:t>Mr. Karimov, Liquid Controls</w:t>
      </w:r>
    </w:p>
    <w:p w:rsidR="00511CC8" w:rsidRDefault="00511CC8" w:rsidP="00FE0E65">
      <w:pPr>
        <w:pStyle w:val="BoldHeading"/>
      </w:pPr>
    </w:p>
    <w:p w:rsidR="00FE0E65" w:rsidRDefault="00FE0E65" w:rsidP="00FE0E65">
      <w:pPr>
        <w:pStyle w:val="BoldHeading"/>
      </w:pPr>
      <w:r>
        <w:t>Background</w:t>
      </w:r>
      <w:r w:rsidR="002908C0">
        <w:t>/Discussion</w:t>
      </w:r>
      <w:r>
        <w:t xml:space="preserve">:  </w:t>
      </w:r>
    </w:p>
    <w:p w:rsidR="00FE0E65" w:rsidRDefault="00FE0E65" w:rsidP="00FE0E65">
      <w:r>
        <w:t xml:space="preserve">Mr. Karimov, Liquid Controls, noted that flow meters are approved to very tight tolerances on aggressive liquids such as acids, alcohols, glycols and their mixtures with water and liquid fertilizers.  Many of these liquids are water-based such as liquid fertilizers and glycol/water mixtures.  Water is a significantly less aggressive fluid and has a higher </w:t>
      </w:r>
      <w:r w:rsidRPr="00BA40E1">
        <w:t>NIST Handbook 44</w:t>
      </w:r>
      <w:r>
        <w:t xml:space="preserve"> tolerance than other liquids.</w:t>
      </w:r>
    </w:p>
    <w:p w:rsidR="00511CC8" w:rsidRDefault="00511CC8" w:rsidP="00FE0E65"/>
    <w:p w:rsidR="00FE0E65" w:rsidRDefault="00FE0E65" w:rsidP="00FE0E65">
      <w:r>
        <w:t xml:space="preserve">A note at the end of the Product Families Table in </w:t>
      </w:r>
      <w:r w:rsidRPr="00D45DEA">
        <w:t xml:space="preserve">NCWM Publication 14 </w:t>
      </w:r>
      <w:r>
        <w:t xml:space="preserve">allows water to be used as a test product in the fuels product family.  Despite this, </w:t>
      </w:r>
      <w:r w:rsidRPr="00D45DEA">
        <w:t>NCWM Publication 14</w:t>
      </w:r>
      <w:r>
        <w:t xml:space="preserve"> requires separate tests on water in order to add water to the NTEP CC for PD and turbine meters.</w:t>
      </w:r>
    </w:p>
    <w:p w:rsidR="00511CC8" w:rsidRDefault="00511CC8" w:rsidP="00FE0E65"/>
    <w:p w:rsidR="00FE0E65" w:rsidRDefault="00FE0E65" w:rsidP="00FE0E65">
      <w:r w:rsidRPr="0024624F">
        <w:t xml:space="preserve">The </w:t>
      </w:r>
      <w:r w:rsidR="00C40A2F" w:rsidRPr="0024624F">
        <w:t>Sector</w:t>
      </w:r>
      <w:r w:rsidRPr="0024624F">
        <w:t xml:space="preserve"> was asked to consider adding the following note at the bottom of the Product Families Table of NCWM</w:t>
      </w:r>
      <w:r w:rsidRPr="00BA40E1">
        <w:t xml:space="preserve"> Publication 14.</w:t>
      </w:r>
      <w:r>
        <w:t xml:space="preserve">  This note would allow the “water” family (or specific liquids from the water family) to be added to an NTEP CC without additional testing based on approvals for certain other products:</w:t>
      </w:r>
    </w:p>
    <w:p w:rsidR="00511CC8" w:rsidRDefault="00511CC8" w:rsidP="00FE0E65"/>
    <w:p w:rsidR="00FE0E65" w:rsidRDefault="00FE0E65" w:rsidP="00FE0E65">
      <w:pPr>
        <w:pStyle w:val="I-Normalreg"/>
        <w:rPr>
          <w:b/>
          <w:u w:val="single"/>
        </w:rPr>
      </w:pPr>
      <w:r w:rsidRPr="00FE0E65">
        <w:rPr>
          <w:b/>
          <w:u w:val="single"/>
        </w:rPr>
        <w:t xml:space="preserve">The water family (in its entirety or partially) can be included on an NTEP CC based on an approved product or range of products with similar metrological characteristics (specific gravity, conductivity, and </w:t>
      </w:r>
      <w:r w:rsidRPr="00FE0E65">
        <w:rPr>
          <w:b/>
          <w:u w:val="single"/>
        </w:rPr>
        <w:lastRenderedPageBreak/>
        <w:t xml:space="preserve">viscosity </w:t>
      </w:r>
      <w:r w:rsidR="006C373A">
        <w:rPr>
          <w:b/>
          <w:u w:val="single"/>
        </w:rPr>
        <w:t>–</w:t>
      </w:r>
      <w:r w:rsidR="006C373A" w:rsidRPr="00FE0E65">
        <w:rPr>
          <w:b/>
          <w:u w:val="single"/>
        </w:rPr>
        <w:t xml:space="preserve"> </w:t>
      </w:r>
      <w:r w:rsidRPr="00FE0E65">
        <w:rPr>
          <w:b/>
          <w:u w:val="single"/>
        </w:rPr>
        <w:t>as applicable to the relevant meter technology) unless materials constituting the measuring element are known to deteriorate in contact with water.</w:t>
      </w:r>
    </w:p>
    <w:p w:rsidR="00511CC8" w:rsidRPr="00FE0E65" w:rsidRDefault="00511CC8" w:rsidP="00FE0E65">
      <w:pPr>
        <w:pStyle w:val="I-Normalreg"/>
        <w:rPr>
          <w:b/>
          <w:u w:val="single"/>
        </w:rPr>
      </w:pPr>
    </w:p>
    <w:p w:rsidR="00FE0E65" w:rsidRDefault="00FE0E65" w:rsidP="00FE0E65">
      <w:r>
        <w:t>Mr</w:t>
      </w:r>
      <w:r w:rsidR="00391465">
        <w:t>.</w:t>
      </w:r>
      <w:r>
        <w:t xml:space="preserve"> Karimov</w:t>
      </w:r>
      <w:r w:rsidR="002908C0">
        <w:t>,</w:t>
      </w:r>
      <w:r>
        <w:t xml:space="preserve"> Liquid Controls</w:t>
      </w:r>
      <w:r w:rsidR="002908C0">
        <w:t>,</w:t>
      </w:r>
      <w:r>
        <w:t xml:space="preserve"> explained that he has submitted this item to address applications where his customers would like the ability to measure large quantities of water (using larger meters than standard utility meters) and he does not feel that a device type that is already approved on other similar products should be required to undergo evaluation with water in order to be approved for water.</w:t>
      </w:r>
    </w:p>
    <w:p w:rsidR="00511CC8" w:rsidRDefault="00511CC8" w:rsidP="00FE0E65"/>
    <w:p w:rsidR="00FE0E65" w:rsidRDefault="00FE0E65" w:rsidP="00FE0E65">
      <w:r>
        <w:t>Mr. Ingram</w:t>
      </w:r>
      <w:r w:rsidR="002908C0">
        <w:t>,</w:t>
      </w:r>
      <w:r>
        <w:t xml:space="preserve"> </w:t>
      </w:r>
      <w:r w:rsidR="00D61D2E" w:rsidRPr="00D61D2E">
        <w:t>California Division of Measurement Standards</w:t>
      </w:r>
      <w:r w:rsidR="002908C0">
        <w:t xml:space="preserve">, </w:t>
      </w:r>
      <w:r>
        <w:t>stated that California has tested devices using water as a test medium.  Mr. Keilty</w:t>
      </w:r>
      <w:r w:rsidR="002908C0">
        <w:t>,</w:t>
      </w:r>
      <w:r>
        <w:t xml:space="preserve"> </w:t>
      </w:r>
      <w:proofErr w:type="spellStart"/>
      <w:r>
        <w:t>Endress</w:t>
      </w:r>
      <w:proofErr w:type="spellEnd"/>
      <w:r>
        <w:t xml:space="preserve"> </w:t>
      </w:r>
      <w:r w:rsidR="00D61D2E">
        <w:t>+</w:t>
      </w:r>
      <w:r w:rsidR="00391465">
        <w:t xml:space="preserve"> </w:t>
      </w:r>
      <w:r>
        <w:t>Hauser</w:t>
      </w:r>
      <w:r w:rsidR="00D61D2E">
        <w:t xml:space="preserve"> </w:t>
      </w:r>
      <w:proofErr w:type="spellStart"/>
      <w:r w:rsidR="00D61D2E" w:rsidRPr="00D61D2E">
        <w:t>Flowtec</w:t>
      </w:r>
      <w:proofErr w:type="spellEnd"/>
      <w:r w:rsidR="00D61D2E" w:rsidRPr="00D61D2E">
        <w:t xml:space="preserve"> AG USA</w:t>
      </w:r>
      <w:r w:rsidR="002908C0">
        <w:t>,</w:t>
      </w:r>
      <w:r>
        <w:t xml:space="preserve"> added that mass meters are also often tested using water.</w:t>
      </w:r>
    </w:p>
    <w:p w:rsidR="00511CC8" w:rsidRDefault="00511CC8" w:rsidP="00FE0E65"/>
    <w:p w:rsidR="00FE0E65" w:rsidRDefault="00FE0E65" w:rsidP="00FE0E65">
      <w:r>
        <w:t>Mr. Oppermann</w:t>
      </w:r>
      <w:r w:rsidR="002908C0">
        <w:t>,</w:t>
      </w:r>
      <w:r>
        <w:t xml:space="preserve"> Weights and Measures Consulting</w:t>
      </w:r>
      <w:r w:rsidR="002908C0">
        <w:t>,</w:t>
      </w:r>
      <w:r w:rsidR="00D61D2E">
        <w:t xml:space="preserve"> LLC</w:t>
      </w:r>
      <w:r>
        <w:t xml:space="preserve"> pointed out that OIML </w:t>
      </w:r>
      <w:r w:rsidR="006C373A">
        <w:t>R </w:t>
      </w:r>
      <w:r>
        <w:t>117 is for fluids other than potable water and asked why the OIML standard for potable water R</w:t>
      </w:r>
      <w:r w:rsidR="002908C0">
        <w:t xml:space="preserve"> </w:t>
      </w:r>
      <w:r>
        <w:t>49 is held separate from other codes.  Ms</w:t>
      </w:r>
      <w:r w:rsidR="006C373A">
        <w:t>. </w:t>
      </w:r>
      <w:r>
        <w:t>Butcher</w:t>
      </w:r>
      <w:r w:rsidR="002908C0">
        <w:t>,</w:t>
      </w:r>
      <w:r>
        <w:t xml:space="preserve"> NIST</w:t>
      </w:r>
      <w:r w:rsidR="002908C0">
        <w:t>,</w:t>
      </w:r>
      <w:r>
        <w:t xml:space="preserve"> OWM</w:t>
      </w:r>
      <w:r w:rsidR="002908C0">
        <w:t>,</w:t>
      </w:r>
      <w:r>
        <w:t xml:space="preserve"> explained that the Water Meters Code in </w:t>
      </w:r>
      <w:r w:rsidR="002908C0" w:rsidRPr="00BA40E1">
        <w:t xml:space="preserve">NIST Handbook </w:t>
      </w:r>
      <w:r w:rsidRPr="00BA40E1">
        <w:t>44</w:t>
      </w:r>
      <w:r>
        <w:t xml:space="preserve"> was developed to address utility-type and batching meters, but is not limited to those types of water meters.  She went on to point out that the LMD Code in </w:t>
      </w:r>
      <w:r w:rsidR="002908C0" w:rsidRPr="00BA40E1">
        <w:t xml:space="preserve">NIST Handbook </w:t>
      </w:r>
      <w:r w:rsidRPr="00BA40E1">
        <w:t>44</w:t>
      </w:r>
      <w:r>
        <w:t xml:space="preserve"> specifically excludes water meters.  Mr. Frailer</w:t>
      </w:r>
      <w:r w:rsidR="002908C0">
        <w:t>,</w:t>
      </w:r>
      <w:r>
        <w:t xml:space="preserve"> </w:t>
      </w:r>
      <w:r w:rsidR="00D61D2E" w:rsidRPr="00D61D2E">
        <w:t>Maryland Department of Agriculture</w:t>
      </w:r>
      <w:r w:rsidR="002908C0">
        <w:t xml:space="preserve">, </w:t>
      </w:r>
      <w:r>
        <w:t xml:space="preserve">added that, unlike the LMD Code, the </w:t>
      </w:r>
      <w:r w:rsidR="0066332F">
        <w:t>Vehicle Tank Meter</w:t>
      </w:r>
      <w:r w:rsidR="002908C0">
        <w:t xml:space="preserve"> (</w:t>
      </w:r>
      <w:r>
        <w:t>VTM</w:t>
      </w:r>
      <w:r w:rsidR="002908C0">
        <w:t>)</w:t>
      </w:r>
      <w:r>
        <w:t xml:space="preserve"> Code and the Mass Flow Meters Code do not exclude water.  Requirements already exist for devices that measure water and fall under those codes.  Mr. Buttler</w:t>
      </w:r>
      <w:r w:rsidR="002908C0">
        <w:t>, NIST Technical Advisor,</w:t>
      </w:r>
      <w:r>
        <w:t xml:space="preserve"> mentioned that water is defined as a separate product category in </w:t>
      </w:r>
      <w:r w:rsidR="002908C0" w:rsidRPr="00D45DEA">
        <w:t xml:space="preserve">NCWM </w:t>
      </w:r>
      <w:r w:rsidRPr="00D45DEA">
        <w:t>Pub</w:t>
      </w:r>
      <w:r w:rsidR="002908C0" w:rsidRPr="00D45DEA">
        <w:t>lication</w:t>
      </w:r>
      <w:r w:rsidRPr="00D45DEA">
        <w:t xml:space="preserve"> 14 </w:t>
      </w:r>
      <w:r>
        <w:t>Technical Policy C. Product Families for Meters.</w:t>
      </w:r>
    </w:p>
    <w:p w:rsidR="00511CC8" w:rsidRDefault="00511CC8" w:rsidP="00FE0E65"/>
    <w:p w:rsidR="00FE0E65" w:rsidRDefault="00FE0E65" w:rsidP="00FE0E65">
      <w:r w:rsidRPr="0024624F">
        <w:t xml:space="preserve">The </w:t>
      </w:r>
      <w:r w:rsidR="00C40A2F" w:rsidRPr="0024624F">
        <w:t>Sector</w:t>
      </w:r>
      <w:r w:rsidRPr="0024624F">
        <w:t xml:space="preserve"> discussed various different fluids, comparing properties and tolerances.</w:t>
      </w:r>
    </w:p>
    <w:p w:rsidR="00511CC8" w:rsidRDefault="00511CC8" w:rsidP="00FE0E65"/>
    <w:p w:rsidR="00FE0E65" w:rsidRDefault="00FE0E65" w:rsidP="00FE0E65">
      <w:r>
        <w:t xml:space="preserve">Mr. </w:t>
      </w:r>
      <w:r w:rsidRPr="006C373A">
        <w:t>Karimov</w:t>
      </w:r>
      <w:r w:rsidR="002908C0" w:rsidRPr="006C373A">
        <w:t xml:space="preserve">, Liquid Controls, </w:t>
      </w:r>
      <w:r w:rsidRPr="006C373A">
        <w:t xml:space="preserve">described a case where a device has approval for use as a VTM delivering Diesel Exhaust Fluid (DEF), which is </w:t>
      </w:r>
      <w:proofErr w:type="gramStart"/>
      <w:r w:rsidRPr="006C373A">
        <w:t>a water</w:t>
      </w:r>
      <w:proofErr w:type="gramEnd"/>
      <w:r w:rsidRPr="006C373A">
        <w:t xml:space="preserve"> based solution.  </w:t>
      </w:r>
      <w:r>
        <w:t xml:space="preserve">He would like to add stationary water meter approval for that device with no further testing.  Mr. Karimov pointed out that there are two issues preventing this expanded approval.  The first issue is the need for further testing to add water; he feels this additional testing is unnecessary because the device has already been demonstrated to perform on DEF, which is largely composed of water.  Mr. Karimov hopes to address this issue with the note he proposes to add to </w:t>
      </w:r>
      <w:r w:rsidR="002908C0" w:rsidRPr="00D45DEA">
        <w:t xml:space="preserve">NCWM </w:t>
      </w:r>
      <w:r w:rsidRPr="00D45DEA">
        <w:t>Pub</w:t>
      </w:r>
      <w:r w:rsidR="002908C0" w:rsidRPr="00D45DEA">
        <w:t>lication</w:t>
      </w:r>
      <w:r w:rsidRPr="00D45DEA">
        <w:t xml:space="preserve"> 14.</w:t>
      </w:r>
      <w:r>
        <w:t xml:space="preserve">  The second issue involves the exclusion of water meters from the Application Section of the LMD Code.  Even though the tolerances in the Water Meters Code are larger than those in the LMD Code, a meter that has already been tested for applications covered by the LMD Code must still meet the specific flow rate range requirements defined by meter size in the Notes Section of the Water Meters Code to receive approval in stationary water applications.</w:t>
      </w:r>
    </w:p>
    <w:p w:rsidR="00511CC8" w:rsidRDefault="00511CC8" w:rsidP="00FE0E65"/>
    <w:p w:rsidR="00FE0E65" w:rsidRDefault="00FE0E65" w:rsidP="00FE0E65">
      <w:r>
        <w:t>Mr. Karimov</w:t>
      </w:r>
      <w:r w:rsidR="001C77B1">
        <w:t xml:space="preserve">, Liquid Controls, </w:t>
      </w:r>
      <w:r>
        <w:t xml:space="preserve">pointed out that a note in </w:t>
      </w:r>
      <w:r w:rsidR="001C77B1" w:rsidRPr="00D45DEA">
        <w:t xml:space="preserve">NCWM </w:t>
      </w:r>
      <w:r w:rsidRPr="00D45DEA">
        <w:t>Pub</w:t>
      </w:r>
      <w:r w:rsidR="001C77B1" w:rsidRPr="00D45DEA">
        <w:t>lication</w:t>
      </w:r>
      <w:r w:rsidRPr="00D45DEA">
        <w:t xml:space="preserve"> 14</w:t>
      </w:r>
      <w:r>
        <w:t xml:space="preserve"> Product Families Table states that “Water and a product such as Stoddard solvent or mineral spirits may be used as test products in the fuels, lubricants, industrial, and food-grade liquid oils product family.”  Given this note, he asked why devices tested on these types of products would not also be approved for water without having to specifically test with water.  Mr. Buttler</w:t>
      </w:r>
      <w:r w:rsidR="001C77B1">
        <w:t xml:space="preserve">, NIST Technical Advisor, </w:t>
      </w:r>
      <w:r>
        <w:t xml:space="preserve">had researched the origin of the note, tracing it back to the 2005 </w:t>
      </w:r>
      <w:r w:rsidR="001C77B1">
        <w:t xml:space="preserve">NTETC </w:t>
      </w:r>
      <w:r>
        <w:t xml:space="preserve">Measuring Sector </w:t>
      </w:r>
      <w:r w:rsidR="001C77B1">
        <w:t>M</w:t>
      </w:r>
      <w:r>
        <w:t xml:space="preserve">eeting.  During that meeting, there were multiple proposals developed for a Product Families Table, and a work group was formed that developed the table overnight, including this note.  There is no clear </w:t>
      </w:r>
      <w:r w:rsidRPr="0024624F">
        <w:t xml:space="preserve">discussion in the </w:t>
      </w:r>
      <w:r w:rsidR="007F2999" w:rsidRPr="0024624F">
        <w:t xml:space="preserve">Sector </w:t>
      </w:r>
      <w:r w:rsidRPr="0024624F">
        <w:t xml:space="preserve">summary for that year on the note.  Mr. Buttler contacted Mr. </w:t>
      </w:r>
      <w:proofErr w:type="spellStart"/>
      <w:r w:rsidRPr="0024624F">
        <w:t>Suiter</w:t>
      </w:r>
      <w:proofErr w:type="spellEnd"/>
      <w:r w:rsidRPr="0024624F">
        <w:t>,</w:t>
      </w:r>
      <w:r w:rsidR="001C77B1" w:rsidRPr="0024624F">
        <w:t xml:space="preserve"> </w:t>
      </w:r>
      <w:r w:rsidR="00D61D2E" w:rsidRPr="0024624F">
        <w:t xml:space="preserve">Richard </w:t>
      </w:r>
      <w:proofErr w:type="spellStart"/>
      <w:r w:rsidR="00D61D2E" w:rsidRPr="0024624F">
        <w:t>Suiter</w:t>
      </w:r>
      <w:proofErr w:type="spellEnd"/>
      <w:r w:rsidR="00D61D2E" w:rsidRPr="00D61D2E">
        <w:t xml:space="preserve"> Consulting</w:t>
      </w:r>
      <w:r w:rsidR="001C77B1">
        <w:t>,</w:t>
      </w:r>
      <w:r>
        <w:t xml:space="preserve"> </w:t>
      </w:r>
      <w:r w:rsidR="0024624F">
        <w:t>and the</w:t>
      </w:r>
      <w:r>
        <w:t xml:space="preserve"> </w:t>
      </w:r>
      <w:r w:rsidR="001C77B1">
        <w:t xml:space="preserve">NIST </w:t>
      </w:r>
      <w:r>
        <w:t xml:space="preserve">Technical Advisor at that time, and learned that the intent was to recognize that water and Stoddard solvent were being used commonly in industry to eliminate the danger of testing with hazardous fluids and to permit the use of water as a substitute test medium in those instances.  Mr. Keilty asked the </w:t>
      </w:r>
      <w:r w:rsidR="00C40A2F">
        <w:t>Sector</w:t>
      </w:r>
      <w:r>
        <w:t xml:space="preserve"> if the note should be removed because of the confusion it causes.  Mr. Miller</w:t>
      </w:r>
      <w:r w:rsidR="001C77B1">
        <w:t>,</w:t>
      </w:r>
      <w:r>
        <w:t xml:space="preserve"> FMC</w:t>
      </w:r>
      <w:r w:rsidR="00D61D2E" w:rsidRPr="00D61D2E">
        <w:t xml:space="preserve"> Technologies Measurement Solutions, Inc.</w:t>
      </w:r>
      <w:r w:rsidR="001C77B1">
        <w:t>,</w:t>
      </w:r>
      <w:r>
        <w:t xml:space="preserve"> disagreed, stating that this would disallow the common practice to use safe fluids in the lab</w:t>
      </w:r>
      <w:r w:rsidR="001C77B1">
        <w:t>oratory</w:t>
      </w:r>
      <w:r>
        <w:t>.  All agreed to keep the note.</w:t>
      </w:r>
    </w:p>
    <w:p w:rsidR="00511CC8" w:rsidRDefault="00511CC8" w:rsidP="00FE0E65"/>
    <w:p w:rsidR="00FE0E65" w:rsidRDefault="00FE0E65" w:rsidP="00FE0E65">
      <w:r>
        <w:t>Mr. Keilty</w:t>
      </w:r>
      <w:r w:rsidR="001C77B1">
        <w:t>,</w:t>
      </w:r>
      <w:r w:rsidR="00D61D2E">
        <w:t xml:space="preserve"> </w:t>
      </w:r>
      <w:proofErr w:type="spellStart"/>
      <w:r w:rsidR="00D61D2E" w:rsidRPr="00D61D2E">
        <w:t>Endress</w:t>
      </w:r>
      <w:proofErr w:type="spellEnd"/>
      <w:r w:rsidR="00D61D2E" w:rsidRPr="00D61D2E">
        <w:t xml:space="preserve"> + Hauser </w:t>
      </w:r>
      <w:proofErr w:type="spellStart"/>
      <w:r w:rsidR="00D61D2E" w:rsidRPr="00D61D2E">
        <w:t>Flowtec</w:t>
      </w:r>
      <w:proofErr w:type="spellEnd"/>
      <w:r w:rsidR="00D61D2E" w:rsidRPr="00D61D2E">
        <w:t xml:space="preserve"> AG USA</w:t>
      </w:r>
      <w:r w:rsidR="001C77B1">
        <w:t>,</w:t>
      </w:r>
      <w:r>
        <w:t xml:space="preserve"> pointed out that it is very common to perform testing on water in a controlled environment before testing in field applications to add new products to an approval.  It was unclear to him why Mr. Karimov</w:t>
      </w:r>
      <w:r w:rsidR="001C77B1">
        <w:t>, Liquid Controls,</w:t>
      </w:r>
      <w:r>
        <w:t xml:space="preserve"> would want approval for water without testing on water.  Mr. Karimov replied that the reason he has proposed this new note is to give the NTEP Measuring Lab</w:t>
      </w:r>
      <w:r w:rsidR="001C77B1">
        <w:t>oratorie</w:t>
      </w:r>
      <w:r>
        <w:t xml:space="preserve">s legal authority to make a judgment call on whether to allow water approval on a device based on the performance of the device on other fluids.  </w:t>
      </w:r>
    </w:p>
    <w:p w:rsidR="00511CC8" w:rsidRDefault="00511CC8" w:rsidP="00FE0E65"/>
    <w:p w:rsidR="00FE0E65" w:rsidRDefault="00FE0E65" w:rsidP="00FE0E65">
      <w:r>
        <w:t>There was discussion about the metrological impacts of differences in materials of meter construction compared to the metrological impacts of changing fluid product material.  Mr. Andre Noel</w:t>
      </w:r>
      <w:r w:rsidR="00D61D2E">
        <w:t>,</w:t>
      </w:r>
      <w:r>
        <w:t xml:space="preserve"> Neptune Technology Group</w:t>
      </w:r>
      <w:r w:rsidR="00980E23">
        <w:t>, Inc</w:t>
      </w:r>
      <w:proofErr w:type="gramStart"/>
      <w:r w:rsidR="00980E23">
        <w:t>.</w:t>
      </w:r>
      <w:r w:rsidR="00D61D2E">
        <w:t>,</w:t>
      </w:r>
      <w:proofErr w:type="gramEnd"/>
      <w:r>
        <w:t xml:space="preserve"> asked if it is necessary to change calibration from DEF to water.  Mr. Karimov</w:t>
      </w:r>
      <w:r w:rsidR="00D61D2E">
        <w:t>, Liquid Controls,</w:t>
      </w:r>
      <w:r>
        <w:t xml:space="preserve"> replied that the calibration must be changed from application to application.  Mr. Allen </w:t>
      </w:r>
      <w:proofErr w:type="spellStart"/>
      <w:r>
        <w:t>Katalinic</w:t>
      </w:r>
      <w:proofErr w:type="spellEnd"/>
      <w:r w:rsidR="00D61D2E">
        <w:t xml:space="preserve">, </w:t>
      </w:r>
      <w:r w:rsidR="00D61D2E" w:rsidRPr="00D61D2E">
        <w:t xml:space="preserve">North Carolina Department of </w:t>
      </w:r>
      <w:r w:rsidR="00391465" w:rsidRPr="00D61D2E">
        <w:t>Agriculture</w:t>
      </w:r>
      <w:r w:rsidR="00D61D2E">
        <w:t>,</w:t>
      </w:r>
      <w:r>
        <w:t xml:space="preserve"> pointed out that water expands when it freezes, unlike some other products.  There was further discussion about how different types of water have different potential effects on permanence testing results.  Mr. Noel suggested that the proposed note should apply to potable and tap water only because of the increased potential for material compatibility issues with distilled and deionized water.  Mr. Karimov proposed that the NTEP Measuring Lab</w:t>
      </w:r>
      <w:r w:rsidR="00D61D2E">
        <w:t>oratorie</w:t>
      </w:r>
      <w:r>
        <w:t>s should have legal authority to decide whether certain water products could be included without testing based on the lab’s understanding of the metrological and material compatibility of the meter and the types of water involved in an evaluation.  Mr. Noel stated that when the requirements are left open, different manufacturers may receive different approval for the same testing.</w:t>
      </w:r>
    </w:p>
    <w:p w:rsidR="00511CC8" w:rsidRDefault="00511CC8" w:rsidP="00FE0E65"/>
    <w:p w:rsidR="00FE0E65" w:rsidRDefault="00FE0E65" w:rsidP="00FE0E65">
      <w:r>
        <w:t>Mr. Noel</w:t>
      </w:r>
      <w:r w:rsidR="00D61D2E">
        <w:t>, Neptune Technology Group, Inc</w:t>
      </w:r>
      <w:proofErr w:type="gramStart"/>
      <w:r w:rsidR="00D61D2E">
        <w:t>.,</w:t>
      </w:r>
      <w:proofErr w:type="gramEnd"/>
      <w:r>
        <w:t xml:space="preserve"> pointed out that different products, such as milk, have different system requirements.  Ms. Butcher</w:t>
      </w:r>
      <w:r w:rsidR="00D61D2E">
        <w:t>, NIST, OWM,</w:t>
      </w:r>
      <w:r>
        <w:t xml:space="preserve"> agreed that there are other code requirements specific to milk and noted that, in the case of adding fluids that have code requirements that were not examined during previous type evaluations, compliance of the device with the new code requirements would have to be evaluated.  Ms. Butcher added that when a meter application is covered by two different codes, the evaluating laboratory must evaluate the device by applying all the requirements from both codes.  Product family categories already indicate by their groupings what products have similar metrological characteristics and code requirements.  Mr. Karimov</w:t>
      </w:r>
      <w:r w:rsidR="00D61D2E">
        <w:t>, Liquid Controls,</w:t>
      </w:r>
      <w:r>
        <w:t xml:space="preserve"> replied that he believes the groupings are imperfect now.  </w:t>
      </w:r>
    </w:p>
    <w:p w:rsidR="00511CC8" w:rsidRDefault="00511CC8" w:rsidP="00FE0E65"/>
    <w:p w:rsidR="00FE0E65" w:rsidRDefault="00FE0E65" w:rsidP="00FE0E65">
      <w:r>
        <w:t>Ms. Butcher</w:t>
      </w:r>
      <w:r w:rsidR="00D61D2E">
        <w:t>, NIST, OWM,</w:t>
      </w:r>
      <w:r>
        <w:t xml:space="preserve"> requested a clarification in terms of the intended quantity or magnitude of the word “similar” as it appears in the proposed note.  Mr. Karimov</w:t>
      </w:r>
      <w:r w:rsidR="00D61D2E">
        <w:t>, Liquid Controls,</w:t>
      </w:r>
      <w:r>
        <w:t xml:space="preserve"> replied that “similar” is intended to mean that the value of the critical characteristic property for the meter technology (e.g., viscosity for PD meters) for the proposed type of water would need to be identical to, or within the range of the physical property values of previously tested and approved products.</w:t>
      </w:r>
    </w:p>
    <w:p w:rsidR="00511CC8" w:rsidRDefault="00511CC8" w:rsidP="00391465">
      <w:pPr>
        <w:pStyle w:val="BoldHeading"/>
      </w:pPr>
    </w:p>
    <w:p w:rsidR="0081318F" w:rsidRDefault="0081318F" w:rsidP="00391465">
      <w:pPr>
        <w:pStyle w:val="BoldHeading"/>
      </w:pPr>
      <w:r>
        <w:t>Conclusion:</w:t>
      </w:r>
    </w:p>
    <w:p w:rsidR="00FE0E65" w:rsidRDefault="00FE0E65" w:rsidP="00FE0E65">
      <w:r>
        <w:t>Mr. Keilty</w:t>
      </w:r>
      <w:r w:rsidR="00D61D2E">
        <w:t xml:space="preserve">, </w:t>
      </w:r>
      <w:proofErr w:type="spellStart"/>
      <w:r w:rsidR="00D61D2E" w:rsidRPr="00D61D2E">
        <w:t>Endress</w:t>
      </w:r>
      <w:proofErr w:type="spellEnd"/>
      <w:r w:rsidR="00D61D2E" w:rsidRPr="00D61D2E">
        <w:t xml:space="preserve"> + Hauser </w:t>
      </w:r>
      <w:proofErr w:type="spellStart"/>
      <w:r w:rsidR="00D61D2E" w:rsidRPr="00D61D2E">
        <w:t>Flowtec</w:t>
      </w:r>
      <w:proofErr w:type="spellEnd"/>
      <w:r w:rsidR="00D61D2E" w:rsidRPr="00D61D2E">
        <w:t xml:space="preserve"> AG USA</w:t>
      </w:r>
      <w:r w:rsidR="00D61D2E">
        <w:t>,</w:t>
      </w:r>
      <w:r>
        <w:t xml:space="preserve"> confirmed with the </w:t>
      </w:r>
      <w:r w:rsidR="00C40A2F">
        <w:t>Sector</w:t>
      </w:r>
      <w:r>
        <w:t xml:space="preserve"> that there had been sufficient discussion on the item and called for a vote.  Mr. Karimov</w:t>
      </w:r>
      <w:r w:rsidR="00D61D2E">
        <w:t>, Liquid Controls,</w:t>
      </w:r>
      <w:r>
        <w:t xml:space="preserve"> requested that the wording of the proposed note be amended to include “- as determined by NTEP” in the parenthetical qualifying term for “water family.”  The vote was, thus, on a proposal to add a note to the end of the Product Families Table that would apply to all technologies as follows:</w:t>
      </w:r>
    </w:p>
    <w:p w:rsidR="00511CC8" w:rsidRDefault="00511CC8" w:rsidP="00FE0E65"/>
    <w:p w:rsidR="00FE0E65" w:rsidRDefault="00FE0E65" w:rsidP="00D61D2E">
      <w:pPr>
        <w:pStyle w:val="I-Normalreg"/>
        <w:rPr>
          <w:b/>
          <w:u w:val="single"/>
        </w:rPr>
      </w:pPr>
      <w:r w:rsidRPr="00D61D2E">
        <w:rPr>
          <w:b/>
          <w:u w:val="single"/>
        </w:rPr>
        <w:t>The water family (in its entirety or partially – as determined by NTEP) can be included on an NTEP CC based on an approved product or range of products with similar metrological characteristics (specific gravity, conductivity, and viscosity - as applicable to the relevant meter technology) unless materials constituting the measuring element are known to deteriorate in contact with water.</w:t>
      </w:r>
    </w:p>
    <w:p w:rsidR="00511CC8" w:rsidRPr="00D61D2E" w:rsidRDefault="00511CC8" w:rsidP="00D61D2E">
      <w:pPr>
        <w:pStyle w:val="I-Normalreg"/>
        <w:rPr>
          <w:b/>
          <w:u w:val="single"/>
        </w:rPr>
      </w:pPr>
    </w:p>
    <w:p w:rsidR="00FE0E65" w:rsidRDefault="00FE0E65" w:rsidP="001C049A">
      <w:pPr>
        <w:spacing w:after="240"/>
      </w:pPr>
      <w:r>
        <w:t>The results of the vote are as follows:</w:t>
      </w:r>
    </w:p>
    <w:p w:rsidR="00FE0E65" w:rsidRDefault="00FE0E65" w:rsidP="00A82E35">
      <w:pPr>
        <w:pStyle w:val="bulletedlist"/>
        <w:tabs>
          <w:tab w:val="left" w:pos="1620"/>
        </w:tabs>
      </w:pPr>
      <w:r>
        <w:t>In favor:</w:t>
      </w:r>
      <w:r>
        <w:tab/>
        <w:t>9</w:t>
      </w:r>
    </w:p>
    <w:p w:rsidR="00FE0E65" w:rsidRDefault="00A82E35" w:rsidP="00A82E35">
      <w:pPr>
        <w:pStyle w:val="bulletedlist"/>
        <w:tabs>
          <w:tab w:val="left" w:pos="1620"/>
        </w:tabs>
      </w:pPr>
      <w:r>
        <w:t>Opposed:</w:t>
      </w:r>
      <w:r>
        <w:tab/>
      </w:r>
      <w:r w:rsidR="00FE0E65">
        <w:t>3</w:t>
      </w:r>
    </w:p>
    <w:p w:rsidR="00D61D2E" w:rsidRDefault="00FE0E65" w:rsidP="00A82E35">
      <w:pPr>
        <w:pStyle w:val="bulletedlist"/>
        <w:tabs>
          <w:tab w:val="left" w:pos="1620"/>
        </w:tabs>
      </w:pPr>
      <w:r>
        <w:t>Abstain:</w:t>
      </w:r>
      <w:r>
        <w:tab/>
        <w:t>1</w:t>
      </w:r>
    </w:p>
    <w:p w:rsidR="00FE0E65" w:rsidRDefault="00D61D2E" w:rsidP="00FE0E65">
      <w:pPr>
        <w:pStyle w:val="bulletedlist"/>
      </w:pPr>
      <w:r w:rsidRPr="00142DA6">
        <w:t>Note:</w:t>
      </w:r>
      <w:r>
        <w:t xml:space="preserve"> </w:t>
      </w:r>
      <w:r w:rsidR="00A82E35">
        <w:t xml:space="preserve"> </w:t>
      </w:r>
      <w:r w:rsidR="001C049A">
        <w:t>Two</w:t>
      </w:r>
      <w:r w:rsidR="00FE0E65">
        <w:t xml:space="preserve"> of the </w:t>
      </w:r>
      <w:r w:rsidR="001C049A">
        <w:t>three</w:t>
      </w:r>
      <w:r w:rsidR="00FE0E65">
        <w:t xml:space="preserve"> lab</w:t>
      </w:r>
      <w:r>
        <w:t>oratorie</w:t>
      </w:r>
      <w:r w:rsidR="00FE0E65">
        <w:t>s were opposed to the item.</w:t>
      </w:r>
    </w:p>
    <w:p w:rsidR="00511CC8" w:rsidRDefault="00511CC8" w:rsidP="00511CC8">
      <w:pPr>
        <w:pStyle w:val="bulletedlist"/>
        <w:numPr>
          <w:ilvl w:val="0"/>
          <w:numId w:val="0"/>
        </w:numPr>
        <w:ind w:left="720"/>
      </w:pPr>
    </w:p>
    <w:p w:rsidR="00FE0E65" w:rsidRDefault="00FE0E65" w:rsidP="00FE0E65">
      <w:r>
        <w:lastRenderedPageBreak/>
        <w:t xml:space="preserve">The item and the voting results will be forwarded to the NTEP </w:t>
      </w:r>
      <w:r w:rsidR="00D61D2E">
        <w:t>C</w:t>
      </w:r>
      <w:r>
        <w:t>ommittee.  Mr. Truex</w:t>
      </w:r>
      <w:r w:rsidR="00D61D2E">
        <w:t>, NTEP Administrator,</w:t>
      </w:r>
      <w:r>
        <w:t xml:space="preserve"> informed the </w:t>
      </w:r>
      <w:r w:rsidR="00C40A2F">
        <w:t>Sector</w:t>
      </w:r>
      <w:r>
        <w:t xml:space="preserve"> that the NTEP </w:t>
      </w:r>
      <w:r w:rsidR="00D61D2E">
        <w:t>C</w:t>
      </w:r>
      <w:r>
        <w:t>ommittee typically does not view voting results as consensus when a majority of the lab</w:t>
      </w:r>
      <w:r w:rsidR="00D61D2E">
        <w:t>oratorie</w:t>
      </w:r>
      <w:r>
        <w:t>s do not support an item.</w:t>
      </w:r>
    </w:p>
    <w:p w:rsidR="00D61D2E" w:rsidRPr="0077589A" w:rsidRDefault="00D61D2E" w:rsidP="0077589A">
      <w:pPr>
        <w:pStyle w:val="ItemHeading"/>
      </w:pPr>
      <w:bookmarkStart w:id="28" w:name="_Toc311206371"/>
      <w:bookmarkStart w:id="29" w:name="_Toc311212529"/>
      <w:bookmarkStart w:id="30" w:name="_Toc357523166"/>
      <w:bookmarkStart w:id="31" w:name="PFTChangeTestReq"/>
      <w:r w:rsidRPr="0077589A">
        <w:t>Product Families Table – Change Test Requirements for Turbine Meters from Test A to Test E</w:t>
      </w:r>
      <w:bookmarkEnd w:id="28"/>
      <w:bookmarkEnd w:id="29"/>
      <w:bookmarkEnd w:id="30"/>
    </w:p>
    <w:bookmarkEnd w:id="31"/>
    <w:p w:rsidR="006632CA" w:rsidRDefault="00D61D2E" w:rsidP="006632CA">
      <w:pPr>
        <w:pStyle w:val="BoldHeading"/>
      </w:pPr>
      <w:r>
        <w:t>Source:</w:t>
      </w:r>
      <w:r>
        <w:tab/>
      </w:r>
    </w:p>
    <w:p w:rsidR="00D61D2E" w:rsidRDefault="00D61D2E" w:rsidP="00D61D2E">
      <w:r>
        <w:t>Dmitri Karimov, Liquid Controls</w:t>
      </w:r>
    </w:p>
    <w:p w:rsidR="008C0040" w:rsidRDefault="008C0040" w:rsidP="006632CA">
      <w:pPr>
        <w:pStyle w:val="BoldHeading"/>
      </w:pPr>
    </w:p>
    <w:p w:rsidR="006632CA" w:rsidRDefault="00D61D2E" w:rsidP="006632CA">
      <w:pPr>
        <w:pStyle w:val="BoldHeading"/>
      </w:pPr>
      <w:r>
        <w:t>Background</w:t>
      </w:r>
      <w:r w:rsidR="00D45DEA">
        <w:t>/</w:t>
      </w:r>
      <w:r w:rsidR="006632CA">
        <w:t>Discussion</w:t>
      </w:r>
      <w:r>
        <w:t xml:space="preserve">:  </w:t>
      </w:r>
    </w:p>
    <w:p w:rsidR="00D61D2E" w:rsidRDefault="00D61D2E" w:rsidP="00D61D2E">
      <w:r>
        <w:t xml:space="preserve">In the Product Families Table of </w:t>
      </w:r>
      <w:r w:rsidRPr="00D45DEA">
        <w:t>NCWM Publication 14,</w:t>
      </w:r>
      <w:r>
        <w:t xml:space="preserve"> turbine meters require testing on individual products with some exceptions.  This approach, which was appropriate many years ago when turbine meters were first entering the custody transfer arena, has become outdated in the opinion of the submitter.  Turbine meters have been tested extensively under NTEP.  Turbine meters need at least to have product tests match those of PD meters because turbine meter influence factors are similar to those of PD meters. </w:t>
      </w:r>
    </w:p>
    <w:p w:rsidR="00511CC8" w:rsidRDefault="00511CC8" w:rsidP="00D61D2E"/>
    <w:p w:rsidR="00D61D2E" w:rsidRDefault="00D61D2E" w:rsidP="00D61D2E">
      <w:r w:rsidRPr="0024624F">
        <w:t xml:space="preserve">The </w:t>
      </w:r>
      <w:r w:rsidR="00C40A2F" w:rsidRPr="0024624F">
        <w:t>Sector</w:t>
      </w:r>
      <w:r w:rsidRPr="0024624F">
        <w:t xml:space="preserve"> was asked to consider replacing Test A with Test E for turbine meters and to merge the products under</w:t>
      </w:r>
      <w:r>
        <w:t xml:space="preserve"> turbine meters into product category groups similar to those of PD meters.</w:t>
      </w:r>
    </w:p>
    <w:p w:rsidR="00511CC8" w:rsidRDefault="00511CC8" w:rsidP="00D61D2E"/>
    <w:p w:rsidR="00D61D2E" w:rsidRDefault="00D61D2E" w:rsidP="00D61D2E">
      <w:r>
        <w:t>Mr. Karimov</w:t>
      </w:r>
      <w:r w:rsidR="006632CA">
        <w:t>, Liquid Controls,</w:t>
      </w:r>
      <w:r>
        <w:t xml:space="preserve"> explained that the reason he has submitted this item is that his company expects to see demand for turbine meters in a growing number of different applications and on different products requiring NTEP approval.  </w:t>
      </w:r>
    </w:p>
    <w:p w:rsidR="00511CC8" w:rsidRDefault="00511CC8" w:rsidP="00D61D2E"/>
    <w:p w:rsidR="00D61D2E" w:rsidRDefault="00D61D2E" w:rsidP="00D61D2E">
      <w:r>
        <w:t xml:space="preserve">The </w:t>
      </w:r>
      <w:r w:rsidR="006632CA">
        <w:t xml:space="preserve">NTEP </w:t>
      </w:r>
      <w:r>
        <w:t>lab</w:t>
      </w:r>
      <w:r w:rsidR="006632CA">
        <w:t>oratorie</w:t>
      </w:r>
      <w:r>
        <w:t>s were not ready to agree that Test A should be eliminated for turbine meters on all products and asked what specific details were being proposed.  They pointed out that the different product categories were originally created for a reason and wanted to know what has changed and what specific product categories needed to be reviewed.  Mr. Karimov</w:t>
      </w:r>
      <w:r w:rsidR="006632CA">
        <w:t>, Liquid Controls,</w:t>
      </w:r>
      <w:r>
        <w:t xml:space="preserve"> stated that the immediate focus should be on combining chlorinated solvents and fertilizer groups.</w:t>
      </w:r>
    </w:p>
    <w:p w:rsidR="00511CC8" w:rsidRDefault="00511CC8" w:rsidP="00D61D2E"/>
    <w:p w:rsidR="00D61D2E" w:rsidRDefault="00D61D2E" w:rsidP="00D61D2E">
      <w:r>
        <w:t>The manufacturers in the room were asked if they offer turbine meters.  Mr. Rich Miller</w:t>
      </w:r>
      <w:r w:rsidR="00E4403E">
        <w:t xml:space="preserve">, </w:t>
      </w:r>
      <w:r w:rsidR="00E4403E" w:rsidRPr="00E4403E">
        <w:t>FMC Technologies Measurement Solutions, Inc</w:t>
      </w:r>
      <w:proofErr w:type="gramStart"/>
      <w:r w:rsidR="00E4403E" w:rsidRPr="00E4403E">
        <w:t>.</w:t>
      </w:r>
      <w:r w:rsidR="00E4403E">
        <w:t>,</w:t>
      </w:r>
      <w:proofErr w:type="gramEnd"/>
      <w:r>
        <w:t xml:space="preserve"> said his company only sells turbine meters in petroleum applications.  Mr. Andre Noel</w:t>
      </w:r>
      <w:r w:rsidR="00E4403E">
        <w:t>,</w:t>
      </w:r>
      <w:r>
        <w:t xml:space="preserve"> Neptune Technology Group</w:t>
      </w:r>
      <w:r w:rsidR="00E4403E">
        <w:t>, Inc</w:t>
      </w:r>
      <w:proofErr w:type="gramStart"/>
      <w:r w:rsidR="00E4403E">
        <w:t>.,</w:t>
      </w:r>
      <w:proofErr w:type="gramEnd"/>
      <w:r>
        <w:t xml:space="preserve"> said that his company only sells turbine meters in water applications.  Mr.</w:t>
      </w:r>
      <w:r w:rsidR="00A82E35">
        <w:t> </w:t>
      </w:r>
      <w:r>
        <w:t>Karimov</w:t>
      </w:r>
      <w:r w:rsidR="00E4403E">
        <w:t>, Liquid Controls,</w:t>
      </w:r>
      <w:r>
        <w:t xml:space="preserve"> said that his company sells turbine meters in a wide range of applications on various fluids.  He mentioned that they use turbine meters on acids, DEF, and alcohols, and believes that this experience has shown that turbine meters can be approved for ranges of viscosities, the way that PD meters are now.  Ms. Butcher</w:t>
      </w:r>
      <w:r w:rsidR="00E4403E">
        <w:t>, NIST, OWM,</w:t>
      </w:r>
      <w:r>
        <w:t xml:space="preserve"> asked if data could be provided that shows how the meter behaves going from one end of a range to another; Mr. Karimov replied they do not have data they could provide.</w:t>
      </w:r>
    </w:p>
    <w:p w:rsidR="00511CC8" w:rsidRDefault="00511CC8" w:rsidP="00D61D2E"/>
    <w:p w:rsidR="00D61D2E" w:rsidRDefault="00D61D2E" w:rsidP="00D61D2E">
      <w:r>
        <w:t>There followed discussion about the basic nature of turbine meters with Mr. Karimov</w:t>
      </w:r>
      <w:r w:rsidR="00E4403E">
        <w:t>, Liquid Controls,</w:t>
      </w:r>
      <w:r>
        <w:t xml:space="preserve"> asserting that turbine meters are affected by viscosity.  Mr. Keilty</w:t>
      </w:r>
      <w:r w:rsidR="00E4403E">
        <w:t xml:space="preserve">, </w:t>
      </w:r>
      <w:proofErr w:type="spellStart"/>
      <w:r w:rsidR="00E4403E" w:rsidRPr="00E4403E">
        <w:t>Endress</w:t>
      </w:r>
      <w:proofErr w:type="spellEnd"/>
      <w:r w:rsidR="00E4403E" w:rsidRPr="00E4403E">
        <w:t xml:space="preserve"> + Hauser </w:t>
      </w:r>
      <w:proofErr w:type="spellStart"/>
      <w:r w:rsidR="00E4403E" w:rsidRPr="00E4403E">
        <w:t>Flowtec</w:t>
      </w:r>
      <w:proofErr w:type="spellEnd"/>
      <w:r w:rsidR="00E4403E" w:rsidRPr="00E4403E">
        <w:t xml:space="preserve"> AG USA</w:t>
      </w:r>
      <w:r w:rsidR="00E4403E">
        <w:t>,</w:t>
      </w:r>
      <w:r>
        <w:t xml:space="preserve"> and Mr. Noel</w:t>
      </w:r>
      <w:r w:rsidR="00E4403E">
        <w:t>, Neptune Technology Group, Inc.,</w:t>
      </w:r>
      <w:r>
        <w:t xml:space="preserve"> both said that turbine meters are velocity meters.  Mr. Miller</w:t>
      </w:r>
      <w:r w:rsidR="00E4403E">
        <w:t xml:space="preserve">, </w:t>
      </w:r>
      <w:r w:rsidR="00E4403E" w:rsidRPr="00E4403E">
        <w:t>FMC Technologies Measurement Solutions, Inc</w:t>
      </w:r>
      <w:proofErr w:type="gramStart"/>
      <w:r w:rsidR="00E4403E" w:rsidRPr="00E4403E">
        <w:t>.</w:t>
      </w:r>
      <w:r w:rsidR="00E4403E">
        <w:t>,</w:t>
      </w:r>
      <w:proofErr w:type="gramEnd"/>
      <w:r>
        <w:t xml:space="preserve"> disagreed and stated that turbine meters are inference devices.  Mr. Beattie</w:t>
      </w:r>
      <w:r w:rsidR="00E4403E">
        <w:t>,</w:t>
      </w:r>
      <w:r>
        <w:t xml:space="preserve"> Measurement Canada</w:t>
      </w:r>
      <w:r w:rsidR="00E4403E">
        <w:t xml:space="preserve">, </w:t>
      </w:r>
      <w:r>
        <w:t>explained that Canada uses kinematic viscosity when working with turbine meters because the Reynolds number is too difficult to work with.</w:t>
      </w:r>
    </w:p>
    <w:p w:rsidR="00511CC8" w:rsidRDefault="00511CC8" w:rsidP="00D61D2E"/>
    <w:p w:rsidR="00D61D2E" w:rsidRPr="00014873" w:rsidRDefault="00D61D2E" w:rsidP="00D61D2E">
      <w:r>
        <w:t>When turbine meters were first included in the Product Families Table, there was not as much experience with the technology in weights and measures applications.  Mr. Karimov</w:t>
      </w:r>
      <w:r w:rsidR="00E4403E">
        <w:t>, Liquid Controls,</w:t>
      </w:r>
      <w:r>
        <w:t xml:space="preserve"> stated that, at first, turbine meters needed to be tested with every product because they were so new to weights and measures.  He asserted that, in the intervening years, much has been learned and demonstrated about their performance.  He explained that there are more different product families for turbine meters than are needed and pointed to chlorinated solvents as an example.  Mr. Jerry Butler</w:t>
      </w:r>
      <w:r w:rsidR="00E4403E">
        <w:t xml:space="preserve">, </w:t>
      </w:r>
      <w:r w:rsidR="00E4403E" w:rsidRPr="00E4403E">
        <w:t xml:space="preserve">North Carolina Department of </w:t>
      </w:r>
      <w:r w:rsidR="00391465" w:rsidRPr="00E4403E">
        <w:t>Agriculture</w:t>
      </w:r>
      <w:r>
        <w:t xml:space="preserve"> agreed that if we have proof now, we should </w:t>
      </w:r>
      <w:r w:rsidRPr="00014873">
        <w:t>move forward and update the table.</w:t>
      </w:r>
    </w:p>
    <w:p w:rsidR="00511CC8" w:rsidRDefault="00511CC8" w:rsidP="00D61D2E"/>
    <w:p w:rsidR="00D61D2E" w:rsidRPr="00014873" w:rsidRDefault="00D61D2E" w:rsidP="00D61D2E">
      <w:r w:rsidRPr="00014873">
        <w:lastRenderedPageBreak/>
        <w:t xml:space="preserve">The </w:t>
      </w:r>
      <w:r w:rsidR="00C40A2F" w:rsidRPr="00014873">
        <w:t>Sector</w:t>
      </w:r>
      <w:r w:rsidRPr="00014873">
        <w:t xml:space="preserve"> reviewed the history of work done on turbine meters over the course of the </w:t>
      </w:r>
      <w:r w:rsidR="00E4403E" w:rsidRPr="00014873">
        <w:t xml:space="preserve">NTETC </w:t>
      </w:r>
      <w:r w:rsidRPr="00014873">
        <w:t>Measuring Sector and NTEP.  Mr. Henry Oppermann</w:t>
      </w:r>
      <w:r w:rsidR="00E4403E" w:rsidRPr="00014873">
        <w:t>,</w:t>
      </w:r>
      <w:r w:rsidRPr="00014873">
        <w:t xml:space="preserve"> Weights and Measures Consulting</w:t>
      </w:r>
      <w:r w:rsidR="00E4403E" w:rsidRPr="00014873">
        <w:t>, LLC,</w:t>
      </w:r>
      <w:r w:rsidRPr="00014873">
        <w:t xml:space="preserve"> recalled that the </w:t>
      </w:r>
      <w:r w:rsidR="00C40A2F" w:rsidRPr="00014873">
        <w:t>Sector</w:t>
      </w:r>
      <w:r w:rsidRPr="00014873">
        <w:t xml:space="preserve"> was first formed in 1984, just prior to NTEP.  Mr. Keilty</w:t>
      </w:r>
      <w:r w:rsidR="00F9254F" w:rsidRPr="00014873">
        <w:t xml:space="preserve">, </w:t>
      </w:r>
      <w:proofErr w:type="spellStart"/>
      <w:r w:rsidR="00F9254F" w:rsidRPr="00014873">
        <w:t>Endress</w:t>
      </w:r>
      <w:proofErr w:type="spellEnd"/>
      <w:r w:rsidR="00F9254F" w:rsidRPr="00014873">
        <w:t xml:space="preserve"> + </w:t>
      </w:r>
      <w:proofErr w:type="spellStart"/>
      <w:r w:rsidR="00F9254F" w:rsidRPr="00014873">
        <w:t>Flowtec</w:t>
      </w:r>
      <w:proofErr w:type="spellEnd"/>
      <w:r w:rsidR="00F9254F" w:rsidRPr="00014873">
        <w:t xml:space="preserve"> AG USA,</w:t>
      </w:r>
      <w:r w:rsidRPr="00014873">
        <w:t xml:space="preserve"> said that the primary focus of the </w:t>
      </w:r>
      <w:r w:rsidR="00C40A2F" w:rsidRPr="00014873">
        <w:t>Sector</w:t>
      </w:r>
      <w:r w:rsidRPr="00014873">
        <w:t xml:space="preserve"> at that time was PD meter approvals.  Mr. Keilty recalled that there had been a turbine meter work group in 1994 led by Mr. Alston</w:t>
      </w:r>
      <w:r w:rsidR="00F9254F" w:rsidRPr="00014873">
        <w:t>, Daniel Flow Products Inc</w:t>
      </w:r>
      <w:r w:rsidRPr="00014873">
        <w:t>.  Ms. Butcher</w:t>
      </w:r>
      <w:r w:rsidR="00F9254F" w:rsidRPr="00014873">
        <w:t>, NIST, OWM,</w:t>
      </w:r>
      <w:r w:rsidRPr="00014873">
        <w:t xml:space="preserve"> added that Dr. Mattingly</w:t>
      </w:r>
      <w:r w:rsidR="00F9254F" w:rsidRPr="00014873">
        <w:t>, NIST, OWM,</w:t>
      </w:r>
      <w:r w:rsidRPr="00014873">
        <w:t xml:space="preserve"> had provided input based on NIST’s research on turbine meters to the </w:t>
      </w:r>
      <w:r w:rsidR="00C40A2F" w:rsidRPr="00014873">
        <w:t>Sector</w:t>
      </w:r>
      <w:r w:rsidRPr="00014873">
        <w:t xml:space="preserve"> that addressed influence factors related to flow profile, installation, flow direction, and orientation.</w:t>
      </w:r>
    </w:p>
    <w:p w:rsidR="00511CC8" w:rsidRDefault="00511CC8" w:rsidP="00D61D2E"/>
    <w:p w:rsidR="00D61D2E" w:rsidRPr="00014873" w:rsidRDefault="00D61D2E" w:rsidP="00697780">
      <w:pPr>
        <w:spacing w:after="240"/>
      </w:pPr>
      <w:r w:rsidRPr="00014873">
        <w:t>Mr. Karimov</w:t>
      </w:r>
      <w:r w:rsidR="00F9254F" w:rsidRPr="00014873">
        <w:t>, Liquid Controls,</w:t>
      </w:r>
      <w:r w:rsidRPr="00014873">
        <w:t xml:space="preserve"> proposed combining families into the following new groupings:</w:t>
      </w:r>
    </w:p>
    <w:p w:rsidR="00D61D2E" w:rsidRPr="00014873" w:rsidRDefault="00D61D2E" w:rsidP="00F9254F">
      <w:pPr>
        <w:pStyle w:val="bulletedlist"/>
      </w:pPr>
      <w:r w:rsidRPr="00014873">
        <w:t xml:space="preserve">Chlorinated solvents </w:t>
      </w:r>
      <w:r w:rsidR="00490DEE" w:rsidRPr="00014873">
        <w:t xml:space="preserve">– </w:t>
      </w:r>
      <w:r w:rsidRPr="00014873">
        <w:t>one category</w:t>
      </w:r>
    </w:p>
    <w:p w:rsidR="00D61D2E" w:rsidRPr="00014873" w:rsidRDefault="00D61D2E" w:rsidP="00F9254F">
      <w:pPr>
        <w:pStyle w:val="bulletedlist"/>
      </w:pPr>
      <w:r w:rsidRPr="00014873">
        <w:t xml:space="preserve">Chemicals </w:t>
      </w:r>
      <w:r w:rsidR="00490DEE" w:rsidRPr="00014873">
        <w:t xml:space="preserve">– </w:t>
      </w:r>
      <w:r w:rsidRPr="00014873">
        <w:t>one category</w:t>
      </w:r>
    </w:p>
    <w:p w:rsidR="00D61D2E" w:rsidRDefault="00D61D2E" w:rsidP="00F9254F">
      <w:pPr>
        <w:pStyle w:val="bulletedlist"/>
      </w:pPr>
      <w:r w:rsidRPr="00014873">
        <w:t>Fertilizers – one category</w:t>
      </w:r>
    </w:p>
    <w:p w:rsidR="00D61D2E" w:rsidRPr="00014873" w:rsidRDefault="00D61D2E" w:rsidP="00D61D2E">
      <w:r w:rsidRPr="00014873">
        <w:t>Mr. Frailer</w:t>
      </w:r>
      <w:r w:rsidR="00F9254F" w:rsidRPr="00014873">
        <w:t>, Maryland Department of Agriculture,</w:t>
      </w:r>
      <w:r w:rsidRPr="00014873">
        <w:t xml:space="preserve"> stated that the scope of the change, as it was originally proposed, was too broad and that it was not possible to clearly understand the reduction in scope that was being proposed in the discussion without seeing how it would appear in the Product Families Table.  The lab</w:t>
      </w:r>
      <w:r w:rsidR="00F9254F" w:rsidRPr="00014873">
        <w:t>oratorie</w:t>
      </w:r>
      <w:r w:rsidRPr="00014873">
        <w:t>s all agreed that they would need to see a detailed draft with the specific proposed groupings clearly depicted and all the pertinent product property data included in order for them to be able to fully understand what they were being asked to agree to.  Mr. Karimov</w:t>
      </w:r>
      <w:r w:rsidR="00F9254F" w:rsidRPr="00014873">
        <w:t>, Liquid Controls,</w:t>
      </w:r>
      <w:r w:rsidRPr="00014873">
        <w:t xml:space="preserve"> agreed to prepare a draft table for the next </w:t>
      </w:r>
      <w:r w:rsidR="00F9254F" w:rsidRPr="00014873">
        <w:t>s</w:t>
      </w:r>
      <w:r w:rsidRPr="00014873">
        <w:t>ector meeting and requested assistance from NCWM and NIST in providing a file format of the current table that would allow him to make the appropriate markings for the draft.</w:t>
      </w:r>
    </w:p>
    <w:p w:rsidR="00511CC8" w:rsidRDefault="00511CC8" w:rsidP="00391465">
      <w:pPr>
        <w:pStyle w:val="BoldHeading"/>
      </w:pPr>
    </w:p>
    <w:p w:rsidR="0081318F" w:rsidRPr="00014873" w:rsidRDefault="0081318F" w:rsidP="00391465">
      <w:pPr>
        <w:pStyle w:val="BoldHeading"/>
      </w:pPr>
      <w:r w:rsidRPr="00014873">
        <w:t>Conclusion:</w:t>
      </w:r>
    </w:p>
    <w:p w:rsidR="00D61D2E" w:rsidRPr="00014873" w:rsidRDefault="00D61D2E" w:rsidP="00D61D2E">
      <w:r w:rsidRPr="00014873">
        <w:t xml:space="preserve">The </w:t>
      </w:r>
      <w:r w:rsidR="00C40A2F" w:rsidRPr="00014873">
        <w:t>Sector</w:t>
      </w:r>
      <w:r w:rsidRPr="00014873">
        <w:t xml:space="preserve"> agreed to carry this item over to the </w:t>
      </w:r>
      <w:r w:rsidR="00F9254F" w:rsidRPr="00014873">
        <w:t xml:space="preserve">NTETC Measuring </w:t>
      </w:r>
      <w:r w:rsidRPr="00014873">
        <w:t xml:space="preserve">Sector’s 2012 </w:t>
      </w:r>
      <w:r w:rsidR="00F9254F" w:rsidRPr="00014873">
        <w:t>M</w:t>
      </w:r>
      <w:r w:rsidRPr="00014873">
        <w:t>eeting.  This will allow time for Mr. Karimov</w:t>
      </w:r>
      <w:r w:rsidR="00F9254F" w:rsidRPr="00014873">
        <w:t>, Liquid Controls,</w:t>
      </w:r>
      <w:r w:rsidRPr="00014873">
        <w:t xml:space="preserve"> to prepare a detailed proposal using the format of the current Product Families Table.  </w:t>
      </w:r>
    </w:p>
    <w:p w:rsidR="00D61D2E" w:rsidRDefault="00D61D2E" w:rsidP="00D61D2E">
      <w:r w:rsidRPr="00014873">
        <w:t>Mr. Karimov</w:t>
      </w:r>
      <w:r w:rsidR="00F9254F" w:rsidRPr="00014873">
        <w:t>, Liquid Controls,</w:t>
      </w:r>
      <w:r w:rsidRPr="00014873">
        <w:t xml:space="preserve"> will rework the table and send it to interested stakeholders for review and comment prior to the next </w:t>
      </w:r>
      <w:r w:rsidR="00F9254F" w:rsidRPr="00014873">
        <w:t>s</w:t>
      </w:r>
      <w:r w:rsidRPr="00014873">
        <w:t>ector meeting.  Stakeholders were identified as all the NTEP Measuring Lab</w:t>
      </w:r>
      <w:r w:rsidR="00F9254F" w:rsidRPr="00014873">
        <w:t>oratorie</w:t>
      </w:r>
      <w:r w:rsidRPr="00014873">
        <w:t>s, Mr. Miller</w:t>
      </w:r>
      <w:r w:rsidR="00F9254F" w:rsidRPr="00014873">
        <w:t>, FMC Technologies Measurement Solutions, Inc.</w:t>
      </w:r>
      <w:r w:rsidRPr="00014873">
        <w:t>, and Mr. McAllister</w:t>
      </w:r>
      <w:r w:rsidR="00F9254F" w:rsidRPr="00014873">
        <w:t>,</w:t>
      </w:r>
      <w:r w:rsidRPr="00014873">
        <w:t xml:space="preserve"> Daniel Measurement.  Mr. Karimov will include in the draft all property data for each product that is included in the recommended set of changes so that the </w:t>
      </w:r>
      <w:r w:rsidR="00C40A2F" w:rsidRPr="00014873">
        <w:t>Sector</w:t>
      </w:r>
      <w:r w:rsidRPr="00014873">
        <w:t xml:space="preserve"> will have a clear view of how the products in the proposed groupings compare.  The table will be updated</w:t>
      </w:r>
      <w:r>
        <w:t xml:space="preserve"> prior to the release of the agenda for the next </w:t>
      </w:r>
      <w:r w:rsidR="00F9254F">
        <w:t xml:space="preserve">NTETC </w:t>
      </w:r>
      <w:r>
        <w:t xml:space="preserve">Measuring Sector </w:t>
      </w:r>
      <w:r w:rsidR="00F9254F">
        <w:t xml:space="preserve">Meeting </w:t>
      </w:r>
      <w:r>
        <w:t>to incorporate the input received back from the stakeholders identified.  Mr. Buttler</w:t>
      </w:r>
      <w:r w:rsidR="00F9254F">
        <w:t>, NIST Technical Advisor,</w:t>
      </w:r>
      <w:r>
        <w:t xml:space="preserve"> will ask Ms. Hier</w:t>
      </w:r>
      <w:r w:rsidR="00F9254F">
        <w:t>, NCWM Project Coordinator,</w:t>
      </w:r>
      <w:r>
        <w:t xml:space="preserve"> to provide Mr. Karimov with the current table in a format that he will be able to modify to reflect his proposal.  Mr. Buttler will also aid Mr. Karimov as needed in preparation of the draft.</w:t>
      </w:r>
    </w:p>
    <w:p w:rsidR="0077589A" w:rsidRDefault="0042361F" w:rsidP="0077589A">
      <w:pPr>
        <w:pStyle w:val="ItemHeading"/>
      </w:pPr>
      <w:bookmarkStart w:id="32" w:name="_Toc311206372"/>
      <w:bookmarkStart w:id="33" w:name="_Toc311212530"/>
      <w:bookmarkStart w:id="34" w:name="_Toc357523167"/>
      <w:bookmarkStart w:id="35" w:name="PFTConsolidateProductCategories"/>
      <w:r w:rsidRPr="00E01BCC">
        <w:t>Product Families Table – Consolidate Product Categories for PD and Turbine Meters</w:t>
      </w:r>
      <w:bookmarkEnd w:id="32"/>
      <w:bookmarkEnd w:id="33"/>
      <w:bookmarkEnd w:id="34"/>
      <w:r w:rsidRPr="00E01BCC">
        <w:t xml:space="preserve">  </w:t>
      </w:r>
      <w:bookmarkEnd w:id="35"/>
    </w:p>
    <w:p w:rsidR="0077589A" w:rsidRDefault="0077589A" w:rsidP="00380E22">
      <w:pPr>
        <w:pStyle w:val="BoldHeading"/>
        <w:rPr>
          <w:bCs/>
          <w:iCs/>
        </w:rPr>
      </w:pPr>
    </w:p>
    <w:p w:rsidR="00380E22" w:rsidRDefault="0042361F" w:rsidP="00380E22">
      <w:pPr>
        <w:pStyle w:val="BoldHeading"/>
      </w:pPr>
      <w:r>
        <w:t>Source:</w:t>
      </w:r>
      <w:r>
        <w:tab/>
      </w:r>
    </w:p>
    <w:p w:rsidR="0042361F" w:rsidRDefault="0042361F" w:rsidP="0042361F">
      <w:r>
        <w:t>Dmitri Karimov, Liquid Controls</w:t>
      </w:r>
    </w:p>
    <w:p w:rsidR="00511CC8" w:rsidRDefault="00511CC8" w:rsidP="00380E22">
      <w:pPr>
        <w:pStyle w:val="BoldHeading"/>
      </w:pPr>
    </w:p>
    <w:p w:rsidR="00380E22" w:rsidRDefault="0042361F" w:rsidP="00380E22">
      <w:pPr>
        <w:pStyle w:val="BoldHeading"/>
      </w:pPr>
      <w:r>
        <w:t>Background</w:t>
      </w:r>
      <w:r w:rsidR="00380E22">
        <w:t>/Discussion</w:t>
      </w:r>
      <w:r>
        <w:t xml:space="preserve">:  </w:t>
      </w:r>
    </w:p>
    <w:p w:rsidR="0042361F" w:rsidRDefault="0042361F" w:rsidP="0042361F">
      <w:r w:rsidRPr="00D45DEA">
        <w:t>NCWM Publication 14</w:t>
      </w:r>
      <w:r>
        <w:t xml:space="preserve"> has too many </w:t>
      </w:r>
      <w:proofErr w:type="spellStart"/>
      <w:r>
        <w:t>agri</w:t>
      </w:r>
      <w:proofErr w:type="spellEnd"/>
      <w:r>
        <w:t>-chemical products categories for PD and turbine meters that were created many years ago and are outdated.  This item relates to a parallel proposal to match PD and turbine product categories.</w:t>
      </w:r>
    </w:p>
    <w:p w:rsidR="00511CC8" w:rsidRDefault="00511CC8" w:rsidP="0042361F"/>
    <w:p w:rsidR="0042361F" w:rsidRDefault="0042361F" w:rsidP="00697780">
      <w:pPr>
        <w:spacing w:after="240"/>
      </w:pPr>
      <w:r>
        <w:t xml:space="preserve">The </w:t>
      </w:r>
      <w:r w:rsidR="00C40A2F" w:rsidRPr="005B2BCD">
        <w:t>Sector</w:t>
      </w:r>
      <w:r>
        <w:t xml:space="preserve"> was asked to consider a proposal to consolidate most of the </w:t>
      </w:r>
      <w:proofErr w:type="spellStart"/>
      <w:r>
        <w:t>agri</w:t>
      </w:r>
      <w:proofErr w:type="spellEnd"/>
      <w:r>
        <w:t>-chemical product categories for PD and turbine meters into the following two groups:</w:t>
      </w:r>
    </w:p>
    <w:p w:rsidR="0042361F" w:rsidRDefault="0042361F" w:rsidP="00380E22">
      <w:pPr>
        <w:pStyle w:val="bulletedlist"/>
      </w:pPr>
      <w:r>
        <w:t>All solvents, glycols and alcohols, and chemicals in one group</w:t>
      </w:r>
    </w:p>
    <w:p w:rsidR="0042361F" w:rsidRDefault="0042361F" w:rsidP="00380E22">
      <w:pPr>
        <w:pStyle w:val="bulletedlist"/>
      </w:pPr>
      <w:r>
        <w:t xml:space="preserve">All crop chemicals (A, B, C, and D), fertilizers, and </w:t>
      </w:r>
      <w:proofErr w:type="spellStart"/>
      <w:r>
        <w:t>flowables</w:t>
      </w:r>
      <w:proofErr w:type="spellEnd"/>
      <w:r>
        <w:t xml:space="preserve"> in one group</w:t>
      </w:r>
    </w:p>
    <w:p w:rsidR="0042361F" w:rsidRPr="0024624F" w:rsidRDefault="0042361F" w:rsidP="0042361F">
      <w:r w:rsidRPr="0024624F">
        <w:lastRenderedPageBreak/>
        <w:t xml:space="preserve">As an alternative proposal, the </w:t>
      </w:r>
      <w:r w:rsidR="00C40A2F" w:rsidRPr="0024624F">
        <w:t>Sector</w:t>
      </w:r>
      <w:r w:rsidRPr="0024624F">
        <w:t xml:space="preserve"> was asked to consider adding the following note to the bottom of the Product Families Table or somewhere else in the LMD-Technical Policy:</w:t>
      </w:r>
    </w:p>
    <w:p w:rsidR="00511CC8" w:rsidRDefault="00511CC8" w:rsidP="0042361F"/>
    <w:p w:rsidR="0042361F" w:rsidRPr="0024624F" w:rsidRDefault="0042361F" w:rsidP="0042361F">
      <w:r w:rsidRPr="0024624F">
        <w:t>If a meter is approved for a product of low viscosity in one product family or category and the same meter is approved for a product of high viscosity in another product family or category, the meter will be approved for this viscosity range in both product families/categories.</w:t>
      </w:r>
    </w:p>
    <w:p w:rsidR="00511CC8" w:rsidRDefault="00511CC8" w:rsidP="0042361F"/>
    <w:p w:rsidR="0042361F" w:rsidRPr="0024624F" w:rsidRDefault="0042361F" w:rsidP="0042361F">
      <w:r w:rsidRPr="0024624F">
        <w:t>Mr. Dmitri Karimov</w:t>
      </w:r>
      <w:r w:rsidR="00380E22" w:rsidRPr="0024624F">
        <w:t>,</w:t>
      </w:r>
      <w:r w:rsidRPr="0024624F">
        <w:t xml:space="preserve"> Liquid Controls</w:t>
      </w:r>
      <w:r w:rsidR="00380E22" w:rsidRPr="0024624F">
        <w:t>,</w:t>
      </w:r>
      <w:r w:rsidRPr="0024624F">
        <w:t xml:space="preserve"> explained to the </w:t>
      </w:r>
      <w:r w:rsidR="00C40A2F" w:rsidRPr="0024624F">
        <w:t>Sector</w:t>
      </w:r>
      <w:r w:rsidRPr="0024624F">
        <w:t xml:space="preserve"> that the main difference between this agenda item and the proposal presented in Agenda Item 5 was that this one includes both PD meters and turbine meters.  Based on the discussion and status of Agenda Item 5, Mr. Karimov proposed limiting the scope of this item to PD meters only.</w:t>
      </w:r>
    </w:p>
    <w:p w:rsidR="0042361F" w:rsidRDefault="0042361F" w:rsidP="0042361F">
      <w:r w:rsidRPr="0024624F">
        <w:t>Mr. Keilty</w:t>
      </w:r>
      <w:r w:rsidR="00380E22" w:rsidRPr="0024624F">
        <w:t xml:space="preserve">, </w:t>
      </w:r>
      <w:proofErr w:type="spellStart"/>
      <w:r w:rsidR="00380E22" w:rsidRPr="0024624F">
        <w:t>Endress</w:t>
      </w:r>
      <w:proofErr w:type="spellEnd"/>
      <w:r w:rsidR="00380E22" w:rsidRPr="0024624F">
        <w:t xml:space="preserve"> + Hauser </w:t>
      </w:r>
      <w:proofErr w:type="spellStart"/>
      <w:r w:rsidR="00380E22" w:rsidRPr="0024624F">
        <w:t>Flowtec</w:t>
      </w:r>
      <w:proofErr w:type="spellEnd"/>
      <w:r w:rsidR="00380E22" w:rsidRPr="0024624F">
        <w:t xml:space="preserve"> AG USA,</w:t>
      </w:r>
      <w:r w:rsidRPr="0024624F">
        <w:t xml:space="preserve"> asked Mr. Karimov</w:t>
      </w:r>
      <w:r w:rsidR="00380E22" w:rsidRPr="0024624F">
        <w:t>, Liquid Controls,</w:t>
      </w:r>
      <w:r w:rsidRPr="0024624F">
        <w:t xml:space="preserve"> if he would consider developing a draft table with the changes proposed, similar to what was agreed to for Agenda Item 5.  Before committing to that effort, Mr. Karimov wanted to know if the labs would consider the change.  Mr. Ingram</w:t>
      </w:r>
      <w:r w:rsidR="008F085E" w:rsidRPr="0024624F">
        <w:t>, California Division of Measurement Standards,</w:t>
      </w:r>
      <w:r w:rsidRPr="0024624F">
        <w:t xml:space="preserve"> said he would be willing to consider a proposal.  Mr. Frailer</w:t>
      </w:r>
      <w:r w:rsidR="008F085E" w:rsidRPr="0024624F">
        <w:t>, Maryland Department of Agriculture,</w:t>
      </w:r>
      <w:r w:rsidRPr="0024624F">
        <w:t xml:space="preserve"> added that he would want to know why the changes were being proposed.  Mr. Karimov cited as an example that fungicides and insecticides are all water-based solutions.  Mr. Frailer noted that there are four different categories for crop chemicals and that he would consider combining them if they are all in fact similar.  Mr. </w:t>
      </w:r>
      <w:proofErr w:type="spellStart"/>
      <w:r w:rsidRPr="0024624F">
        <w:t>Katalinic</w:t>
      </w:r>
      <w:proofErr w:type="spellEnd"/>
      <w:r w:rsidR="008F085E" w:rsidRPr="0024624F">
        <w:t xml:space="preserve">, North Carolina Department of </w:t>
      </w:r>
      <w:r w:rsidR="00391465" w:rsidRPr="0024624F">
        <w:t>Agriculture</w:t>
      </w:r>
      <w:r w:rsidR="008F085E" w:rsidRPr="0024624F">
        <w:t>,</w:t>
      </w:r>
      <w:r w:rsidRPr="0024624F">
        <w:t xml:space="preserve"> added that Round Up is not a suspension.  Mr. Butler</w:t>
      </w:r>
      <w:r w:rsidR="008F085E" w:rsidRPr="0024624F">
        <w:t xml:space="preserve">, North Carolina Department of </w:t>
      </w:r>
      <w:r w:rsidR="008C0040" w:rsidRPr="0024624F">
        <w:t>Agriculture</w:t>
      </w:r>
      <w:r w:rsidRPr="0024624F">
        <w:t xml:space="preserve"> said that PD meters have been around since the 1950’s and noted that the chemical products have not changed that much since then.  Mr. Miller</w:t>
      </w:r>
      <w:r w:rsidR="008F085E" w:rsidRPr="0024624F">
        <w:t>, FMC Technologies Measurement Solutions, Inc</w:t>
      </w:r>
      <w:proofErr w:type="gramStart"/>
      <w:r w:rsidR="008F085E" w:rsidRPr="0024624F">
        <w:t>.,</w:t>
      </w:r>
      <w:proofErr w:type="gramEnd"/>
      <w:r w:rsidRPr="0024624F">
        <w:t xml:space="preserve"> stated that the </w:t>
      </w:r>
      <w:r w:rsidR="00C40A2F" w:rsidRPr="0024624F">
        <w:t>Sector</w:t>
      </w:r>
      <w:r w:rsidRPr="0024624F">
        <w:t xml:space="preserve"> had been working on the format for the Product Families Table with the agreement that there would be no changes to content as part of that project.  Since that project was</w:t>
      </w:r>
      <w:r>
        <w:t xml:space="preserve"> completed in 2010, the </w:t>
      </w:r>
      <w:r w:rsidR="00C40A2F">
        <w:t>Sector</w:t>
      </w:r>
      <w:r>
        <w:t xml:space="preserve"> can move forward with these types of proposals to change the substance of the table.</w:t>
      </w:r>
    </w:p>
    <w:p w:rsidR="0042361F" w:rsidRDefault="0042361F" w:rsidP="0042361F">
      <w:r>
        <w:t>Mr. Keilty</w:t>
      </w:r>
      <w:r w:rsidR="008F085E">
        <w:t xml:space="preserve">, </w:t>
      </w:r>
      <w:proofErr w:type="spellStart"/>
      <w:r w:rsidR="008F085E">
        <w:t>Endress</w:t>
      </w:r>
      <w:proofErr w:type="spellEnd"/>
      <w:r w:rsidR="008F085E">
        <w:t xml:space="preserve"> + Hauser </w:t>
      </w:r>
      <w:proofErr w:type="spellStart"/>
      <w:r w:rsidR="008F085E">
        <w:t>Flowtec</w:t>
      </w:r>
      <w:proofErr w:type="spellEnd"/>
      <w:r w:rsidR="008F085E">
        <w:t xml:space="preserve"> AG USA,</w:t>
      </w:r>
      <w:r>
        <w:t xml:space="preserve"> asked Mr. Karimov</w:t>
      </w:r>
      <w:r w:rsidR="008F085E">
        <w:t>, Liquid Controls,</w:t>
      </w:r>
      <w:r>
        <w:t xml:space="preserve"> to describe the alternative proposal in the recommendation above.  Mr. Karimov explained that the intent of his alternate proposal is to establish a policy that defines a single approved viscosity range for a meter rather than separate approved viscosity ranges for that meter by each product family.  Under this proposed policy, the limits of the range of approved viscosities for a meter would be determined by the highest viscosity and the lowest viscosity products tested, regardless of the product families those two products fall within.  Furthermore, this single approved viscosity range would apply to all products in all the product families for which the meter has been approved, regardless of the range of the viscosities of the products in each family that had actually been tested during evaluations.  Mr. Karimov stated that it is his intent that the scope of the alternative proposal should still include both PD and turbine meters despite his earlier request to exclude turbine meters from the primary proposal.  Mr. Karimov noted that his proposal does not have any impact on multi-product approvals.</w:t>
      </w:r>
    </w:p>
    <w:p w:rsidR="00511CC8" w:rsidRDefault="00511CC8" w:rsidP="0042361F"/>
    <w:p w:rsidR="0042361F" w:rsidRDefault="0042361F" w:rsidP="0042361F">
      <w:r>
        <w:t>Mr. Truex</w:t>
      </w:r>
      <w:r w:rsidR="008F085E">
        <w:t>, NTEP Administrator,</w:t>
      </w:r>
      <w:r>
        <w:t xml:space="preserve"> asked Mr. Karimov</w:t>
      </w:r>
      <w:r w:rsidR="008F085E">
        <w:t>, Liquid Controls,</w:t>
      </w:r>
      <w:r>
        <w:t xml:space="preserve"> if there is any data available to support the validity of the alternative proposal.  Mr. Karimov replied that he could not provide such data.  Mr. Truex expressed concern about the proposal since there is no data to support it.  Mr. Frailer</w:t>
      </w:r>
      <w:r w:rsidR="008F085E">
        <w:t>,</w:t>
      </w:r>
      <w:r w:rsidR="008F085E" w:rsidRPr="008F085E">
        <w:t xml:space="preserve"> Maryland Department of Agriculture</w:t>
      </w:r>
      <w:r w:rsidR="008F085E">
        <w:t>,</w:t>
      </w:r>
      <w:r>
        <w:t xml:space="preserve"> added that it is important to remember that there are other similarities between products in the same family to consider in addition to just viscosity.</w:t>
      </w:r>
    </w:p>
    <w:p w:rsidR="00511CC8" w:rsidRDefault="00511CC8" w:rsidP="0042361F"/>
    <w:p w:rsidR="0042361F" w:rsidRDefault="0042361F" w:rsidP="0042361F">
      <w:r>
        <w:t>Mr. Miller</w:t>
      </w:r>
      <w:r w:rsidR="008F085E">
        <w:t>,</w:t>
      </w:r>
      <w:r w:rsidR="008F085E" w:rsidRPr="008F085E">
        <w:t xml:space="preserve"> FMC Technologies Measurement Solutions, Inc.</w:t>
      </w:r>
      <w:r w:rsidR="008F085E">
        <w:t>,</w:t>
      </w:r>
      <w:r>
        <w:t xml:space="preserve"> asked for clarification on how the proposal would impact permanence testing requirements.  Mr. Karimov</w:t>
      </w:r>
      <w:r w:rsidR="008F085E">
        <w:t>, Liquid Controls,</w:t>
      </w:r>
      <w:r>
        <w:t xml:space="preserve"> said his intent was that it would still be necessary to do permanence testing on one product from each category.  He described an example where a permanence test would be conducted using a high viscosity product from one family and a second permanence test would be conducted using a low viscosity product from another family; these tests would allow the full range of viscosity to be included for both families.</w:t>
      </w:r>
    </w:p>
    <w:p w:rsidR="00511CC8" w:rsidRDefault="00511CC8" w:rsidP="0042361F"/>
    <w:p w:rsidR="0042361F" w:rsidRDefault="0042361F" w:rsidP="00697780">
      <w:pPr>
        <w:spacing w:after="240"/>
      </w:pPr>
      <w:r>
        <w:t>Mr. Keilty</w:t>
      </w:r>
      <w:r w:rsidR="008F085E">
        <w:t xml:space="preserve">, </w:t>
      </w:r>
      <w:proofErr w:type="spellStart"/>
      <w:r w:rsidR="008F085E" w:rsidRPr="008F085E">
        <w:t>Endress</w:t>
      </w:r>
      <w:proofErr w:type="spellEnd"/>
      <w:r w:rsidR="008F085E" w:rsidRPr="008F085E">
        <w:t xml:space="preserve"> + Hauser </w:t>
      </w:r>
      <w:proofErr w:type="spellStart"/>
      <w:r w:rsidR="008F085E" w:rsidRPr="008F085E">
        <w:t>Flowtec</w:t>
      </w:r>
      <w:proofErr w:type="spellEnd"/>
      <w:r w:rsidR="008F085E" w:rsidRPr="008F085E">
        <w:t xml:space="preserve"> AG USA</w:t>
      </w:r>
      <w:r w:rsidR="008F085E">
        <w:t>,</w:t>
      </w:r>
      <w:r>
        <w:t xml:space="preserve"> recapped the two proposals in Agenda Item 6:</w:t>
      </w:r>
    </w:p>
    <w:p w:rsidR="0042361F" w:rsidRDefault="0042361F" w:rsidP="00380E22">
      <w:pPr>
        <w:pStyle w:val="bulletedlist"/>
      </w:pPr>
      <w:r>
        <w:t>The primary proposal suggests consolidating the solvents, glycols and alcohols, and chemicals into one group and consolidating all crop chemicals A, B, C, and D into another group.</w:t>
      </w:r>
    </w:p>
    <w:p w:rsidR="0042361F" w:rsidRDefault="0042361F" w:rsidP="00380E22">
      <w:pPr>
        <w:pStyle w:val="bulletedlist"/>
      </w:pPr>
      <w:r>
        <w:t>The alternative proposal is to add a note to the bottom of the Product Families Table or elsewhere in the Technical Policy describing the application of viscosity ranges across families.</w:t>
      </w:r>
    </w:p>
    <w:p w:rsidR="0042361F" w:rsidRDefault="0042361F" w:rsidP="0042361F">
      <w:r>
        <w:lastRenderedPageBreak/>
        <w:t>Mr. Butler</w:t>
      </w:r>
      <w:r w:rsidR="008F085E">
        <w:t>,</w:t>
      </w:r>
      <w:r w:rsidR="008F085E" w:rsidRPr="008F085E">
        <w:t xml:space="preserve"> North Carolina Department of </w:t>
      </w:r>
      <w:r w:rsidR="00470EB4" w:rsidRPr="008F085E">
        <w:t>Agriculture</w:t>
      </w:r>
      <w:r>
        <w:t xml:space="preserve"> reminded the </w:t>
      </w:r>
      <w:r w:rsidR="00C40A2F" w:rsidRPr="00470EB4">
        <w:t>Sector</w:t>
      </w:r>
      <w:r>
        <w:t xml:space="preserve"> that the product families were separate for a reason.  He gave a hypothetical example wherein a CC would include approval of a meter model family for a wide range of viscosities based on testing that included a high viscosity product (e.g., molasses) tested on a smaller meter size (and, therefore, tested at lower flow rates), and a low viscosity product tested on a larger meter size (and, therefore, tested at higher flow rates).  The concern would be that the entire family of meters would have coverage for the full range of viscosities across all approved families despite the fact that no testing with high viscosity product at higher flow rates and on larger meters was done.  Mr. Butler’s comments highlighted the concern that the flow profile, velocity, and other fluid flow characteristics of different products can vary significantly through different sized meters and at different flow rates.  The current product family groupings help to ensure that an appropriate amount of testing is done to understand the effects of these variations.  Mr. Karimov</w:t>
      </w:r>
      <w:r w:rsidR="008F085E">
        <w:t>, Liquid Controls,</w:t>
      </w:r>
      <w:r>
        <w:t xml:space="preserve"> responded that each meter model (size) should be tested on both high and low viscosity products over the range of approved flow rates for that meter model.  He proposed to address the concern by adding the word “model” to the note to ensure that a wide range of viscosities is to be tested on each meter size that is selected for testing to adequately represent performance of the full range of sizes for that meter model family.</w:t>
      </w:r>
    </w:p>
    <w:p w:rsidR="00511CC8" w:rsidRDefault="00511CC8" w:rsidP="0042361F"/>
    <w:p w:rsidR="0042361F" w:rsidRDefault="0042361F" w:rsidP="0042361F">
      <w:r>
        <w:t>Mr. Ingram</w:t>
      </w:r>
      <w:r w:rsidR="008F085E">
        <w:t xml:space="preserve">, </w:t>
      </w:r>
      <w:r w:rsidR="008F085E" w:rsidRPr="008F085E">
        <w:t>California Division of Measurement Standards</w:t>
      </w:r>
      <w:r w:rsidR="008F085E">
        <w:t>,</w:t>
      </w:r>
      <w:r>
        <w:t xml:space="preserve"> interpreted the proposal as basically combining all the families into one and agreed with the other labs that the product families are currently separate for a reason.  Mr. Beattie</w:t>
      </w:r>
      <w:r w:rsidR="008F085E">
        <w:t>,</w:t>
      </w:r>
      <w:r>
        <w:t xml:space="preserve"> Measurement Canada</w:t>
      </w:r>
      <w:r w:rsidR="008F085E">
        <w:t>,</w:t>
      </w:r>
      <w:r>
        <w:t xml:space="preserve"> added that, with the manufacturers taking responsibility for any variation in materials of construction, incorporating the proposed change would make manufacturers fully responsible for all variations of both meter and fluid product materials and stated that he is not comfortable with that idea.  Mr. Butler</w:t>
      </w:r>
      <w:r w:rsidR="008F085E">
        <w:t xml:space="preserve">, North Carolina Department of </w:t>
      </w:r>
      <w:r w:rsidR="00E12926">
        <w:t>Agriculture</w:t>
      </w:r>
      <w:r>
        <w:t xml:space="preserve"> asked if a change in the meter material would mean a change in the model number.  Mr. Keilty</w:t>
      </w:r>
      <w:r w:rsidR="008F085E">
        <w:t xml:space="preserve">, </w:t>
      </w:r>
      <w:proofErr w:type="spellStart"/>
      <w:r w:rsidR="008F085E">
        <w:t>Endress</w:t>
      </w:r>
      <w:proofErr w:type="spellEnd"/>
      <w:r w:rsidR="008F085E">
        <w:t xml:space="preserve"> + Hauser </w:t>
      </w:r>
      <w:proofErr w:type="spellStart"/>
      <w:r w:rsidR="008F085E">
        <w:t>Flowtec</w:t>
      </w:r>
      <w:proofErr w:type="spellEnd"/>
      <w:r w:rsidR="008F085E">
        <w:t xml:space="preserve"> AG USA,</w:t>
      </w:r>
      <w:r>
        <w:t xml:space="preserve"> replied that was not necessarily true and it would depend on how manufacturers define their model structures.</w:t>
      </w:r>
    </w:p>
    <w:p w:rsidR="00511CC8" w:rsidRDefault="00511CC8" w:rsidP="0042361F"/>
    <w:p w:rsidR="0042361F" w:rsidRDefault="0042361F" w:rsidP="0042361F">
      <w:r>
        <w:t>Mr. Karimov</w:t>
      </w:r>
      <w:r w:rsidR="008F085E">
        <w:t>, Liquid Controls,</w:t>
      </w:r>
      <w:r>
        <w:t xml:space="preserve"> requested that the </w:t>
      </w:r>
      <w:r w:rsidR="008F085E" w:rsidRPr="00470EB4">
        <w:t>s</w:t>
      </w:r>
      <w:r w:rsidRPr="00470EB4">
        <w:t>ector</w:t>
      </w:r>
      <w:r>
        <w:t xml:space="preserve"> vote on the alternative proposal to add a note regarding the expanded application of tested viscosity ranges across families.  Mr. Buttler</w:t>
      </w:r>
      <w:r w:rsidR="008F085E">
        <w:t>, NIST Technical Advisor,</w:t>
      </w:r>
      <w:r>
        <w:t xml:space="preserve"> asked for clarification as to whether mass flow meters and specific gravity would also be included in the scope of the proposed policy.  Mr. Karimov said these are not intended to be included in the proposal and he believes that would need to be developed and submitted by someone with an interest in mass flow meter policy.</w:t>
      </w:r>
    </w:p>
    <w:p w:rsidR="008C0040" w:rsidRDefault="008C0040" w:rsidP="00470EB4">
      <w:pPr>
        <w:pStyle w:val="BoldHeading"/>
        <w:keepNext/>
      </w:pPr>
    </w:p>
    <w:p w:rsidR="0081318F" w:rsidRDefault="0081318F" w:rsidP="00470EB4">
      <w:pPr>
        <w:pStyle w:val="BoldHeading"/>
        <w:keepNext/>
      </w:pPr>
      <w:r>
        <w:t>Conclusion:</w:t>
      </w:r>
    </w:p>
    <w:p w:rsidR="0042361F" w:rsidRDefault="008F085E" w:rsidP="00470EB4">
      <w:pPr>
        <w:keepNext/>
      </w:pPr>
      <w:r>
        <w:t xml:space="preserve">Mr. Karimov, Liquid Controls, </w:t>
      </w:r>
      <w:r w:rsidR="0042361F">
        <w:t>withdrew the primary proposal and plans to incorporate it into the draft changes to the Product Families Table that will be developed for Agenda Item 5 that was carried over to 2012.</w:t>
      </w:r>
    </w:p>
    <w:p w:rsidR="008C0040" w:rsidRDefault="008C0040" w:rsidP="0042361F"/>
    <w:p w:rsidR="0042361F" w:rsidRDefault="0042361F" w:rsidP="0042361F">
      <w:r>
        <w:t xml:space="preserve">The </w:t>
      </w:r>
      <w:r w:rsidR="00C40A2F" w:rsidRPr="00470EB4">
        <w:t>S</w:t>
      </w:r>
      <w:r w:rsidRPr="00470EB4">
        <w:t>ector</w:t>
      </w:r>
      <w:r>
        <w:t xml:space="preserve"> voted on the alternative proposal to add a note to the LMD Technical Policy, which was modified to include the qualifiers “PD or turbine” and “model” as shown below.  </w:t>
      </w:r>
    </w:p>
    <w:p w:rsidR="008C0040" w:rsidRDefault="008C0040" w:rsidP="0042361F"/>
    <w:p w:rsidR="0042361F" w:rsidRDefault="0042361F" w:rsidP="00697780">
      <w:pPr>
        <w:spacing w:after="240"/>
      </w:pPr>
      <w:r>
        <w:t>If a PD or turbine meter is approved for a product of low viscosity in one product family or category and the same model meter is approved for a product of high viscosity in another product family or category, the meter will be approved for this viscosity range in both product families/categories.</w:t>
      </w:r>
    </w:p>
    <w:p w:rsidR="0042361F" w:rsidRDefault="0042361F" w:rsidP="00697780">
      <w:pPr>
        <w:spacing w:after="240"/>
      </w:pPr>
      <w:r>
        <w:t>The results of the vote are as follows:</w:t>
      </w:r>
    </w:p>
    <w:p w:rsidR="0042361F" w:rsidRDefault="001633F9" w:rsidP="001633F9">
      <w:pPr>
        <w:pStyle w:val="bulletedlist"/>
      </w:pPr>
      <w:r>
        <w:t xml:space="preserve">Approve: </w:t>
      </w:r>
      <w:r w:rsidR="00E12926">
        <w:t xml:space="preserve"> </w:t>
      </w:r>
      <w:r w:rsidR="0042361F">
        <w:t>7</w:t>
      </w:r>
    </w:p>
    <w:p w:rsidR="0042361F" w:rsidRDefault="0042361F" w:rsidP="001633F9">
      <w:pPr>
        <w:pStyle w:val="bulletedlist"/>
      </w:pPr>
      <w:r>
        <w:t>Oppose:</w:t>
      </w:r>
      <w:r w:rsidR="00E12926">
        <w:t xml:space="preserve">  </w:t>
      </w:r>
      <w:r>
        <w:t>5</w:t>
      </w:r>
    </w:p>
    <w:p w:rsidR="0042361F" w:rsidRDefault="00E12926" w:rsidP="001633F9">
      <w:pPr>
        <w:pStyle w:val="bulletedlist"/>
      </w:pPr>
      <w:r>
        <w:t xml:space="preserve">Abstain:  </w:t>
      </w:r>
      <w:r w:rsidR="0042361F">
        <w:t>0</w:t>
      </w:r>
    </w:p>
    <w:p w:rsidR="0042361F" w:rsidRDefault="0042361F" w:rsidP="001633F9">
      <w:pPr>
        <w:pStyle w:val="bulletedlist"/>
      </w:pPr>
      <w:r w:rsidRPr="00142DA6">
        <w:t>Note:</w:t>
      </w:r>
      <w:r>
        <w:t xml:space="preserve">  All </w:t>
      </w:r>
      <w:r w:rsidR="00DE6E62">
        <w:t xml:space="preserve">three </w:t>
      </w:r>
      <w:r>
        <w:t xml:space="preserve">labs and NIST were opposed to the item as it was framed for the vote.  The item and the voting results will be forwarded to the NTEP </w:t>
      </w:r>
      <w:r w:rsidR="001633F9">
        <w:t>C</w:t>
      </w:r>
      <w:r>
        <w:t>ommittee.</w:t>
      </w:r>
    </w:p>
    <w:p w:rsidR="001633F9" w:rsidRPr="0077589A" w:rsidRDefault="001633F9" w:rsidP="0077589A">
      <w:pPr>
        <w:pStyle w:val="ItemHeading"/>
      </w:pPr>
      <w:bookmarkStart w:id="36" w:name="_Toc311206373"/>
      <w:bookmarkStart w:id="37" w:name="_Toc311212531"/>
      <w:bookmarkStart w:id="38" w:name="_Toc357523168"/>
      <w:bookmarkStart w:id="39" w:name="AddMetrologicalSealing"/>
      <w:r w:rsidRPr="0077589A">
        <w:lastRenderedPageBreak/>
        <w:t>Add Metrological Sealing Checklist to Measuring Devices NCWM Publication 14</w:t>
      </w:r>
      <w:bookmarkEnd w:id="36"/>
      <w:bookmarkEnd w:id="37"/>
      <w:bookmarkEnd w:id="38"/>
    </w:p>
    <w:bookmarkEnd w:id="39"/>
    <w:p w:rsidR="001633F9" w:rsidRDefault="001633F9" w:rsidP="00697780">
      <w:pPr>
        <w:pStyle w:val="BoldHeading"/>
        <w:keepNext/>
      </w:pPr>
      <w:r>
        <w:t xml:space="preserve">Source: </w:t>
      </w:r>
    </w:p>
    <w:p w:rsidR="001633F9" w:rsidRDefault="001633F9" w:rsidP="00697780">
      <w:pPr>
        <w:keepNext/>
      </w:pPr>
      <w:r>
        <w:t>NTEP Measuring Laboratories</w:t>
      </w:r>
    </w:p>
    <w:p w:rsidR="00511CC8" w:rsidRDefault="00511CC8" w:rsidP="001633F9">
      <w:pPr>
        <w:pStyle w:val="BoldHeading"/>
      </w:pPr>
    </w:p>
    <w:p w:rsidR="001633F9" w:rsidRDefault="001633F9" w:rsidP="001633F9">
      <w:pPr>
        <w:pStyle w:val="BoldHeading"/>
      </w:pPr>
      <w:r>
        <w:t xml:space="preserve">Background/Discussion:  </w:t>
      </w:r>
    </w:p>
    <w:p w:rsidR="001633F9" w:rsidRDefault="001633F9" w:rsidP="001633F9">
      <w:r>
        <w:t xml:space="preserve">At its 2011 NTETC Measuring Sector Meeting, the NTEP Measuring Laboratories agreed that a sealing table checklist that is modeled after the example in </w:t>
      </w:r>
      <w:r w:rsidRPr="00BA40E1">
        <w:t>NCWM Publication 14,</w:t>
      </w:r>
      <w:r>
        <w:t xml:space="preserve"> Digital Electronic Scales checklist, Section 10 should be added to </w:t>
      </w:r>
      <w:r w:rsidRPr="00BA40E1">
        <w:t>NCWM Publication 14.</w:t>
      </w:r>
      <w:r>
        <w:t xml:space="preserve">  </w:t>
      </w:r>
    </w:p>
    <w:p w:rsidR="00511CC8" w:rsidRDefault="00511CC8" w:rsidP="001633F9"/>
    <w:p w:rsidR="001633F9" w:rsidRDefault="001633F9" w:rsidP="001633F9">
      <w:r>
        <w:t xml:space="preserve">The </w:t>
      </w:r>
      <w:r w:rsidR="00C40A2F">
        <w:t>Sector</w:t>
      </w:r>
      <w:r>
        <w:t xml:space="preserve"> was asked to consider forming a work group to develop a sealing checklist to add to the Measuring Devices </w:t>
      </w:r>
      <w:r w:rsidRPr="00D45DEA">
        <w:t>NCWM Publication 14</w:t>
      </w:r>
      <w:r>
        <w:t xml:space="preserve"> that is modeled on the example from </w:t>
      </w:r>
      <w:r w:rsidRPr="00BA40E1">
        <w:t>NCWM Publication 14,</w:t>
      </w:r>
      <w:r>
        <w:t xml:space="preserve"> Digital Electronic Scales checklist, Section 10.</w:t>
      </w:r>
    </w:p>
    <w:p w:rsidR="00511CC8" w:rsidRDefault="00511CC8" w:rsidP="001633F9"/>
    <w:p w:rsidR="001633F9" w:rsidRDefault="001633F9" w:rsidP="001633F9">
      <w:r>
        <w:t xml:space="preserve">Mr. Truex, NTEP Administrator, summarized the development of this item.  The S&amp;T Committee has determined that adding this information to the type-evaluation checklists in </w:t>
      </w:r>
      <w:r w:rsidRPr="00BA40E1">
        <w:t>NCWM Publication 14</w:t>
      </w:r>
      <w:r>
        <w:t xml:space="preserve"> is the appropriate resolution to an item that has been on the S&amp;T Committee agenda for several years.  The original concern was raised in recognition that there were some weighing devices in service that could be left in a calibration mode while sealed.  The S&amp;T Committee determined that appropriate requirements already exist in </w:t>
      </w:r>
      <w:r w:rsidRPr="00BA40E1">
        <w:t>NIST Handbook 44,</w:t>
      </w:r>
      <w:r>
        <w:t xml:space="preserve"> and that clarification of the interpretation of these requirements in the NTEP checklists would help to ensure the requirements are more uniformly interpreted and applied.  Mr. Truex supported the decision of the S&amp;T Committee and recommended the Sector move this item forward.</w:t>
      </w:r>
    </w:p>
    <w:p w:rsidR="00511CC8" w:rsidRDefault="00511CC8" w:rsidP="001633F9"/>
    <w:p w:rsidR="001633F9" w:rsidRDefault="001633F9" w:rsidP="001633F9">
      <w:r>
        <w:t xml:space="preserve">Mr. Keilty, </w:t>
      </w:r>
      <w:proofErr w:type="spellStart"/>
      <w:r>
        <w:t>Endress</w:t>
      </w:r>
      <w:proofErr w:type="spellEnd"/>
      <w:r>
        <w:t xml:space="preserve"> +</w:t>
      </w:r>
      <w:r w:rsidR="00391465">
        <w:t xml:space="preserve"> </w:t>
      </w:r>
      <w:r>
        <w:t xml:space="preserve">Hauser </w:t>
      </w:r>
      <w:proofErr w:type="spellStart"/>
      <w:r>
        <w:t>Flowtec</w:t>
      </w:r>
      <w:proofErr w:type="spellEnd"/>
      <w:r>
        <w:t xml:space="preserve"> AG USA, asked where the proposed sealing checklist would be located in </w:t>
      </w:r>
      <w:r w:rsidRPr="00D45DEA">
        <w:t>NCWM Publication 14</w:t>
      </w:r>
      <w:r w:rsidR="00391465">
        <w:rPr>
          <w:i/>
        </w:rPr>
        <w:t xml:space="preserve"> </w:t>
      </w:r>
      <w:r>
        <w:t>Ms. Butcher, NIST, OWM, suggested that it appear under code reference G-S.8.1.</w:t>
      </w:r>
    </w:p>
    <w:p w:rsidR="001633F9" w:rsidRDefault="001633F9" w:rsidP="00697780">
      <w:pPr>
        <w:spacing w:after="240"/>
      </w:pPr>
      <w:r>
        <w:t xml:space="preserve">Mr. Truex, NTEP Administrator, explained that all the highlighted text, including the two tables would be ready to add to the LMD checklist under item 2.16 if any language related to “weight” and “weighing devices” and units </w:t>
      </w:r>
      <w:r w:rsidRPr="00E12926">
        <w:t xml:space="preserve">were revised to include references appropriate to measuring devices.  The </w:t>
      </w:r>
      <w:r w:rsidR="00C40A2F" w:rsidRPr="00E12926">
        <w:t>Sector</w:t>
      </w:r>
      <w:r w:rsidRPr="00E12926">
        <w:t xml:space="preserve"> reviewed the proposal and agreed</w:t>
      </w:r>
      <w:r>
        <w:t xml:space="preserve"> that the item would be suitable for measuring devices if the following changes were made in the table of examples at the end:</w:t>
      </w:r>
    </w:p>
    <w:p w:rsidR="001633F9" w:rsidRDefault="001633F9" w:rsidP="001633F9">
      <w:pPr>
        <w:pStyle w:val="bulletedlist"/>
      </w:pPr>
      <w:r>
        <w:t>Change each instance of “</w:t>
      </w:r>
      <w:proofErr w:type="spellStart"/>
      <w:r>
        <w:t>lb</w:t>
      </w:r>
      <w:proofErr w:type="spellEnd"/>
      <w:r>
        <w:t>” to “gal”</w:t>
      </w:r>
    </w:p>
    <w:p w:rsidR="001633F9" w:rsidRDefault="001633F9" w:rsidP="001633F9">
      <w:pPr>
        <w:pStyle w:val="bulletedlist"/>
      </w:pPr>
      <w:r>
        <w:t>Change each instance of “weight” to “quantity” and “weights” to “quantities”</w:t>
      </w:r>
    </w:p>
    <w:p w:rsidR="001633F9" w:rsidRDefault="001633F9" w:rsidP="001633F9">
      <w:r>
        <w:t xml:space="preserve">Mr. Truex, NTEP Administrator, noted that these terms are just provided in the tables as examples and that the references are not meant to be </w:t>
      </w:r>
      <w:r w:rsidR="000652E0">
        <w:t>all-</w:t>
      </w:r>
      <w:r>
        <w:t>inclusive.  Mr. Miller, FMC</w:t>
      </w:r>
      <w:r w:rsidRPr="001633F9">
        <w:t xml:space="preserve"> Technologies Measurement Solutions, Inc</w:t>
      </w:r>
      <w:proofErr w:type="gramStart"/>
      <w:r w:rsidRPr="001633F9">
        <w:t>.</w:t>
      </w:r>
      <w:r>
        <w:t>,</w:t>
      </w:r>
      <w:proofErr w:type="gramEnd"/>
      <w:r>
        <w:t xml:space="preserve"> added that PTB in Germany would require an asterisk in front if the value was a not-legal-for-trade value.  Referring to the fourth item in the right column of the second table, Mr. Johnson, Gilbarco, Inc</w:t>
      </w:r>
      <w:proofErr w:type="gramStart"/>
      <w:r>
        <w:t>.</w:t>
      </w:r>
      <w:r w:rsidR="000652E0">
        <w:t>,</w:t>
      </w:r>
      <w:proofErr w:type="gramEnd"/>
      <w:r>
        <w:t xml:space="preserve"> asked why a flashing value would not be acceptable as an indication representing that a device is configured with the setup or configuration mode enabled.  Mr. Johnson added that retail motor-fuel dispensers have been using a flashing display value for 30 years to signify a non-valid indication.  He further noted that many of these devices use a display that only has numeric capability, making it impossible to use letter codes as shown in the first example of an acceptable indication shown in the second table.  Mr. Truex responded that flashing zeros or dashes would be acceptable, but a flashing value would not be acceptable if it was flashing at a rate that would still make the value usable.  He added that if the value could be sent to the console and that value could be used, then that could also be a problem.</w:t>
      </w:r>
    </w:p>
    <w:p w:rsidR="00511CC8" w:rsidRDefault="00511CC8" w:rsidP="00391465">
      <w:pPr>
        <w:pStyle w:val="BoldHeading"/>
      </w:pPr>
    </w:p>
    <w:p w:rsidR="0081318F" w:rsidRDefault="0081318F" w:rsidP="00391465">
      <w:pPr>
        <w:pStyle w:val="BoldHeading"/>
      </w:pPr>
      <w:r>
        <w:t>Conclusion:</w:t>
      </w:r>
    </w:p>
    <w:p w:rsidR="001633F9" w:rsidRDefault="001633F9" w:rsidP="001633F9">
      <w:r>
        <w:t xml:space="preserve">The Digital Electronic Scales sealing checklist item was reviewed and revised by the </w:t>
      </w:r>
      <w:r w:rsidR="00C40A2F">
        <w:t>Sector</w:t>
      </w:r>
      <w:r>
        <w:t xml:space="preserve"> during the meeting to make it suitable for measuring devices.  The </w:t>
      </w:r>
      <w:r w:rsidR="00C40A2F" w:rsidRPr="00470EB4">
        <w:t>Sector</w:t>
      </w:r>
      <w:r>
        <w:t xml:space="preserve"> unanimously agreed to forward a proposal to the NTEP </w:t>
      </w:r>
      <w:r w:rsidRPr="00391465">
        <w:t xml:space="preserve">Committee to include the revised checklist item shown in Appendix </w:t>
      </w:r>
      <w:r w:rsidR="00DB5DAA" w:rsidRPr="00391465">
        <w:t xml:space="preserve">D </w:t>
      </w:r>
      <w:r w:rsidRPr="00391465">
        <w:t>under item 2.16</w:t>
      </w:r>
      <w:r w:rsidR="00DE6E62">
        <w:t>.</w:t>
      </w:r>
      <w:r w:rsidRPr="00391465">
        <w:t xml:space="preserve"> </w:t>
      </w:r>
      <w:proofErr w:type="gramStart"/>
      <w:r w:rsidRPr="00391465">
        <w:t>in</w:t>
      </w:r>
      <w:proofErr w:type="gramEnd"/>
      <w:r w:rsidRPr="00391465">
        <w:t xml:space="preserve"> the LMD checklist.</w:t>
      </w:r>
    </w:p>
    <w:p w:rsidR="001633F9" w:rsidRDefault="001633F9" w:rsidP="00E4775D">
      <w:pPr>
        <w:pStyle w:val="ItemHeading"/>
      </w:pPr>
      <w:bookmarkStart w:id="40" w:name="_Toc311206374"/>
      <w:bookmarkStart w:id="41" w:name="_Toc311212532"/>
      <w:bookmarkStart w:id="42" w:name="_Toc357523169"/>
      <w:bookmarkStart w:id="43" w:name="PFTCategorizationofLiquidCO2"/>
      <w:r>
        <w:lastRenderedPageBreak/>
        <w:t xml:space="preserve">Product Families Table – Categorization of Liquid </w:t>
      </w:r>
      <w:r w:rsidR="00FA1D52">
        <w:t>CO</w:t>
      </w:r>
      <w:r w:rsidR="00FA1D52" w:rsidRPr="00470EB4">
        <w:rPr>
          <w:vertAlign w:val="subscript"/>
        </w:rPr>
        <w:t>2</w:t>
      </w:r>
      <w:bookmarkEnd w:id="40"/>
      <w:bookmarkEnd w:id="41"/>
      <w:bookmarkEnd w:id="42"/>
    </w:p>
    <w:bookmarkEnd w:id="43"/>
    <w:p w:rsidR="00A007FF" w:rsidRDefault="001633F9" w:rsidP="00697780">
      <w:pPr>
        <w:pStyle w:val="BoldHeading"/>
        <w:keepNext/>
      </w:pPr>
      <w:r>
        <w:t xml:space="preserve">Source: </w:t>
      </w:r>
    </w:p>
    <w:p w:rsidR="001633F9" w:rsidRDefault="001633F9" w:rsidP="00697780">
      <w:pPr>
        <w:keepNext/>
      </w:pPr>
      <w:r>
        <w:t>NTEP Measuring Lab</w:t>
      </w:r>
      <w:r w:rsidR="00A007FF">
        <w:t>oratorie</w:t>
      </w:r>
      <w:r>
        <w:t>s</w:t>
      </w:r>
    </w:p>
    <w:p w:rsidR="00511CC8" w:rsidRDefault="00511CC8" w:rsidP="00A007FF">
      <w:pPr>
        <w:pStyle w:val="BoldHeading"/>
      </w:pPr>
    </w:p>
    <w:p w:rsidR="00A007FF" w:rsidRDefault="001633F9" w:rsidP="00A007FF">
      <w:pPr>
        <w:pStyle w:val="BoldHeading"/>
      </w:pPr>
      <w:r>
        <w:t>Background</w:t>
      </w:r>
      <w:r w:rsidR="00A007FF">
        <w:t>/Discussion</w:t>
      </w:r>
      <w:r>
        <w:t xml:space="preserve">:  </w:t>
      </w:r>
    </w:p>
    <w:p w:rsidR="001633F9" w:rsidRDefault="001633F9" w:rsidP="001633F9">
      <w:r>
        <w:t xml:space="preserve">Liquid </w:t>
      </w:r>
      <w:r w:rsidR="000652E0">
        <w:t>CO</w:t>
      </w:r>
      <w:r w:rsidR="000652E0" w:rsidRPr="00C95D9E">
        <w:rPr>
          <w:vertAlign w:val="subscript"/>
        </w:rPr>
        <w:t>2</w:t>
      </w:r>
      <w:r>
        <w:t xml:space="preserve"> does not appear in the Product Families Table in Technical Policy C. of the LMD checklist.  Therefore, it is difficult to determine whether liquid CO</w:t>
      </w:r>
      <w:r w:rsidRPr="00470EB4">
        <w:rPr>
          <w:vertAlign w:val="subscript"/>
        </w:rPr>
        <w:t>2</w:t>
      </w:r>
      <w:r>
        <w:t xml:space="preserve"> would fall into the compressed liquid category, or the cryogenic liquid category, or a new category of liquid.  Without a clearly defined product category, it cannot be determined what </w:t>
      </w:r>
      <w:r w:rsidRPr="00E12926">
        <w:t>tests are required to include liquid CO</w:t>
      </w:r>
      <w:r w:rsidRPr="00E12926">
        <w:rPr>
          <w:vertAlign w:val="subscript"/>
        </w:rPr>
        <w:t>2</w:t>
      </w:r>
      <w:r w:rsidRPr="00E12926">
        <w:t xml:space="preserve"> on an NTEP CC.  This item was originally introduced in 2008.  At that time, the </w:t>
      </w:r>
      <w:r w:rsidR="00C40A2F" w:rsidRPr="00E12926">
        <w:t>Sector</w:t>
      </w:r>
      <w:r w:rsidRPr="00E12926">
        <w:t xml:space="preserve"> had agreed to table the issue until the reorganization of the Product Families Table was completed and more data was available to suggest the best approach for including liquid CO</w:t>
      </w:r>
      <w:r w:rsidRPr="00E12926">
        <w:rPr>
          <w:vertAlign w:val="subscript"/>
        </w:rPr>
        <w:t>2</w:t>
      </w:r>
      <w:r w:rsidRPr="00E12926">
        <w:t xml:space="preserve"> in the Product Families Table and for defining the test criteria.  The </w:t>
      </w:r>
      <w:r w:rsidR="00C40A2F" w:rsidRPr="00E12926">
        <w:t>Sector</w:t>
      </w:r>
      <w:r w:rsidRPr="00E12926">
        <w:t xml:space="preserve"> has not received additional data, however the issue remains that the</w:t>
      </w:r>
      <w:r>
        <w:t xml:space="preserve"> categorization of liquid CO</w:t>
      </w:r>
      <w:r w:rsidRPr="00470EB4">
        <w:rPr>
          <w:vertAlign w:val="subscript"/>
        </w:rPr>
        <w:t>2</w:t>
      </w:r>
      <w:r>
        <w:t xml:space="preserve"> is undefined.  In the absence of data to support any other categorization and in recognition of the unique properties of liquid CO</w:t>
      </w:r>
      <w:r w:rsidRPr="00470EB4">
        <w:rPr>
          <w:vertAlign w:val="subscript"/>
        </w:rPr>
        <w:t>2</w:t>
      </w:r>
      <w:r>
        <w:t>, the most conservative approach would be to add liquid CO</w:t>
      </w:r>
      <w:r w:rsidRPr="00470EB4">
        <w:rPr>
          <w:vertAlign w:val="subscript"/>
        </w:rPr>
        <w:t>2</w:t>
      </w:r>
      <w:r>
        <w:t xml:space="preserve"> to the Product Families Table with Test </w:t>
      </w:r>
      <w:proofErr w:type="gramStart"/>
      <w:r>
        <w:t>A</w:t>
      </w:r>
      <w:proofErr w:type="gramEnd"/>
      <w:r>
        <w:t xml:space="preserve"> status; this will require it to be tested individually in order to be added to an NTEP CC.</w:t>
      </w:r>
    </w:p>
    <w:p w:rsidR="00511CC8" w:rsidRDefault="00511CC8" w:rsidP="001633F9"/>
    <w:p w:rsidR="001633F9" w:rsidRDefault="001633F9" w:rsidP="001633F9">
      <w:r w:rsidRPr="00E12926">
        <w:t xml:space="preserve">The </w:t>
      </w:r>
      <w:r w:rsidR="00C40A2F" w:rsidRPr="00E12926">
        <w:t>Sector</w:t>
      </w:r>
      <w:r w:rsidRPr="00E12926">
        <w:t xml:space="preserve"> was asked to consider adding liquid CO</w:t>
      </w:r>
      <w:r w:rsidRPr="00E12926">
        <w:rPr>
          <w:vertAlign w:val="subscript"/>
        </w:rPr>
        <w:t>2</w:t>
      </w:r>
      <w:r w:rsidRPr="00E12926">
        <w:t xml:space="preserve"> to the Product Families Table with Test A status (which</w:t>
      </w:r>
      <w:r>
        <w:t xml:space="preserve"> requires testing with each product) to eliminate the current ambiguous status of liquid CO</w:t>
      </w:r>
      <w:r w:rsidRPr="00470EB4">
        <w:rPr>
          <w:vertAlign w:val="subscript"/>
        </w:rPr>
        <w:t>2</w:t>
      </w:r>
      <w:r>
        <w:t>.</w:t>
      </w:r>
    </w:p>
    <w:p w:rsidR="00697780" w:rsidRDefault="00697780" w:rsidP="001633F9"/>
    <w:p w:rsidR="001633F9" w:rsidRDefault="001633F9" w:rsidP="001633F9">
      <w:r>
        <w:t>Mr. Buttler</w:t>
      </w:r>
      <w:r w:rsidR="0001731A">
        <w:t>, NIST Technical Advisor,</w:t>
      </w:r>
      <w:r>
        <w:t xml:space="preserve"> explained that liquid CO</w:t>
      </w:r>
      <w:r w:rsidRPr="00470EB4">
        <w:rPr>
          <w:vertAlign w:val="subscript"/>
        </w:rPr>
        <w:t>2</w:t>
      </w:r>
      <w:r>
        <w:t xml:space="preserve"> does not qualify as a cryogenic liquid because the boiling point (</w:t>
      </w:r>
      <w:r w:rsidR="00DE6E62">
        <w:rPr>
          <w:rFonts w:cs="Times New Roman"/>
        </w:rPr>
        <w:t>−</w:t>
      </w:r>
      <w:r w:rsidR="00DE6E62">
        <w:t> 70 </w:t>
      </w:r>
      <w:r>
        <w:t>°F) is considerably higher than the maximum boiling point for cryogenic liquids (</w:t>
      </w:r>
      <w:r w:rsidR="00DE6E62">
        <w:rPr>
          <w:rFonts w:cs="Times New Roman"/>
        </w:rPr>
        <w:t>−</w:t>
      </w:r>
      <w:r w:rsidR="00DE6E62">
        <w:t> </w:t>
      </w:r>
      <w:r>
        <w:t>243 °F) defined in</w:t>
      </w:r>
      <w:r w:rsidR="0001731A">
        <w:t xml:space="preserve"> </w:t>
      </w:r>
      <w:r w:rsidR="0001731A" w:rsidRPr="007C53EB">
        <w:t>NIST Handbook 44</w:t>
      </w:r>
      <w:r w:rsidRPr="007C53EB">
        <w:t>.</w:t>
      </w:r>
    </w:p>
    <w:p w:rsidR="00511CC8" w:rsidRDefault="00511CC8" w:rsidP="001633F9"/>
    <w:p w:rsidR="001633F9" w:rsidRDefault="001633F9" w:rsidP="001633F9">
      <w:r>
        <w:t>The NTEP Measuring Lab</w:t>
      </w:r>
      <w:r w:rsidR="0001731A">
        <w:t>oratorie</w:t>
      </w:r>
      <w:r>
        <w:t>s were asked about their experience with liquid CO</w:t>
      </w:r>
      <w:r w:rsidRPr="00470EB4">
        <w:rPr>
          <w:vertAlign w:val="subscript"/>
        </w:rPr>
        <w:t>2</w:t>
      </w:r>
      <w:r>
        <w:t>.  Only California has evaluated devices measuring liquid CO</w:t>
      </w:r>
      <w:r w:rsidRPr="00470EB4">
        <w:rPr>
          <w:vertAlign w:val="subscript"/>
        </w:rPr>
        <w:t>2</w:t>
      </w:r>
      <w:r>
        <w:t xml:space="preserve"> in commercial applications.  California has issued CTEP approval, but there has never been an NTEP approval on a metering device on liquid CO</w:t>
      </w:r>
      <w:r w:rsidRPr="00470EB4">
        <w:rPr>
          <w:vertAlign w:val="subscript"/>
        </w:rPr>
        <w:t>2</w:t>
      </w:r>
      <w:r>
        <w:t xml:space="preserve"> to the </w:t>
      </w:r>
      <w:r w:rsidR="007F2999">
        <w:t>Sector</w:t>
      </w:r>
      <w:r>
        <w:t xml:space="preserve">’s knowledge.  The </w:t>
      </w:r>
      <w:r w:rsidR="00C40A2F">
        <w:t>Sector</w:t>
      </w:r>
      <w:r>
        <w:t xml:space="preserve"> agreed that, in the absence of data or experience to support a less conservative approach, liquid CO</w:t>
      </w:r>
      <w:r w:rsidRPr="00470EB4">
        <w:rPr>
          <w:vertAlign w:val="subscript"/>
        </w:rPr>
        <w:t>2</w:t>
      </w:r>
      <w:r>
        <w:t xml:space="preserve"> should be added to the Product Families Table as a Test </w:t>
      </w:r>
      <w:proofErr w:type="gramStart"/>
      <w:r>
        <w:t>A</w:t>
      </w:r>
      <w:proofErr w:type="gramEnd"/>
      <w:r>
        <w:t xml:space="preserve"> fluid for all technologies so that the ambiguity would be resolved.  Mr. Keilty</w:t>
      </w:r>
      <w:r w:rsidR="0001731A">
        <w:t xml:space="preserve">, </w:t>
      </w:r>
      <w:proofErr w:type="spellStart"/>
      <w:r w:rsidR="0001731A" w:rsidRPr="0001731A">
        <w:t>Endress</w:t>
      </w:r>
      <w:proofErr w:type="spellEnd"/>
      <w:r w:rsidR="0001731A" w:rsidRPr="0001731A">
        <w:t xml:space="preserve"> + Hauser </w:t>
      </w:r>
      <w:proofErr w:type="spellStart"/>
      <w:r w:rsidR="0001731A" w:rsidRPr="0001731A">
        <w:t>Flowtec</w:t>
      </w:r>
      <w:proofErr w:type="spellEnd"/>
      <w:r w:rsidR="0001731A" w:rsidRPr="0001731A">
        <w:t xml:space="preserve"> AG USA</w:t>
      </w:r>
      <w:r w:rsidR="0001731A">
        <w:t>,</w:t>
      </w:r>
      <w:r>
        <w:t xml:space="preserve"> commented that magnetic flow meters do not measure liquid CO</w:t>
      </w:r>
      <w:r w:rsidRPr="00470EB4">
        <w:rPr>
          <w:vertAlign w:val="subscript"/>
        </w:rPr>
        <w:t>2</w:t>
      </w:r>
      <w:r>
        <w:t xml:space="preserve">. </w:t>
      </w:r>
    </w:p>
    <w:p w:rsidR="00511CC8" w:rsidRDefault="00511CC8" w:rsidP="00412D4A">
      <w:pPr>
        <w:pStyle w:val="BoldHeading"/>
      </w:pPr>
    </w:p>
    <w:p w:rsidR="0001731A" w:rsidRDefault="0001731A" w:rsidP="00412D4A">
      <w:pPr>
        <w:pStyle w:val="BoldHeading"/>
      </w:pPr>
      <w:r>
        <w:t>Conclusion:</w:t>
      </w:r>
    </w:p>
    <w:p w:rsidR="001633F9" w:rsidRDefault="001633F9" w:rsidP="001633F9">
      <w:r w:rsidRPr="00E12926">
        <w:t xml:space="preserve">The </w:t>
      </w:r>
      <w:r w:rsidR="00C40A2F" w:rsidRPr="00E12926">
        <w:t>Sector</w:t>
      </w:r>
      <w:r w:rsidRPr="00E12926">
        <w:t xml:space="preserve"> unanimously agreed to propose adding a separate product category for liquid CO</w:t>
      </w:r>
      <w:r w:rsidRPr="00E12926">
        <w:rPr>
          <w:vertAlign w:val="subscript"/>
        </w:rPr>
        <w:t>2</w:t>
      </w:r>
      <w:r w:rsidRPr="00E12926">
        <w:t xml:space="preserve"> and including liquid</w:t>
      </w:r>
      <w:r>
        <w:t xml:space="preserve"> CO</w:t>
      </w:r>
      <w:r w:rsidRPr="00470EB4">
        <w:rPr>
          <w:vertAlign w:val="subscript"/>
        </w:rPr>
        <w:t>2</w:t>
      </w:r>
      <w:r>
        <w:t xml:space="preserve"> as a Test A product for Mass Flow Meters, Positive Displacement Meters, and Turbine Meters.</w:t>
      </w:r>
    </w:p>
    <w:p w:rsidR="0001731A" w:rsidRDefault="0001731A" w:rsidP="00E4775D">
      <w:pPr>
        <w:pStyle w:val="ItemHeading"/>
      </w:pPr>
      <w:bookmarkStart w:id="44" w:name="_Toc311206375"/>
      <w:bookmarkStart w:id="45" w:name="_Toc311212533"/>
      <w:bookmarkStart w:id="46" w:name="_Toc357523170"/>
      <w:bookmarkStart w:id="47" w:name="PFTAddHydrogen"/>
      <w:r>
        <w:t>Product Families Table – Add Hydrogen (Compressed Gas)</w:t>
      </w:r>
      <w:bookmarkEnd w:id="44"/>
      <w:bookmarkEnd w:id="45"/>
      <w:bookmarkEnd w:id="46"/>
      <w:r>
        <w:t xml:space="preserve"> </w:t>
      </w:r>
    </w:p>
    <w:bookmarkEnd w:id="47"/>
    <w:p w:rsidR="0001731A" w:rsidRDefault="0001731A" w:rsidP="0001731A">
      <w:pPr>
        <w:pStyle w:val="BoldHeading"/>
      </w:pPr>
      <w:r>
        <w:t xml:space="preserve">Source: </w:t>
      </w:r>
    </w:p>
    <w:p w:rsidR="0001731A" w:rsidRDefault="0001731A" w:rsidP="0001731A">
      <w:r>
        <w:t xml:space="preserve">USNWG for the Development of Commercial Hydrogen Measurement Standards </w:t>
      </w:r>
    </w:p>
    <w:p w:rsidR="00511CC8" w:rsidRDefault="00511CC8" w:rsidP="0001731A">
      <w:pPr>
        <w:pStyle w:val="BoldHeading"/>
      </w:pPr>
    </w:p>
    <w:p w:rsidR="0001731A" w:rsidRDefault="0001731A" w:rsidP="0001731A">
      <w:pPr>
        <w:pStyle w:val="BoldHeading"/>
      </w:pPr>
      <w:r>
        <w:t xml:space="preserve">Background/Discussion:  </w:t>
      </w:r>
    </w:p>
    <w:p w:rsidR="0001731A" w:rsidRDefault="0001731A" w:rsidP="0001731A">
      <w:r>
        <w:t xml:space="preserve">Section 3.39 Hydrogen Gas-Measuring Devices – Tentative Code was added to </w:t>
      </w:r>
      <w:r w:rsidRPr="007C53EB">
        <w:t>NIST Handbook 44</w:t>
      </w:r>
      <w:r>
        <w:t xml:space="preserve"> in 2011.  There is no mention of hydrogen in the Product Families Table in Technical Policy C.  Hydrogen should be added to the Product Families Table in Technical Policy C. to provide clarity as to the Test Requirements, Coverage, Product Category, and Typical Properties.  </w:t>
      </w:r>
    </w:p>
    <w:p w:rsidR="008C0040" w:rsidRDefault="008C0040" w:rsidP="0001731A"/>
    <w:p w:rsidR="0001731A" w:rsidRDefault="0001731A" w:rsidP="0001731A">
      <w:r w:rsidRPr="004B05B7">
        <w:t xml:space="preserve">The </w:t>
      </w:r>
      <w:r w:rsidR="00C40A2F" w:rsidRPr="004B05B7">
        <w:t>Sector</w:t>
      </w:r>
      <w:r w:rsidRPr="004B05B7">
        <w:t xml:space="preserve"> was asked to consider adding hydrogen to the checklist for all meter types that measure compressed</w:t>
      </w:r>
      <w:r>
        <w:t xml:space="preserve"> gases.  Because of the unique properties of compressed hydrogen gas, the NTEP Measuring Laboratories recommend that Test A, which requires individual testing, be specified for hydrogen gas.</w:t>
      </w:r>
    </w:p>
    <w:p w:rsidR="00511CC8" w:rsidRDefault="00511CC8" w:rsidP="0001731A"/>
    <w:p w:rsidR="0001731A" w:rsidRDefault="0001731A" w:rsidP="0001731A">
      <w:r>
        <w:t>Mr. Buttler, NIST Technical Advisor, explained that the USNWG requested this item to clarify the testing requirements for hydrogen gas-measuring device type evaluations.</w:t>
      </w:r>
    </w:p>
    <w:p w:rsidR="00511CC8" w:rsidRDefault="00511CC8" w:rsidP="0001731A"/>
    <w:p w:rsidR="0001731A" w:rsidRDefault="0001731A" w:rsidP="0001731A">
      <w:r w:rsidRPr="004B05B7">
        <w:lastRenderedPageBreak/>
        <w:t xml:space="preserve">Mr. Karimov, Liquid Controls, requested that hydrogen be added for PD and turbine meters, as well as mass flow meters.  </w:t>
      </w:r>
      <w:proofErr w:type="gramStart"/>
      <w:r w:rsidRPr="004B05B7">
        <w:t xml:space="preserve">Mr. Cooper, </w:t>
      </w:r>
      <w:proofErr w:type="spellStart"/>
      <w:r w:rsidRPr="004B05B7">
        <w:t>Tuthill</w:t>
      </w:r>
      <w:proofErr w:type="spellEnd"/>
      <w:r w:rsidRPr="004B05B7">
        <w:t xml:space="preserve"> Transfer Systems, agreed, offering that this would avoid the need to revisit the issue later.</w:t>
      </w:r>
      <w:proofErr w:type="gramEnd"/>
      <w:r w:rsidRPr="004B05B7">
        <w:t xml:space="preserve">  Mr. Keilty, Chair, cautioned the </w:t>
      </w:r>
      <w:r w:rsidR="00C40A2F" w:rsidRPr="004B05B7">
        <w:t>Sector</w:t>
      </w:r>
      <w:r w:rsidRPr="004B05B7">
        <w:t xml:space="preserve"> about adding blanket statements that include technologies which are not being considered in practice.  Mr. Beattie, Measurement Canada, reminded the </w:t>
      </w:r>
      <w:r w:rsidR="00C40A2F" w:rsidRPr="004B05B7">
        <w:t>Sector</w:t>
      </w:r>
      <w:r w:rsidRPr="004B05B7">
        <w:t xml:space="preserve"> that the table is not all</w:t>
      </w:r>
      <w:r>
        <w:t xml:space="preserve"> inclusive; products that do not appear in the table can still be approved.</w:t>
      </w:r>
    </w:p>
    <w:p w:rsidR="00511CC8" w:rsidRDefault="00511CC8" w:rsidP="00412D4A">
      <w:pPr>
        <w:pStyle w:val="BoldHeading"/>
      </w:pPr>
    </w:p>
    <w:p w:rsidR="0001731A" w:rsidRDefault="0001731A" w:rsidP="00412D4A">
      <w:pPr>
        <w:pStyle w:val="BoldHeading"/>
      </w:pPr>
      <w:r>
        <w:t>Conclusion:</w:t>
      </w:r>
    </w:p>
    <w:p w:rsidR="0001731A" w:rsidRDefault="0001731A" w:rsidP="00697780">
      <w:pPr>
        <w:spacing w:after="240"/>
      </w:pPr>
      <w:r w:rsidRPr="004B05B7">
        <w:t xml:space="preserve">The </w:t>
      </w:r>
      <w:r w:rsidR="00C40A2F" w:rsidRPr="004B05B7">
        <w:t>Sector</w:t>
      </w:r>
      <w:r w:rsidRPr="004B05B7">
        <w:t xml:space="preserve"> voted on a proposal to add hydrogen to the table for mass flow meters, PD meters, and turbine meters as</w:t>
      </w:r>
      <w:r>
        <w:t xml:space="preserve"> </w:t>
      </w:r>
      <w:r w:rsidRPr="00391465">
        <w:t xml:space="preserve">a Test A fluid as shown in Appendix </w:t>
      </w:r>
      <w:r w:rsidR="00260B28" w:rsidRPr="00391465">
        <w:t xml:space="preserve">E </w:t>
      </w:r>
      <w:r w:rsidRPr="00391465">
        <w:t>to this summary.  The results of the vote are as follows:</w:t>
      </w:r>
      <w:r>
        <w:tab/>
      </w:r>
    </w:p>
    <w:p w:rsidR="0001731A" w:rsidRDefault="0001731A" w:rsidP="0001731A">
      <w:pPr>
        <w:pStyle w:val="bulletedlist"/>
      </w:pPr>
      <w:r>
        <w:t>Approve: 11</w:t>
      </w:r>
    </w:p>
    <w:p w:rsidR="0001731A" w:rsidRDefault="0001731A" w:rsidP="0001731A">
      <w:pPr>
        <w:pStyle w:val="bulletedlist"/>
      </w:pPr>
      <w:r>
        <w:t>Opposed: 1</w:t>
      </w:r>
    </w:p>
    <w:p w:rsidR="0001731A" w:rsidRDefault="0001731A" w:rsidP="0001731A">
      <w:pPr>
        <w:pStyle w:val="bulletedlist"/>
      </w:pPr>
      <w:r>
        <w:t>Abstain:</w:t>
      </w:r>
      <w:r>
        <w:tab/>
        <w:t>2</w:t>
      </w:r>
    </w:p>
    <w:p w:rsidR="0001731A" w:rsidRDefault="0001731A" w:rsidP="0001731A">
      <w:pPr>
        <w:pStyle w:val="bulletedlist"/>
      </w:pPr>
      <w:r>
        <w:t>Note:  All 3 labs and NIST approved the item as it was framed for the vote.  The item and the voting results will be forwarded to the NTEP committee.</w:t>
      </w:r>
    </w:p>
    <w:p w:rsidR="00A05BAA" w:rsidRDefault="00A05BAA" w:rsidP="00E4775D">
      <w:pPr>
        <w:pStyle w:val="ItemHeading"/>
      </w:pPr>
      <w:bookmarkStart w:id="48" w:name="_Toc311206376"/>
      <w:bookmarkStart w:id="49" w:name="_Toc311212534"/>
      <w:bookmarkStart w:id="50" w:name="_Toc357523171"/>
      <w:bookmarkStart w:id="51" w:name="AddUnitsCompressedGases"/>
      <w:r>
        <w:t>Add Units for Compressed Gases to Technical Policy V. List of Price and Quantity Markings on Retail Motor Fuel Dispensers (RMFDs)</w:t>
      </w:r>
      <w:bookmarkEnd w:id="48"/>
      <w:bookmarkEnd w:id="49"/>
      <w:bookmarkEnd w:id="50"/>
    </w:p>
    <w:bookmarkEnd w:id="51"/>
    <w:p w:rsidR="00A05BAA" w:rsidRDefault="00A05BAA" w:rsidP="00A05BAA">
      <w:pPr>
        <w:pStyle w:val="BoldHeading"/>
      </w:pPr>
      <w:r>
        <w:t xml:space="preserve">Source: </w:t>
      </w:r>
    </w:p>
    <w:p w:rsidR="00A05BAA" w:rsidRDefault="00A05BAA" w:rsidP="00A05BAA">
      <w:r>
        <w:t>Hydrogen Checklist Work Group</w:t>
      </w:r>
    </w:p>
    <w:p w:rsidR="00511CC8" w:rsidRDefault="00511CC8" w:rsidP="00A05BAA">
      <w:pPr>
        <w:pStyle w:val="BoldHeading"/>
      </w:pPr>
    </w:p>
    <w:p w:rsidR="00A05BAA" w:rsidRDefault="00A05BAA" w:rsidP="00A05BAA">
      <w:pPr>
        <w:pStyle w:val="BoldHeading"/>
      </w:pPr>
      <w:r>
        <w:t xml:space="preserve">Background/Discussion:  </w:t>
      </w:r>
    </w:p>
    <w:p w:rsidR="00A05BAA" w:rsidRDefault="00A05BAA" w:rsidP="00A05BAA">
      <w:proofErr w:type="gramStart"/>
      <w:r>
        <w:t>Section 3.39</w:t>
      </w:r>
      <w:r w:rsidR="00C77BDC">
        <w:t>.</w:t>
      </w:r>
      <w:proofErr w:type="gramEnd"/>
      <w:r>
        <w:t xml:space="preserve"> Hydrogen Gas-Measuring Devices – Tentative Code was added to </w:t>
      </w:r>
      <w:r w:rsidRPr="007C53EB">
        <w:t>NIST Handbook 44</w:t>
      </w:r>
      <w:r>
        <w:t xml:space="preserve"> in 2011.  </w:t>
      </w:r>
      <w:r w:rsidRPr="007C53EB">
        <w:t>NCWM Publication 14,</w:t>
      </w:r>
      <w:r>
        <w:t xml:space="preserve"> LMD Technical Policy V. List of Price and Quantity Markings on RMFDs does not include units for CNG or hydrogen compressed gas in the list of Acceptable Delivered Quantity representations.</w:t>
      </w:r>
    </w:p>
    <w:p w:rsidR="008C0040" w:rsidRDefault="008C0040" w:rsidP="00A05BAA"/>
    <w:p w:rsidR="00A05BAA" w:rsidRDefault="00A05BAA" w:rsidP="00A05BAA">
      <w:r w:rsidRPr="004B05B7">
        <w:t xml:space="preserve">The </w:t>
      </w:r>
      <w:r w:rsidR="00C40A2F" w:rsidRPr="004B05B7">
        <w:t>Sector</w:t>
      </w:r>
      <w:r w:rsidRPr="004B05B7">
        <w:t xml:space="preserve"> was asked to consider adding “kg,” “GGE,” and “GLE” to the list of “Delivered Quantity Acceptable” in</w:t>
      </w:r>
      <w:r>
        <w:t xml:space="preserve"> the top right corner of the Table in Technical Policy V. as acceptable quantity units for CNG and hydrogen RMFDs.</w:t>
      </w:r>
    </w:p>
    <w:p w:rsidR="00A05BAA" w:rsidRDefault="00A05BAA" w:rsidP="00A05BAA">
      <w:r>
        <w:t xml:space="preserve">The Hydrogen Checklist Work Group noted that the units relating to the compressed gaseous fuels CNG and hydrogen were missing from the table in </w:t>
      </w:r>
      <w:r w:rsidRPr="007C53EB">
        <w:t>NCWM Publication 14</w:t>
      </w:r>
      <w:r>
        <w:t xml:space="preserve"> Technical Policy V.  Mr. Keilty, </w:t>
      </w:r>
      <w:proofErr w:type="spellStart"/>
      <w:r>
        <w:t>Endress</w:t>
      </w:r>
      <w:proofErr w:type="spellEnd"/>
      <w:r>
        <w:t xml:space="preserve"> + Hauser </w:t>
      </w:r>
      <w:proofErr w:type="spellStart"/>
      <w:r>
        <w:t>Flowtec</w:t>
      </w:r>
      <w:proofErr w:type="spellEnd"/>
      <w:r>
        <w:t xml:space="preserve"> AG USA, said that the proposed change should prevent confusion during type evaluation of compressed gas dispensers.  Mr. Ingram, </w:t>
      </w:r>
      <w:r w:rsidRPr="00A05BAA">
        <w:t>California Division of Measurement Standards</w:t>
      </w:r>
      <w:r>
        <w:t xml:space="preserve">, noted that the hydrogen gas method of sale regulation in </w:t>
      </w:r>
      <w:r w:rsidRPr="007C53EB">
        <w:t>NIST Handbook 130</w:t>
      </w:r>
      <w:r>
        <w:t xml:space="preserve"> has a provision that limits the resolution of the unit price to whole cents.  </w:t>
      </w:r>
    </w:p>
    <w:p w:rsidR="00511CC8" w:rsidRDefault="00511CC8" w:rsidP="00412D4A">
      <w:pPr>
        <w:pStyle w:val="BoldHeading"/>
      </w:pPr>
    </w:p>
    <w:p w:rsidR="00A05BAA" w:rsidRDefault="00A05BAA" w:rsidP="00412D4A">
      <w:pPr>
        <w:pStyle w:val="BoldHeading"/>
      </w:pPr>
      <w:r>
        <w:t>Conclusion:</w:t>
      </w:r>
    </w:p>
    <w:p w:rsidR="00A05BAA" w:rsidRDefault="00A05BAA" w:rsidP="00A05BAA">
      <w:r w:rsidRPr="004B05B7">
        <w:t xml:space="preserve">The </w:t>
      </w:r>
      <w:r w:rsidR="00C40A2F" w:rsidRPr="004B05B7">
        <w:t>Sector</w:t>
      </w:r>
      <w:r w:rsidRPr="004B05B7">
        <w:t xml:space="preserve"> reviewed the proposal and identified additional changes that further improved the clarity of the policy.  The </w:t>
      </w:r>
      <w:r w:rsidR="00C40A2F" w:rsidRPr="004B05B7">
        <w:t>Sector</w:t>
      </w:r>
      <w:r w:rsidRPr="004B05B7">
        <w:t xml:space="preserve"> unanimously agreed to propose the changes to Technical Policy V. List of Price and Quantity Markings</w:t>
      </w:r>
      <w:r>
        <w:t xml:space="preserve"> on Retail Motor Fuel Dispensers (RMFDs) in </w:t>
      </w:r>
      <w:r w:rsidRPr="007C53EB">
        <w:t>NCWM Publication 14</w:t>
      </w:r>
      <w:r>
        <w:t xml:space="preserve"> as shown </w:t>
      </w:r>
      <w:r w:rsidR="00B73E09">
        <w:t xml:space="preserve">below: </w:t>
      </w:r>
    </w:p>
    <w:p w:rsidR="001F0000" w:rsidRDefault="001F0000" w:rsidP="00A05BAA"/>
    <w:p w:rsidR="00B73E09" w:rsidRDefault="00B73E09" w:rsidP="0081318F">
      <w:pPr>
        <w:pStyle w:val="I-Normalreg"/>
        <w:rPr>
          <w:b/>
        </w:rPr>
      </w:pPr>
      <w:r>
        <w:rPr>
          <w:b/>
        </w:rPr>
        <w:t>V. List of Price and Quantity Markings on Retail Motor Fuel Dispensers (RMFDs)</w:t>
      </w:r>
    </w:p>
    <w:p w:rsidR="00B73E09" w:rsidRDefault="00B73E09" w:rsidP="0081318F">
      <w:pPr>
        <w:pStyle w:val="I-Normalreg"/>
        <w:rPr>
          <w:b/>
        </w:rPr>
      </w:pPr>
    </w:p>
    <w:p w:rsidR="0081318F" w:rsidRPr="0081318F" w:rsidRDefault="0081318F" w:rsidP="00470EB4">
      <w:pPr>
        <w:pStyle w:val="I-Normalreg"/>
        <w:spacing w:after="120"/>
        <w:rPr>
          <w:b/>
        </w:rPr>
      </w:pPr>
      <w:r w:rsidRPr="0081318F">
        <w:rPr>
          <w:b/>
        </w:rPr>
        <w:t>List of Price and Quantity Markings on RMFDs (Does Not Apply to Receipt Format)</w:t>
      </w:r>
    </w:p>
    <w:tbl>
      <w:tblPr>
        <w:tblStyle w:val="TableGrid"/>
        <w:tblW w:w="9295" w:type="dxa"/>
        <w:tblInd w:w="360" w:type="dxa"/>
        <w:tblCellMar>
          <w:top w:w="43" w:type="dxa"/>
          <w:left w:w="115" w:type="dxa"/>
          <w:bottom w:w="43" w:type="dxa"/>
          <w:right w:w="115" w:type="dxa"/>
        </w:tblCellMar>
        <w:tblLook w:val="04A0" w:firstRow="1" w:lastRow="0" w:firstColumn="1" w:lastColumn="0" w:noHBand="0" w:noVBand="1"/>
      </w:tblPr>
      <w:tblGrid>
        <w:gridCol w:w="2808"/>
        <w:gridCol w:w="3336"/>
        <w:gridCol w:w="3151"/>
      </w:tblGrid>
      <w:tr w:rsidR="0081318F" w:rsidTr="00532EFE">
        <w:tc>
          <w:tcPr>
            <w:tcW w:w="2808" w:type="dxa"/>
            <w:vAlign w:val="bottom"/>
          </w:tcPr>
          <w:p w:rsidR="0081318F" w:rsidRPr="0081318F" w:rsidRDefault="0081318F" w:rsidP="00697780">
            <w:pPr>
              <w:pStyle w:val="TableText"/>
              <w:keepNext/>
              <w:jc w:val="center"/>
              <w:rPr>
                <w:b/>
              </w:rPr>
            </w:pPr>
            <w:r w:rsidRPr="0081318F">
              <w:rPr>
                <w:b/>
              </w:rPr>
              <w:lastRenderedPageBreak/>
              <w:t>Total Sale Acceptable</w:t>
            </w:r>
          </w:p>
        </w:tc>
        <w:tc>
          <w:tcPr>
            <w:tcW w:w="3336" w:type="dxa"/>
            <w:vAlign w:val="bottom"/>
          </w:tcPr>
          <w:p w:rsidR="0081318F" w:rsidRPr="0081318F" w:rsidRDefault="0081318F" w:rsidP="00697780">
            <w:pPr>
              <w:pStyle w:val="TableText"/>
              <w:keepNext/>
              <w:jc w:val="center"/>
              <w:rPr>
                <w:b/>
              </w:rPr>
            </w:pPr>
            <w:r w:rsidRPr="0081318F">
              <w:rPr>
                <w:b/>
              </w:rPr>
              <w:t>Unit Price Acceptable</w:t>
            </w:r>
          </w:p>
        </w:tc>
        <w:tc>
          <w:tcPr>
            <w:tcW w:w="3151" w:type="dxa"/>
            <w:vAlign w:val="bottom"/>
          </w:tcPr>
          <w:p w:rsidR="0081318F" w:rsidRPr="0081318F" w:rsidRDefault="0081318F" w:rsidP="00697780">
            <w:pPr>
              <w:pStyle w:val="TableText"/>
              <w:keepNext/>
              <w:jc w:val="center"/>
              <w:rPr>
                <w:b/>
              </w:rPr>
            </w:pPr>
            <w:r w:rsidRPr="0081318F">
              <w:rPr>
                <w:b/>
              </w:rPr>
              <w:t>Delivered Quantity Acceptable</w:t>
            </w:r>
          </w:p>
        </w:tc>
      </w:tr>
      <w:tr w:rsidR="0081318F" w:rsidTr="00532EFE">
        <w:tc>
          <w:tcPr>
            <w:tcW w:w="2808" w:type="dxa"/>
          </w:tcPr>
          <w:p w:rsidR="0081318F" w:rsidRPr="00B73E09" w:rsidRDefault="0081318F" w:rsidP="00697780">
            <w:pPr>
              <w:pStyle w:val="TableText"/>
              <w:keepNext/>
            </w:pPr>
            <w:r w:rsidRPr="00B73E09">
              <w:t>Total Sale $ 000.00</w:t>
            </w:r>
          </w:p>
          <w:p w:rsidR="0081318F" w:rsidRPr="00B73E09" w:rsidRDefault="0081318F" w:rsidP="00697780">
            <w:pPr>
              <w:pStyle w:val="TableText"/>
              <w:keepNext/>
            </w:pPr>
            <w:r w:rsidRPr="00B73E09">
              <w:t>Total $ 000.00</w:t>
            </w:r>
          </w:p>
          <w:p w:rsidR="0081318F" w:rsidRPr="00B73E09" w:rsidRDefault="0081318F" w:rsidP="00697780">
            <w:pPr>
              <w:pStyle w:val="TableText"/>
              <w:keepNext/>
            </w:pPr>
            <w:r w:rsidRPr="00B73E09">
              <w:t>This Sale $ 000.00</w:t>
            </w:r>
          </w:p>
          <w:p w:rsidR="0081318F" w:rsidRPr="00B73E09" w:rsidRDefault="0081318F" w:rsidP="00697780">
            <w:pPr>
              <w:pStyle w:val="TableText"/>
              <w:keepNext/>
            </w:pPr>
            <w:r w:rsidRPr="00B73E09">
              <w:t>Purchase $ 000.00</w:t>
            </w:r>
          </w:p>
          <w:p w:rsidR="0081318F" w:rsidRPr="00B73E09" w:rsidRDefault="0081318F" w:rsidP="00697780">
            <w:pPr>
              <w:pStyle w:val="TableText"/>
              <w:keepNext/>
            </w:pPr>
            <w:r w:rsidRPr="00B73E09">
              <w:t>Total Purchase $ 000.00</w:t>
            </w:r>
          </w:p>
          <w:p w:rsidR="0081318F" w:rsidRPr="00B73E09" w:rsidRDefault="0081318F" w:rsidP="00697780">
            <w:pPr>
              <w:pStyle w:val="TableText"/>
              <w:keepNext/>
            </w:pPr>
            <w:r w:rsidRPr="00B73E09">
              <w:t>Sale $ 000.00</w:t>
            </w:r>
          </w:p>
        </w:tc>
        <w:tc>
          <w:tcPr>
            <w:tcW w:w="3336" w:type="dxa"/>
          </w:tcPr>
          <w:p w:rsidR="0081318F" w:rsidRPr="00B73E09" w:rsidRDefault="0081318F" w:rsidP="00697780">
            <w:pPr>
              <w:pStyle w:val="TableText"/>
              <w:keepNext/>
            </w:pPr>
            <w:r w:rsidRPr="00B73E09">
              <w:t>Unit Price $ 0.000</w:t>
            </w:r>
          </w:p>
          <w:p w:rsidR="0081318F" w:rsidRPr="00B73E09" w:rsidRDefault="0081318F" w:rsidP="00697780">
            <w:pPr>
              <w:pStyle w:val="TableText"/>
              <w:keepNext/>
            </w:pPr>
            <w:r w:rsidRPr="00B73E09">
              <w:t>Price Per Gallon $ 0.000</w:t>
            </w:r>
          </w:p>
          <w:p w:rsidR="0081318F" w:rsidRPr="00B73E09" w:rsidRDefault="0081318F" w:rsidP="00697780">
            <w:pPr>
              <w:pStyle w:val="TableText"/>
              <w:keepNext/>
            </w:pPr>
            <w:r w:rsidRPr="00B73E09">
              <w:t>Price/Gallon $ 0.000</w:t>
            </w:r>
          </w:p>
          <w:p w:rsidR="0081318F" w:rsidRPr="00B73E09" w:rsidRDefault="0081318F" w:rsidP="00697780">
            <w:pPr>
              <w:pStyle w:val="TableText"/>
              <w:keepNext/>
            </w:pPr>
            <w:r w:rsidRPr="00B73E09">
              <w:t>Price Per Liter $ 0.000</w:t>
            </w:r>
          </w:p>
          <w:p w:rsidR="0081318F" w:rsidRPr="00B73E09" w:rsidRDefault="0081318F" w:rsidP="00697780">
            <w:pPr>
              <w:pStyle w:val="TableText"/>
              <w:keepNext/>
            </w:pPr>
            <w:r w:rsidRPr="00B73E09">
              <w:t>Price/Liter $ 0.000</w:t>
            </w:r>
          </w:p>
          <w:p w:rsidR="0081318F" w:rsidRPr="00B73E09" w:rsidRDefault="0081318F" w:rsidP="00697780">
            <w:pPr>
              <w:pStyle w:val="TableText"/>
              <w:keepNext/>
              <w:rPr>
                <w:b/>
                <w:u w:val="single"/>
              </w:rPr>
            </w:pPr>
            <w:r w:rsidRPr="00B73E09">
              <w:rPr>
                <w:b/>
                <w:u w:val="single"/>
              </w:rPr>
              <w:t>Price Per GGE $ 0.000 (CNG only)</w:t>
            </w:r>
          </w:p>
          <w:p w:rsidR="0081318F" w:rsidRPr="00B73E09" w:rsidRDefault="0081318F" w:rsidP="00697780">
            <w:pPr>
              <w:pStyle w:val="TableText"/>
              <w:keepNext/>
              <w:rPr>
                <w:b/>
                <w:u w:val="single"/>
              </w:rPr>
            </w:pPr>
            <w:r w:rsidRPr="00B73E09">
              <w:rPr>
                <w:b/>
                <w:u w:val="single"/>
              </w:rPr>
              <w:t>Price/GGE $ 0.000 (CNG only)</w:t>
            </w:r>
          </w:p>
          <w:p w:rsidR="0081318F" w:rsidRPr="00B73E09" w:rsidRDefault="0081318F" w:rsidP="00697780">
            <w:pPr>
              <w:pStyle w:val="TableText"/>
              <w:keepNext/>
              <w:rPr>
                <w:b/>
                <w:u w:val="single"/>
              </w:rPr>
            </w:pPr>
            <w:r w:rsidRPr="00B73E09">
              <w:rPr>
                <w:b/>
                <w:u w:val="single"/>
              </w:rPr>
              <w:t>Price Per GLE $ 0.000 (CNG only)</w:t>
            </w:r>
          </w:p>
          <w:p w:rsidR="0081318F" w:rsidRPr="00B73E09" w:rsidRDefault="0081318F" w:rsidP="00697780">
            <w:pPr>
              <w:pStyle w:val="TableText"/>
              <w:keepNext/>
              <w:rPr>
                <w:b/>
                <w:u w:val="single"/>
              </w:rPr>
            </w:pPr>
            <w:r w:rsidRPr="00B73E09">
              <w:rPr>
                <w:b/>
                <w:u w:val="single"/>
              </w:rPr>
              <w:t>Price/GLE $ 0.000 (CNG only)</w:t>
            </w:r>
          </w:p>
          <w:p w:rsidR="0081318F" w:rsidRPr="00B73E09" w:rsidRDefault="0081318F" w:rsidP="00697780">
            <w:pPr>
              <w:pStyle w:val="TableText"/>
              <w:keepNext/>
              <w:rPr>
                <w:b/>
                <w:u w:val="single"/>
              </w:rPr>
            </w:pPr>
            <w:r w:rsidRPr="00B73E09">
              <w:rPr>
                <w:b/>
                <w:u w:val="single"/>
              </w:rPr>
              <w:t>Price Per kg $ 0.00 (hydrogen only)</w:t>
            </w:r>
          </w:p>
          <w:p w:rsidR="0081318F" w:rsidRPr="00B73E09" w:rsidRDefault="0081318F" w:rsidP="00697780">
            <w:pPr>
              <w:pStyle w:val="TableText"/>
              <w:keepNext/>
              <w:rPr>
                <w:b/>
                <w:u w:val="single"/>
              </w:rPr>
            </w:pPr>
            <w:r w:rsidRPr="00B73E09">
              <w:rPr>
                <w:b/>
                <w:u w:val="single"/>
              </w:rPr>
              <w:t>Price/kg $ 0.00 (hydrogen only)</w:t>
            </w:r>
          </w:p>
          <w:p w:rsidR="0081318F" w:rsidRPr="00B73E09" w:rsidRDefault="0081318F" w:rsidP="00697780">
            <w:pPr>
              <w:pStyle w:val="TableText"/>
              <w:keepNext/>
            </w:pPr>
            <w:r w:rsidRPr="00B73E09">
              <w:t>Price Per Unit $ 0.000</w:t>
            </w:r>
          </w:p>
          <w:p w:rsidR="0081318F" w:rsidRPr="00B73E09" w:rsidRDefault="0081318F" w:rsidP="00697780">
            <w:pPr>
              <w:pStyle w:val="TableText"/>
              <w:keepNext/>
            </w:pPr>
            <w:r w:rsidRPr="00B73E09">
              <w:t>Price/Unit $ 0.000</w:t>
            </w:r>
          </w:p>
        </w:tc>
        <w:tc>
          <w:tcPr>
            <w:tcW w:w="3151" w:type="dxa"/>
          </w:tcPr>
          <w:p w:rsidR="0081318F" w:rsidRPr="00B73E09" w:rsidRDefault="0081318F" w:rsidP="00697780">
            <w:pPr>
              <w:pStyle w:val="TableText"/>
              <w:keepNext/>
            </w:pPr>
            <w:r w:rsidRPr="00B73E09">
              <w:t>Gallons</w:t>
            </w:r>
          </w:p>
          <w:p w:rsidR="0081318F" w:rsidRPr="00B73E09" w:rsidRDefault="0081318F" w:rsidP="00697780">
            <w:pPr>
              <w:pStyle w:val="TableText"/>
              <w:keepNext/>
            </w:pPr>
            <w:r w:rsidRPr="00B73E09">
              <w:t>Gal</w:t>
            </w:r>
          </w:p>
          <w:p w:rsidR="0081318F" w:rsidRPr="00B73E09" w:rsidRDefault="0081318F" w:rsidP="00697780">
            <w:pPr>
              <w:pStyle w:val="TableText"/>
              <w:keepNext/>
            </w:pPr>
            <w:r w:rsidRPr="00B73E09">
              <w:t>Liters</w:t>
            </w:r>
          </w:p>
          <w:p w:rsidR="0081318F" w:rsidRPr="00B73E09" w:rsidRDefault="0081318F" w:rsidP="00697780">
            <w:pPr>
              <w:pStyle w:val="TableText"/>
              <w:keepNext/>
            </w:pPr>
            <w:r w:rsidRPr="00B73E09">
              <w:t>L or l</w:t>
            </w:r>
          </w:p>
          <w:p w:rsidR="0081318F" w:rsidRPr="00B73E09" w:rsidRDefault="0081318F" w:rsidP="00697780">
            <w:pPr>
              <w:pStyle w:val="TableText"/>
              <w:keepNext/>
              <w:rPr>
                <w:b/>
                <w:u w:val="single"/>
              </w:rPr>
            </w:pPr>
            <w:r w:rsidRPr="00B73E09">
              <w:rPr>
                <w:b/>
                <w:u w:val="single"/>
              </w:rPr>
              <w:t>GGE (CNG only)</w:t>
            </w:r>
          </w:p>
          <w:p w:rsidR="0081318F" w:rsidRPr="00B73E09" w:rsidRDefault="0081318F" w:rsidP="00697780">
            <w:pPr>
              <w:pStyle w:val="TableText"/>
              <w:keepNext/>
              <w:rPr>
                <w:b/>
                <w:u w:val="single"/>
              </w:rPr>
            </w:pPr>
            <w:r w:rsidRPr="00B73E09">
              <w:rPr>
                <w:b/>
                <w:u w:val="single"/>
              </w:rPr>
              <w:t>GLE (CNG only)</w:t>
            </w:r>
          </w:p>
          <w:p w:rsidR="0081318F" w:rsidRPr="00B73E09" w:rsidRDefault="0081318F" w:rsidP="00697780">
            <w:pPr>
              <w:pStyle w:val="TableText"/>
              <w:keepNext/>
            </w:pPr>
            <w:r w:rsidRPr="00B73E09">
              <w:rPr>
                <w:b/>
                <w:u w:val="single"/>
              </w:rPr>
              <w:t>kg (hydrogen only)</w:t>
            </w:r>
          </w:p>
        </w:tc>
      </w:tr>
      <w:tr w:rsidR="0081318F" w:rsidTr="00532EFE">
        <w:tc>
          <w:tcPr>
            <w:tcW w:w="2808" w:type="dxa"/>
            <w:vAlign w:val="bottom"/>
          </w:tcPr>
          <w:p w:rsidR="0081318F" w:rsidRPr="00532EFE" w:rsidRDefault="0081318F" w:rsidP="00697780">
            <w:pPr>
              <w:pStyle w:val="TableText"/>
              <w:keepNext/>
              <w:rPr>
                <w:b/>
              </w:rPr>
            </w:pPr>
            <w:r w:rsidRPr="00532EFE">
              <w:rPr>
                <w:b/>
              </w:rPr>
              <w:t>Total Sale Unacceptable</w:t>
            </w:r>
          </w:p>
        </w:tc>
        <w:tc>
          <w:tcPr>
            <w:tcW w:w="3336" w:type="dxa"/>
            <w:vAlign w:val="bottom"/>
          </w:tcPr>
          <w:p w:rsidR="0081318F" w:rsidRPr="00967578" w:rsidRDefault="0081318F" w:rsidP="00697780">
            <w:pPr>
              <w:pStyle w:val="TableText"/>
              <w:keepNext/>
              <w:rPr>
                <w:b/>
              </w:rPr>
            </w:pPr>
            <w:r w:rsidRPr="00532EFE">
              <w:rPr>
                <w:b/>
              </w:rPr>
              <w:t>Unit Price Unacceptable</w:t>
            </w:r>
          </w:p>
        </w:tc>
        <w:tc>
          <w:tcPr>
            <w:tcW w:w="3151" w:type="dxa"/>
            <w:vAlign w:val="bottom"/>
          </w:tcPr>
          <w:p w:rsidR="0081318F" w:rsidRPr="00967578" w:rsidRDefault="0081318F" w:rsidP="00697780">
            <w:pPr>
              <w:pStyle w:val="TableText"/>
              <w:keepNext/>
              <w:rPr>
                <w:b/>
              </w:rPr>
            </w:pPr>
            <w:r w:rsidRPr="00532EFE">
              <w:rPr>
                <w:b/>
              </w:rPr>
              <w:t>Delivered Quantity Unacceptable</w:t>
            </w:r>
          </w:p>
        </w:tc>
      </w:tr>
      <w:tr w:rsidR="0081318F" w:rsidTr="00532EFE">
        <w:tc>
          <w:tcPr>
            <w:tcW w:w="2808" w:type="dxa"/>
          </w:tcPr>
          <w:p w:rsidR="0081318F" w:rsidRPr="00B73E09" w:rsidRDefault="0081318F" w:rsidP="00697780">
            <w:pPr>
              <w:pStyle w:val="TableText"/>
              <w:keepNext/>
            </w:pPr>
            <w:r w:rsidRPr="00B73E09">
              <w:t>$ 000.00</w:t>
            </w:r>
          </w:p>
        </w:tc>
        <w:tc>
          <w:tcPr>
            <w:tcW w:w="3336" w:type="dxa"/>
          </w:tcPr>
          <w:p w:rsidR="0081318F" w:rsidRPr="00B73E09" w:rsidRDefault="0081318F" w:rsidP="00697780">
            <w:pPr>
              <w:pStyle w:val="TableText"/>
              <w:keepNext/>
            </w:pPr>
            <w:r w:rsidRPr="00B73E09">
              <w:t xml:space="preserve">Price Per </w:t>
            </w:r>
            <w:proofErr w:type="spellStart"/>
            <w:r w:rsidRPr="00B73E09">
              <w:t>Vol</w:t>
            </w:r>
            <w:proofErr w:type="spellEnd"/>
          </w:p>
          <w:p w:rsidR="0081318F" w:rsidRPr="00B73E09" w:rsidRDefault="0081318F" w:rsidP="00697780">
            <w:pPr>
              <w:pStyle w:val="TableText"/>
              <w:keepNext/>
            </w:pPr>
            <w:r w:rsidRPr="00B73E09">
              <w:t>Price/</w:t>
            </w:r>
            <w:proofErr w:type="spellStart"/>
            <w:r w:rsidRPr="00B73E09">
              <w:t>Vol</w:t>
            </w:r>
            <w:proofErr w:type="spellEnd"/>
          </w:p>
          <w:p w:rsidR="0081318F" w:rsidRPr="00B73E09" w:rsidRDefault="0081318F" w:rsidP="00697780">
            <w:pPr>
              <w:pStyle w:val="TableText"/>
              <w:keepNext/>
            </w:pPr>
            <w:r w:rsidRPr="00B73E09">
              <w:t>$/G $0.000</w:t>
            </w:r>
          </w:p>
          <w:p w:rsidR="0081318F" w:rsidRPr="00B73E09" w:rsidRDefault="0081318F" w:rsidP="00697780">
            <w:pPr>
              <w:pStyle w:val="TableText"/>
              <w:keepNext/>
            </w:pPr>
            <w:r w:rsidRPr="00B73E09">
              <w:t>$/Gal $0.000</w:t>
            </w:r>
          </w:p>
          <w:p w:rsidR="0081318F" w:rsidRPr="00B73E09" w:rsidRDefault="0081318F" w:rsidP="00697780">
            <w:pPr>
              <w:pStyle w:val="TableText"/>
              <w:keepNext/>
            </w:pPr>
            <w:r w:rsidRPr="00B73E09">
              <w:t>$/Liter $0.000</w:t>
            </w:r>
          </w:p>
          <w:p w:rsidR="0081318F" w:rsidRPr="00B73E09" w:rsidRDefault="0081318F" w:rsidP="00697780">
            <w:pPr>
              <w:pStyle w:val="TableText"/>
              <w:keepNext/>
            </w:pPr>
            <w:r w:rsidRPr="00B73E09">
              <w:t>$/L $0.000</w:t>
            </w:r>
          </w:p>
          <w:p w:rsidR="0081318F" w:rsidRPr="00B73E09" w:rsidRDefault="0081318F" w:rsidP="00697780">
            <w:pPr>
              <w:pStyle w:val="TableText"/>
              <w:keepNext/>
            </w:pPr>
            <w:r w:rsidRPr="00B73E09">
              <w:t>$/l $0.000</w:t>
            </w:r>
          </w:p>
          <w:p w:rsidR="0081318F" w:rsidRPr="00B73E09" w:rsidRDefault="0081318F" w:rsidP="00697780">
            <w:pPr>
              <w:pStyle w:val="TableText"/>
              <w:keepNext/>
              <w:rPr>
                <w:b/>
                <w:u w:val="single"/>
              </w:rPr>
            </w:pPr>
            <w:r w:rsidRPr="00B73E09">
              <w:rPr>
                <w:b/>
                <w:u w:val="single"/>
              </w:rPr>
              <w:t>Price Per kg $ 0.000 (hydrogen only)</w:t>
            </w:r>
          </w:p>
          <w:p w:rsidR="0081318F" w:rsidRPr="00B73E09" w:rsidRDefault="0081318F" w:rsidP="00697780">
            <w:pPr>
              <w:pStyle w:val="TableText"/>
              <w:keepNext/>
            </w:pPr>
            <w:r w:rsidRPr="00B73E09">
              <w:rPr>
                <w:b/>
                <w:u w:val="single"/>
              </w:rPr>
              <w:t>Price/kg $ 0.000 (hydrogen only)</w:t>
            </w:r>
          </w:p>
        </w:tc>
        <w:tc>
          <w:tcPr>
            <w:tcW w:w="3151" w:type="dxa"/>
          </w:tcPr>
          <w:p w:rsidR="0081318F" w:rsidRPr="00B73E09" w:rsidRDefault="0081318F" w:rsidP="00697780">
            <w:pPr>
              <w:pStyle w:val="TableText"/>
              <w:keepNext/>
            </w:pPr>
            <w:r w:rsidRPr="00B73E09">
              <w:t>G</w:t>
            </w:r>
          </w:p>
          <w:p w:rsidR="0081318F" w:rsidRPr="00B73E09" w:rsidRDefault="0081318F" w:rsidP="00697780">
            <w:pPr>
              <w:pStyle w:val="TableText"/>
              <w:keepNext/>
            </w:pPr>
            <w:r w:rsidRPr="00B73E09">
              <w:t>Unit</w:t>
            </w:r>
          </w:p>
          <w:p w:rsidR="0081318F" w:rsidRPr="00B73E09" w:rsidRDefault="0081318F" w:rsidP="00697780">
            <w:pPr>
              <w:pStyle w:val="TableText"/>
              <w:keepNext/>
            </w:pPr>
            <w:r w:rsidRPr="00B73E09">
              <w:t>Volume</w:t>
            </w:r>
          </w:p>
          <w:p w:rsidR="0081318F" w:rsidRPr="00B73E09" w:rsidRDefault="0081318F" w:rsidP="00697780">
            <w:pPr>
              <w:pStyle w:val="TableText"/>
              <w:keepNext/>
            </w:pPr>
            <w:proofErr w:type="spellStart"/>
            <w:r w:rsidRPr="00B73E09">
              <w:t>Vol</w:t>
            </w:r>
            <w:proofErr w:type="spellEnd"/>
          </w:p>
          <w:p w:rsidR="0081318F" w:rsidRPr="00B73E09" w:rsidRDefault="0081318F" w:rsidP="00697780">
            <w:pPr>
              <w:pStyle w:val="TableText"/>
              <w:keepNext/>
              <w:rPr>
                <w:b/>
                <w:u w:val="single"/>
              </w:rPr>
            </w:pPr>
            <w:r w:rsidRPr="00B73E09">
              <w:rPr>
                <w:b/>
                <w:u w:val="single"/>
              </w:rPr>
              <w:t>k</w:t>
            </w:r>
          </w:p>
          <w:p w:rsidR="0081318F" w:rsidRPr="00B73E09" w:rsidRDefault="0081318F" w:rsidP="00697780">
            <w:pPr>
              <w:pStyle w:val="TableText"/>
              <w:keepNext/>
            </w:pPr>
            <w:r w:rsidRPr="00B73E09">
              <w:rPr>
                <w:b/>
                <w:u w:val="single"/>
              </w:rPr>
              <w:t>KG</w:t>
            </w:r>
          </w:p>
        </w:tc>
      </w:tr>
    </w:tbl>
    <w:p w:rsidR="00214A6A" w:rsidRDefault="00214A6A" w:rsidP="00E4775D">
      <w:pPr>
        <w:pStyle w:val="ItemHeading"/>
      </w:pPr>
      <w:bookmarkStart w:id="52" w:name="_Toc311206377"/>
      <w:bookmarkStart w:id="53" w:name="_Toc311212535"/>
      <w:bookmarkStart w:id="54" w:name="_Toc357523172"/>
      <w:bookmarkStart w:id="55" w:name="CCParametersforMeasuringDevices"/>
      <w:r>
        <w:t>Certificate of Conformance Parameters for Measuring Devices</w:t>
      </w:r>
      <w:bookmarkEnd w:id="52"/>
      <w:bookmarkEnd w:id="53"/>
      <w:bookmarkEnd w:id="54"/>
    </w:p>
    <w:bookmarkEnd w:id="55"/>
    <w:p w:rsidR="00214A6A" w:rsidRDefault="00214A6A" w:rsidP="00214A6A">
      <w:pPr>
        <w:pStyle w:val="BoldHeading"/>
      </w:pPr>
      <w:r>
        <w:t xml:space="preserve">Source: </w:t>
      </w:r>
    </w:p>
    <w:p w:rsidR="00214A6A" w:rsidRDefault="00214A6A" w:rsidP="00214A6A">
      <w:r>
        <w:t xml:space="preserve">Mr. </w:t>
      </w:r>
      <w:r w:rsidR="00C97D08">
        <w:t xml:space="preserve">Marc </w:t>
      </w:r>
      <w:r>
        <w:t xml:space="preserve">Buttler, NIST Technical Advisor </w:t>
      </w:r>
    </w:p>
    <w:p w:rsidR="001F0000" w:rsidRDefault="001F0000" w:rsidP="00214A6A">
      <w:pPr>
        <w:pStyle w:val="BoldHeading"/>
      </w:pPr>
    </w:p>
    <w:p w:rsidR="00214A6A" w:rsidRDefault="00214A6A" w:rsidP="00214A6A">
      <w:pPr>
        <w:pStyle w:val="BoldHeading"/>
      </w:pPr>
      <w:r>
        <w:t xml:space="preserve">Background: </w:t>
      </w:r>
    </w:p>
    <w:p w:rsidR="00214A6A" w:rsidRDefault="00214A6A" w:rsidP="00214A6A">
      <w:proofErr w:type="gramStart"/>
      <w:r w:rsidRPr="00D45DEA">
        <w:t>NCWM Publication 14</w:t>
      </w:r>
      <w:r w:rsidR="00D45DEA">
        <w:rPr>
          <w:i/>
        </w:rPr>
        <w:t>,</w:t>
      </w:r>
      <w:r>
        <w:t xml:space="preserve"> </w:t>
      </w:r>
      <w:r w:rsidRPr="00814854">
        <w:rPr>
          <w:i/>
        </w:rPr>
        <w:t>Administrative Policy P</w:t>
      </w:r>
      <w:r w:rsidRPr="008C0040">
        <w:t>.</w:t>
      </w:r>
      <w:proofErr w:type="gramEnd"/>
      <w:r w:rsidR="00C97D08">
        <w:t xml:space="preserve"> </w:t>
      </w:r>
      <w:r>
        <w:t xml:space="preserve"> CC lists several options for typical information to be included on an NTEP CC; however, there is no guidance on the minimum information that is to be included in a CC, such as the sealing category and product photographs.  Identifying the minimum components to be included on every CC would provide better guidance for NTEP Measuring Laboratories, improve consistency of CC’s, and promote easier interpretation by field inspectors.</w:t>
      </w:r>
    </w:p>
    <w:p w:rsidR="001F0000" w:rsidRDefault="001F0000" w:rsidP="00214A6A"/>
    <w:p w:rsidR="00214A6A" w:rsidRDefault="00214A6A" w:rsidP="00214A6A">
      <w:r>
        <w:t>Mr. Buttler, NIST Technical Advisor, clarified that the intent of the item was to provide guidance for new CC content and not to be applied retroactively to modify existing NTEP CCs.</w:t>
      </w:r>
    </w:p>
    <w:p w:rsidR="001F0000" w:rsidRDefault="001F0000" w:rsidP="00214A6A"/>
    <w:p w:rsidR="00214A6A" w:rsidRDefault="00214A6A" w:rsidP="00214A6A">
      <w:r>
        <w:t xml:space="preserve">Mr. Truex, NTEP Administrator, told the </w:t>
      </w:r>
      <w:r w:rsidR="00C40A2F">
        <w:t>Sector</w:t>
      </w:r>
      <w:r>
        <w:t xml:space="preserve"> that the NTEP CC process is able to effectively ensure that the minimum needed information is contained on all new CC’s issued.  The necessary content is being effectively captured by virtue of the CC application form.  Mr. Truex stated that CC content is dealt with administratively and that there is no need to change </w:t>
      </w:r>
      <w:r w:rsidRPr="00D45DEA">
        <w:t>NCWM Publication 14.</w:t>
      </w:r>
    </w:p>
    <w:p w:rsidR="001F0000" w:rsidRDefault="001F0000" w:rsidP="00412D4A">
      <w:pPr>
        <w:pStyle w:val="BoldHeading"/>
      </w:pPr>
    </w:p>
    <w:p w:rsidR="00214A6A" w:rsidRDefault="00214A6A" w:rsidP="00412D4A">
      <w:pPr>
        <w:pStyle w:val="BoldHeading"/>
      </w:pPr>
      <w:r>
        <w:t xml:space="preserve">Conclusion:  </w:t>
      </w:r>
    </w:p>
    <w:p w:rsidR="00214A6A" w:rsidRDefault="00214A6A" w:rsidP="00214A6A">
      <w:r w:rsidRPr="004B05B7">
        <w:t xml:space="preserve">The </w:t>
      </w:r>
      <w:r w:rsidR="00C40A2F" w:rsidRPr="004B05B7">
        <w:t>Sector</w:t>
      </w:r>
      <w:r w:rsidRPr="004B05B7">
        <w:t xml:space="preserve"> agreed that the need to include the minimum necessary information in all new CC’s can be effectively</w:t>
      </w:r>
      <w:r>
        <w:t xml:space="preserve"> addressed administratively by NCWM.  Consequently, the </w:t>
      </w:r>
      <w:r w:rsidR="00C40A2F">
        <w:t>Sector</w:t>
      </w:r>
      <w:r>
        <w:t xml:space="preserve"> agreed that the proposed change is unnecessary and withdrew the item.</w:t>
      </w:r>
    </w:p>
    <w:p w:rsidR="00214A6A" w:rsidRDefault="00214A6A" w:rsidP="00E4775D">
      <w:pPr>
        <w:pStyle w:val="ItemHeading"/>
      </w:pPr>
      <w:bookmarkStart w:id="56" w:name="_Toc311206378"/>
      <w:bookmarkStart w:id="57" w:name="_Toc311212536"/>
      <w:bookmarkStart w:id="58" w:name="_Toc357523173"/>
      <w:bookmarkStart w:id="59" w:name="TestMathematicalAgreement"/>
      <w:r>
        <w:lastRenderedPageBreak/>
        <w:t>Test for Mathematical Agreement of Card Reader after Power Loss</w:t>
      </w:r>
      <w:bookmarkEnd w:id="56"/>
      <w:bookmarkEnd w:id="57"/>
      <w:bookmarkEnd w:id="58"/>
    </w:p>
    <w:bookmarkEnd w:id="59"/>
    <w:p w:rsidR="00214A6A" w:rsidRDefault="00214A6A" w:rsidP="00214A6A">
      <w:pPr>
        <w:pStyle w:val="BoldHeading"/>
      </w:pPr>
      <w:r>
        <w:t>Source:</w:t>
      </w:r>
      <w:r>
        <w:tab/>
      </w:r>
    </w:p>
    <w:p w:rsidR="00214A6A" w:rsidRDefault="00214A6A" w:rsidP="00214A6A">
      <w:r>
        <w:t xml:space="preserve">Mr. Reiswig, </w:t>
      </w:r>
      <w:r w:rsidRPr="00214A6A">
        <w:t>California Division of Measurement Standards</w:t>
      </w:r>
    </w:p>
    <w:p w:rsidR="001F0000" w:rsidRDefault="001F0000" w:rsidP="00214A6A">
      <w:pPr>
        <w:pStyle w:val="BoldHeading"/>
      </w:pPr>
    </w:p>
    <w:p w:rsidR="00214A6A" w:rsidRDefault="00214A6A" w:rsidP="00214A6A">
      <w:pPr>
        <w:pStyle w:val="BoldHeading"/>
      </w:pPr>
      <w:r>
        <w:t xml:space="preserve">Background/Discussion:  </w:t>
      </w:r>
    </w:p>
    <w:p w:rsidR="00214A6A" w:rsidRDefault="00214A6A" w:rsidP="00214A6A">
      <w:r>
        <w:t xml:space="preserve">During development of the draft checklist for Hydrogen Gas-Measuring Devices, a gap was identified for CNG Card-Activated Retail Motor Fuel Dispensers.  NTEP evaluators have found cases where there is not mathematical agreement between the total quantity, the unit price, and the total price when executing the “Power Loss” test (item 16.1) in the LMD </w:t>
      </w:r>
      <w:r w:rsidRPr="00D45DEA">
        <w:t>NCWM Publication 14</w:t>
      </w:r>
      <w:r w:rsidR="00D45DEA">
        <w:t>,</w:t>
      </w:r>
      <w:r>
        <w:t xml:space="preserve"> Section 16. Test Methods for Card-Activated Retail Motor Fuel Dispensers.  This test is designed to ensure that the device will not dispense any fuel after a power interruption without reauthorization of the card-activated device.  The test does not currently call for any check of the mathematical agreement.</w:t>
      </w:r>
    </w:p>
    <w:p w:rsidR="001F0000" w:rsidRDefault="001F0000" w:rsidP="00214A6A"/>
    <w:p w:rsidR="00214A6A" w:rsidRDefault="00214A6A" w:rsidP="003F6F5B">
      <w:pPr>
        <w:spacing w:after="240"/>
      </w:pPr>
      <w:r w:rsidRPr="004B05B7">
        <w:t xml:space="preserve">The </w:t>
      </w:r>
      <w:r w:rsidR="00C40A2F" w:rsidRPr="004B05B7">
        <w:t>Sector</w:t>
      </w:r>
      <w:r w:rsidRPr="004B05B7">
        <w:t xml:space="preserve"> was asked to consider the addition of a procedure to 16.1 of the checklist to verify mathematical</w:t>
      </w:r>
      <w:r>
        <w:t xml:space="preserve"> agreement after a power loss shut down of an RMFD as shown below:</w:t>
      </w:r>
    </w:p>
    <w:p w:rsidR="00214A6A" w:rsidRDefault="00214A6A" w:rsidP="003F6F5B">
      <w:pPr>
        <w:pStyle w:val="I-Normalreg"/>
        <w:spacing w:after="240"/>
        <w:ind w:left="900" w:hanging="540"/>
      </w:pPr>
      <w:r>
        <w:t xml:space="preserve">16.1. </w:t>
      </w:r>
      <w:r>
        <w:tab/>
        <w:t>Authorize the dispenser and, with the pump “handle” on, interrupt power to any part (or all) of the system.  The pump should de</w:t>
      </w:r>
      <w:r w:rsidR="0024554D">
        <w:t>-</w:t>
      </w:r>
      <w:r>
        <w:t>authorize immediately.  Specifically:</w:t>
      </w:r>
    </w:p>
    <w:p w:rsidR="00214A6A" w:rsidRDefault="00214A6A" w:rsidP="003F6F5B">
      <w:pPr>
        <w:pStyle w:val="I-Normal1indent"/>
        <w:spacing w:after="240"/>
      </w:pPr>
      <w:r>
        <w:t>16.1.1.</w:t>
      </w:r>
      <w:r>
        <w:tab/>
        <w:t xml:space="preserve">Authorize with a card and turn the “handle” on. Power down briefly, </w:t>
      </w:r>
      <w:proofErr w:type="gramStart"/>
      <w:r>
        <w:t>then</w:t>
      </w:r>
      <w:proofErr w:type="gramEnd"/>
      <w:r>
        <w:t xml:space="preserve"> restore power.  Try to dispense product: the dispenser must not dispense because the power failure should have de-authorized the dispenser.</w:t>
      </w:r>
    </w:p>
    <w:p w:rsidR="00214A6A" w:rsidRDefault="00214A6A" w:rsidP="00214A6A">
      <w:pPr>
        <w:pStyle w:val="I-Normal1indent"/>
        <w:rPr>
          <w:b/>
          <w:u w:val="single"/>
        </w:rPr>
      </w:pPr>
      <w:r w:rsidRPr="00214A6A">
        <w:rPr>
          <w:b/>
          <w:u w:val="single"/>
        </w:rPr>
        <w:t>16.1.2.</w:t>
      </w:r>
      <w:r w:rsidRPr="00214A6A">
        <w:rPr>
          <w:b/>
        </w:rPr>
        <w:t xml:space="preserve"> </w:t>
      </w:r>
      <w:r w:rsidRPr="00214A6A">
        <w:rPr>
          <w:b/>
        </w:rPr>
        <w:tab/>
      </w:r>
      <w:r w:rsidRPr="00214A6A">
        <w:rPr>
          <w:b/>
          <w:u w:val="single"/>
        </w:rPr>
        <w:t>The dispenser must maintain mathematical agreement between the computed money value and the quantity (Quantity</w:t>
      </w:r>
      <w:r w:rsidRPr="004B05B7">
        <w:rPr>
          <w:b/>
          <w:u w:val="single"/>
        </w:rPr>
        <w:t xml:space="preserve"> </w:t>
      </w:r>
      <w:r w:rsidR="004B05B7" w:rsidRPr="004B05B7">
        <w:rPr>
          <w:rFonts w:cs="Times New Roman"/>
          <w:b/>
          <w:u w:val="single"/>
        </w:rPr>
        <w:t>×</w:t>
      </w:r>
      <w:r w:rsidRPr="004B05B7">
        <w:rPr>
          <w:b/>
          <w:u w:val="single"/>
        </w:rPr>
        <w:t xml:space="preserve"> </w:t>
      </w:r>
      <w:r w:rsidRPr="00214A6A">
        <w:rPr>
          <w:b/>
          <w:u w:val="single"/>
        </w:rPr>
        <w:t xml:space="preserve">Unit Price = Sales Price) at the point in time that de-authorization occurred. </w:t>
      </w:r>
    </w:p>
    <w:p w:rsidR="001F0000" w:rsidRPr="00214A6A" w:rsidRDefault="001F0000" w:rsidP="00214A6A">
      <w:pPr>
        <w:pStyle w:val="I-Normal1indent"/>
        <w:rPr>
          <w:b/>
          <w:u w:val="single"/>
        </w:rPr>
      </w:pPr>
    </w:p>
    <w:p w:rsidR="00214A6A" w:rsidRDefault="00214A6A" w:rsidP="00214A6A">
      <w:r w:rsidRPr="004B05B7">
        <w:t xml:space="preserve">After reviewing the proposal, the </w:t>
      </w:r>
      <w:r w:rsidR="00C40A2F" w:rsidRPr="004B05B7">
        <w:t>Sector</w:t>
      </w:r>
      <w:r w:rsidRPr="004B05B7">
        <w:t xml:space="preserve"> was uncertain as to where within the checklist the addition should be made.  The </w:t>
      </w:r>
      <w:r w:rsidR="00C40A2F" w:rsidRPr="004B05B7">
        <w:t>Sector</w:t>
      </w:r>
      <w:r w:rsidRPr="004B05B7">
        <w:t xml:space="preserve"> asked Mr. Ingram, California Division of Measurement Standards, Mr. Buttler, NIST Technical Advisor, and Mr. Keilty, Chair, to review NCWM Publication 14 and the hydrogen draft checklist during the lunch break and share their recommendation for the proposed location(s) for the item.  After their review, this group reported to the</w:t>
      </w:r>
      <w:r>
        <w:t xml:space="preserve"> </w:t>
      </w:r>
      <w:r w:rsidR="00C40A2F">
        <w:t>Sector</w:t>
      </w:r>
      <w:r>
        <w:t xml:space="preserve"> that they found instances already in place in </w:t>
      </w:r>
      <w:r w:rsidRPr="00D45DEA">
        <w:t>NCWM Publication 14</w:t>
      </w:r>
      <w:r>
        <w:t xml:space="preserve"> that appear to be sufficient to address the concern raised by the originator.</w:t>
      </w:r>
    </w:p>
    <w:p w:rsidR="001F0000" w:rsidRDefault="001F0000" w:rsidP="00214A6A"/>
    <w:p w:rsidR="00214A6A" w:rsidRDefault="00214A6A" w:rsidP="00412D4A">
      <w:pPr>
        <w:pStyle w:val="BoldHeading"/>
      </w:pPr>
      <w:r>
        <w:t>Conclusion:</w:t>
      </w:r>
    </w:p>
    <w:p w:rsidR="00214A6A" w:rsidRDefault="00214A6A" w:rsidP="00214A6A">
      <w:r w:rsidRPr="004B05B7">
        <w:t xml:space="preserve">The </w:t>
      </w:r>
      <w:r w:rsidR="00C40A2F" w:rsidRPr="004B05B7">
        <w:t>Sector</w:t>
      </w:r>
      <w:r w:rsidRPr="004B05B7">
        <w:t xml:space="preserve"> agreed that provision for verifying mathematical agreement following a power loss is already covered in other sections of NCWM Publication 14, including the LMD Checklists and Test Procedures for Retail Motor-Fuel Dispensers, the LMD Checklists and Test Procedures for Mass Flow Meters, and the newly proposed draft LMD Additional Checklists and Test Procedures for Hydrogen Gas-Measuring Devices.  There are references at multiple points in each checklist that would address mathematical agreement.  Consequently, the </w:t>
      </w:r>
      <w:r w:rsidR="00C40A2F" w:rsidRPr="004B05B7">
        <w:t>Sector</w:t>
      </w:r>
      <w:r w:rsidRPr="004B05B7">
        <w:t xml:space="preserve"> agreed that the proposed change is unnecessary and withdrew the item.</w:t>
      </w:r>
    </w:p>
    <w:p w:rsidR="009D60B0" w:rsidRDefault="009D60B0" w:rsidP="003F6F5B">
      <w:pPr>
        <w:pStyle w:val="ItemHeading"/>
        <w:keepNext w:val="0"/>
      </w:pPr>
      <w:bookmarkStart w:id="60" w:name="_Toc311206379"/>
      <w:bookmarkStart w:id="61" w:name="_Toc311212537"/>
      <w:bookmarkStart w:id="62" w:name="_Toc357523174"/>
      <w:bookmarkStart w:id="63" w:name="DeviceMarkingElectronicLinearization"/>
      <w:r>
        <w:t>Device Marking for Electronic Linearization for Meters</w:t>
      </w:r>
      <w:bookmarkEnd w:id="60"/>
      <w:bookmarkEnd w:id="61"/>
      <w:bookmarkEnd w:id="62"/>
    </w:p>
    <w:bookmarkEnd w:id="63"/>
    <w:p w:rsidR="009D60B0" w:rsidRDefault="009D60B0" w:rsidP="003F6F5B">
      <w:pPr>
        <w:pStyle w:val="BoldHeading"/>
      </w:pPr>
      <w:r>
        <w:t xml:space="preserve">Source: </w:t>
      </w:r>
    </w:p>
    <w:p w:rsidR="009D60B0" w:rsidRDefault="009D60B0" w:rsidP="003F6F5B">
      <w:r>
        <w:t>NTEP Measuring Laboratories</w:t>
      </w:r>
    </w:p>
    <w:p w:rsidR="001F0000" w:rsidRDefault="001F0000" w:rsidP="003F6F5B">
      <w:pPr>
        <w:pStyle w:val="BoldHeading"/>
      </w:pPr>
    </w:p>
    <w:p w:rsidR="009D60B0" w:rsidRDefault="009D60B0" w:rsidP="003F6F5B">
      <w:pPr>
        <w:pStyle w:val="BoldHeading"/>
      </w:pPr>
      <w:r>
        <w:t xml:space="preserve">Background/Discussion: </w:t>
      </w:r>
    </w:p>
    <w:p w:rsidR="009D60B0" w:rsidRDefault="009D60B0" w:rsidP="003F6F5B">
      <w:pPr>
        <w:spacing w:after="240"/>
      </w:pPr>
      <w:r>
        <w:t xml:space="preserve">During the 2010 NTETC Measuring Sector Meeting, the </w:t>
      </w:r>
      <w:r w:rsidR="00C40A2F">
        <w:t>Sector</w:t>
      </w:r>
      <w:r>
        <w:t xml:space="preserve"> considered the item “Electronic Linearization for Positive Displacement Meters” and agreed to recommend that the second paragraph of Technical Policy G be replaced with the following:</w:t>
      </w:r>
    </w:p>
    <w:p w:rsidR="009D60B0" w:rsidRPr="00E261A6" w:rsidRDefault="009D60B0" w:rsidP="003F6F5B">
      <w:pPr>
        <w:pStyle w:val="I-Normalreg"/>
        <w:spacing w:after="240"/>
        <w:rPr>
          <w:b/>
          <w:u w:val="single"/>
        </w:rPr>
      </w:pPr>
      <w:r w:rsidRPr="00E261A6">
        <w:rPr>
          <w:b/>
          <w:u w:val="single"/>
        </w:rPr>
        <w:lastRenderedPageBreak/>
        <w:t>A measuring element may use factory-established linearization curves to establish the minimum flow range (5:1, 10:1, or as required) providing the linearization programming is installed during manufacturing and the programming cannot be altered after leaving the manufacturer.</w:t>
      </w:r>
    </w:p>
    <w:p w:rsidR="009D60B0" w:rsidRDefault="009D60B0" w:rsidP="00E261A6">
      <w:pPr>
        <w:pStyle w:val="I-Normalreg"/>
        <w:rPr>
          <w:b/>
          <w:u w:val="single"/>
        </w:rPr>
      </w:pPr>
      <w:r w:rsidRPr="00E261A6">
        <w:rPr>
          <w:b/>
          <w:u w:val="single"/>
        </w:rPr>
        <w:t>Auxiliary equipment (e.g., indicator or register) with programmable multi-point calibration that alters the output signal from the measuring element to extend the flow range of the system beyond the measuring element’s required minimum flow range may be used and the auxiliary device’s multi-point calibration will be noted on the CC and must be marked on the meter.</w:t>
      </w:r>
    </w:p>
    <w:p w:rsidR="001F0000" w:rsidRPr="00E261A6" w:rsidRDefault="001F0000" w:rsidP="00E261A6">
      <w:pPr>
        <w:pStyle w:val="I-Normalreg"/>
        <w:rPr>
          <w:b/>
          <w:u w:val="single"/>
        </w:rPr>
      </w:pPr>
    </w:p>
    <w:p w:rsidR="009D60B0" w:rsidRDefault="009D60B0" w:rsidP="009D60B0">
      <w:r>
        <w:t>The requirements for marking flow rate limitations on devices was discussed at the spring 2011 NTEP Measuring Lab</w:t>
      </w:r>
      <w:r w:rsidR="00E261A6">
        <w:t>oratorie</w:t>
      </w:r>
      <w:r>
        <w:t xml:space="preserve">s </w:t>
      </w:r>
      <w:r w:rsidR="00E261A6">
        <w:t>M</w:t>
      </w:r>
      <w:r>
        <w:t xml:space="preserve">eeting in relation to this change, and it was determined that additional clarification is needed regarding the marking requirement that is referenced in </w:t>
      </w:r>
      <w:r w:rsidR="00E261A6" w:rsidRPr="00D45DEA">
        <w:t xml:space="preserve">NCWM </w:t>
      </w:r>
      <w:r w:rsidRPr="00D45DEA">
        <w:t>Publication 14</w:t>
      </w:r>
      <w:r>
        <w:t>, Section G.  For example, if a device can have its range expanded by the addition of an optional auxiliary approved device that has multi-point calibration, how is this device to be marked, and do both ranges need to be marked on the device in case the auxiliary device is ever replaced or removed?</w:t>
      </w:r>
    </w:p>
    <w:p w:rsidR="001F0000" w:rsidRDefault="001F0000" w:rsidP="009D60B0"/>
    <w:p w:rsidR="009D60B0" w:rsidRDefault="009D60B0" w:rsidP="009D60B0">
      <w:r w:rsidRPr="004B05B7">
        <w:t xml:space="preserve">The </w:t>
      </w:r>
      <w:r w:rsidR="00C40A2F" w:rsidRPr="004B05B7">
        <w:t>Sector</w:t>
      </w:r>
      <w:r w:rsidRPr="004B05B7">
        <w:t xml:space="preserve"> was asked to clarify how the multi-point calibration is to be marked on the meter and add specific</w:t>
      </w:r>
      <w:r>
        <w:t xml:space="preserve"> guidance to the LMD checklist Section 11. Marking; “Code Reference: S.4.1.1. </w:t>
      </w:r>
      <w:proofErr w:type="gramStart"/>
      <w:r>
        <w:t>Marking Requirements; Limitation on Use.”</w:t>
      </w:r>
      <w:proofErr w:type="gramEnd"/>
      <w:r>
        <w:t xml:space="preserve">  The </w:t>
      </w:r>
      <w:r w:rsidR="00C40A2F">
        <w:t>Sector</w:t>
      </w:r>
      <w:r>
        <w:t xml:space="preserve"> was asked to consider adding the example below or to offer other alternatives to clarify range of use limitations of a meter with and without an a</w:t>
      </w:r>
      <w:r w:rsidR="00E261A6">
        <w:t>uxiliary multi-point indicator.</w:t>
      </w:r>
    </w:p>
    <w:p w:rsidR="001F0000" w:rsidRDefault="001F0000" w:rsidP="009D60B0"/>
    <w:tbl>
      <w:tblPr>
        <w:tblStyle w:val="TableGrid"/>
        <w:tblW w:w="0" w:type="auto"/>
        <w:tblInd w:w="360" w:type="dxa"/>
        <w:tblCellMar>
          <w:top w:w="43" w:type="dxa"/>
          <w:left w:w="115" w:type="dxa"/>
          <w:bottom w:w="43" w:type="dxa"/>
          <w:right w:w="115" w:type="dxa"/>
        </w:tblCellMar>
        <w:tblLook w:val="04A0" w:firstRow="1" w:lastRow="0" w:firstColumn="1" w:lastColumn="0" w:noHBand="0" w:noVBand="1"/>
      </w:tblPr>
      <w:tblGrid>
        <w:gridCol w:w="2016"/>
        <w:gridCol w:w="3589"/>
        <w:gridCol w:w="3611"/>
      </w:tblGrid>
      <w:tr w:rsidR="00850926" w:rsidTr="00532EFE">
        <w:tc>
          <w:tcPr>
            <w:tcW w:w="2016" w:type="dxa"/>
          </w:tcPr>
          <w:p w:rsidR="00E261A6" w:rsidRDefault="00E261A6" w:rsidP="00850926">
            <w:pPr>
              <w:pStyle w:val="TableText"/>
            </w:pPr>
          </w:p>
        </w:tc>
        <w:tc>
          <w:tcPr>
            <w:tcW w:w="3589" w:type="dxa"/>
          </w:tcPr>
          <w:p w:rsidR="0024554D" w:rsidRDefault="00850926" w:rsidP="00850926">
            <w:pPr>
              <w:pStyle w:val="TableHeading"/>
            </w:pPr>
            <w:r>
              <w:t xml:space="preserve">Without Aux Multi-Point </w:t>
            </w:r>
          </w:p>
          <w:p w:rsidR="00E261A6" w:rsidRDefault="00850926" w:rsidP="00850926">
            <w:pPr>
              <w:pStyle w:val="TableHeading"/>
            </w:pPr>
            <w:r>
              <w:t>Indicator</w:t>
            </w:r>
          </w:p>
        </w:tc>
        <w:tc>
          <w:tcPr>
            <w:tcW w:w="3611" w:type="dxa"/>
          </w:tcPr>
          <w:p w:rsidR="00E261A6" w:rsidRDefault="00850926" w:rsidP="00532EFE">
            <w:pPr>
              <w:pStyle w:val="TableHeading"/>
              <w:ind w:right="436"/>
            </w:pPr>
            <w:r>
              <w:t>With Aux Multi-Point Indicator</w:t>
            </w:r>
          </w:p>
        </w:tc>
      </w:tr>
      <w:tr w:rsidR="00850926" w:rsidTr="0075527A">
        <w:tc>
          <w:tcPr>
            <w:tcW w:w="2016" w:type="dxa"/>
          </w:tcPr>
          <w:p w:rsidR="00E261A6" w:rsidRPr="00850926" w:rsidRDefault="00850926" w:rsidP="00850926">
            <w:pPr>
              <w:pStyle w:val="TableText"/>
              <w:rPr>
                <w:b/>
              </w:rPr>
            </w:pPr>
            <w:r w:rsidRPr="00850926">
              <w:rPr>
                <w:b/>
              </w:rPr>
              <w:t>Min Flow</w:t>
            </w:r>
          </w:p>
        </w:tc>
        <w:tc>
          <w:tcPr>
            <w:tcW w:w="3589" w:type="dxa"/>
            <w:vAlign w:val="center"/>
          </w:tcPr>
          <w:p w:rsidR="00E261A6" w:rsidRDefault="00850926" w:rsidP="0075527A">
            <w:pPr>
              <w:pStyle w:val="TableText"/>
              <w:tabs>
                <w:tab w:val="right" w:pos="3359"/>
              </w:tabs>
              <w:jc w:val="center"/>
            </w:pPr>
            <w:r>
              <w:t>20 GPM</w:t>
            </w:r>
          </w:p>
        </w:tc>
        <w:tc>
          <w:tcPr>
            <w:tcW w:w="3611" w:type="dxa"/>
            <w:vAlign w:val="center"/>
          </w:tcPr>
          <w:p w:rsidR="00E261A6" w:rsidRDefault="00850926" w:rsidP="0075527A">
            <w:pPr>
              <w:pStyle w:val="TableText"/>
              <w:jc w:val="center"/>
            </w:pPr>
            <w:r>
              <w:t>10 GPM</w:t>
            </w:r>
          </w:p>
        </w:tc>
      </w:tr>
      <w:tr w:rsidR="00850926" w:rsidTr="0075527A">
        <w:tc>
          <w:tcPr>
            <w:tcW w:w="2016" w:type="dxa"/>
          </w:tcPr>
          <w:p w:rsidR="00E261A6" w:rsidRPr="00850926" w:rsidRDefault="00850926" w:rsidP="00850926">
            <w:pPr>
              <w:pStyle w:val="TableText"/>
              <w:rPr>
                <w:b/>
              </w:rPr>
            </w:pPr>
            <w:r w:rsidRPr="00850926">
              <w:rPr>
                <w:b/>
              </w:rPr>
              <w:t>Max Flow</w:t>
            </w:r>
          </w:p>
        </w:tc>
        <w:tc>
          <w:tcPr>
            <w:tcW w:w="3589" w:type="dxa"/>
            <w:vAlign w:val="center"/>
          </w:tcPr>
          <w:p w:rsidR="00E261A6" w:rsidRDefault="00850926" w:rsidP="0075527A">
            <w:pPr>
              <w:pStyle w:val="TableText"/>
              <w:jc w:val="center"/>
            </w:pPr>
            <w:r>
              <w:t>100 GPM</w:t>
            </w:r>
          </w:p>
        </w:tc>
        <w:tc>
          <w:tcPr>
            <w:tcW w:w="3611" w:type="dxa"/>
            <w:vAlign w:val="center"/>
          </w:tcPr>
          <w:p w:rsidR="00E261A6" w:rsidRDefault="00850926" w:rsidP="0075527A">
            <w:pPr>
              <w:pStyle w:val="TableText"/>
              <w:jc w:val="center"/>
            </w:pPr>
            <w:r>
              <w:t>100 GPM</w:t>
            </w:r>
          </w:p>
        </w:tc>
      </w:tr>
    </w:tbl>
    <w:p w:rsidR="00850926" w:rsidRDefault="00850926" w:rsidP="003F6F5B">
      <w:pPr>
        <w:spacing w:before="240" w:after="240"/>
      </w:pPr>
      <w:r w:rsidRPr="004B05B7">
        <w:t xml:space="preserve">The </w:t>
      </w:r>
      <w:r w:rsidR="00C40A2F" w:rsidRPr="004B05B7">
        <w:t>Sector</w:t>
      </w:r>
      <w:r w:rsidRPr="004B05B7">
        <w:t xml:space="preserve"> reviewed Technical Policy G and discussed how it allows an auxiliary device to be used to extend the</w:t>
      </w:r>
      <w:r>
        <w:t xml:space="preserve"> flow range of a system beyond the measuring element’s minimum flow range.  Mr. Buttler, NIST Technical Advisor, and Ms. Butcher, NIST, OWM, noted two main concerns to be addressed by this proposal:</w:t>
      </w:r>
    </w:p>
    <w:p w:rsidR="00850926" w:rsidRDefault="00850926" w:rsidP="00850926">
      <w:pPr>
        <w:pStyle w:val="ListParagraph"/>
        <w:numPr>
          <w:ilvl w:val="0"/>
          <w:numId w:val="48"/>
        </w:numPr>
      </w:pPr>
      <w:r>
        <w:t xml:space="preserve">Technical Policy G requires that “the auxiliary device’s multi-point calibration will be noted on the CC and must be marked on the meter.”  However, there is no guidance or example of acceptable marking.  </w:t>
      </w:r>
    </w:p>
    <w:p w:rsidR="00850926" w:rsidRDefault="00850926" w:rsidP="00850926">
      <w:pPr>
        <w:pStyle w:val="ListParagraph"/>
        <w:numPr>
          <w:ilvl w:val="0"/>
          <w:numId w:val="48"/>
        </w:numPr>
      </w:pPr>
      <w:r>
        <w:t>When a CC lists different approved flow rate ranges depending on whether an auxiliary device is used to extend the approved flow rate range, how can the flow rate range marking on the device ensure that all the information needed by a field inspector is available when the auxiliary device can be added or removed without changing the marking on the measuring element?</w:t>
      </w:r>
    </w:p>
    <w:p w:rsidR="00850926" w:rsidRDefault="00850926" w:rsidP="00850926">
      <w:r>
        <w:t xml:space="preserve">Mr. Buttler, NIST Technical Advisor, illustrated these concerns further by describing a hypothetical example of a device that was marked with an extended range because it was originally installed with an auxiliary multi-point calibration device.  If the auxiliary device were ever to fail or be removed and not be replaced, then the marking on the meter would reflect an incorrect approved flow rate range.  </w:t>
      </w:r>
    </w:p>
    <w:p w:rsidR="001F0000" w:rsidRDefault="001F0000" w:rsidP="00850926"/>
    <w:p w:rsidR="00850926" w:rsidRDefault="00850926" w:rsidP="00850926">
      <w:r>
        <w:t xml:space="preserve">Mr. Frailer, </w:t>
      </w:r>
      <w:r w:rsidRPr="00850926">
        <w:t>Maryland Department of Agriculture</w:t>
      </w:r>
      <w:r>
        <w:t xml:space="preserve">, added another example of an inspector examining a device in service that was marked for the range that the device would be approved for if it was not using an auxiliary device (e.g., 20 GPM MIN FLOW).  If the inspector found the device to be operating using an auxiliary device in the extended range approved for that system when using that auxiliary device (e.g., down to </w:t>
      </w:r>
      <w:r w:rsidR="00C97D08">
        <w:t>10 </w:t>
      </w:r>
      <w:proofErr w:type="spellStart"/>
      <w:r>
        <w:t>gpm</w:t>
      </w:r>
      <w:proofErr w:type="spellEnd"/>
      <w:r>
        <w:t>), the inspector would still fail the device in this case because of the disagreement between the marked range and the operating range.</w:t>
      </w:r>
    </w:p>
    <w:p w:rsidR="001F0000" w:rsidRDefault="001F0000" w:rsidP="00850926"/>
    <w:p w:rsidR="00850926" w:rsidRDefault="00850926" w:rsidP="00850926">
      <w:r>
        <w:t>Mr. Karimov, Liquid Controls, asked whether turbine meters were excluded.  Mr. Buttler, NIST Technical Advisor, explained that Technical Policy G applies to all technologies.</w:t>
      </w:r>
    </w:p>
    <w:p w:rsidR="001F0000" w:rsidRDefault="001F0000" w:rsidP="00850926"/>
    <w:p w:rsidR="00850926" w:rsidRPr="004B05B7" w:rsidRDefault="00850926" w:rsidP="003F6F5B">
      <w:pPr>
        <w:spacing w:after="240"/>
      </w:pPr>
      <w:r>
        <w:lastRenderedPageBreak/>
        <w:t xml:space="preserve">Several sector members could see the need for greater clarity and discussed the best location within </w:t>
      </w:r>
      <w:r w:rsidRPr="00D45DEA">
        <w:t>NCWM Publication 14</w:t>
      </w:r>
      <w:r>
        <w:t xml:space="preserve"> to make sure that the information would be clear and not overlooked during type evaluation.  No clear location was identified.  Mr. Cooper, </w:t>
      </w:r>
      <w:proofErr w:type="spellStart"/>
      <w:r>
        <w:t>Tuthill</w:t>
      </w:r>
      <w:proofErr w:type="spellEnd"/>
      <w:r>
        <w:t xml:space="preserve"> Transfer Systems, shared the history of the original item with the </w:t>
      </w:r>
      <w:r w:rsidR="00C40A2F" w:rsidRPr="004B05B7">
        <w:t>Sector</w:t>
      </w:r>
      <w:r w:rsidRPr="004B05B7">
        <w:t xml:space="preserve"> and mentioned that the original item submitted by Mr. Cooper did not include any intent to affect marking requirements.</w:t>
      </w:r>
    </w:p>
    <w:p w:rsidR="00850926" w:rsidRPr="004B05B7" w:rsidRDefault="00850926" w:rsidP="00412D4A">
      <w:pPr>
        <w:pStyle w:val="BoldHeading"/>
      </w:pPr>
      <w:r w:rsidRPr="004B05B7">
        <w:t xml:space="preserve">Conclusion:  </w:t>
      </w:r>
    </w:p>
    <w:p w:rsidR="00850926" w:rsidRPr="004B05B7" w:rsidRDefault="00850926" w:rsidP="00850926">
      <w:r w:rsidRPr="004B05B7">
        <w:t xml:space="preserve">The </w:t>
      </w:r>
      <w:r w:rsidR="00C40A2F" w:rsidRPr="004B05B7">
        <w:t>Sector</w:t>
      </w:r>
      <w:r w:rsidRPr="004B05B7">
        <w:t xml:space="preserve"> was unable to reach a consensus for guidance on how the policy for marking meters with an extended flow range is to be applied.  Consequently, the </w:t>
      </w:r>
      <w:r w:rsidR="00C40A2F" w:rsidRPr="004B05B7">
        <w:t>Sector</w:t>
      </w:r>
      <w:r w:rsidRPr="004B05B7">
        <w:t xml:space="preserve"> withdrew the item, and the NTEP Measurement Laboratories will decide how each meter must be marked on a case-by-case basis.</w:t>
      </w:r>
    </w:p>
    <w:p w:rsidR="00850926" w:rsidRPr="004B05B7" w:rsidRDefault="00850926" w:rsidP="00E4775D">
      <w:pPr>
        <w:pStyle w:val="ItemHeading"/>
      </w:pPr>
      <w:bookmarkStart w:id="64" w:name="_Toc311206380"/>
      <w:bookmarkStart w:id="65" w:name="_Toc311212538"/>
      <w:bookmarkStart w:id="66" w:name="_Toc357523175"/>
      <w:bookmarkStart w:id="67" w:name="PFTRestoreNotation"/>
      <w:r w:rsidRPr="004B05B7">
        <w:t xml:space="preserve">Product Families Table - Restore </w:t>
      </w:r>
      <w:r w:rsidR="00AD11A5" w:rsidRPr="004B05B7">
        <w:t>N</w:t>
      </w:r>
      <w:r w:rsidRPr="004B05B7">
        <w:t xml:space="preserve">otation “(Above 50 °C)” to the </w:t>
      </w:r>
      <w:r w:rsidR="00AD11A5" w:rsidRPr="004B05B7">
        <w:t>H</w:t>
      </w:r>
      <w:r w:rsidRPr="004B05B7">
        <w:t xml:space="preserve">eated </w:t>
      </w:r>
      <w:r w:rsidR="00AD11A5" w:rsidRPr="004B05B7">
        <w:t>P</w:t>
      </w:r>
      <w:r w:rsidRPr="004B05B7">
        <w:t xml:space="preserve">roducts </w:t>
      </w:r>
      <w:r w:rsidR="00AD11A5" w:rsidRPr="004B05B7">
        <w:t>C</w:t>
      </w:r>
      <w:r w:rsidRPr="004B05B7">
        <w:t xml:space="preserve">ategory </w:t>
      </w:r>
      <w:r w:rsidR="00AD11A5" w:rsidRPr="004B05B7">
        <w:t>D</w:t>
      </w:r>
      <w:r w:rsidRPr="004B05B7">
        <w:t>efinition</w:t>
      </w:r>
      <w:bookmarkEnd w:id="64"/>
      <w:bookmarkEnd w:id="65"/>
      <w:bookmarkEnd w:id="66"/>
    </w:p>
    <w:bookmarkEnd w:id="67"/>
    <w:p w:rsidR="00850926" w:rsidRPr="004B05B7" w:rsidRDefault="00850926" w:rsidP="00850926">
      <w:pPr>
        <w:pStyle w:val="BoldHeading"/>
      </w:pPr>
      <w:r w:rsidRPr="004B05B7">
        <w:t xml:space="preserve">Source: </w:t>
      </w:r>
    </w:p>
    <w:p w:rsidR="00850926" w:rsidRPr="004B05B7" w:rsidRDefault="00850926" w:rsidP="00850926">
      <w:r w:rsidRPr="004B05B7">
        <w:t>NTEP Measuring Laboratories</w:t>
      </w:r>
    </w:p>
    <w:p w:rsidR="001F0000" w:rsidRDefault="001F0000" w:rsidP="00850926">
      <w:pPr>
        <w:pStyle w:val="BoldHeading"/>
      </w:pPr>
    </w:p>
    <w:p w:rsidR="00850926" w:rsidRPr="004B05B7" w:rsidRDefault="00850926" w:rsidP="00850926">
      <w:pPr>
        <w:pStyle w:val="BoldHeading"/>
      </w:pPr>
      <w:r w:rsidRPr="004B05B7">
        <w:t xml:space="preserve">Background/Discussion: </w:t>
      </w:r>
    </w:p>
    <w:p w:rsidR="00850926" w:rsidRPr="004B05B7" w:rsidRDefault="00850926" w:rsidP="00850926">
      <w:r w:rsidRPr="004B05B7">
        <w:t>The NTEP Measuring Laboratories noted that the newly revised Product Families Table in NCWM Publication</w:t>
      </w:r>
      <w:r w:rsidR="005B2BCD">
        <w:t> </w:t>
      </w:r>
      <w:r w:rsidRPr="004B05B7">
        <w:t xml:space="preserve">14 Technical </w:t>
      </w:r>
      <w:r w:rsidR="00C97D08" w:rsidRPr="004B05B7">
        <w:t>Policy </w:t>
      </w:r>
      <w:r w:rsidRPr="004B05B7">
        <w:t xml:space="preserve">C. is missing the statement “(Above </w:t>
      </w:r>
      <w:r w:rsidR="00C97D08" w:rsidRPr="004B05B7">
        <w:t>50 </w:t>
      </w:r>
      <w:r w:rsidRPr="004B05B7">
        <w:t xml:space="preserve">°C)” to qualify the “Heated Products” category.  This statement had appeared in prior versions of the Product Families Table and the Sector had not discussed deleting the statement.  Consequently, it appears that the statement was inadvertently omitted when the table was reorganized.  </w:t>
      </w:r>
    </w:p>
    <w:p w:rsidR="00850926" w:rsidRPr="004B05B7" w:rsidRDefault="00850926" w:rsidP="00850926">
      <w:r w:rsidRPr="004B05B7">
        <w:t xml:space="preserve">The </w:t>
      </w:r>
      <w:r w:rsidR="00C40A2F" w:rsidRPr="004B05B7">
        <w:t>Sector</w:t>
      </w:r>
      <w:r w:rsidRPr="004B05B7">
        <w:t xml:space="preserve"> is asked to consider that NIST </w:t>
      </w:r>
      <w:r w:rsidR="00425041" w:rsidRPr="004B05B7">
        <w:t xml:space="preserve">Handbook </w:t>
      </w:r>
      <w:r w:rsidRPr="004B05B7">
        <w:t xml:space="preserve">44 currently lists “Asphalt at temperatures greater than </w:t>
      </w:r>
      <w:r w:rsidR="00C97D08" w:rsidRPr="004B05B7">
        <w:t>50 </w:t>
      </w:r>
      <w:r w:rsidRPr="004B05B7">
        <w:t>°C” in the Tolerances Table under Accuracy Class 0.3A, with an Acceptance Tolerance of 0.3</w:t>
      </w:r>
      <w:r w:rsidR="00C97D08" w:rsidRPr="004B05B7">
        <w:t> </w:t>
      </w:r>
      <w:r w:rsidRPr="004B05B7">
        <w:t xml:space="preserve">%.  The table also specifies “Heated Products (other than asphalt) at or greater than </w:t>
      </w:r>
      <w:r w:rsidR="00C97D08" w:rsidRPr="004B05B7">
        <w:t>50 </w:t>
      </w:r>
      <w:r w:rsidRPr="004B05B7">
        <w:t>°C” under Accuracy Class 0.3, with an Acceptance Tolerance of 0.</w:t>
      </w:r>
      <w:r w:rsidR="00C97D08" w:rsidRPr="004B05B7">
        <w:t>2 </w:t>
      </w:r>
      <w:r w:rsidRPr="004B05B7">
        <w:t xml:space="preserve">%.  </w:t>
      </w:r>
      <w:r w:rsidR="00425041" w:rsidRPr="004B05B7">
        <w:t xml:space="preserve">NIST Handbook </w:t>
      </w:r>
      <w:r w:rsidRPr="004B05B7">
        <w:t>44 does not include a specific definition for “Heated Products” in the Definitions section.</w:t>
      </w:r>
    </w:p>
    <w:p w:rsidR="001F0000" w:rsidRDefault="001F0000" w:rsidP="00850926"/>
    <w:p w:rsidR="00850926" w:rsidRDefault="00850926" w:rsidP="00850926">
      <w:r w:rsidRPr="004B05B7">
        <w:t xml:space="preserve">The </w:t>
      </w:r>
      <w:r w:rsidR="00C40A2F" w:rsidRPr="004B05B7">
        <w:t>Sector</w:t>
      </w:r>
      <w:r>
        <w:t xml:space="preserve"> was asked to consider restoring the term “(Above </w:t>
      </w:r>
      <w:r w:rsidR="00C97D08">
        <w:t>50 </w:t>
      </w:r>
      <w:r>
        <w:t>°C)” to the “Heated Products” category abbreviations as shown below to clarify the temperature range that defines “Heated Products”.</w:t>
      </w:r>
    </w:p>
    <w:p w:rsidR="001F0000" w:rsidRDefault="001F0000" w:rsidP="00532EFE">
      <w:pPr>
        <w:pStyle w:val="I-Normalreg"/>
        <w:keepNext/>
        <w:rPr>
          <w:b/>
        </w:rPr>
      </w:pPr>
    </w:p>
    <w:p w:rsidR="00850926" w:rsidRDefault="00850926" w:rsidP="00532EFE">
      <w:pPr>
        <w:pStyle w:val="I-Normalreg"/>
        <w:keepNext/>
        <w:rPr>
          <w:b/>
        </w:rPr>
      </w:pPr>
      <w:r w:rsidRPr="00425041">
        <w:rPr>
          <w:b/>
        </w:rPr>
        <w:t>Product Category Table – Category Abbreviations</w:t>
      </w:r>
    </w:p>
    <w:p w:rsidR="00C97D08" w:rsidRPr="00425041" w:rsidRDefault="00C97D08" w:rsidP="00532EFE">
      <w:pPr>
        <w:pStyle w:val="I-Normalreg"/>
        <w:keepNext/>
        <w:rPr>
          <w:b/>
        </w:rPr>
      </w:pPr>
    </w:p>
    <w:tbl>
      <w:tblPr>
        <w:tblStyle w:val="TableGrid"/>
        <w:tblW w:w="0" w:type="auto"/>
        <w:tblInd w:w="360" w:type="dxa"/>
        <w:tblLayout w:type="fixed"/>
        <w:tblCellMar>
          <w:top w:w="43" w:type="dxa"/>
          <w:left w:w="115" w:type="dxa"/>
          <w:bottom w:w="43" w:type="dxa"/>
          <w:right w:w="115" w:type="dxa"/>
        </w:tblCellMar>
        <w:tblLook w:val="04A0" w:firstRow="1" w:lastRow="0" w:firstColumn="1" w:lastColumn="0" w:noHBand="0" w:noVBand="1"/>
      </w:tblPr>
      <w:tblGrid>
        <w:gridCol w:w="1548"/>
        <w:gridCol w:w="3060"/>
        <w:gridCol w:w="1530"/>
        <w:gridCol w:w="3078"/>
      </w:tblGrid>
      <w:tr w:rsidR="00425041" w:rsidTr="00532EFE">
        <w:tc>
          <w:tcPr>
            <w:tcW w:w="1548" w:type="dxa"/>
            <w:tcBorders>
              <w:top w:val="double" w:sz="4" w:space="0" w:color="auto"/>
              <w:left w:val="double" w:sz="4" w:space="0" w:color="auto"/>
            </w:tcBorders>
          </w:tcPr>
          <w:p w:rsidR="00425041" w:rsidRPr="000A5E1C" w:rsidRDefault="00425041">
            <w:pPr>
              <w:pStyle w:val="TableHeading"/>
            </w:pPr>
            <w:r w:rsidRPr="000A5E1C">
              <w:t>Abbreviation</w:t>
            </w:r>
          </w:p>
        </w:tc>
        <w:tc>
          <w:tcPr>
            <w:tcW w:w="3060" w:type="dxa"/>
            <w:tcBorders>
              <w:top w:val="double" w:sz="4" w:space="0" w:color="auto"/>
              <w:right w:val="thinThickThinSmallGap" w:sz="24" w:space="0" w:color="auto"/>
            </w:tcBorders>
          </w:tcPr>
          <w:p w:rsidR="00425041" w:rsidRPr="000A5E1C" w:rsidRDefault="00425041">
            <w:pPr>
              <w:pStyle w:val="TableHeading"/>
            </w:pPr>
            <w:r w:rsidRPr="000A5E1C">
              <w:t>Product Category</w:t>
            </w:r>
          </w:p>
        </w:tc>
        <w:tc>
          <w:tcPr>
            <w:tcW w:w="1530" w:type="dxa"/>
            <w:tcBorders>
              <w:top w:val="double" w:sz="4" w:space="0" w:color="auto"/>
              <w:left w:val="thinThickThinSmallGap" w:sz="24" w:space="0" w:color="auto"/>
            </w:tcBorders>
          </w:tcPr>
          <w:p w:rsidR="00425041" w:rsidRPr="00F50273" w:rsidRDefault="00425041">
            <w:pPr>
              <w:pStyle w:val="TableHeading"/>
            </w:pPr>
            <w:r w:rsidRPr="00F50273">
              <w:t>Abbreviation</w:t>
            </w:r>
          </w:p>
        </w:tc>
        <w:tc>
          <w:tcPr>
            <w:tcW w:w="3078" w:type="dxa"/>
            <w:tcBorders>
              <w:top w:val="double" w:sz="4" w:space="0" w:color="auto"/>
              <w:right w:val="double" w:sz="4" w:space="0" w:color="auto"/>
            </w:tcBorders>
          </w:tcPr>
          <w:p w:rsidR="00425041" w:rsidRPr="00F50273" w:rsidRDefault="00425041">
            <w:pPr>
              <w:pStyle w:val="TableHeading"/>
            </w:pPr>
            <w:r w:rsidRPr="00F50273">
              <w:t>Product Category</w:t>
            </w:r>
          </w:p>
        </w:tc>
      </w:tr>
      <w:tr w:rsidR="00425041" w:rsidTr="00532EFE">
        <w:tc>
          <w:tcPr>
            <w:tcW w:w="1548" w:type="dxa"/>
            <w:tcBorders>
              <w:left w:val="double" w:sz="4" w:space="0" w:color="auto"/>
            </w:tcBorders>
          </w:tcPr>
          <w:p w:rsidR="00425041" w:rsidRPr="000A5E1C" w:rsidRDefault="00425041" w:rsidP="00532EFE">
            <w:pPr>
              <w:pStyle w:val="TableText"/>
              <w:keepNext/>
            </w:pPr>
            <w:proofErr w:type="spellStart"/>
            <w:r w:rsidRPr="000A5E1C">
              <w:t>Alc</w:t>
            </w:r>
            <w:proofErr w:type="spellEnd"/>
            <w:r w:rsidRPr="000A5E1C">
              <w:t xml:space="preserve"> </w:t>
            </w:r>
            <w:proofErr w:type="spellStart"/>
            <w:r w:rsidRPr="000A5E1C">
              <w:t>Gly</w:t>
            </w:r>
            <w:proofErr w:type="spellEnd"/>
          </w:p>
        </w:tc>
        <w:tc>
          <w:tcPr>
            <w:tcW w:w="3060" w:type="dxa"/>
            <w:tcBorders>
              <w:right w:val="thinThickThinSmallGap" w:sz="24" w:space="0" w:color="auto"/>
            </w:tcBorders>
          </w:tcPr>
          <w:p w:rsidR="00425041" w:rsidRPr="000A5E1C" w:rsidRDefault="00425041" w:rsidP="00532EFE">
            <w:pPr>
              <w:pStyle w:val="TableText"/>
              <w:keepNext/>
              <w:rPr>
                <w:b/>
              </w:rPr>
            </w:pPr>
            <w:r w:rsidRPr="000A5E1C">
              <w:t>Alcohols, Glycols and Water Mixes Thereof</w:t>
            </w:r>
          </w:p>
        </w:tc>
        <w:tc>
          <w:tcPr>
            <w:tcW w:w="1530" w:type="dxa"/>
            <w:tcBorders>
              <w:left w:val="thinThickThinSmallGap" w:sz="24" w:space="0" w:color="auto"/>
            </w:tcBorders>
          </w:tcPr>
          <w:p w:rsidR="00425041" w:rsidRPr="00F50273" w:rsidRDefault="00425041" w:rsidP="00532EFE">
            <w:pPr>
              <w:pStyle w:val="TableText"/>
              <w:keepNext/>
              <w:rPr>
                <w:b/>
              </w:rPr>
            </w:pPr>
            <w:proofErr w:type="spellStart"/>
            <w:r w:rsidRPr="00F50273">
              <w:t>Fert</w:t>
            </w:r>
            <w:proofErr w:type="spellEnd"/>
          </w:p>
        </w:tc>
        <w:tc>
          <w:tcPr>
            <w:tcW w:w="3078" w:type="dxa"/>
            <w:tcBorders>
              <w:right w:val="double" w:sz="4" w:space="0" w:color="auto"/>
            </w:tcBorders>
          </w:tcPr>
          <w:p w:rsidR="00425041" w:rsidRPr="00F50273" w:rsidRDefault="00425041" w:rsidP="00532EFE">
            <w:pPr>
              <w:pStyle w:val="TableText"/>
              <w:keepNext/>
              <w:rPr>
                <w:b/>
              </w:rPr>
            </w:pPr>
            <w:r w:rsidRPr="00F50273">
              <w:t>Fertilizers</w:t>
            </w:r>
          </w:p>
        </w:tc>
      </w:tr>
      <w:tr w:rsidR="00425041" w:rsidTr="00532EFE">
        <w:tc>
          <w:tcPr>
            <w:tcW w:w="1548" w:type="dxa"/>
            <w:tcBorders>
              <w:left w:val="double" w:sz="4" w:space="0" w:color="auto"/>
            </w:tcBorders>
          </w:tcPr>
          <w:p w:rsidR="00425041" w:rsidRPr="000A5E1C" w:rsidRDefault="00425041" w:rsidP="00532EFE">
            <w:pPr>
              <w:pStyle w:val="TableText"/>
              <w:keepNext/>
            </w:pPr>
            <w:r w:rsidRPr="000A5E1C">
              <w:t>CC-A</w:t>
            </w:r>
          </w:p>
        </w:tc>
        <w:tc>
          <w:tcPr>
            <w:tcW w:w="3060" w:type="dxa"/>
            <w:tcBorders>
              <w:right w:val="thinThickThinSmallGap" w:sz="24" w:space="0" w:color="auto"/>
            </w:tcBorders>
          </w:tcPr>
          <w:p w:rsidR="00425041" w:rsidRPr="000A5E1C" w:rsidRDefault="00425041" w:rsidP="00532EFE">
            <w:pPr>
              <w:pStyle w:val="TableText"/>
              <w:keepNext/>
              <w:rPr>
                <w:b/>
              </w:rPr>
            </w:pPr>
            <w:r w:rsidRPr="000A5E1C">
              <w:t>Crop Chemicals (Type A)</w:t>
            </w:r>
          </w:p>
        </w:tc>
        <w:tc>
          <w:tcPr>
            <w:tcW w:w="1530" w:type="dxa"/>
            <w:tcBorders>
              <w:left w:val="thinThickThinSmallGap" w:sz="24" w:space="0" w:color="auto"/>
            </w:tcBorders>
          </w:tcPr>
          <w:p w:rsidR="00425041" w:rsidRPr="00F50273" w:rsidRDefault="00425041" w:rsidP="00532EFE">
            <w:pPr>
              <w:pStyle w:val="TableText"/>
              <w:keepNext/>
              <w:rPr>
                <w:b/>
              </w:rPr>
            </w:pPr>
            <w:r w:rsidRPr="00F50273">
              <w:t>FL&amp;O</w:t>
            </w:r>
          </w:p>
        </w:tc>
        <w:tc>
          <w:tcPr>
            <w:tcW w:w="3078" w:type="dxa"/>
            <w:tcBorders>
              <w:right w:val="double" w:sz="4" w:space="0" w:color="auto"/>
            </w:tcBorders>
          </w:tcPr>
          <w:p w:rsidR="00425041" w:rsidRPr="00F50273" w:rsidRDefault="00425041" w:rsidP="00532EFE">
            <w:pPr>
              <w:pStyle w:val="TableText"/>
              <w:keepNext/>
              <w:rPr>
                <w:b/>
              </w:rPr>
            </w:pPr>
            <w:r w:rsidRPr="00F50273">
              <w:t>Fuels, Lubricants, Industrial and Food Grade Liquid Oils</w:t>
            </w:r>
          </w:p>
        </w:tc>
      </w:tr>
      <w:tr w:rsidR="00425041" w:rsidTr="00532EFE">
        <w:tc>
          <w:tcPr>
            <w:tcW w:w="1548" w:type="dxa"/>
            <w:tcBorders>
              <w:left w:val="double" w:sz="4" w:space="0" w:color="auto"/>
            </w:tcBorders>
          </w:tcPr>
          <w:p w:rsidR="00425041" w:rsidRPr="000A5E1C" w:rsidRDefault="00425041" w:rsidP="00532EFE">
            <w:pPr>
              <w:pStyle w:val="TableText"/>
              <w:keepNext/>
            </w:pPr>
            <w:r w:rsidRPr="000A5E1C">
              <w:t>CC-B</w:t>
            </w:r>
          </w:p>
        </w:tc>
        <w:tc>
          <w:tcPr>
            <w:tcW w:w="3060" w:type="dxa"/>
            <w:tcBorders>
              <w:right w:val="thinThickThinSmallGap" w:sz="24" w:space="0" w:color="auto"/>
            </w:tcBorders>
          </w:tcPr>
          <w:p w:rsidR="00425041" w:rsidRPr="000A5E1C" w:rsidRDefault="00425041" w:rsidP="00532EFE">
            <w:pPr>
              <w:pStyle w:val="TableText"/>
              <w:keepNext/>
              <w:rPr>
                <w:b/>
              </w:rPr>
            </w:pPr>
            <w:r w:rsidRPr="000A5E1C">
              <w:t>Crop Chemicals (Type B)</w:t>
            </w:r>
          </w:p>
        </w:tc>
        <w:tc>
          <w:tcPr>
            <w:tcW w:w="1530" w:type="dxa"/>
            <w:tcBorders>
              <w:left w:val="thinThickThinSmallGap" w:sz="24" w:space="0" w:color="auto"/>
            </w:tcBorders>
          </w:tcPr>
          <w:p w:rsidR="00425041" w:rsidRPr="00F50273" w:rsidRDefault="00425041" w:rsidP="00532EFE">
            <w:pPr>
              <w:pStyle w:val="TableText"/>
              <w:keepNext/>
              <w:rPr>
                <w:b/>
              </w:rPr>
            </w:pPr>
            <w:r w:rsidRPr="00F50273">
              <w:t>Flow</w:t>
            </w:r>
          </w:p>
        </w:tc>
        <w:tc>
          <w:tcPr>
            <w:tcW w:w="3078" w:type="dxa"/>
            <w:tcBorders>
              <w:right w:val="double" w:sz="4" w:space="0" w:color="auto"/>
            </w:tcBorders>
          </w:tcPr>
          <w:p w:rsidR="00425041" w:rsidRPr="00F50273" w:rsidRDefault="00425041" w:rsidP="00532EFE">
            <w:pPr>
              <w:pStyle w:val="TableText"/>
              <w:keepNext/>
              <w:rPr>
                <w:b/>
              </w:rPr>
            </w:pPr>
            <w:proofErr w:type="spellStart"/>
            <w:r w:rsidRPr="00F50273">
              <w:t>Flowables</w:t>
            </w:r>
            <w:proofErr w:type="spellEnd"/>
          </w:p>
        </w:tc>
      </w:tr>
      <w:tr w:rsidR="00425041" w:rsidTr="00532EFE">
        <w:tc>
          <w:tcPr>
            <w:tcW w:w="1548" w:type="dxa"/>
            <w:tcBorders>
              <w:left w:val="double" w:sz="4" w:space="0" w:color="auto"/>
            </w:tcBorders>
          </w:tcPr>
          <w:p w:rsidR="00425041" w:rsidRPr="000A5E1C" w:rsidRDefault="00425041" w:rsidP="00532EFE">
            <w:pPr>
              <w:pStyle w:val="TableText"/>
              <w:keepNext/>
            </w:pPr>
            <w:r w:rsidRPr="000A5E1C">
              <w:t>CC-C</w:t>
            </w:r>
          </w:p>
        </w:tc>
        <w:tc>
          <w:tcPr>
            <w:tcW w:w="3060" w:type="dxa"/>
            <w:tcBorders>
              <w:right w:val="thinThickThinSmallGap" w:sz="24" w:space="0" w:color="auto"/>
            </w:tcBorders>
          </w:tcPr>
          <w:p w:rsidR="00425041" w:rsidRPr="000A5E1C" w:rsidRDefault="00425041" w:rsidP="00532EFE">
            <w:pPr>
              <w:pStyle w:val="TableText"/>
              <w:keepNext/>
              <w:rPr>
                <w:b/>
              </w:rPr>
            </w:pPr>
            <w:r w:rsidRPr="000A5E1C">
              <w:t>Crop Chemicals (Type C)</w:t>
            </w:r>
          </w:p>
        </w:tc>
        <w:tc>
          <w:tcPr>
            <w:tcW w:w="1530" w:type="dxa"/>
            <w:tcBorders>
              <w:left w:val="thinThickThinSmallGap" w:sz="24" w:space="0" w:color="auto"/>
            </w:tcBorders>
          </w:tcPr>
          <w:p w:rsidR="00425041" w:rsidRPr="00F50273" w:rsidRDefault="00425041" w:rsidP="00532EFE">
            <w:pPr>
              <w:pStyle w:val="TableText"/>
              <w:keepNext/>
              <w:rPr>
                <w:b/>
              </w:rPr>
            </w:pPr>
            <w:r w:rsidRPr="00F50273">
              <w:t>Heated</w:t>
            </w:r>
          </w:p>
        </w:tc>
        <w:tc>
          <w:tcPr>
            <w:tcW w:w="3078" w:type="dxa"/>
            <w:tcBorders>
              <w:right w:val="double" w:sz="4" w:space="0" w:color="auto"/>
            </w:tcBorders>
          </w:tcPr>
          <w:p w:rsidR="00425041" w:rsidRPr="00F50273" w:rsidRDefault="00425041" w:rsidP="00532EFE">
            <w:pPr>
              <w:pStyle w:val="TableText"/>
              <w:keepNext/>
              <w:rPr>
                <w:b/>
              </w:rPr>
            </w:pPr>
            <w:r w:rsidRPr="00F50273">
              <w:t>Heated Products (Above 50 °C)</w:t>
            </w:r>
          </w:p>
        </w:tc>
      </w:tr>
      <w:tr w:rsidR="00425041" w:rsidTr="00532EFE">
        <w:tc>
          <w:tcPr>
            <w:tcW w:w="1548" w:type="dxa"/>
            <w:tcBorders>
              <w:left w:val="double" w:sz="4" w:space="0" w:color="auto"/>
            </w:tcBorders>
          </w:tcPr>
          <w:p w:rsidR="00425041" w:rsidRPr="000A5E1C" w:rsidRDefault="00425041" w:rsidP="00532EFE">
            <w:pPr>
              <w:pStyle w:val="TableText"/>
              <w:keepNext/>
            </w:pPr>
            <w:r w:rsidRPr="000A5E1C">
              <w:t>CC-D</w:t>
            </w:r>
          </w:p>
        </w:tc>
        <w:tc>
          <w:tcPr>
            <w:tcW w:w="3060" w:type="dxa"/>
            <w:tcBorders>
              <w:right w:val="thinThickThinSmallGap" w:sz="24" w:space="0" w:color="auto"/>
            </w:tcBorders>
          </w:tcPr>
          <w:p w:rsidR="00425041" w:rsidRPr="000A5E1C" w:rsidRDefault="00425041" w:rsidP="00532EFE">
            <w:pPr>
              <w:pStyle w:val="TableText"/>
              <w:keepNext/>
              <w:rPr>
                <w:b/>
              </w:rPr>
            </w:pPr>
            <w:r w:rsidRPr="000A5E1C">
              <w:t>Crop Chemicals (Type D)</w:t>
            </w:r>
          </w:p>
        </w:tc>
        <w:tc>
          <w:tcPr>
            <w:tcW w:w="1530" w:type="dxa"/>
            <w:tcBorders>
              <w:left w:val="thinThickThinSmallGap" w:sz="24" w:space="0" w:color="auto"/>
            </w:tcBorders>
          </w:tcPr>
          <w:p w:rsidR="00425041" w:rsidRPr="00F50273" w:rsidRDefault="00425041" w:rsidP="00532EFE">
            <w:pPr>
              <w:pStyle w:val="TableText"/>
              <w:keepNext/>
              <w:rPr>
                <w:b/>
              </w:rPr>
            </w:pPr>
            <w:proofErr w:type="spellStart"/>
            <w:r w:rsidRPr="00F50273">
              <w:t>Liq</w:t>
            </w:r>
            <w:proofErr w:type="spellEnd"/>
            <w:r w:rsidRPr="00F50273">
              <w:t xml:space="preserve"> Feed</w:t>
            </w:r>
          </w:p>
        </w:tc>
        <w:tc>
          <w:tcPr>
            <w:tcW w:w="3078" w:type="dxa"/>
            <w:tcBorders>
              <w:right w:val="double" w:sz="4" w:space="0" w:color="auto"/>
            </w:tcBorders>
          </w:tcPr>
          <w:p w:rsidR="00425041" w:rsidRPr="00F50273" w:rsidRDefault="00425041" w:rsidP="00532EFE">
            <w:pPr>
              <w:pStyle w:val="TableText"/>
              <w:keepNext/>
              <w:rPr>
                <w:b/>
              </w:rPr>
            </w:pPr>
            <w:r w:rsidRPr="00F50273">
              <w:t>Liquid Feeds</w:t>
            </w:r>
          </w:p>
        </w:tc>
      </w:tr>
      <w:tr w:rsidR="00425041" w:rsidTr="00532EFE">
        <w:tc>
          <w:tcPr>
            <w:tcW w:w="1548" w:type="dxa"/>
            <w:tcBorders>
              <w:left w:val="double" w:sz="4" w:space="0" w:color="auto"/>
            </w:tcBorders>
          </w:tcPr>
          <w:p w:rsidR="00425041" w:rsidRPr="000A5E1C" w:rsidRDefault="00425041" w:rsidP="00532EFE">
            <w:pPr>
              <w:pStyle w:val="TableText"/>
              <w:keepNext/>
            </w:pPr>
            <w:proofErr w:type="spellStart"/>
            <w:r w:rsidRPr="000A5E1C">
              <w:t>Chem</w:t>
            </w:r>
            <w:proofErr w:type="spellEnd"/>
          </w:p>
        </w:tc>
        <w:tc>
          <w:tcPr>
            <w:tcW w:w="3060" w:type="dxa"/>
            <w:tcBorders>
              <w:right w:val="thinThickThinSmallGap" w:sz="24" w:space="0" w:color="auto"/>
            </w:tcBorders>
          </w:tcPr>
          <w:p w:rsidR="00425041" w:rsidRPr="000A5E1C" w:rsidRDefault="00425041" w:rsidP="00532EFE">
            <w:pPr>
              <w:pStyle w:val="TableText"/>
              <w:keepNext/>
              <w:rPr>
                <w:b/>
              </w:rPr>
            </w:pPr>
            <w:r w:rsidRPr="000A5E1C">
              <w:t>Chemicals</w:t>
            </w:r>
          </w:p>
        </w:tc>
        <w:tc>
          <w:tcPr>
            <w:tcW w:w="1530" w:type="dxa"/>
            <w:tcBorders>
              <w:left w:val="thinThickThinSmallGap" w:sz="24" w:space="0" w:color="auto"/>
            </w:tcBorders>
          </w:tcPr>
          <w:p w:rsidR="00425041" w:rsidRPr="00F50273" w:rsidRDefault="00425041" w:rsidP="00532EFE">
            <w:pPr>
              <w:pStyle w:val="TableText"/>
              <w:keepNext/>
              <w:rPr>
                <w:b/>
              </w:rPr>
            </w:pPr>
            <w:proofErr w:type="spellStart"/>
            <w:r w:rsidRPr="00F50273">
              <w:t>Solv</w:t>
            </w:r>
            <w:proofErr w:type="spellEnd"/>
            <w:r w:rsidRPr="00F50273">
              <w:t xml:space="preserve"> </w:t>
            </w:r>
            <w:proofErr w:type="spellStart"/>
            <w:r w:rsidRPr="00F50273">
              <w:t>Chl</w:t>
            </w:r>
            <w:proofErr w:type="spellEnd"/>
          </w:p>
        </w:tc>
        <w:tc>
          <w:tcPr>
            <w:tcW w:w="3078" w:type="dxa"/>
            <w:tcBorders>
              <w:right w:val="double" w:sz="4" w:space="0" w:color="auto"/>
            </w:tcBorders>
          </w:tcPr>
          <w:p w:rsidR="00425041" w:rsidRPr="00F50273" w:rsidRDefault="00425041" w:rsidP="00532EFE">
            <w:pPr>
              <w:pStyle w:val="TableText"/>
              <w:keepNext/>
              <w:rPr>
                <w:b/>
              </w:rPr>
            </w:pPr>
            <w:r w:rsidRPr="00F50273">
              <w:t>Solvents Chlorinated</w:t>
            </w:r>
          </w:p>
        </w:tc>
      </w:tr>
      <w:tr w:rsidR="00425041" w:rsidTr="00532EFE">
        <w:tc>
          <w:tcPr>
            <w:tcW w:w="1548" w:type="dxa"/>
            <w:tcBorders>
              <w:left w:val="double" w:sz="4" w:space="0" w:color="auto"/>
            </w:tcBorders>
          </w:tcPr>
          <w:p w:rsidR="00425041" w:rsidRPr="000A5E1C" w:rsidRDefault="00425041" w:rsidP="00532EFE">
            <w:pPr>
              <w:pStyle w:val="TableText"/>
              <w:keepNext/>
            </w:pPr>
            <w:r w:rsidRPr="000A5E1C">
              <w:t>Comp gas</w:t>
            </w:r>
          </w:p>
        </w:tc>
        <w:tc>
          <w:tcPr>
            <w:tcW w:w="3060" w:type="dxa"/>
            <w:tcBorders>
              <w:right w:val="thinThickThinSmallGap" w:sz="24" w:space="0" w:color="auto"/>
            </w:tcBorders>
          </w:tcPr>
          <w:p w:rsidR="00425041" w:rsidRPr="000A5E1C" w:rsidRDefault="00425041" w:rsidP="00532EFE">
            <w:pPr>
              <w:pStyle w:val="TableText"/>
              <w:keepNext/>
              <w:rPr>
                <w:b/>
              </w:rPr>
            </w:pPr>
            <w:r w:rsidRPr="000A5E1C">
              <w:t>Compressed Gases</w:t>
            </w:r>
          </w:p>
        </w:tc>
        <w:tc>
          <w:tcPr>
            <w:tcW w:w="1530" w:type="dxa"/>
            <w:tcBorders>
              <w:left w:val="thinThickThinSmallGap" w:sz="24" w:space="0" w:color="auto"/>
            </w:tcBorders>
          </w:tcPr>
          <w:p w:rsidR="00425041" w:rsidRPr="00F50273" w:rsidRDefault="00425041" w:rsidP="00532EFE">
            <w:pPr>
              <w:pStyle w:val="TableText"/>
              <w:keepNext/>
              <w:rPr>
                <w:b/>
              </w:rPr>
            </w:pPr>
            <w:proofErr w:type="spellStart"/>
            <w:r w:rsidRPr="00F50273">
              <w:t>Solv</w:t>
            </w:r>
            <w:proofErr w:type="spellEnd"/>
            <w:r w:rsidRPr="00F50273">
              <w:t xml:space="preserve"> Gen</w:t>
            </w:r>
          </w:p>
        </w:tc>
        <w:tc>
          <w:tcPr>
            <w:tcW w:w="3078" w:type="dxa"/>
            <w:tcBorders>
              <w:right w:val="double" w:sz="4" w:space="0" w:color="auto"/>
            </w:tcBorders>
          </w:tcPr>
          <w:p w:rsidR="00425041" w:rsidRPr="00F50273" w:rsidRDefault="00425041" w:rsidP="00532EFE">
            <w:pPr>
              <w:pStyle w:val="TableText"/>
              <w:keepNext/>
              <w:rPr>
                <w:b/>
              </w:rPr>
            </w:pPr>
            <w:r w:rsidRPr="00F50273">
              <w:t>Solvents General</w:t>
            </w:r>
          </w:p>
        </w:tc>
      </w:tr>
      <w:tr w:rsidR="00425041" w:rsidTr="00532EFE">
        <w:tc>
          <w:tcPr>
            <w:tcW w:w="1548" w:type="dxa"/>
            <w:tcBorders>
              <w:left w:val="double" w:sz="4" w:space="0" w:color="auto"/>
            </w:tcBorders>
          </w:tcPr>
          <w:p w:rsidR="00425041" w:rsidRPr="000A5E1C" w:rsidRDefault="00425041" w:rsidP="00532EFE">
            <w:pPr>
              <w:pStyle w:val="TableText"/>
              <w:keepNext/>
            </w:pPr>
            <w:r w:rsidRPr="000A5E1C">
              <w:t xml:space="preserve">Comp </w:t>
            </w:r>
            <w:proofErr w:type="spellStart"/>
            <w:r w:rsidRPr="000A5E1C">
              <w:t>liq</w:t>
            </w:r>
            <w:proofErr w:type="spellEnd"/>
          </w:p>
        </w:tc>
        <w:tc>
          <w:tcPr>
            <w:tcW w:w="3060" w:type="dxa"/>
            <w:tcBorders>
              <w:right w:val="thinThickThinSmallGap" w:sz="24" w:space="0" w:color="auto"/>
            </w:tcBorders>
          </w:tcPr>
          <w:p w:rsidR="00425041" w:rsidRPr="000A5E1C" w:rsidRDefault="00425041" w:rsidP="00532EFE">
            <w:pPr>
              <w:pStyle w:val="TableText"/>
              <w:keepNext/>
              <w:rPr>
                <w:b/>
              </w:rPr>
            </w:pPr>
            <w:r w:rsidRPr="000A5E1C">
              <w:t>Compressed Liquids (Fuels and Refrigerants, NH3)</w:t>
            </w:r>
          </w:p>
        </w:tc>
        <w:tc>
          <w:tcPr>
            <w:tcW w:w="1530" w:type="dxa"/>
            <w:tcBorders>
              <w:left w:val="thinThickThinSmallGap" w:sz="24" w:space="0" w:color="auto"/>
            </w:tcBorders>
          </w:tcPr>
          <w:p w:rsidR="00425041" w:rsidRPr="00F50273" w:rsidRDefault="00425041" w:rsidP="00532EFE">
            <w:pPr>
              <w:pStyle w:val="TableText"/>
              <w:keepNext/>
              <w:rPr>
                <w:b/>
              </w:rPr>
            </w:pPr>
            <w:proofErr w:type="spellStart"/>
            <w:r w:rsidRPr="00F50273">
              <w:t>Sus</w:t>
            </w:r>
            <w:proofErr w:type="spellEnd"/>
            <w:r w:rsidRPr="00F50273">
              <w:t xml:space="preserve"> </w:t>
            </w:r>
            <w:proofErr w:type="spellStart"/>
            <w:r w:rsidRPr="00F50273">
              <w:t>Fert</w:t>
            </w:r>
            <w:proofErr w:type="spellEnd"/>
          </w:p>
        </w:tc>
        <w:tc>
          <w:tcPr>
            <w:tcW w:w="3078" w:type="dxa"/>
            <w:tcBorders>
              <w:right w:val="double" w:sz="4" w:space="0" w:color="auto"/>
            </w:tcBorders>
          </w:tcPr>
          <w:p w:rsidR="00425041" w:rsidRPr="00F50273" w:rsidRDefault="00425041" w:rsidP="00532EFE">
            <w:pPr>
              <w:pStyle w:val="TableText"/>
              <w:keepNext/>
              <w:rPr>
                <w:b/>
              </w:rPr>
            </w:pPr>
            <w:r w:rsidRPr="00F50273">
              <w:t>Suspension Fertilizers</w:t>
            </w:r>
          </w:p>
        </w:tc>
      </w:tr>
      <w:tr w:rsidR="00425041" w:rsidTr="00532EFE">
        <w:tc>
          <w:tcPr>
            <w:tcW w:w="1548" w:type="dxa"/>
            <w:tcBorders>
              <w:left w:val="double" w:sz="4" w:space="0" w:color="auto"/>
              <w:bottom w:val="double" w:sz="4" w:space="0" w:color="auto"/>
            </w:tcBorders>
          </w:tcPr>
          <w:p w:rsidR="00425041" w:rsidRPr="000A5E1C" w:rsidRDefault="00425041" w:rsidP="00532EFE">
            <w:pPr>
              <w:keepNext/>
            </w:pPr>
            <w:proofErr w:type="spellStart"/>
            <w:r w:rsidRPr="000A5E1C">
              <w:t>Cryo</w:t>
            </w:r>
            <w:proofErr w:type="spellEnd"/>
            <w:r w:rsidRPr="000A5E1C">
              <w:t xml:space="preserve"> LNG</w:t>
            </w:r>
          </w:p>
        </w:tc>
        <w:tc>
          <w:tcPr>
            <w:tcW w:w="3060" w:type="dxa"/>
            <w:tcBorders>
              <w:bottom w:val="double" w:sz="4" w:space="0" w:color="auto"/>
              <w:right w:val="thinThickThinSmallGap" w:sz="24" w:space="0" w:color="auto"/>
            </w:tcBorders>
          </w:tcPr>
          <w:p w:rsidR="00425041" w:rsidRDefault="00425041" w:rsidP="00532EFE">
            <w:pPr>
              <w:keepNext/>
              <w:rPr>
                <w:b/>
              </w:rPr>
            </w:pPr>
            <w:r w:rsidRPr="000A5E1C">
              <w:t>Cryogenic Liquids and Liquefied Natural Gas</w:t>
            </w:r>
          </w:p>
        </w:tc>
        <w:tc>
          <w:tcPr>
            <w:tcW w:w="1530" w:type="dxa"/>
            <w:tcBorders>
              <w:left w:val="thinThickThinSmallGap" w:sz="24" w:space="0" w:color="auto"/>
              <w:bottom w:val="double" w:sz="4" w:space="0" w:color="auto"/>
            </w:tcBorders>
          </w:tcPr>
          <w:p w:rsidR="00425041" w:rsidRPr="00F50273" w:rsidRDefault="00425041" w:rsidP="00532EFE">
            <w:pPr>
              <w:keepNext/>
              <w:rPr>
                <w:b/>
              </w:rPr>
            </w:pPr>
            <w:r w:rsidRPr="00F50273">
              <w:t>Water</w:t>
            </w:r>
          </w:p>
        </w:tc>
        <w:tc>
          <w:tcPr>
            <w:tcW w:w="3078" w:type="dxa"/>
            <w:tcBorders>
              <w:bottom w:val="double" w:sz="4" w:space="0" w:color="auto"/>
              <w:right w:val="double" w:sz="4" w:space="0" w:color="auto"/>
            </w:tcBorders>
          </w:tcPr>
          <w:p w:rsidR="00425041" w:rsidRDefault="00425041" w:rsidP="00532EFE">
            <w:pPr>
              <w:keepNext/>
              <w:rPr>
                <w:b/>
              </w:rPr>
            </w:pPr>
            <w:r w:rsidRPr="00F50273">
              <w:t>Water</w:t>
            </w:r>
          </w:p>
        </w:tc>
      </w:tr>
    </w:tbl>
    <w:p w:rsidR="009D60B0" w:rsidRDefault="009D60B0" w:rsidP="00532EFE">
      <w:pPr>
        <w:pStyle w:val="I-Normalreg"/>
        <w:keepNext/>
      </w:pPr>
    </w:p>
    <w:p w:rsidR="00425041" w:rsidRDefault="00425041" w:rsidP="003F6F5B">
      <w:pPr>
        <w:spacing w:after="240"/>
      </w:pPr>
      <w:r>
        <w:t xml:space="preserve">Mr. Buttler, NIST Technical Advisor, explained that the omission of the note appears to have been an oversight that occurred when the new table format was added to </w:t>
      </w:r>
      <w:r w:rsidRPr="007C53EB">
        <w:t>NCWM Publication 14</w:t>
      </w:r>
      <w:r>
        <w:t xml:space="preserve"> in 2011.  </w:t>
      </w:r>
    </w:p>
    <w:p w:rsidR="00425041" w:rsidRDefault="00425041" w:rsidP="00425041">
      <w:r>
        <w:lastRenderedPageBreak/>
        <w:t xml:space="preserve">Mr. Buttler described the associated concern about heated products and the Product Families Table.  Because heated asphalt and other heated products all fall together in the category of “Heated Products,” but have different tolerances in </w:t>
      </w:r>
      <w:r w:rsidRPr="007C53EB">
        <w:t>NIST Handbook 44,</w:t>
      </w:r>
      <w:r>
        <w:t xml:space="preserve"> there was a concern that a device might be approved for a family by testing with the less </w:t>
      </w:r>
      <w:r w:rsidRPr="004B05B7">
        <w:t xml:space="preserve">stringent tolerance.  The </w:t>
      </w:r>
      <w:r w:rsidR="00C40A2F" w:rsidRPr="004B05B7">
        <w:t>Sector</w:t>
      </w:r>
      <w:r w:rsidRPr="004B05B7">
        <w:t xml:space="preserve"> discussed the concern further and agreed that the issue is effectively addressed by</w:t>
      </w:r>
      <w:r>
        <w:t xml:space="preserve"> LMD Technical Policy B. Tolerance Application, which provides an example wherein a meter tested using only the “</w:t>
      </w:r>
      <w:proofErr w:type="spellStart"/>
      <w:r>
        <w:t>agri</w:t>
      </w:r>
      <w:proofErr w:type="spellEnd"/>
      <w:r>
        <w:t xml:space="preserve"> chemical” tolerance is restricted from use in applications with tighter tolerances until additional testing is performed.  Ms. Butcher, NIST, OWM, pointed out that the Technical Policy B was added because companies were applying for one application and associated tolerance, but if their equipment performed within tighter tolerances, they wanted to also add applications with tighter tolerances to the CC.  This provision is intended to emphasize that applicants must specify the application and tolerance for the approvals they seek at the time a device is submitted for evaluation.</w:t>
      </w:r>
    </w:p>
    <w:p w:rsidR="001F0000" w:rsidRDefault="001F0000" w:rsidP="00425041"/>
    <w:p w:rsidR="00425041" w:rsidRPr="004B05B7" w:rsidRDefault="00425041" w:rsidP="003F6F5B">
      <w:pPr>
        <w:spacing w:after="240"/>
      </w:pPr>
      <w:r w:rsidRPr="004B05B7">
        <w:t xml:space="preserve">The </w:t>
      </w:r>
      <w:r w:rsidR="00C40A2F" w:rsidRPr="004B05B7">
        <w:t>Sector</w:t>
      </w:r>
      <w:r w:rsidRPr="004B05B7">
        <w:t xml:space="preserve"> noted two issues in NIST Handbook 44 related to heated products:</w:t>
      </w:r>
    </w:p>
    <w:p w:rsidR="00425041" w:rsidRDefault="00425041" w:rsidP="00425041">
      <w:pPr>
        <w:pStyle w:val="bulletedlist"/>
      </w:pPr>
      <w:r>
        <w:t xml:space="preserve">There exists an inconsistency in the Accuracy Classes and Tolerance Tables in the LMD Code and in the VTM Code in </w:t>
      </w:r>
      <w:r w:rsidRPr="007C53EB">
        <w:t>NIST Handbook 44</w:t>
      </w:r>
      <w:r>
        <w:t xml:space="preserve"> between the temperature range defined for heated asphalt and the temperature range defined for other heated products.  Heated asphalt is defined as “greater than </w:t>
      </w:r>
      <w:r w:rsidR="00C97D08">
        <w:t>50 </w:t>
      </w:r>
      <w:r>
        <w:t xml:space="preserve">ºC,” whereas other heated products are defined as “at or greater than </w:t>
      </w:r>
      <w:r w:rsidR="00C97D08">
        <w:t>50 </w:t>
      </w:r>
      <w:r>
        <w:t xml:space="preserve">ºC.”  </w:t>
      </w:r>
    </w:p>
    <w:p w:rsidR="00425041" w:rsidRDefault="00425041" w:rsidP="00425041">
      <w:pPr>
        <w:pStyle w:val="bulletedlist"/>
      </w:pPr>
      <w:r>
        <w:t xml:space="preserve">The description for “Heated products” in the Mass Flow Meters Code Table T.2 Accuracy Class 0.3 in </w:t>
      </w:r>
      <w:r w:rsidRPr="007C53EB">
        <w:t>NIST Handbook 44</w:t>
      </w:r>
      <w:r>
        <w:t xml:space="preserve"> is incomplete compared with the description from the LMD Code, which reads “Heated products (other than asphalt) at or greater than </w:t>
      </w:r>
      <w:r w:rsidR="00C97D08">
        <w:t>50 </w:t>
      </w:r>
      <w:r>
        <w:t>ºC.”</w:t>
      </w:r>
    </w:p>
    <w:p w:rsidR="00425041" w:rsidRDefault="00425041" w:rsidP="00412D4A">
      <w:pPr>
        <w:pStyle w:val="BoldHeading"/>
      </w:pPr>
      <w:r>
        <w:t xml:space="preserve">Conclusion:  </w:t>
      </w:r>
    </w:p>
    <w:p w:rsidR="00425041" w:rsidRDefault="00425041" w:rsidP="00425041">
      <w:r w:rsidRPr="004B05B7">
        <w:t xml:space="preserve">The </w:t>
      </w:r>
      <w:r w:rsidR="00C40A2F" w:rsidRPr="004B05B7">
        <w:t>Sector</w:t>
      </w:r>
      <w:r w:rsidRPr="004B05B7">
        <w:t xml:space="preserve"> unanimously agreed to propose the addition of the statement “(Above </w:t>
      </w:r>
      <w:r w:rsidR="00C97D08" w:rsidRPr="004B05B7">
        <w:t>50 </w:t>
      </w:r>
      <w:r w:rsidRPr="004B05B7">
        <w:t xml:space="preserve">°C)” to the “Heated Products” </w:t>
      </w:r>
      <w:r>
        <w:t>abbreviation as originally proposed.</w:t>
      </w:r>
    </w:p>
    <w:p w:rsidR="00425041" w:rsidRDefault="00425041" w:rsidP="003F6F5B">
      <w:pPr>
        <w:spacing w:after="240"/>
      </w:pPr>
      <w:r>
        <w:t xml:space="preserve">Mr. Buttler, NIST Technical Advisor, will investigate and address the two </w:t>
      </w:r>
      <w:r w:rsidRPr="007C53EB">
        <w:t>NIST Handbook 44</w:t>
      </w:r>
      <w:r>
        <w:t xml:space="preserve"> issues that were identified:</w:t>
      </w:r>
    </w:p>
    <w:p w:rsidR="00425041" w:rsidRDefault="00425041" w:rsidP="00425041">
      <w:pPr>
        <w:pStyle w:val="bulletedlist"/>
      </w:pPr>
      <w:r>
        <w:t>Inconsistency between the temperature ranges for heated asphalt and for other heated products in the LMD Code and the VTM Code.</w:t>
      </w:r>
    </w:p>
    <w:p w:rsidR="00425041" w:rsidRDefault="00425041" w:rsidP="00425041">
      <w:pPr>
        <w:pStyle w:val="bulletedlist"/>
      </w:pPr>
      <w:r>
        <w:t>Incomplete description for “Heated products” in the Mass Flow Meters Code</w:t>
      </w:r>
    </w:p>
    <w:p w:rsidR="00425041" w:rsidRDefault="00425041" w:rsidP="00E4775D">
      <w:pPr>
        <w:pStyle w:val="ItemHeading"/>
      </w:pPr>
      <w:bookmarkStart w:id="68" w:name="_Toc311206381"/>
      <w:bookmarkStart w:id="69" w:name="_Toc311212539"/>
      <w:bookmarkStart w:id="70" w:name="_Toc357523176"/>
      <w:bookmarkStart w:id="71" w:name="NextMeeting"/>
      <w:r>
        <w:t>Next Meeting</w:t>
      </w:r>
      <w:bookmarkEnd w:id="68"/>
      <w:bookmarkEnd w:id="69"/>
      <w:bookmarkEnd w:id="70"/>
    </w:p>
    <w:bookmarkEnd w:id="71"/>
    <w:p w:rsidR="00425041" w:rsidRDefault="00425041" w:rsidP="00425041">
      <w:r w:rsidRPr="004B05B7">
        <w:t xml:space="preserve">The </w:t>
      </w:r>
      <w:r w:rsidR="00C40A2F" w:rsidRPr="004B05B7">
        <w:t>Sector</w:t>
      </w:r>
      <w:r w:rsidRPr="004B05B7">
        <w:t xml:space="preserve"> agreed to recommend to NCWM that its next meeting be held in conjunction with the 2012 Southern Weights and Measures Association (SWMA) Annual Meeting.  However, because the </w:t>
      </w:r>
      <w:r w:rsidR="00C40A2F" w:rsidRPr="004B05B7">
        <w:t>Sector</w:t>
      </w:r>
      <w:r w:rsidRPr="004B05B7">
        <w:t xml:space="preserve"> must be mindful of meeting publication deadlines for NCWM Publication 15, the </w:t>
      </w:r>
      <w:r w:rsidR="00C40A2F" w:rsidRPr="004B05B7">
        <w:t>Sector</w:t>
      </w:r>
      <w:r w:rsidRPr="004B05B7">
        <w:t xml:space="preserve"> noted that this decision may need to be</w:t>
      </w:r>
      <w:r>
        <w:t xml:space="preserve"> revisited once a date and location has been selected for the 2012 SWMA meeting.</w:t>
      </w:r>
    </w:p>
    <w:p w:rsidR="00425041" w:rsidRPr="003055F9" w:rsidRDefault="00836403" w:rsidP="003055F9">
      <w:pPr>
        <w:pStyle w:val="Heading1"/>
        <w:spacing w:after="240"/>
        <w:ind w:left="547" w:hanging="547"/>
        <w:jc w:val="left"/>
        <w:rPr>
          <w:rFonts w:cs="Times New Roman"/>
          <w:szCs w:val="24"/>
        </w:rPr>
      </w:pPr>
      <w:bookmarkStart w:id="72" w:name="_Toc357523177"/>
      <w:bookmarkStart w:id="73" w:name="ADDITIONALITEMS"/>
      <w:r w:rsidRPr="003055F9">
        <w:rPr>
          <w:rFonts w:cs="Times New Roman"/>
          <w:szCs w:val="24"/>
        </w:rPr>
        <w:t>ADDITIONAL ITEMS</w:t>
      </w:r>
      <w:bookmarkEnd w:id="72"/>
    </w:p>
    <w:bookmarkEnd w:id="73"/>
    <w:p w:rsidR="00425041" w:rsidRDefault="00425041" w:rsidP="00425041">
      <w:r>
        <w:t xml:space="preserve">The </w:t>
      </w:r>
      <w:r w:rsidR="005E7ABA">
        <w:t xml:space="preserve">NTETC </w:t>
      </w:r>
      <w:r>
        <w:t xml:space="preserve">Measuring Sector was asked to provide input on the following measuring-related issues on its agenda if time permitted during the </w:t>
      </w:r>
      <w:r w:rsidR="005E7ABA">
        <w:t xml:space="preserve">NTETC Measuring </w:t>
      </w:r>
      <w:r>
        <w:t xml:space="preserve">Sector Meeting.  In the interest of brevity, the narrative for each item is abbreviated to the extent practical.  Full descriptions of NCWM S&amp;T Committee items can be found in the S&amp;T Committee’s list of carryover items and its 2011 Interim and Final Reports.   </w:t>
      </w:r>
    </w:p>
    <w:p w:rsidR="00425041" w:rsidRPr="003055F9" w:rsidRDefault="00425041" w:rsidP="0077589A">
      <w:pPr>
        <w:pStyle w:val="ItemHeading"/>
      </w:pPr>
      <w:bookmarkStart w:id="74" w:name="_Toc357523178"/>
      <w:bookmarkStart w:id="75" w:name="_Toc311206383"/>
      <w:bookmarkStart w:id="76" w:name="_Toc311212541"/>
      <w:bookmarkStart w:id="77" w:name="Section331"/>
      <w:r w:rsidRPr="003055F9">
        <w:t>Section 3.31. Vehicle-Tank Meters; Paragraph T.4. Product Depletion Test</w:t>
      </w:r>
      <w:bookmarkEnd w:id="74"/>
      <w:r w:rsidRPr="003055F9">
        <w:t xml:space="preserve"> </w:t>
      </w:r>
      <w:bookmarkEnd w:id="75"/>
      <w:bookmarkEnd w:id="76"/>
    </w:p>
    <w:bookmarkEnd w:id="77"/>
    <w:p w:rsidR="005E7ABA" w:rsidRDefault="00425041" w:rsidP="00412D4A">
      <w:pPr>
        <w:pStyle w:val="BoldHeading"/>
      </w:pPr>
      <w:r>
        <w:t xml:space="preserve">Source:  </w:t>
      </w:r>
    </w:p>
    <w:p w:rsidR="00425041" w:rsidRDefault="00425041" w:rsidP="003F6F5B">
      <w:pPr>
        <w:spacing w:after="240"/>
      </w:pPr>
      <w:proofErr w:type="gramStart"/>
      <w:r>
        <w:t>Northeast Weights and Measures Association.</w:t>
      </w:r>
      <w:proofErr w:type="gramEnd"/>
      <w:r>
        <w:t xml:space="preserve">  This item was originally part of the </w:t>
      </w:r>
      <w:r w:rsidRPr="005B2BCD">
        <w:t>2010 NCWM</w:t>
      </w:r>
      <w:r w:rsidR="005E7ABA" w:rsidRPr="005B2BCD">
        <w:t xml:space="preserve"> Publication</w:t>
      </w:r>
      <w:r w:rsidR="005B2BCD" w:rsidRPr="005B2BCD">
        <w:t> </w:t>
      </w:r>
      <w:r w:rsidR="005E7ABA" w:rsidRPr="005B2BCD">
        <w:t>16</w:t>
      </w:r>
      <w:r>
        <w:t xml:space="preserve"> Agenda Item 360-3 – Developing Items Part 3.31., Vehicle-Tank Meters - Item 1.</w:t>
      </w:r>
    </w:p>
    <w:p w:rsidR="005E7ABA" w:rsidRDefault="00425041" w:rsidP="00412D4A">
      <w:pPr>
        <w:pStyle w:val="BoldHeading"/>
      </w:pPr>
      <w:r>
        <w:lastRenderedPageBreak/>
        <w:t xml:space="preserve">Purpose:  </w:t>
      </w:r>
    </w:p>
    <w:p w:rsidR="00425041" w:rsidRDefault="00425041" w:rsidP="00425041">
      <w:r>
        <w:t>Modify the VTM code to base the product depletion test tolerances on the meter’s maximum flow rate (a required marking on all meters), rather than the meter size (a required marking for meters manufactured beginning in 2009).  This will enable more consistent application of the tolerances for older meters, which are not required to be marked with the meter size and address an unintentional gap which allows an unreasonably large tolerance for smaller meters.</w:t>
      </w:r>
    </w:p>
    <w:p w:rsidR="001F0000" w:rsidRDefault="001F0000" w:rsidP="00412D4A">
      <w:pPr>
        <w:pStyle w:val="BoldHeading"/>
      </w:pPr>
    </w:p>
    <w:p w:rsidR="005E7ABA" w:rsidRDefault="00425041" w:rsidP="00412D4A">
      <w:pPr>
        <w:pStyle w:val="BoldHeading"/>
      </w:pPr>
      <w:r>
        <w:t xml:space="preserve">Item </w:t>
      </w:r>
      <w:proofErr w:type="gramStart"/>
      <w:r>
        <w:t>Under</w:t>
      </w:r>
      <w:proofErr w:type="gramEnd"/>
      <w:r>
        <w:t xml:space="preserve"> Consideration:  </w:t>
      </w:r>
    </w:p>
    <w:p w:rsidR="00425041" w:rsidRDefault="00425041" w:rsidP="00425041">
      <w:r>
        <w:t xml:space="preserve">The </w:t>
      </w:r>
      <w:r w:rsidR="005E7ABA">
        <w:t xml:space="preserve">S&amp;T </w:t>
      </w:r>
      <w:r>
        <w:t xml:space="preserve">Committee is considering two options for modifications to Paragraph T.4. </w:t>
      </w:r>
      <w:proofErr w:type="gramStart"/>
      <w:r>
        <w:t>and</w:t>
      </w:r>
      <w:proofErr w:type="gramEnd"/>
      <w:r>
        <w:t xml:space="preserve"> Table T.4.  The </w:t>
      </w:r>
      <w:r w:rsidR="005E7ABA">
        <w:t>c</w:t>
      </w:r>
      <w:r>
        <w:t>ommittee is asking for feedback on both of these proposals and is particularly interested in data from manufacturers and weights and measures jurisdictions that would illustrate the impact of these proposals on smaller meters.</w:t>
      </w:r>
    </w:p>
    <w:p w:rsidR="001F0000" w:rsidRDefault="001F0000" w:rsidP="005E7ABA">
      <w:pPr>
        <w:pStyle w:val="I-Normalreg"/>
        <w:rPr>
          <w:b/>
        </w:rPr>
      </w:pPr>
    </w:p>
    <w:p w:rsidR="00425041" w:rsidRPr="005E7ABA" w:rsidRDefault="00425041" w:rsidP="005E7ABA">
      <w:pPr>
        <w:pStyle w:val="I-Normalreg"/>
        <w:rPr>
          <w:b/>
        </w:rPr>
      </w:pPr>
      <w:r w:rsidRPr="005E7ABA">
        <w:rPr>
          <w:b/>
        </w:rPr>
        <w:t>Option 1 Summary:</w:t>
      </w:r>
    </w:p>
    <w:p w:rsidR="00425041" w:rsidRDefault="00425041" w:rsidP="005E7ABA">
      <w:pPr>
        <w:pStyle w:val="I-Normalreg"/>
      </w:pPr>
      <w:r>
        <w:t xml:space="preserve">Option 1 proposes to modify Paragraph T.4. </w:t>
      </w:r>
      <w:proofErr w:type="gramStart"/>
      <w:r>
        <w:t>and</w:t>
      </w:r>
      <w:proofErr w:type="gramEnd"/>
      <w:r>
        <w:t xml:space="preserve"> Table T.4. </w:t>
      </w:r>
      <w:proofErr w:type="gramStart"/>
      <w:r>
        <w:t>to</w:t>
      </w:r>
      <w:proofErr w:type="gramEnd"/>
      <w:r>
        <w:t xml:space="preserve"> define product depletion test tolerances based on the maximum flow rate marked on the meter, instead of the meter size and to provide corresponding examples.  The proposed tolerance is equal to 0.5</w:t>
      </w:r>
      <w:r w:rsidR="00C97D08">
        <w:t> </w:t>
      </w:r>
      <w:r>
        <w:t>% of the volume delivered in one minute at the marked maximum flow rate.</w:t>
      </w:r>
    </w:p>
    <w:p w:rsidR="001F0000" w:rsidRDefault="001F0000" w:rsidP="005E7ABA">
      <w:pPr>
        <w:pStyle w:val="I-Normalreg"/>
        <w:rPr>
          <w:b/>
        </w:rPr>
      </w:pPr>
    </w:p>
    <w:p w:rsidR="00425041" w:rsidRPr="005E7ABA" w:rsidRDefault="00425041" w:rsidP="005E7ABA">
      <w:pPr>
        <w:pStyle w:val="I-Normalreg"/>
        <w:rPr>
          <w:b/>
        </w:rPr>
      </w:pPr>
      <w:r w:rsidRPr="005E7ABA">
        <w:rPr>
          <w:b/>
        </w:rPr>
        <w:t>Option 2 Summary:</w:t>
      </w:r>
    </w:p>
    <w:p w:rsidR="00425041" w:rsidRDefault="00425041" w:rsidP="005E7ABA">
      <w:pPr>
        <w:pStyle w:val="I-Normalreg"/>
      </w:pPr>
      <w:r>
        <w:t xml:space="preserve">Option 2 proposes a wider tolerance than Option 1 for meters rated </w:t>
      </w:r>
      <w:r w:rsidR="00C97D08">
        <w:t>100 </w:t>
      </w:r>
      <w:proofErr w:type="spellStart"/>
      <w:r>
        <w:t>gpm</w:t>
      </w:r>
      <w:proofErr w:type="spellEnd"/>
      <w:r>
        <w:t xml:space="preserve"> or lower.  As with Option 1, Option 2 proposes to modify Paragraph T.4. </w:t>
      </w:r>
      <w:proofErr w:type="gramStart"/>
      <w:r>
        <w:t>and</w:t>
      </w:r>
      <w:proofErr w:type="gramEnd"/>
      <w:r>
        <w:t xml:space="preserve"> Table T.4. </w:t>
      </w:r>
      <w:proofErr w:type="gramStart"/>
      <w:r>
        <w:t>to</w:t>
      </w:r>
      <w:proofErr w:type="gramEnd"/>
      <w:r>
        <w:t xml:space="preserve"> define product depletion test tolerances based on the maximum flow rate marked on the meter, instead of the meter size and provide corresponding examples.  The proposed tolerances in Option 2 are equal to 0.6</w:t>
      </w:r>
      <w:r w:rsidR="00C97D08">
        <w:t> </w:t>
      </w:r>
      <w:r>
        <w:t xml:space="preserve">% of the volume delivered in one minute at the marked maximum flow rate for meters rated </w:t>
      </w:r>
      <w:r w:rsidR="00C97D08">
        <w:t>100 </w:t>
      </w:r>
      <w:proofErr w:type="spellStart"/>
      <w:r>
        <w:t>gpm</w:t>
      </w:r>
      <w:proofErr w:type="spellEnd"/>
      <w:r>
        <w:t xml:space="preserve"> or lower, and 0.5</w:t>
      </w:r>
      <w:r w:rsidR="00C97D08">
        <w:t> </w:t>
      </w:r>
      <w:r>
        <w:t xml:space="preserve">% of the volume delivered in one minute at the marked maximum flow rate for meters rated above </w:t>
      </w:r>
      <w:r w:rsidR="00C97D08">
        <w:t>100 </w:t>
      </w:r>
      <w:proofErr w:type="spellStart"/>
      <w:r>
        <w:t>gpm</w:t>
      </w:r>
      <w:proofErr w:type="spellEnd"/>
      <w:r>
        <w:t>.</w:t>
      </w:r>
    </w:p>
    <w:p w:rsidR="001F0000" w:rsidRDefault="001F0000" w:rsidP="00412D4A">
      <w:pPr>
        <w:pStyle w:val="BoldHeading"/>
      </w:pPr>
    </w:p>
    <w:p w:rsidR="005E7ABA" w:rsidRDefault="00425041" w:rsidP="00412D4A">
      <w:pPr>
        <w:pStyle w:val="BoldHeading"/>
      </w:pPr>
      <w:r>
        <w:t>Background</w:t>
      </w:r>
      <w:r w:rsidR="005E7ABA">
        <w:t>/Discussion</w:t>
      </w:r>
      <w:r>
        <w:t xml:space="preserve">:  </w:t>
      </w:r>
    </w:p>
    <w:p w:rsidR="00425041" w:rsidRDefault="00425041" w:rsidP="003F6F5B">
      <w:pPr>
        <w:spacing w:after="240"/>
      </w:pPr>
      <w:r>
        <w:t xml:space="preserve">At the 2011 NCWM Annual Meeting, the </w:t>
      </w:r>
      <w:r w:rsidR="005E7ABA">
        <w:t xml:space="preserve">S&amp;T </w:t>
      </w:r>
      <w:r>
        <w:t xml:space="preserve">Committee reiterated its need for data to evaluate the impact of any proposed tolerances changes, noting that, to date, no data has been submitted to the </w:t>
      </w:r>
      <w:r w:rsidR="005E7ABA">
        <w:t>c</w:t>
      </w:r>
      <w:r>
        <w:t>ommittee.</w:t>
      </w:r>
    </w:p>
    <w:p w:rsidR="00425041" w:rsidRDefault="00425041" w:rsidP="003F6F5B">
      <w:pPr>
        <w:spacing w:after="240"/>
      </w:pPr>
      <w:r>
        <w:t xml:space="preserve">The </w:t>
      </w:r>
      <w:r w:rsidR="0077589A">
        <w:t>C</w:t>
      </w:r>
      <w:r>
        <w:t xml:space="preserve">ommittee asked that the following test data be submitted to assist the </w:t>
      </w:r>
      <w:r w:rsidR="005E7ABA">
        <w:t>c</w:t>
      </w:r>
      <w:r>
        <w:t>ommittee in making this assessment:</w:t>
      </w:r>
    </w:p>
    <w:p w:rsidR="00425041" w:rsidRDefault="00425041" w:rsidP="005E7ABA">
      <w:pPr>
        <w:pStyle w:val="bulletedlist"/>
      </w:pPr>
      <w:r>
        <w:t>make and model of the meter</w:t>
      </w:r>
      <w:r w:rsidR="008C0040">
        <w:t>;</w:t>
      </w:r>
    </w:p>
    <w:p w:rsidR="00425041" w:rsidRDefault="00425041" w:rsidP="005E7ABA">
      <w:pPr>
        <w:pStyle w:val="bulletedlist"/>
      </w:pPr>
      <w:r>
        <w:t>marked maximum flow rate of the meter</w:t>
      </w:r>
      <w:r w:rsidR="008C0040">
        <w:t>;</w:t>
      </w:r>
    </w:p>
    <w:p w:rsidR="00425041" w:rsidRDefault="00425041" w:rsidP="005E7ABA">
      <w:pPr>
        <w:pStyle w:val="bulletedlist"/>
      </w:pPr>
      <w:r>
        <w:t>actual delivery rate during the normal test</w:t>
      </w:r>
      <w:r w:rsidR="008C0040">
        <w:t>;</w:t>
      </w:r>
    </w:p>
    <w:p w:rsidR="00425041" w:rsidRDefault="00425041" w:rsidP="005E7ABA">
      <w:pPr>
        <w:pStyle w:val="bulletedlist"/>
      </w:pPr>
      <w:r>
        <w:t>error (in cubic inches or percent) for the normal test</w:t>
      </w:r>
      <w:r w:rsidR="008C0040">
        <w:t>;</w:t>
      </w:r>
    </w:p>
    <w:p w:rsidR="00425041" w:rsidRDefault="00425041" w:rsidP="005E7ABA">
      <w:pPr>
        <w:pStyle w:val="bulletedlist"/>
      </w:pPr>
      <w:r>
        <w:t>actual delivery rate during the product depletion test</w:t>
      </w:r>
      <w:r w:rsidR="008C0040">
        <w:t>;</w:t>
      </w:r>
    </w:p>
    <w:p w:rsidR="00425041" w:rsidRDefault="00425041" w:rsidP="005E7ABA">
      <w:pPr>
        <w:pStyle w:val="bulletedlist"/>
      </w:pPr>
      <w:r>
        <w:t>error (in cubic inches or percent) for the product depletion test</w:t>
      </w:r>
      <w:r w:rsidR="008C0040">
        <w:t xml:space="preserve">; </w:t>
      </w:r>
      <w:r>
        <w:t>and</w:t>
      </w:r>
    </w:p>
    <w:p w:rsidR="00425041" w:rsidRDefault="00425041" w:rsidP="005E7ABA">
      <w:pPr>
        <w:pStyle w:val="bulletedlist"/>
      </w:pPr>
      <w:proofErr w:type="gramStart"/>
      <w:r>
        <w:t>type</w:t>
      </w:r>
      <w:proofErr w:type="gramEnd"/>
      <w:r>
        <w:t xml:space="preserve"> of test (e.g., routine or follow-up)</w:t>
      </w:r>
      <w:r w:rsidR="008C0040">
        <w:t>.</w:t>
      </w:r>
    </w:p>
    <w:p w:rsidR="00425041" w:rsidRDefault="00425041" w:rsidP="00425041">
      <w:r>
        <w:t xml:space="preserve">For information on submitting data, </w:t>
      </w:r>
      <w:r w:rsidR="005E7ABA">
        <w:t xml:space="preserve">please </w:t>
      </w:r>
      <w:r>
        <w:t xml:space="preserve">contact </w:t>
      </w:r>
      <w:r w:rsidR="005E7ABA">
        <w:t xml:space="preserve">Ms. Butcher, </w:t>
      </w:r>
      <w:r>
        <w:t>S&amp;T Committee NIST Technical Advisor, at</w:t>
      </w:r>
      <w:r w:rsidR="005E7ABA">
        <w:t xml:space="preserve"> (301</w:t>
      </w:r>
      <w:r w:rsidR="00C97D08">
        <w:t>) </w:t>
      </w:r>
      <w:r w:rsidR="005E7ABA">
        <w:t>975-2196 or</w:t>
      </w:r>
      <w:r>
        <w:t xml:space="preserve"> </w:t>
      </w:r>
      <w:r w:rsidRPr="005E7ABA">
        <w:rPr>
          <w:rStyle w:val="Hyperlink"/>
        </w:rPr>
        <w:t>tina.butcher@nist.gov</w:t>
      </w:r>
      <w:r>
        <w:t xml:space="preserve">.  The </w:t>
      </w:r>
      <w:r w:rsidR="005E7ABA">
        <w:t>c</w:t>
      </w:r>
      <w:r>
        <w:t xml:space="preserve">ommittee also plans to distribute a request on </w:t>
      </w:r>
      <w:r w:rsidR="005E7ABA">
        <w:t xml:space="preserve">NIST, </w:t>
      </w:r>
      <w:r>
        <w:t>OWM’s Weights and Measures Directors’ list serve for jurisdictions to submit data.</w:t>
      </w:r>
    </w:p>
    <w:p w:rsidR="001F0000" w:rsidRDefault="001F0000" w:rsidP="00425041"/>
    <w:p w:rsidR="00425041" w:rsidRDefault="005E7ABA" w:rsidP="00425041">
      <w:r>
        <w:t xml:space="preserve">Mr. </w:t>
      </w:r>
      <w:r w:rsidR="00425041">
        <w:t>Karimov,</w:t>
      </w:r>
      <w:r>
        <w:t xml:space="preserve"> Liquid Controls,</w:t>
      </w:r>
      <w:r w:rsidR="00425041">
        <w:t xml:space="preserve"> speaking on behalf of the </w:t>
      </w:r>
      <w:r>
        <w:t>Meter Manufactures Association (</w:t>
      </w:r>
      <w:r w:rsidR="00425041">
        <w:t>MMA</w:t>
      </w:r>
      <w:r>
        <w:t>)</w:t>
      </w:r>
      <w:r w:rsidR="00425041">
        <w:t>, indicated that the MMA continues to be concerned about the impact of any proposed changes on smaller meter sizes, particularly meter sizes that are less than 1</w:t>
      </w:r>
      <w:r w:rsidR="005B315E">
        <w:rPr>
          <w:rFonts w:cs="Times New Roman"/>
        </w:rPr>
        <w:t>½</w:t>
      </w:r>
      <w:r w:rsidR="00425041">
        <w:t xml:space="preserve"> inches.  </w:t>
      </w:r>
    </w:p>
    <w:p w:rsidR="001F0000" w:rsidRDefault="001F0000" w:rsidP="00425041"/>
    <w:p w:rsidR="00425041" w:rsidRDefault="00425041" w:rsidP="00425041">
      <w:r>
        <w:lastRenderedPageBreak/>
        <w:t xml:space="preserve">The </w:t>
      </w:r>
      <w:r w:rsidR="008C0040">
        <w:t xml:space="preserve">Committee </w:t>
      </w:r>
      <w:r>
        <w:t>was looking forward to receiving additional proposals and requested data by November 1, 2011</w:t>
      </w:r>
      <w:r w:rsidR="005B315E">
        <w:t>,</w:t>
      </w:r>
      <w:r>
        <w:t xml:space="preserve"> so that the information can be considered at the 2012 NCWM Interim Meeting</w:t>
      </w:r>
      <w:r w:rsidR="004B05B7">
        <w:t>,</w:t>
      </w:r>
      <w:r>
        <w:t xml:space="preserve"> and the item can remain on the </w:t>
      </w:r>
      <w:r w:rsidR="008C0040">
        <w:t xml:space="preserve">Committee’s </w:t>
      </w:r>
      <w:r>
        <w:t>agenda.</w:t>
      </w:r>
    </w:p>
    <w:p w:rsidR="001F0000" w:rsidRDefault="001F0000" w:rsidP="00412D4A">
      <w:pPr>
        <w:pStyle w:val="BoldHeading"/>
      </w:pPr>
    </w:p>
    <w:p w:rsidR="005434AC" w:rsidRDefault="005434AC" w:rsidP="00412D4A">
      <w:pPr>
        <w:pStyle w:val="BoldHeading"/>
      </w:pPr>
      <w:r>
        <w:t>Conclusion:</w:t>
      </w:r>
    </w:p>
    <w:p w:rsidR="00425041" w:rsidRDefault="00425041" w:rsidP="00425041">
      <w:r w:rsidRPr="004B05B7">
        <w:t xml:space="preserve">The </w:t>
      </w:r>
      <w:r w:rsidR="00C40A2F" w:rsidRPr="004B05B7">
        <w:t>Sector</w:t>
      </w:r>
      <w:r w:rsidRPr="004B05B7">
        <w:t xml:space="preserve"> discussed this issue briefly.  The</w:t>
      </w:r>
      <w:r w:rsidR="005434AC" w:rsidRPr="004B05B7">
        <w:t>y</w:t>
      </w:r>
      <w:r w:rsidRPr="004B05B7">
        <w:t xml:space="preserve"> heard an overview of an alternate proposal from </w:t>
      </w:r>
      <w:r w:rsidR="005434AC" w:rsidRPr="004B05B7">
        <w:t xml:space="preserve">Mr. </w:t>
      </w:r>
      <w:r w:rsidRPr="004B05B7">
        <w:t>Karimov</w:t>
      </w:r>
      <w:r w:rsidR="005434AC" w:rsidRPr="004B05B7">
        <w:t>, Liquid Controls,</w:t>
      </w:r>
      <w:r w:rsidRPr="004B05B7">
        <w:t xml:space="preserve"> and </w:t>
      </w:r>
      <w:r w:rsidR="005434AC" w:rsidRPr="004B05B7">
        <w:t xml:space="preserve">Mr. </w:t>
      </w:r>
      <w:r w:rsidRPr="004B05B7">
        <w:t xml:space="preserve">Cooper, </w:t>
      </w:r>
      <w:proofErr w:type="spellStart"/>
      <w:r w:rsidR="005434AC" w:rsidRPr="004B05B7">
        <w:t>Tuthill</w:t>
      </w:r>
      <w:proofErr w:type="spellEnd"/>
      <w:r w:rsidR="005434AC" w:rsidRPr="004B05B7">
        <w:t xml:space="preserve"> Transfer Systems, </w:t>
      </w:r>
      <w:r w:rsidRPr="004B05B7">
        <w:t xml:space="preserve">with input from </w:t>
      </w:r>
      <w:r w:rsidR="005434AC" w:rsidRPr="004B05B7">
        <w:t xml:space="preserve">Mr. </w:t>
      </w:r>
      <w:r w:rsidRPr="004B05B7">
        <w:t>Miller</w:t>
      </w:r>
      <w:r w:rsidR="005434AC" w:rsidRPr="004B05B7">
        <w:t>, FMC Technologies Measurement Solutions, Inc.</w:t>
      </w:r>
      <w:r w:rsidRPr="004B05B7">
        <w:t xml:space="preserve">  The </w:t>
      </w:r>
      <w:r w:rsidR="00C40A2F" w:rsidRPr="004B05B7">
        <w:t>Sector</w:t>
      </w:r>
      <w:r w:rsidRPr="004B05B7">
        <w:t xml:space="preserve"> did not take a position on this issue.</w:t>
      </w:r>
    </w:p>
    <w:p w:rsidR="008C0040" w:rsidRDefault="008C0040" w:rsidP="00532EFE">
      <w:pPr>
        <w:pStyle w:val="I-Normalreg"/>
      </w:pPr>
    </w:p>
    <w:p w:rsidR="00532EFE" w:rsidRPr="00532EFE" w:rsidRDefault="005434AC" w:rsidP="003F6F5B">
      <w:pPr>
        <w:pStyle w:val="I-Normalreg"/>
        <w:spacing w:after="240"/>
      </w:pPr>
      <w:r w:rsidRPr="00532EFE">
        <w:t>Mr. Buttler, NIST Technical Advisor, noted t</w:t>
      </w:r>
      <w:r w:rsidR="00425041" w:rsidRPr="00532EFE">
        <w:t xml:space="preserve">he alternate proposal discussed during the </w:t>
      </w:r>
      <w:r w:rsidRPr="00532EFE">
        <w:t>s</w:t>
      </w:r>
      <w:r w:rsidR="00425041" w:rsidRPr="00532EFE">
        <w:t>ector meeting was formally submitted by the MMA to the S&amp;T Committee on Nov</w:t>
      </w:r>
      <w:r w:rsidR="005B315E" w:rsidRPr="00532EFE">
        <w:t>ember</w:t>
      </w:r>
      <w:r w:rsidR="0024554D" w:rsidRPr="00532EFE">
        <w:t xml:space="preserve"> 3, 2011, after the sector meeting.  This proposal is provided below:</w:t>
      </w:r>
    </w:p>
    <w:p w:rsidR="007638A0" w:rsidRPr="007638A0" w:rsidRDefault="007638A0" w:rsidP="007638A0">
      <w:pPr>
        <w:pStyle w:val="I-Normalreg"/>
        <w:rPr>
          <w:b/>
        </w:rPr>
      </w:pPr>
      <w:r w:rsidRPr="007638A0">
        <w:rPr>
          <w:b/>
        </w:rPr>
        <w:t>Meter Manufacturers Association Proposed Option</w:t>
      </w:r>
    </w:p>
    <w:p w:rsidR="007638A0" w:rsidRDefault="007638A0" w:rsidP="003F6F5B">
      <w:pPr>
        <w:pStyle w:val="I-Normalreg"/>
        <w:spacing w:after="240"/>
      </w:pPr>
      <w:r>
        <w:t>T.4. Product Depletion Test. – The difference between the test result for any normal test and the product depletion test shall not exceed:</w:t>
      </w:r>
    </w:p>
    <w:p w:rsidR="007638A0" w:rsidRDefault="007638A0" w:rsidP="007638A0">
      <w:pPr>
        <w:pStyle w:val="bulletedlist"/>
      </w:pPr>
      <w:r>
        <w:t>eight-tenths (</w:t>
      </w:r>
      <w:r w:rsidR="003C2FFB">
        <w:t>0</w:t>
      </w:r>
      <w:r>
        <w:t>.8</w:t>
      </w:r>
      <w:r w:rsidR="003C2FFB">
        <w:t> </w:t>
      </w:r>
      <w:r>
        <w:t xml:space="preserve">%) of the volume delivered in one minute at the maximum flow rate marked on the meter for meters marked with a maximum flow rate of 227 </w:t>
      </w:r>
      <w:proofErr w:type="spellStart"/>
      <w:r>
        <w:t>Lpm</w:t>
      </w:r>
      <w:proofErr w:type="spellEnd"/>
      <w:r>
        <w:t xml:space="preserve"> (</w:t>
      </w:r>
      <w:r w:rsidR="003C2FFB">
        <w:t>60 </w:t>
      </w:r>
      <w:proofErr w:type="spellStart"/>
      <w:r>
        <w:t>gpm</w:t>
      </w:r>
      <w:proofErr w:type="spellEnd"/>
      <w:r>
        <w:t>) or less;</w:t>
      </w:r>
    </w:p>
    <w:p w:rsidR="007638A0" w:rsidRDefault="007638A0" w:rsidP="007638A0">
      <w:pPr>
        <w:pStyle w:val="bulletedlist"/>
      </w:pPr>
      <w:r>
        <w:t>six-tenths (</w:t>
      </w:r>
      <w:r w:rsidR="003C2FFB">
        <w:t>0</w:t>
      </w:r>
      <w:r>
        <w:t>.6</w:t>
      </w:r>
      <w:r w:rsidR="003C2FFB">
        <w:t> </w:t>
      </w:r>
      <w:r>
        <w:t xml:space="preserve">%) of the volume delivered in one minute at the maximum flow rate marked on the meter for meters marked with a maximum a flow rate of greater than 227 </w:t>
      </w:r>
      <w:proofErr w:type="spellStart"/>
      <w:r>
        <w:t>Lpm</w:t>
      </w:r>
      <w:proofErr w:type="spellEnd"/>
      <w:r>
        <w:t xml:space="preserve"> (</w:t>
      </w:r>
      <w:r w:rsidR="003C2FFB">
        <w:t>60 </w:t>
      </w:r>
      <w:proofErr w:type="spellStart"/>
      <w:r>
        <w:t>gpm</w:t>
      </w:r>
      <w:proofErr w:type="spellEnd"/>
      <w:r>
        <w:t xml:space="preserve">) and equal or less than </w:t>
      </w:r>
      <w:r w:rsidR="003C2FFB">
        <w:t>379 </w:t>
      </w:r>
      <w:proofErr w:type="spellStart"/>
      <w:r>
        <w:t>Lpm</w:t>
      </w:r>
      <w:proofErr w:type="spellEnd"/>
      <w:r>
        <w:t xml:space="preserve"> (</w:t>
      </w:r>
      <w:r w:rsidR="003C2FFB">
        <w:t>100 </w:t>
      </w:r>
      <w:proofErr w:type="spellStart"/>
      <w:r>
        <w:t>gpm</w:t>
      </w:r>
      <w:proofErr w:type="spellEnd"/>
      <w:r>
        <w:t>);</w:t>
      </w:r>
    </w:p>
    <w:p w:rsidR="007638A0" w:rsidRDefault="007638A0" w:rsidP="00412D4A">
      <w:pPr>
        <w:pStyle w:val="bulletedlist"/>
      </w:pPr>
      <w:r>
        <w:t>five-tenths (</w:t>
      </w:r>
      <w:r w:rsidR="003C2FFB">
        <w:t>0</w:t>
      </w:r>
      <w:r>
        <w:t>.5</w:t>
      </w:r>
      <w:r w:rsidR="003C2FFB">
        <w:t> </w:t>
      </w:r>
      <w:r>
        <w:t xml:space="preserve">%) of the volume delivered in one minute at the maximum flow rate marked on the meter for meters marked with a maximum flow rate of greater than </w:t>
      </w:r>
      <w:r w:rsidR="003C2FFB">
        <w:t>379 </w:t>
      </w:r>
      <w:proofErr w:type="spellStart"/>
      <w:r>
        <w:t>Lpm</w:t>
      </w:r>
      <w:proofErr w:type="spellEnd"/>
      <w:r>
        <w:t xml:space="preserve"> (</w:t>
      </w:r>
      <w:r w:rsidR="003C2FFB">
        <w:t>100 </w:t>
      </w:r>
      <w:proofErr w:type="spellStart"/>
      <w:r>
        <w:t>gpm</w:t>
      </w:r>
      <w:proofErr w:type="spellEnd"/>
      <w:r>
        <w:t>).</w:t>
      </w:r>
    </w:p>
    <w:tbl>
      <w:tblPr>
        <w:tblStyle w:val="TableGrid"/>
        <w:tblW w:w="0" w:type="auto"/>
        <w:tblInd w:w="36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43" w:type="dxa"/>
          <w:left w:w="115" w:type="dxa"/>
          <w:bottom w:w="43" w:type="dxa"/>
          <w:right w:w="115" w:type="dxa"/>
        </w:tblCellMar>
        <w:tblLook w:val="04A0" w:firstRow="1" w:lastRow="0" w:firstColumn="1" w:lastColumn="0" w:noHBand="0" w:noVBand="1"/>
      </w:tblPr>
      <w:tblGrid>
        <w:gridCol w:w="2088"/>
        <w:gridCol w:w="2520"/>
        <w:gridCol w:w="2160"/>
        <w:gridCol w:w="2448"/>
      </w:tblGrid>
      <w:tr w:rsidR="007638A0" w:rsidTr="00532EFE">
        <w:tc>
          <w:tcPr>
            <w:tcW w:w="9216" w:type="dxa"/>
            <w:gridSpan w:val="4"/>
            <w:tcBorders>
              <w:top w:val="double" w:sz="4" w:space="0" w:color="auto"/>
              <w:bottom w:val="double" w:sz="4" w:space="0" w:color="auto"/>
            </w:tcBorders>
          </w:tcPr>
          <w:p w:rsidR="007638A0" w:rsidRDefault="007638A0">
            <w:pPr>
              <w:pStyle w:val="TableHeading"/>
            </w:pPr>
            <w:r>
              <w:t>Table T.4.</w:t>
            </w:r>
          </w:p>
          <w:p w:rsidR="007638A0" w:rsidRDefault="007638A0">
            <w:pPr>
              <w:pStyle w:val="TableHeading"/>
            </w:pPr>
            <w:r>
              <w:t>Tolerances for Typical Vehicle-Tank Meters on Product Depletion Tests, Except Milk Meters</w:t>
            </w:r>
          </w:p>
        </w:tc>
      </w:tr>
      <w:tr w:rsidR="007638A0" w:rsidTr="00532EFE">
        <w:tc>
          <w:tcPr>
            <w:tcW w:w="2088" w:type="dxa"/>
            <w:tcBorders>
              <w:top w:val="double" w:sz="4" w:space="0" w:color="auto"/>
            </w:tcBorders>
          </w:tcPr>
          <w:p w:rsidR="007638A0" w:rsidRDefault="007638A0">
            <w:pPr>
              <w:pStyle w:val="TableHeading"/>
            </w:pPr>
            <w:r>
              <w:t>Marked Maximum Flow Rate</w:t>
            </w:r>
          </w:p>
        </w:tc>
        <w:tc>
          <w:tcPr>
            <w:tcW w:w="2520" w:type="dxa"/>
            <w:tcBorders>
              <w:top w:val="double" w:sz="4" w:space="0" w:color="auto"/>
            </w:tcBorders>
          </w:tcPr>
          <w:p w:rsidR="007638A0" w:rsidRDefault="007638A0" w:rsidP="00532EFE">
            <w:pPr>
              <w:pStyle w:val="TableHeading"/>
              <w:rPr>
                <w:b w:val="0"/>
              </w:rPr>
            </w:pPr>
            <w:r>
              <w:t>Maintenance and Acceptance Tolerances</w:t>
            </w:r>
          </w:p>
        </w:tc>
        <w:tc>
          <w:tcPr>
            <w:tcW w:w="2160" w:type="dxa"/>
            <w:tcBorders>
              <w:top w:val="double" w:sz="4" w:space="0" w:color="auto"/>
            </w:tcBorders>
          </w:tcPr>
          <w:p w:rsidR="007638A0" w:rsidRDefault="007638A0">
            <w:pPr>
              <w:pStyle w:val="TableHeading"/>
            </w:pPr>
            <w:r>
              <w:t>Marked Maximum Flow Rate</w:t>
            </w:r>
          </w:p>
        </w:tc>
        <w:tc>
          <w:tcPr>
            <w:tcW w:w="2448" w:type="dxa"/>
            <w:tcBorders>
              <w:top w:val="double" w:sz="4" w:space="0" w:color="auto"/>
            </w:tcBorders>
          </w:tcPr>
          <w:p w:rsidR="007638A0" w:rsidRDefault="007638A0">
            <w:pPr>
              <w:pStyle w:val="TableHeading"/>
            </w:pPr>
            <w:r>
              <w:t>Maintenance and Acceptance Tolerances</w:t>
            </w:r>
          </w:p>
        </w:tc>
      </w:tr>
      <w:tr w:rsidR="007638A0" w:rsidTr="00532EFE">
        <w:tc>
          <w:tcPr>
            <w:tcW w:w="2088" w:type="dxa"/>
          </w:tcPr>
          <w:p w:rsidR="007638A0" w:rsidRDefault="007638A0" w:rsidP="00532EFE">
            <w:pPr>
              <w:pStyle w:val="TableText"/>
              <w:keepNext/>
              <w:keepLines/>
            </w:pPr>
            <w:r>
              <w:t xml:space="preserve">114 </w:t>
            </w:r>
            <w:proofErr w:type="spellStart"/>
            <w:r>
              <w:t>Lpm</w:t>
            </w:r>
            <w:proofErr w:type="spellEnd"/>
          </w:p>
        </w:tc>
        <w:tc>
          <w:tcPr>
            <w:tcW w:w="2520" w:type="dxa"/>
          </w:tcPr>
          <w:p w:rsidR="007638A0" w:rsidRDefault="007638A0" w:rsidP="00532EFE">
            <w:pPr>
              <w:pStyle w:val="TableText"/>
              <w:keepNext/>
              <w:keepLines/>
              <w:rPr>
                <w:b/>
              </w:rPr>
            </w:pPr>
            <w:r>
              <w:t>0.91 L</w:t>
            </w:r>
          </w:p>
        </w:tc>
        <w:tc>
          <w:tcPr>
            <w:tcW w:w="2160" w:type="dxa"/>
          </w:tcPr>
          <w:p w:rsidR="007638A0" w:rsidRDefault="007638A0" w:rsidP="00532EFE">
            <w:pPr>
              <w:pStyle w:val="TableText"/>
              <w:keepNext/>
              <w:keepLines/>
              <w:rPr>
                <w:b/>
              </w:rPr>
            </w:pPr>
            <w:r>
              <w:t xml:space="preserve">30 </w:t>
            </w:r>
            <w:proofErr w:type="spellStart"/>
            <w:r>
              <w:t>gpm</w:t>
            </w:r>
            <w:proofErr w:type="spellEnd"/>
          </w:p>
        </w:tc>
        <w:tc>
          <w:tcPr>
            <w:tcW w:w="2448" w:type="dxa"/>
          </w:tcPr>
          <w:p w:rsidR="007638A0" w:rsidRDefault="003C2FFB" w:rsidP="00532EFE">
            <w:pPr>
              <w:pStyle w:val="TableText"/>
              <w:keepNext/>
              <w:keepLines/>
              <w:rPr>
                <w:b/>
              </w:rPr>
            </w:pPr>
            <w:r>
              <w:t>0</w:t>
            </w:r>
            <w:r w:rsidR="007638A0">
              <w:t>.24 gal (55.4 in</w:t>
            </w:r>
            <w:r w:rsidR="007638A0" w:rsidRPr="00412D4A">
              <w:rPr>
                <w:vertAlign w:val="superscript"/>
              </w:rPr>
              <w:t>3</w:t>
            </w:r>
            <w:r w:rsidR="007638A0">
              <w:t>)</w:t>
            </w:r>
          </w:p>
        </w:tc>
      </w:tr>
      <w:tr w:rsidR="007638A0" w:rsidTr="00532EFE">
        <w:tc>
          <w:tcPr>
            <w:tcW w:w="2088" w:type="dxa"/>
          </w:tcPr>
          <w:p w:rsidR="007638A0" w:rsidRDefault="007638A0" w:rsidP="00532EFE">
            <w:pPr>
              <w:pStyle w:val="TableText"/>
              <w:keepNext/>
              <w:keepLines/>
            </w:pPr>
            <w:r>
              <w:t xml:space="preserve">227 </w:t>
            </w:r>
            <w:proofErr w:type="spellStart"/>
            <w:r>
              <w:t>Lpm</w:t>
            </w:r>
            <w:proofErr w:type="spellEnd"/>
          </w:p>
        </w:tc>
        <w:tc>
          <w:tcPr>
            <w:tcW w:w="2520" w:type="dxa"/>
          </w:tcPr>
          <w:p w:rsidR="007638A0" w:rsidRDefault="007638A0" w:rsidP="00532EFE">
            <w:pPr>
              <w:pStyle w:val="TableText"/>
              <w:keepNext/>
              <w:keepLines/>
              <w:rPr>
                <w:b/>
              </w:rPr>
            </w:pPr>
            <w:r>
              <w:t>1.82 L</w:t>
            </w:r>
          </w:p>
        </w:tc>
        <w:tc>
          <w:tcPr>
            <w:tcW w:w="2160" w:type="dxa"/>
          </w:tcPr>
          <w:p w:rsidR="007638A0" w:rsidRDefault="007638A0" w:rsidP="00532EFE">
            <w:pPr>
              <w:pStyle w:val="TableText"/>
              <w:keepNext/>
              <w:keepLines/>
              <w:rPr>
                <w:b/>
              </w:rPr>
            </w:pPr>
            <w:r>
              <w:t xml:space="preserve">60 </w:t>
            </w:r>
            <w:proofErr w:type="spellStart"/>
            <w:r>
              <w:t>gpm</w:t>
            </w:r>
            <w:proofErr w:type="spellEnd"/>
          </w:p>
        </w:tc>
        <w:tc>
          <w:tcPr>
            <w:tcW w:w="2448" w:type="dxa"/>
          </w:tcPr>
          <w:p w:rsidR="007638A0" w:rsidRDefault="003C2FFB" w:rsidP="00532EFE">
            <w:pPr>
              <w:pStyle w:val="TableText"/>
              <w:keepNext/>
              <w:keepLines/>
              <w:rPr>
                <w:b/>
              </w:rPr>
            </w:pPr>
            <w:r>
              <w:t>0</w:t>
            </w:r>
            <w:r w:rsidR="007638A0">
              <w:t>.48 gal (110.9 in</w:t>
            </w:r>
            <w:r w:rsidR="007638A0" w:rsidRPr="00552F0E">
              <w:rPr>
                <w:vertAlign w:val="superscript"/>
              </w:rPr>
              <w:t>3</w:t>
            </w:r>
            <w:r w:rsidR="007638A0">
              <w:t>)</w:t>
            </w:r>
          </w:p>
        </w:tc>
      </w:tr>
      <w:tr w:rsidR="007638A0" w:rsidTr="00532EFE">
        <w:tc>
          <w:tcPr>
            <w:tcW w:w="2088" w:type="dxa"/>
          </w:tcPr>
          <w:p w:rsidR="007638A0" w:rsidRDefault="007638A0" w:rsidP="00532EFE">
            <w:pPr>
              <w:pStyle w:val="TableText"/>
              <w:keepNext/>
              <w:keepLines/>
            </w:pPr>
            <w:r>
              <w:t xml:space="preserve">379 </w:t>
            </w:r>
            <w:proofErr w:type="spellStart"/>
            <w:r>
              <w:t>Lpm</w:t>
            </w:r>
            <w:proofErr w:type="spellEnd"/>
          </w:p>
        </w:tc>
        <w:tc>
          <w:tcPr>
            <w:tcW w:w="2520" w:type="dxa"/>
          </w:tcPr>
          <w:p w:rsidR="007638A0" w:rsidRDefault="007638A0" w:rsidP="00532EFE">
            <w:pPr>
              <w:pStyle w:val="TableText"/>
              <w:keepNext/>
              <w:keepLines/>
              <w:rPr>
                <w:b/>
              </w:rPr>
            </w:pPr>
            <w:r>
              <w:t>2.27 L</w:t>
            </w:r>
          </w:p>
        </w:tc>
        <w:tc>
          <w:tcPr>
            <w:tcW w:w="2160" w:type="dxa"/>
          </w:tcPr>
          <w:p w:rsidR="007638A0" w:rsidRDefault="007638A0" w:rsidP="00532EFE">
            <w:pPr>
              <w:pStyle w:val="TableText"/>
              <w:keepNext/>
              <w:keepLines/>
              <w:rPr>
                <w:b/>
              </w:rPr>
            </w:pPr>
            <w:r>
              <w:t xml:space="preserve">100 </w:t>
            </w:r>
            <w:proofErr w:type="spellStart"/>
            <w:r>
              <w:t>gpm</w:t>
            </w:r>
            <w:proofErr w:type="spellEnd"/>
          </w:p>
        </w:tc>
        <w:tc>
          <w:tcPr>
            <w:tcW w:w="2448" w:type="dxa"/>
          </w:tcPr>
          <w:p w:rsidR="007638A0" w:rsidRDefault="003C2FFB" w:rsidP="00532EFE">
            <w:pPr>
              <w:pStyle w:val="TableText"/>
              <w:keepNext/>
              <w:keepLines/>
              <w:rPr>
                <w:b/>
              </w:rPr>
            </w:pPr>
            <w:r>
              <w:t>0</w:t>
            </w:r>
            <w:r w:rsidR="007638A0">
              <w:t>.60 gal (138.6 in</w:t>
            </w:r>
            <w:r w:rsidR="007638A0" w:rsidRPr="00552F0E">
              <w:rPr>
                <w:vertAlign w:val="superscript"/>
              </w:rPr>
              <w:t>3</w:t>
            </w:r>
            <w:r w:rsidR="007638A0">
              <w:t>)</w:t>
            </w:r>
          </w:p>
        </w:tc>
      </w:tr>
      <w:tr w:rsidR="007638A0" w:rsidTr="00532EFE">
        <w:tc>
          <w:tcPr>
            <w:tcW w:w="2088" w:type="dxa"/>
          </w:tcPr>
          <w:p w:rsidR="007638A0" w:rsidRDefault="007638A0" w:rsidP="00532EFE">
            <w:pPr>
              <w:pStyle w:val="TableText"/>
              <w:keepNext/>
              <w:keepLines/>
            </w:pPr>
            <w:r>
              <w:t xml:space="preserve">757 </w:t>
            </w:r>
            <w:proofErr w:type="spellStart"/>
            <w:r>
              <w:t>Lpm</w:t>
            </w:r>
            <w:proofErr w:type="spellEnd"/>
          </w:p>
        </w:tc>
        <w:tc>
          <w:tcPr>
            <w:tcW w:w="2520" w:type="dxa"/>
          </w:tcPr>
          <w:p w:rsidR="007638A0" w:rsidRDefault="007638A0" w:rsidP="00532EFE">
            <w:pPr>
              <w:pStyle w:val="TableText"/>
              <w:keepNext/>
              <w:keepLines/>
              <w:rPr>
                <w:b/>
              </w:rPr>
            </w:pPr>
            <w:r>
              <w:t>3.79 L</w:t>
            </w:r>
          </w:p>
        </w:tc>
        <w:tc>
          <w:tcPr>
            <w:tcW w:w="2160" w:type="dxa"/>
          </w:tcPr>
          <w:p w:rsidR="007638A0" w:rsidRDefault="007638A0" w:rsidP="00532EFE">
            <w:pPr>
              <w:pStyle w:val="TableText"/>
              <w:keepNext/>
              <w:keepLines/>
              <w:rPr>
                <w:b/>
              </w:rPr>
            </w:pPr>
            <w:r>
              <w:t xml:space="preserve">200 </w:t>
            </w:r>
            <w:proofErr w:type="spellStart"/>
            <w:r>
              <w:t>gpm</w:t>
            </w:r>
            <w:proofErr w:type="spellEnd"/>
          </w:p>
        </w:tc>
        <w:tc>
          <w:tcPr>
            <w:tcW w:w="2448" w:type="dxa"/>
          </w:tcPr>
          <w:p w:rsidR="007638A0" w:rsidRDefault="007638A0" w:rsidP="00532EFE">
            <w:pPr>
              <w:pStyle w:val="TableText"/>
              <w:keepNext/>
              <w:keepLines/>
              <w:rPr>
                <w:b/>
              </w:rPr>
            </w:pPr>
            <w:r>
              <w:t>1.0 gal (231 in</w:t>
            </w:r>
            <w:r w:rsidRPr="00552F0E">
              <w:rPr>
                <w:vertAlign w:val="superscript"/>
              </w:rPr>
              <w:t>3</w:t>
            </w:r>
            <w:r>
              <w:t>)</w:t>
            </w:r>
          </w:p>
        </w:tc>
      </w:tr>
    </w:tbl>
    <w:p w:rsidR="007638A0" w:rsidRDefault="007638A0" w:rsidP="00412D4A">
      <w:pPr>
        <w:pStyle w:val="I-Normalreg"/>
        <w:spacing w:before="240"/>
      </w:pPr>
      <w:r>
        <w:t xml:space="preserve">Refer to T.4. </w:t>
      </w:r>
      <w:proofErr w:type="gramStart"/>
      <w:r>
        <w:t>for</w:t>
      </w:r>
      <w:proofErr w:type="gramEnd"/>
      <w:r>
        <w:t xml:space="preserve"> meters with maximum flow rates not listed.</w:t>
      </w:r>
    </w:p>
    <w:p w:rsidR="007638A0" w:rsidRDefault="007638A0" w:rsidP="00412D4A">
      <w:pPr>
        <w:pStyle w:val="I-Normalreg"/>
      </w:pPr>
      <w:r>
        <w:t>Based on a test draft volume of a least the amount specified in N.3. Test Drafts.</w:t>
      </w:r>
    </w:p>
    <w:p w:rsidR="001F0000" w:rsidRDefault="001F0000" w:rsidP="005434AC">
      <w:pPr>
        <w:pStyle w:val="I-Normalreg"/>
        <w:rPr>
          <w:b/>
        </w:rPr>
      </w:pPr>
    </w:p>
    <w:p w:rsidR="00425041" w:rsidRPr="005434AC" w:rsidRDefault="00425041" w:rsidP="005434AC">
      <w:pPr>
        <w:pStyle w:val="I-Normalreg"/>
        <w:rPr>
          <w:b/>
        </w:rPr>
      </w:pPr>
      <w:r w:rsidRPr="005434AC">
        <w:rPr>
          <w:b/>
        </w:rPr>
        <w:t>Summary of the MMA Option:</w:t>
      </w:r>
    </w:p>
    <w:p w:rsidR="00425041" w:rsidRDefault="00425041" w:rsidP="005434AC">
      <w:pPr>
        <w:pStyle w:val="I-Normalreg"/>
      </w:pPr>
      <w:r>
        <w:t xml:space="preserve">The MMA Option is similar to Options 1 and 2, but proposes a wider tolerance than both Option 1 and Option 2 for meters rated </w:t>
      </w:r>
      <w:r w:rsidR="003C2FFB">
        <w:t>60 </w:t>
      </w:r>
      <w:proofErr w:type="spellStart"/>
      <w:r>
        <w:t>gpm</w:t>
      </w:r>
      <w:proofErr w:type="spellEnd"/>
      <w:r>
        <w:t xml:space="preserve"> or lower.  As in Options 1 and 2, the MMA Option is to modify Paragraph T.4. </w:t>
      </w:r>
      <w:proofErr w:type="gramStart"/>
      <w:r>
        <w:t>and</w:t>
      </w:r>
      <w:proofErr w:type="gramEnd"/>
      <w:r>
        <w:t xml:space="preserve"> Table T.4. </w:t>
      </w:r>
      <w:proofErr w:type="gramStart"/>
      <w:r>
        <w:t>to</w:t>
      </w:r>
      <w:proofErr w:type="gramEnd"/>
      <w:r>
        <w:t xml:space="preserve"> define product depletion test tolerances based on the maximum flow rate marked on the meter, instead of the meter size and to provide corresponding examples.  The proposed tolerances in the MMA Option are equal to 0.8</w:t>
      </w:r>
      <w:r w:rsidR="003C2FFB">
        <w:t> </w:t>
      </w:r>
      <w:r>
        <w:t xml:space="preserve">% of the volume delivered in one minute at the marked maximum flow rate for meters rated </w:t>
      </w:r>
      <w:r w:rsidR="003C2FFB">
        <w:t>60 </w:t>
      </w:r>
      <w:proofErr w:type="spellStart"/>
      <w:r>
        <w:t>gpm</w:t>
      </w:r>
      <w:proofErr w:type="spellEnd"/>
      <w:r>
        <w:t xml:space="preserve"> or lower, 0.6</w:t>
      </w:r>
      <w:r w:rsidR="003C2FFB">
        <w:t> </w:t>
      </w:r>
      <w:r>
        <w:t xml:space="preserve">% of the volume delivered in one minute at the marked maximum flow rate for meters rated between </w:t>
      </w:r>
      <w:r w:rsidR="003C2FFB">
        <w:t>60 </w:t>
      </w:r>
      <w:proofErr w:type="spellStart"/>
      <w:r>
        <w:t>gpm</w:t>
      </w:r>
      <w:proofErr w:type="spellEnd"/>
      <w:r>
        <w:t xml:space="preserve"> and </w:t>
      </w:r>
      <w:r w:rsidR="003C2FFB">
        <w:t>100 </w:t>
      </w:r>
      <w:proofErr w:type="spellStart"/>
      <w:r>
        <w:t>gpm</w:t>
      </w:r>
      <w:proofErr w:type="spellEnd"/>
      <w:r>
        <w:t xml:space="preserve"> (including </w:t>
      </w:r>
      <w:r w:rsidR="003C2FFB">
        <w:t>100 </w:t>
      </w:r>
      <w:proofErr w:type="spellStart"/>
      <w:r>
        <w:t>gpm</w:t>
      </w:r>
      <w:proofErr w:type="spellEnd"/>
      <w:r>
        <w:t>), and 0.5</w:t>
      </w:r>
      <w:r w:rsidR="003C2FFB">
        <w:t> </w:t>
      </w:r>
      <w:r>
        <w:t xml:space="preserve">% of the volume delivered in one minute at the marked maximum flow rate for meters rated above </w:t>
      </w:r>
      <w:r w:rsidR="003C2FFB">
        <w:t>100 </w:t>
      </w:r>
      <w:proofErr w:type="spellStart"/>
      <w:r>
        <w:t>gpm</w:t>
      </w:r>
      <w:proofErr w:type="spellEnd"/>
      <w:r>
        <w:t>.</w:t>
      </w:r>
    </w:p>
    <w:p w:rsidR="005434AC" w:rsidRDefault="005434AC" w:rsidP="0077589A">
      <w:pPr>
        <w:pStyle w:val="ItemHeading"/>
      </w:pPr>
      <w:bookmarkStart w:id="78" w:name="_Toc311206384"/>
      <w:bookmarkStart w:id="79" w:name="_Toc311212542"/>
      <w:bookmarkStart w:id="80" w:name="_Toc357523179"/>
      <w:bookmarkStart w:id="81" w:name="OIMLB3"/>
      <w:r w:rsidRPr="003055F9">
        <w:lastRenderedPageBreak/>
        <w:t>OIML B 3 Basic Certificate System for OIML Type Evaluation of Measuring Instruments and OIML B 10</w:t>
      </w:r>
      <w:r>
        <w:t xml:space="preserve"> </w:t>
      </w:r>
      <w:r w:rsidRPr="003055F9">
        <w:t>Framework for a MAA on OIML Type Evaluations</w:t>
      </w:r>
      <w:bookmarkEnd w:id="78"/>
      <w:bookmarkEnd w:id="79"/>
      <w:bookmarkEnd w:id="80"/>
    </w:p>
    <w:bookmarkEnd w:id="81"/>
    <w:p w:rsidR="005434AC" w:rsidRDefault="005434AC" w:rsidP="005434AC">
      <w:pPr>
        <w:pStyle w:val="BoldHeading"/>
      </w:pPr>
      <w:r>
        <w:t xml:space="preserve">Source: </w:t>
      </w:r>
    </w:p>
    <w:p w:rsidR="005434AC" w:rsidRDefault="005434AC" w:rsidP="005434AC">
      <w:r>
        <w:t>Dr. Ehrlich, NIST, OWM</w:t>
      </w:r>
    </w:p>
    <w:p w:rsidR="001F0000" w:rsidRDefault="001F0000" w:rsidP="005434AC">
      <w:pPr>
        <w:pStyle w:val="BoldHeading"/>
      </w:pPr>
    </w:p>
    <w:p w:rsidR="005434AC" w:rsidRPr="004B05B7" w:rsidRDefault="005434AC" w:rsidP="005434AC">
      <w:pPr>
        <w:pStyle w:val="BoldHeading"/>
      </w:pPr>
      <w:r w:rsidRPr="004B05B7">
        <w:t xml:space="preserve">Background/Discussion: </w:t>
      </w:r>
    </w:p>
    <w:p w:rsidR="005434AC" w:rsidRPr="004B05B7" w:rsidRDefault="005434AC" w:rsidP="005434AC">
      <w:r w:rsidRPr="004B05B7">
        <w:t>Voting was scheduled to take place on October 14 on the standards for the MAA and OIML type evaluation certificate system standards at the 46</w:t>
      </w:r>
      <w:r w:rsidRPr="004B05B7">
        <w:rPr>
          <w:vertAlign w:val="superscript"/>
        </w:rPr>
        <w:t>th</w:t>
      </w:r>
      <w:r w:rsidRPr="004B05B7">
        <w:t xml:space="preserve"> International Committee of Legal Metrology (CIML) meeting in Prague, Czech Republic.  The Committee Drafts for both </w:t>
      </w:r>
      <w:r w:rsidR="003C2FFB" w:rsidRPr="004B05B7">
        <w:t>B </w:t>
      </w:r>
      <w:r w:rsidRPr="004B05B7">
        <w:t xml:space="preserve">3 and </w:t>
      </w:r>
      <w:r w:rsidR="003C2FFB" w:rsidRPr="004B05B7">
        <w:t>B </w:t>
      </w:r>
      <w:r w:rsidRPr="004B05B7">
        <w:t xml:space="preserve">10 were provided to the </w:t>
      </w:r>
      <w:r w:rsidR="00C40A2F" w:rsidRPr="004B05B7">
        <w:t>Sector</w:t>
      </w:r>
      <w:r w:rsidRPr="004B05B7">
        <w:t xml:space="preserve"> for information purposes.</w:t>
      </w:r>
    </w:p>
    <w:p w:rsidR="001F0000" w:rsidRDefault="001F0000" w:rsidP="00412D4A">
      <w:pPr>
        <w:pStyle w:val="BoldHeading"/>
      </w:pPr>
    </w:p>
    <w:p w:rsidR="005434AC" w:rsidRPr="004B05B7" w:rsidRDefault="005434AC" w:rsidP="00412D4A">
      <w:pPr>
        <w:pStyle w:val="BoldHeading"/>
      </w:pPr>
      <w:r w:rsidRPr="004B05B7">
        <w:t>Conclusion:</w:t>
      </w:r>
    </w:p>
    <w:p w:rsidR="005434AC" w:rsidRDefault="005434AC" w:rsidP="005434AC">
      <w:r w:rsidRPr="004B05B7">
        <w:t xml:space="preserve">Mr. Buttler, NIST Technical Advisor, reported the outcome of the October 14 CIML voting.  Both items passed and were forwarded to International Bureau of Legal Metrology for publication.  Mr. Truex, NTEP Administrator, asked the </w:t>
      </w:r>
      <w:r w:rsidR="00C40A2F" w:rsidRPr="004B05B7">
        <w:t>Sector</w:t>
      </w:r>
      <w:r w:rsidRPr="004B05B7">
        <w:t xml:space="preserve"> if any members had MAA Certificates, to which none responded.  The </w:t>
      </w:r>
      <w:r w:rsidR="00C40A2F" w:rsidRPr="004B05B7">
        <w:t>Sector</w:t>
      </w:r>
      <w:r w:rsidRPr="004B05B7">
        <w:t xml:space="preserve"> took no further action on</w:t>
      </w:r>
      <w:r>
        <w:t xml:space="preserve"> this item.</w:t>
      </w:r>
    </w:p>
    <w:p w:rsidR="005434AC" w:rsidRPr="003055F9" w:rsidRDefault="005434AC" w:rsidP="0077589A">
      <w:pPr>
        <w:pStyle w:val="ItemHeading"/>
      </w:pPr>
      <w:bookmarkStart w:id="82" w:name="_Toc357523180"/>
      <w:bookmarkStart w:id="83" w:name="_Toc311206385"/>
      <w:bookmarkStart w:id="84" w:name="_Toc311212543"/>
      <w:bookmarkStart w:id="85" w:name="GS1Marking"/>
      <w:r w:rsidRPr="003055F9">
        <w:t>G-S.1. Marking (Software)</w:t>
      </w:r>
      <w:bookmarkEnd w:id="82"/>
      <w:r w:rsidRPr="003055F9">
        <w:t xml:space="preserve"> </w:t>
      </w:r>
      <w:bookmarkEnd w:id="83"/>
      <w:bookmarkEnd w:id="84"/>
    </w:p>
    <w:bookmarkEnd w:id="85"/>
    <w:p w:rsidR="005434AC" w:rsidRDefault="005434AC" w:rsidP="005434AC">
      <w:pPr>
        <w:pStyle w:val="BoldHeading"/>
      </w:pPr>
      <w:r>
        <w:t xml:space="preserve">Sources: </w:t>
      </w:r>
    </w:p>
    <w:p w:rsidR="005434AC" w:rsidRDefault="005434AC" w:rsidP="005434AC">
      <w:proofErr w:type="gramStart"/>
      <w:r>
        <w:t>2010 Carryover Item 310-3.</w:t>
      </w:r>
      <w:proofErr w:type="gramEnd"/>
      <w:r>
        <w:t xml:space="preserve">  This item originated from the NTETC Software Sector and first appeared on the S&amp;T Committee’s 2007 Agenda as Developing Item Part 1, Item 1.</w:t>
      </w:r>
    </w:p>
    <w:p w:rsidR="001F0000" w:rsidRDefault="001F0000" w:rsidP="005434AC">
      <w:pPr>
        <w:pStyle w:val="BoldHeading"/>
      </w:pPr>
    </w:p>
    <w:p w:rsidR="005434AC" w:rsidRDefault="005434AC" w:rsidP="005434AC">
      <w:pPr>
        <w:pStyle w:val="BoldHeading"/>
      </w:pPr>
      <w:r>
        <w:t xml:space="preserve">Background/Discussion:  </w:t>
      </w:r>
    </w:p>
    <w:p w:rsidR="005434AC" w:rsidRDefault="005434AC" w:rsidP="005434AC">
      <w:r>
        <w:t xml:space="preserve">The NTETC Software Sector has continued to collect information and concerns of stakeholders on this item.  </w:t>
      </w:r>
    </w:p>
    <w:p w:rsidR="005434AC" w:rsidRDefault="005434AC" w:rsidP="003F6F5B">
      <w:pPr>
        <w:spacing w:after="240"/>
      </w:pPr>
      <w:r>
        <w:t>During the 2011 NCWM Annual Meeting, the S&amp;T Committee heard a recommendation from NIST, OWM that this item should be changed to Developing in order to provide the NTETC Software Sector additional time to more fully develop the item based on the following points:</w:t>
      </w:r>
    </w:p>
    <w:p w:rsidR="005434AC" w:rsidRDefault="005434AC" w:rsidP="005434AC">
      <w:pPr>
        <w:pStyle w:val="ListParagraph"/>
        <w:numPr>
          <w:ilvl w:val="0"/>
          <w:numId w:val="49"/>
        </w:numPr>
      </w:pPr>
      <w:r>
        <w:t xml:space="preserve">The current proposal is not developed enough for consideration by the S&amp;T Committee.  Based on the diversity of comments that continue to be heard on this issue, NIST, OWM believes the item is not close to a NCWM vote and that considerable work still needs to be done to develop the item.  </w:t>
      </w:r>
    </w:p>
    <w:p w:rsidR="005434AC" w:rsidRDefault="005434AC" w:rsidP="005434AC">
      <w:pPr>
        <w:pStyle w:val="ListParagraph"/>
        <w:numPr>
          <w:ilvl w:val="0"/>
          <w:numId w:val="49"/>
        </w:numPr>
      </w:pPr>
      <w:r>
        <w:t>NIST, OWM interprets the current proposal as requiring that software be marked with a non-repetitive serial number.  However, it is not the intent of the NTETC Software Sector to require such marking.  Thus, it is believed that the language must be revised to resolve this issue and assure the intended interpretation is clear.</w:t>
      </w:r>
    </w:p>
    <w:p w:rsidR="005434AC" w:rsidRDefault="005434AC" w:rsidP="005434AC">
      <w:pPr>
        <w:pStyle w:val="ListParagraph"/>
        <w:numPr>
          <w:ilvl w:val="0"/>
          <w:numId w:val="49"/>
        </w:numPr>
      </w:pPr>
      <w:r>
        <w:t xml:space="preserve">The draft of the March 2011 </w:t>
      </w:r>
      <w:r w:rsidR="00DA5AAE">
        <w:t xml:space="preserve">NTETC </w:t>
      </w:r>
      <w:r>
        <w:t>Software Sector Summary reported that several members envision G</w:t>
      </w:r>
      <w:r w:rsidR="003C2FFB">
        <w:noBreakHyphen/>
      </w:r>
      <w:r>
        <w:t xml:space="preserve">S.1. </w:t>
      </w:r>
      <w:proofErr w:type="gramStart"/>
      <w:r>
        <w:t>being</w:t>
      </w:r>
      <w:proofErr w:type="gramEnd"/>
      <w:r>
        <w:t xml:space="preserve"> developed further to the extent that G-S.1.1. </w:t>
      </w:r>
      <w:proofErr w:type="gramStart"/>
      <w:r>
        <w:t>may</w:t>
      </w:r>
      <w:proofErr w:type="gramEnd"/>
      <w:r>
        <w:t xml:space="preserve"> not be needed. </w:t>
      </w:r>
    </w:p>
    <w:p w:rsidR="005434AC" w:rsidRDefault="005434AC" w:rsidP="003F6F5B">
      <w:pPr>
        <w:spacing w:after="240"/>
      </w:pPr>
      <w:r>
        <w:t xml:space="preserve">There was a position posted on NCWM 2011 Online Position Forum by </w:t>
      </w:r>
      <w:r w:rsidR="00DA5AAE">
        <w:t xml:space="preserve">Mr. </w:t>
      </w:r>
      <w:r>
        <w:t>Johnson</w:t>
      </w:r>
      <w:r w:rsidR="00DA5AAE">
        <w:t>,</w:t>
      </w:r>
      <w:r>
        <w:t xml:space="preserve"> Gilbarco</w:t>
      </w:r>
      <w:r w:rsidR="00DA5AAE">
        <w:t>, Inc.,</w:t>
      </w:r>
      <w:r w:rsidR="00980E23">
        <w:t xml:space="preserve"> </w:t>
      </w:r>
      <w:r>
        <w:t xml:space="preserve">opposing the item as written and sharing the following comments:  </w:t>
      </w:r>
    </w:p>
    <w:p w:rsidR="005434AC" w:rsidRDefault="005434AC" w:rsidP="00D8334E">
      <w:pPr>
        <w:pStyle w:val="I-Normalreg"/>
        <w:ind w:right="360"/>
      </w:pPr>
      <w:r>
        <w:t>Gilbarco</w:t>
      </w:r>
      <w:r w:rsidR="00DA5AAE">
        <w:t>, Inc.</w:t>
      </w:r>
      <w:r>
        <w:t xml:space="preserve"> does not support the current proposed language.</w:t>
      </w:r>
      <w:r w:rsidR="00D8334E">
        <w:t xml:space="preserve"> </w:t>
      </w:r>
      <w:r>
        <w:t xml:space="preserve"> Our pumps and dispensers have a numeric display capable of displaying 6 digits.</w:t>
      </w:r>
      <w:r w:rsidR="00D8334E">
        <w:t xml:space="preserve"> </w:t>
      </w:r>
      <w:r>
        <w:t xml:space="preserve"> It is not currently possible to display the version identifier or an abbreviation or symbol that identifies the version number as required in (d) (1) and (2).  It is not possible to access the software version using “one or, at most, two levels of access" as noted in section G-S.1.1 (3).  We do not currently offer a menu based system and do not offer functions such as “Metrology,” “System Identification” or “Help.”</w:t>
      </w:r>
      <w:r w:rsidR="00D8334E">
        <w:t xml:space="preserve"> </w:t>
      </w:r>
      <w:r>
        <w:t xml:space="preserve"> We do not have the ability not offer icons or symbols. </w:t>
      </w:r>
      <w:r w:rsidR="00D8334E">
        <w:t xml:space="preserve"> </w:t>
      </w:r>
      <w:r>
        <w:t xml:space="preserve">Meeting the new marking requirements will be costly to the customer.  We can currently display the software version number (i.e., Software Version number 01.8.30 would be shown on the main display as 01830 by using controls on the device).  The software version will also be displayed during the power up cycle.  Recommend the status be changed to </w:t>
      </w:r>
      <w:r w:rsidR="0024554D">
        <w:t>Informational</w:t>
      </w:r>
      <w:r>
        <w:t>.</w:t>
      </w:r>
    </w:p>
    <w:p w:rsidR="001F0000" w:rsidRDefault="001F0000" w:rsidP="00D8334E">
      <w:pPr>
        <w:pStyle w:val="I-Normalreg"/>
        <w:ind w:right="360"/>
      </w:pPr>
    </w:p>
    <w:p w:rsidR="005434AC" w:rsidRDefault="005434AC" w:rsidP="005434AC">
      <w:r>
        <w:t>After considering all the comments received, the S&amp;T Committee agreed to change the status of this item to Developing because the item lacks enough information for full consideration and a full proposal had yet to be developed.</w:t>
      </w:r>
    </w:p>
    <w:p w:rsidR="001F0000" w:rsidRDefault="001F0000" w:rsidP="005434AC"/>
    <w:p w:rsidR="005434AC" w:rsidRDefault="005434AC" w:rsidP="005434AC">
      <w:r w:rsidRPr="004B05B7">
        <w:t xml:space="preserve">This item was included on the </w:t>
      </w:r>
      <w:r w:rsidR="00DA5AAE" w:rsidRPr="004B05B7">
        <w:t xml:space="preserve">NTETC </w:t>
      </w:r>
      <w:r w:rsidRPr="004B05B7">
        <w:t xml:space="preserve">Measuring Sector’s </w:t>
      </w:r>
      <w:r w:rsidR="00DA5AAE" w:rsidRPr="004B05B7">
        <w:t>A</w:t>
      </w:r>
      <w:r w:rsidRPr="004B05B7">
        <w:t xml:space="preserve">genda to keep </w:t>
      </w:r>
      <w:r w:rsidR="00DA5AAE" w:rsidRPr="004B05B7">
        <w:t>s</w:t>
      </w:r>
      <w:r w:rsidRPr="004B05B7">
        <w:t xml:space="preserve">ector members informed of the item and to allow for </w:t>
      </w:r>
      <w:r w:rsidR="00DA5AAE" w:rsidRPr="004B05B7">
        <w:t>s</w:t>
      </w:r>
      <w:r w:rsidRPr="004B05B7">
        <w:t>ector comment, discussion, and input to the S&amp;T Committee.</w:t>
      </w:r>
    </w:p>
    <w:p w:rsidR="001F0000" w:rsidRPr="004B05B7" w:rsidRDefault="001F0000" w:rsidP="005434AC"/>
    <w:p w:rsidR="00DA5AAE" w:rsidRPr="004B05B7" w:rsidRDefault="00DA5AAE" w:rsidP="00412D4A">
      <w:pPr>
        <w:pStyle w:val="BoldHeading"/>
      </w:pPr>
      <w:r w:rsidRPr="004B05B7">
        <w:t>Conclusion:</w:t>
      </w:r>
    </w:p>
    <w:p w:rsidR="005434AC" w:rsidRDefault="005434AC" w:rsidP="005434AC">
      <w:r w:rsidRPr="004B05B7">
        <w:t xml:space="preserve">The </w:t>
      </w:r>
      <w:r w:rsidR="00C40A2F" w:rsidRPr="004B05B7">
        <w:t>Sector</w:t>
      </w:r>
      <w:r w:rsidRPr="004B05B7">
        <w:t xml:space="preserve"> discussed the item briefly.  Mr. Truex</w:t>
      </w:r>
      <w:r w:rsidR="00DA5AAE" w:rsidRPr="004B05B7">
        <w:t>, NTEP Administrator,</w:t>
      </w:r>
      <w:r w:rsidRPr="004B05B7">
        <w:t xml:space="preserve"> shared that there is still much work to be</w:t>
      </w:r>
      <w:r>
        <w:t xml:space="preserve"> done on this item.  The </w:t>
      </w:r>
      <w:r w:rsidR="00DA5AAE">
        <w:t xml:space="preserve">NTETC </w:t>
      </w:r>
      <w:r>
        <w:t xml:space="preserve">Measuring Sector had no specific recommendations for the </w:t>
      </w:r>
      <w:r w:rsidR="00DA5AAE">
        <w:t xml:space="preserve">NTETC </w:t>
      </w:r>
      <w:r>
        <w:t>Software Sector to consider.</w:t>
      </w:r>
    </w:p>
    <w:p w:rsidR="0077589A" w:rsidRPr="0077589A" w:rsidRDefault="00DA5AAE" w:rsidP="0077589A">
      <w:pPr>
        <w:pStyle w:val="ItemHeading"/>
        <w:rPr>
          <w:rFonts w:eastAsiaTheme="minorHAnsi" w:cstheme="minorBidi"/>
          <w:sz w:val="20"/>
        </w:rPr>
      </w:pPr>
      <w:bookmarkStart w:id="86" w:name="_Toc311206386"/>
      <w:bookmarkStart w:id="87" w:name="_Toc311212544"/>
      <w:bookmarkStart w:id="88" w:name="InterpretationVTMCode331"/>
      <w:bookmarkStart w:id="89" w:name="_Toc357523181"/>
      <w:r w:rsidRPr="003055F9">
        <w:t xml:space="preserve">Interpretation of VTM Code 3.31., Paragraph S.2.4., </w:t>
      </w:r>
      <w:r w:rsidR="00AD11A5" w:rsidRPr="003055F9">
        <w:t>w</w:t>
      </w:r>
      <w:r w:rsidRPr="003055F9">
        <w:t>ith Regard to Individual vs. Multiple Deliveries</w:t>
      </w:r>
      <w:bookmarkEnd w:id="86"/>
      <w:bookmarkEnd w:id="87"/>
      <w:bookmarkEnd w:id="88"/>
      <w:bookmarkEnd w:id="89"/>
    </w:p>
    <w:p w:rsidR="00DA5AAE" w:rsidRDefault="00DA5AAE" w:rsidP="0077589A">
      <w:pPr>
        <w:pStyle w:val="BoldHeading"/>
        <w:tabs>
          <w:tab w:val="left" w:pos="900"/>
        </w:tabs>
      </w:pPr>
      <w:r>
        <w:t xml:space="preserve">Source: </w:t>
      </w:r>
    </w:p>
    <w:p w:rsidR="00DA5AAE" w:rsidRDefault="00DA5AAE" w:rsidP="00DA5AAE">
      <w:r>
        <w:t>NTEP Measuring Laboratories and Ms. Butcher, NIST, OWM</w:t>
      </w:r>
    </w:p>
    <w:p w:rsidR="001F0000" w:rsidRDefault="001F0000" w:rsidP="00DA5AAE">
      <w:pPr>
        <w:pStyle w:val="BoldHeading"/>
      </w:pPr>
    </w:p>
    <w:p w:rsidR="00DA5AAE" w:rsidRDefault="00DA5AAE" w:rsidP="00DA5AAE">
      <w:pPr>
        <w:pStyle w:val="BoldHeading"/>
      </w:pPr>
      <w:r>
        <w:t xml:space="preserve">Background/Discussion:  </w:t>
      </w:r>
    </w:p>
    <w:p w:rsidR="00DA5AAE" w:rsidRDefault="00DA5AAE" w:rsidP="00DA5AAE">
      <w:r>
        <w:t>NIST, OWM received an inquiry from a regulatory official regarding the application of the VTM Code Paragraph S.2.4</w:t>
      </w:r>
      <w:r w:rsidR="00981AFF">
        <w:t>.</w:t>
      </w:r>
      <w:r>
        <w:t xml:space="preserve"> Zero-Set-Back Interlock.  The regulator reported receiving a complaint from a buyer who received a receipt for an individual delivery that was labeled “multiple </w:t>
      </w:r>
      <w:proofErr w:type="gramStart"/>
      <w:r>
        <w:t>delivery</w:t>
      </w:r>
      <w:proofErr w:type="gramEnd"/>
      <w:r>
        <w:t xml:space="preserve">.”  This discussion revealed that the code is not clear regarding how the zero-set-back interlock and 3-minute timeout are to function relative to both “individual” and “multiple” deliveries.  There currently is no requirement for a delivery to be designated as “individual” or “multiple.”  However, the NTEP Measurement Laboratories agreed that such a provision would be beneficial to field officials in identifying improper use of the device.  The laboratories also discussed how paragraph S.2.4. </w:t>
      </w:r>
      <w:proofErr w:type="gramStart"/>
      <w:r>
        <w:t>is</w:t>
      </w:r>
      <w:proofErr w:type="gramEnd"/>
      <w:r>
        <w:t xml:space="preserve"> currently being implemented and agreed there may be confusion on how the current language applies.</w:t>
      </w:r>
    </w:p>
    <w:p w:rsidR="001F0000" w:rsidRDefault="001F0000" w:rsidP="00DA5AAE"/>
    <w:p w:rsidR="00DA5AAE" w:rsidRDefault="00DA5AAE" w:rsidP="00DA5AAE">
      <w:r>
        <w:t xml:space="preserve">NIST, OWM requests input from the </w:t>
      </w:r>
      <w:r w:rsidR="00C40A2F" w:rsidRPr="004B05B7">
        <w:t>Sector</w:t>
      </w:r>
      <w:r>
        <w:t xml:space="preserve"> on the development of a proposal to help clarify how S.2.4. </w:t>
      </w:r>
      <w:proofErr w:type="gramStart"/>
      <w:r>
        <w:t>was</w:t>
      </w:r>
      <w:proofErr w:type="gramEnd"/>
      <w:r>
        <w:t xml:space="preserve"> intended to apply and on the concept of requiring the type (i.e., “individual” or “multiple”) of delivery to be automatically identified.  </w:t>
      </w:r>
      <w:proofErr w:type="gramStart"/>
      <w:r>
        <w:t>Modifications to paragraph S.2.4.</w:t>
      </w:r>
      <w:proofErr w:type="gramEnd"/>
      <w:r>
        <w:t xml:space="preserve"> </w:t>
      </w:r>
      <w:proofErr w:type="gramStart"/>
      <w:r>
        <w:t>might</w:t>
      </w:r>
      <w:proofErr w:type="gramEnd"/>
      <w:r>
        <w:t xml:space="preserve"> include an addition of a new user requirement that explains how the operator is to control and/or document “individual” vs. “multiple” delivery status.  The proposal might also clearly explain if and how the 3-minute timeout is to function depending on the “individual” vs. “multiple” status.</w:t>
      </w:r>
    </w:p>
    <w:p w:rsidR="001F0000" w:rsidRDefault="001F0000" w:rsidP="00412D4A">
      <w:pPr>
        <w:pStyle w:val="BoldHeading"/>
      </w:pPr>
    </w:p>
    <w:p w:rsidR="00DA5AAE" w:rsidRDefault="00DA5AAE" w:rsidP="00412D4A">
      <w:pPr>
        <w:pStyle w:val="BoldHeading"/>
      </w:pPr>
      <w:r>
        <w:t xml:space="preserve">Conclusion:  </w:t>
      </w:r>
    </w:p>
    <w:p w:rsidR="00DA5AAE" w:rsidRDefault="00DA5AAE" w:rsidP="00DA5AAE">
      <w:r>
        <w:t xml:space="preserve">The </w:t>
      </w:r>
      <w:r w:rsidR="00C40A2F" w:rsidRPr="004B05B7">
        <w:t>Sector</w:t>
      </w:r>
      <w:r>
        <w:t xml:space="preserve"> discussed the issue briefly.  Ms. Butcher, NIST, OWM, explained that the item was to engage stakeholders interested in seeking a solution to the issue that meets inspectors’ and consumers’ needs, but is not burdensome to manufacturers or users.  The issue was raised when a ticket appeared with “multiple delivery” printed on it and it could not be explained what this means.  She noted that the item is still developing and there is no specific proposal to consider at this point.  Mr. Miller, </w:t>
      </w:r>
      <w:r w:rsidRPr="00DA5AAE">
        <w:t>FMC Technologies Measurement Solutions, Inc.</w:t>
      </w:r>
      <w:r>
        <w:t>, and Mr. Karimov, Liquid Controls, expressed interest in providing input on the item as it is being developed.</w:t>
      </w:r>
    </w:p>
    <w:p w:rsidR="003F6F5B" w:rsidRDefault="003F6F5B" w:rsidP="00350964">
      <w:pPr>
        <w:pStyle w:val="HeadingTitle"/>
      </w:pPr>
      <w:bookmarkStart w:id="90" w:name="ACTIONITEMSTABLE"/>
      <w:r>
        <w:br w:type="page"/>
      </w:r>
    </w:p>
    <w:p w:rsidR="005D6566" w:rsidRPr="00532EFE" w:rsidRDefault="00836403" w:rsidP="008024E9">
      <w:pPr>
        <w:pStyle w:val="Heading1"/>
      </w:pPr>
      <w:bookmarkStart w:id="91" w:name="_Toc357523182"/>
      <w:r w:rsidRPr="00532EFE">
        <w:lastRenderedPageBreak/>
        <w:t>ACTION ITEMS TABLE</w:t>
      </w:r>
      <w:bookmarkEnd w:id="91"/>
    </w:p>
    <w:bookmarkEnd w:id="90"/>
    <w:p w:rsidR="005D6566" w:rsidRDefault="005D6566" w:rsidP="005D6566">
      <w:r>
        <w:t>NTETC Measuring Sector Meeting</w:t>
      </w:r>
    </w:p>
    <w:p w:rsidR="00FC7D7F" w:rsidRDefault="005D6566" w:rsidP="005D6566">
      <w:r>
        <w:t>October 21-22, 2011</w:t>
      </w:r>
      <w:r w:rsidR="005E657F">
        <w:t xml:space="preserve">, </w:t>
      </w:r>
      <w:r>
        <w:t>Norfolk, Virginia</w:t>
      </w:r>
    </w:p>
    <w:p w:rsidR="005E657F" w:rsidRDefault="005E657F" w:rsidP="005D6566"/>
    <w:tbl>
      <w:tblPr>
        <w:tblStyle w:val="TableGrid"/>
        <w:tblW w:w="0" w:type="auto"/>
        <w:tblLayout w:type="fixed"/>
        <w:tblCellMar>
          <w:top w:w="43" w:type="dxa"/>
          <w:left w:w="115" w:type="dxa"/>
          <w:bottom w:w="43" w:type="dxa"/>
          <w:right w:w="115" w:type="dxa"/>
        </w:tblCellMar>
        <w:tblLook w:val="04A0" w:firstRow="1" w:lastRow="0" w:firstColumn="1" w:lastColumn="0" w:noHBand="0" w:noVBand="1"/>
      </w:tblPr>
      <w:tblGrid>
        <w:gridCol w:w="7"/>
        <w:gridCol w:w="911"/>
        <w:gridCol w:w="7"/>
        <w:gridCol w:w="2333"/>
        <w:gridCol w:w="7"/>
        <w:gridCol w:w="2693"/>
        <w:gridCol w:w="7"/>
        <w:gridCol w:w="2423"/>
        <w:gridCol w:w="7"/>
        <w:gridCol w:w="1169"/>
        <w:gridCol w:w="7"/>
      </w:tblGrid>
      <w:tr w:rsidR="005D6566" w:rsidTr="00981AFF">
        <w:trPr>
          <w:gridAfter w:val="1"/>
          <w:wAfter w:w="7" w:type="dxa"/>
          <w:tblHeader/>
        </w:trPr>
        <w:tc>
          <w:tcPr>
            <w:tcW w:w="918" w:type="dxa"/>
            <w:gridSpan w:val="2"/>
            <w:vAlign w:val="center"/>
          </w:tcPr>
          <w:p w:rsidR="005D6566" w:rsidRDefault="005D6566" w:rsidP="00981AFF">
            <w:pPr>
              <w:pStyle w:val="TableColumnHeadings"/>
            </w:pPr>
            <w:r>
              <w:t>Agenda Item</w:t>
            </w:r>
          </w:p>
        </w:tc>
        <w:tc>
          <w:tcPr>
            <w:tcW w:w="2340" w:type="dxa"/>
            <w:gridSpan w:val="2"/>
            <w:vAlign w:val="center"/>
          </w:tcPr>
          <w:p w:rsidR="005D6566" w:rsidRDefault="005D6566" w:rsidP="00981AFF">
            <w:pPr>
              <w:pStyle w:val="TableColumnHeadings"/>
            </w:pPr>
            <w:r>
              <w:t>Title</w:t>
            </w:r>
          </w:p>
        </w:tc>
        <w:tc>
          <w:tcPr>
            <w:tcW w:w="2700" w:type="dxa"/>
            <w:gridSpan w:val="2"/>
            <w:vAlign w:val="center"/>
          </w:tcPr>
          <w:p w:rsidR="005D6566" w:rsidRDefault="005D6566" w:rsidP="00981AFF">
            <w:pPr>
              <w:pStyle w:val="TableColumnHeadings"/>
            </w:pPr>
            <w:r>
              <w:t>Task</w:t>
            </w:r>
          </w:p>
        </w:tc>
        <w:tc>
          <w:tcPr>
            <w:tcW w:w="2430" w:type="dxa"/>
            <w:gridSpan w:val="2"/>
            <w:vAlign w:val="center"/>
          </w:tcPr>
          <w:p w:rsidR="005D6566" w:rsidRDefault="005D6566" w:rsidP="00981AFF">
            <w:pPr>
              <w:pStyle w:val="TableColumnHeadings"/>
            </w:pPr>
            <w:r>
              <w:t>Responsible Person(s)</w:t>
            </w:r>
          </w:p>
        </w:tc>
        <w:tc>
          <w:tcPr>
            <w:tcW w:w="1176" w:type="dxa"/>
            <w:gridSpan w:val="2"/>
            <w:vAlign w:val="center"/>
          </w:tcPr>
          <w:p w:rsidR="005D6566" w:rsidRDefault="005D6566" w:rsidP="00981AFF">
            <w:pPr>
              <w:pStyle w:val="TableColumnHeadings"/>
            </w:pPr>
            <w:r>
              <w:t>Due Date</w:t>
            </w:r>
          </w:p>
        </w:tc>
      </w:tr>
      <w:tr w:rsidR="005D6566" w:rsidTr="00981AFF">
        <w:trPr>
          <w:gridAfter w:val="1"/>
          <w:wAfter w:w="7" w:type="dxa"/>
        </w:trPr>
        <w:tc>
          <w:tcPr>
            <w:tcW w:w="918" w:type="dxa"/>
            <w:gridSpan w:val="2"/>
            <w:vMerge w:val="restart"/>
            <w:vAlign w:val="center"/>
          </w:tcPr>
          <w:p w:rsidR="005D6566" w:rsidRDefault="005D6566" w:rsidP="00FC7D7F">
            <w:pPr>
              <w:pStyle w:val="TableText"/>
              <w:jc w:val="center"/>
            </w:pPr>
            <w:r>
              <w:t>1</w:t>
            </w:r>
          </w:p>
        </w:tc>
        <w:tc>
          <w:tcPr>
            <w:tcW w:w="2340" w:type="dxa"/>
            <w:gridSpan w:val="2"/>
            <w:vMerge w:val="restart"/>
          </w:tcPr>
          <w:p w:rsidR="005D6566" w:rsidRPr="005D6566" w:rsidRDefault="005D6566" w:rsidP="0072119A">
            <w:pPr>
              <w:pStyle w:val="TableText"/>
            </w:pPr>
            <w:r w:rsidRPr="005D6566">
              <w:t xml:space="preserve">Add Testing Criteria to </w:t>
            </w:r>
            <w:r w:rsidRPr="00D45DEA">
              <w:t>NCMW Publication 14,</w:t>
            </w:r>
            <w:r>
              <w:t xml:space="preserve"> </w:t>
            </w:r>
            <w:r w:rsidRPr="005D6566">
              <w:t>NTEP Policy U</w:t>
            </w:r>
            <w:r>
              <w:t>.</w:t>
            </w:r>
            <w:r w:rsidRPr="005D6566">
              <w:t xml:space="preserve"> Evaluating Electronic Indicators Submitted Separate from a Measuring Element</w:t>
            </w:r>
          </w:p>
        </w:tc>
        <w:tc>
          <w:tcPr>
            <w:tcW w:w="2700" w:type="dxa"/>
            <w:gridSpan w:val="2"/>
          </w:tcPr>
          <w:p w:rsidR="005D6566" w:rsidRPr="00D37DDD" w:rsidRDefault="005D6566" w:rsidP="005D6566">
            <w:pPr>
              <w:pStyle w:val="TableText"/>
            </w:pPr>
            <w:r>
              <w:t>Finalize the checklist, addressing all highlighted</w:t>
            </w:r>
            <w:r w:rsidR="00FC7D7F">
              <w:t xml:space="preserve"> areas and the five open issues</w:t>
            </w:r>
          </w:p>
        </w:tc>
        <w:tc>
          <w:tcPr>
            <w:tcW w:w="2430" w:type="dxa"/>
            <w:gridSpan w:val="2"/>
          </w:tcPr>
          <w:p w:rsidR="005D6566" w:rsidRPr="00D37DDD" w:rsidRDefault="005D6566" w:rsidP="00412D4A">
            <w:pPr>
              <w:pStyle w:val="TableText"/>
              <w:numPr>
                <w:ilvl w:val="0"/>
                <w:numId w:val="55"/>
              </w:numPr>
              <w:ind w:left="162" w:hanging="180"/>
              <w:rPr>
                <w:b/>
              </w:rPr>
            </w:pPr>
            <w:r>
              <w:t>Work Group</w:t>
            </w:r>
          </w:p>
        </w:tc>
        <w:tc>
          <w:tcPr>
            <w:tcW w:w="1176" w:type="dxa"/>
            <w:gridSpan w:val="2"/>
          </w:tcPr>
          <w:p w:rsidR="005D6566" w:rsidRPr="00D37DDD" w:rsidRDefault="005D6566" w:rsidP="005D6566">
            <w:pPr>
              <w:pStyle w:val="TableText"/>
            </w:pPr>
            <w:r>
              <w:t>1/3/12</w:t>
            </w:r>
          </w:p>
        </w:tc>
      </w:tr>
      <w:tr w:rsidR="005D6566" w:rsidTr="00981AFF">
        <w:trPr>
          <w:gridAfter w:val="1"/>
          <w:wAfter w:w="7" w:type="dxa"/>
        </w:trPr>
        <w:tc>
          <w:tcPr>
            <w:tcW w:w="918" w:type="dxa"/>
            <w:gridSpan w:val="2"/>
            <w:vMerge/>
            <w:vAlign w:val="center"/>
          </w:tcPr>
          <w:p w:rsidR="005D6566" w:rsidRDefault="005D6566" w:rsidP="00FC7D7F">
            <w:pPr>
              <w:pStyle w:val="TableText"/>
              <w:jc w:val="center"/>
            </w:pPr>
          </w:p>
        </w:tc>
        <w:tc>
          <w:tcPr>
            <w:tcW w:w="2340" w:type="dxa"/>
            <w:gridSpan w:val="2"/>
            <w:vMerge/>
          </w:tcPr>
          <w:p w:rsidR="005D6566" w:rsidRDefault="005D6566" w:rsidP="0072119A">
            <w:pPr>
              <w:pStyle w:val="TableText"/>
            </w:pPr>
          </w:p>
        </w:tc>
        <w:tc>
          <w:tcPr>
            <w:tcW w:w="2700" w:type="dxa"/>
            <w:gridSpan w:val="2"/>
          </w:tcPr>
          <w:p w:rsidR="005D6566" w:rsidRPr="00D37DDD" w:rsidRDefault="005D6566" w:rsidP="005D6566">
            <w:pPr>
              <w:pStyle w:val="TableText"/>
            </w:pPr>
            <w:r>
              <w:t>Forward finalized checklist to Mike Frailer</w:t>
            </w:r>
            <w:r w:rsidR="00FC7D7F">
              <w:t xml:space="preserve"> and Allen </w:t>
            </w:r>
            <w:proofErr w:type="spellStart"/>
            <w:r w:rsidR="00FC7D7F">
              <w:t>Katalinic</w:t>
            </w:r>
            <w:proofErr w:type="spellEnd"/>
            <w:r w:rsidR="00FC7D7F">
              <w:t xml:space="preserve"> for review</w:t>
            </w:r>
          </w:p>
        </w:tc>
        <w:tc>
          <w:tcPr>
            <w:tcW w:w="2430" w:type="dxa"/>
            <w:gridSpan w:val="2"/>
          </w:tcPr>
          <w:p w:rsidR="005D6566" w:rsidRDefault="005D6566" w:rsidP="00412D4A">
            <w:pPr>
              <w:pStyle w:val="TableText"/>
              <w:numPr>
                <w:ilvl w:val="0"/>
                <w:numId w:val="50"/>
              </w:numPr>
              <w:ind w:left="170" w:hanging="180"/>
              <w:rPr>
                <w:b/>
              </w:rPr>
            </w:pPr>
            <w:r>
              <w:t>Rich Miller, FMC</w:t>
            </w:r>
            <w:r w:rsidR="00FC7D7F">
              <w:t xml:space="preserve"> Technologies Measurement Solutions, Inc.</w:t>
            </w:r>
          </w:p>
          <w:p w:rsidR="005D6566" w:rsidRPr="00D37DDD" w:rsidRDefault="005D6566" w:rsidP="00412D4A">
            <w:pPr>
              <w:pStyle w:val="TableText"/>
              <w:numPr>
                <w:ilvl w:val="0"/>
                <w:numId w:val="50"/>
              </w:numPr>
              <w:ind w:left="170" w:hanging="180"/>
              <w:rPr>
                <w:b/>
              </w:rPr>
            </w:pPr>
            <w:r>
              <w:t>Marc Buttler, NIST Technical Advisor</w:t>
            </w:r>
          </w:p>
        </w:tc>
        <w:tc>
          <w:tcPr>
            <w:tcW w:w="1176" w:type="dxa"/>
            <w:gridSpan w:val="2"/>
          </w:tcPr>
          <w:p w:rsidR="005D6566" w:rsidRPr="00D37DDD" w:rsidRDefault="005D6566" w:rsidP="005D6566">
            <w:pPr>
              <w:pStyle w:val="TableText"/>
            </w:pPr>
            <w:r w:rsidRPr="009B66DB">
              <w:t>1/</w:t>
            </w:r>
            <w:r>
              <w:t>4</w:t>
            </w:r>
            <w:r w:rsidRPr="009B66DB">
              <w:t>/1</w:t>
            </w:r>
            <w:r>
              <w:t>2</w:t>
            </w:r>
          </w:p>
        </w:tc>
      </w:tr>
      <w:tr w:rsidR="005D6566" w:rsidTr="00981AFF">
        <w:trPr>
          <w:gridAfter w:val="1"/>
          <w:wAfter w:w="7" w:type="dxa"/>
        </w:trPr>
        <w:tc>
          <w:tcPr>
            <w:tcW w:w="918" w:type="dxa"/>
            <w:gridSpan w:val="2"/>
            <w:vMerge/>
            <w:vAlign w:val="center"/>
          </w:tcPr>
          <w:p w:rsidR="005D6566" w:rsidRDefault="005D6566" w:rsidP="00FC7D7F">
            <w:pPr>
              <w:pStyle w:val="TableText"/>
              <w:jc w:val="center"/>
            </w:pPr>
          </w:p>
        </w:tc>
        <w:tc>
          <w:tcPr>
            <w:tcW w:w="2340" w:type="dxa"/>
            <w:gridSpan w:val="2"/>
            <w:vMerge/>
          </w:tcPr>
          <w:p w:rsidR="005D6566" w:rsidRDefault="005D6566" w:rsidP="0072119A">
            <w:pPr>
              <w:pStyle w:val="TableText"/>
            </w:pPr>
          </w:p>
        </w:tc>
        <w:tc>
          <w:tcPr>
            <w:tcW w:w="2700" w:type="dxa"/>
            <w:gridSpan w:val="2"/>
          </w:tcPr>
          <w:p w:rsidR="005D6566" w:rsidRPr="00D37DDD" w:rsidRDefault="005D6566" w:rsidP="005D6566">
            <w:pPr>
              <w:pStyle w:val="TableText"/>
            </w:pPr>
            <w:r>
              <w:t xml:space="preserve">Review finalized checklist and provide comments </w:t>
            </w:r>
            <w:r w:rsidR="00FC7D7F">
              <w:t>to Rich Miller and Marc Buttler</w:t>
            </w:r>
          </w:p>
        </w:tc>
        <w:tc>
          <w:tcPr>
            <w:tcW w:w="2430" w:type="dxa"/>
            <w:gridSpan w:val="2"/>
          </w:tcPr>
          <w:p w:rsidR="005D6566" w:rsidRDefault="005D6566" w:rsidP="00412D4A">
            <w:pPr>
              <w:pStyle w:val="TableText"/>
              <w:numPr>
                <w:ilvl w:val="0"/>
                <w:numId w:val="51"/>
              </w:numPr>
              <w:ind w:left="170" w:hanging="170"/>
              <w:rPr>
                <w:b/>
              </w:rPr>
            </w:pPr>
            <w:r>
              <w:t>Mike Frailer, MD</w:t>
            </w:r>
          </w:p>
          <w:p w:rsidR="005D6566" w:rsidRPr="00D37DDD" w:rsidRDefault="005D6566" w:rsidP="00412D4A">
            <w:pPr>
              <w:pStyle w:val="TableText"/>
              <w:numPr>
                <w:ilvl w:val="0"/>
                <w:numId w:val="51"/>
              </w:numPr>
              <w:ind w:left="170" w:hanging="170"/>
              <w:rPr>
                <w:b/>
              </w:rPr>
            </w:pPr>
            <w:r>
              <w:t xml:space="preserve">Allen </w:t>
            </w:r>
            <w:proofErr w:type="spellStart"/>
            <w:r>
              <w:t>Katalinic</w:t>
            </w:r>
            <w:proofErr w:type="spellEnd"/>
            <w:r>
              <w:t>, NC</w:t>
            </w:r>
          </w:p>
        </w:tc>
        <w:tc>
          <w:tcPr>
            <w:tcW w:w="1176" w:type="dxa"/>
            <w:gridSpan w:val="2"/>
          </w:tcPr>
          <w:p w:rsidR="005D6566" w:rsidRPr="00D37DDD" w:rsidRDefault="005D6566" w:rsidP="005D6566">
            <w:pPr>
              <w:pStyle w:val="TableText"/>
            </w:pPr>
            <w:r>
              <w:t>1/17/12</w:t>
            </w:r>
          </w:p>
        </w:tc>
      </w:tr>
      <w:tr w:rsidR="005D6566" w:rsidTr="00981AFF">
        <w:trPr>
          <w:gridAfter w:val="1"/>
          <w:wAfter w:w="7" w:type="dxa"/>
        </w:trPr>
        <w:tc>
          <w:tcPr>
            <w:tcW w:w="918" w:type="dxa"/>
            <w:gridSpan w:val="2"/>
            <w:vMerge/>
            <w:tcBorders>
              <w:bottom w:val="single" w:sz="18" w:space="0" w:color="auto"/>
            </w:tcBorders>
            <w:vAlign w:val="center"/>
          </w:tcPr>
          <w:p w:rsidR="005D6566" w:rsidRDefault="005D6566" w:rsidP="00FC7D7F">
            <w:pPr>
              <w:pStyle w:val="TableText"/>
              <w:jc w:val="center"/>
            </w:pPr>
          </w:p>
        </w:tc>
        <w:tc>
          <w:tcPr>
            <w:tcW w:w="2340" w:type="dxa"/>
            <w:gridSpan w:val="2"/>
            <w:vMerge/>
            <w:tcBorders>
              <w:bottom w:val="single" w:sz="18" w:space="0" w:color="auto"/>
            </w:tcBorders>
          </w:tcPr>
          <w:p w:rsidR="005D6566" w:rsidRDefault="005D6566" w:rsidP="0072119A">
            <w:pPr>
              <w:pStyle w:val="TableText"/>
            </w:pPr>
          </w:p>
        </w:tc>
        <w:tc>
          <w:tcPr>
            <w:tcW w:w="2700" w:type="dxa"/>
            <w:gridSpan w:val="2"/>
            <w:tcBorders>
              <w:bottom w:val="single" w:sz="18" w:space="0" w:color="auto"/>
            </w:tcBorders>
          </w:tcPr>
          <w:p w:rsidR="005D6566" w:rsidRPr="00D37DDD" w:rsidRDefault="005D6566" w:rsidP="005D6566">
            <w:pPr>
              <w:pStyle w:val="TableText"/>
            </w:pPr>
            <w:r>
              <w:t>Incorporate laboratory comments pri</w:t>
            </w:r>
            <w:r w:rsidR="00FC7D7F">
              <w:t>or to 2012 NCWM Interim Meeting</w:t>
            </w:r>
          </w:p>
        </w:tc>
        <w:tc>
          <w:tcPr>
            <w:tcW w:w="2430" w:type="dxa"/>
            <w:gridSpan w:val="2"/>
            <w:tcBorders>
              <w:bottom w:val="single" w:sz="18" w:space="0" w:color="auto"/>
            </w:tcBorders>
          </w:tcPr>
          <w:p w:rsidR="005D6566" w:rsidRDefault="005D6566" w:rsidP="00412D4A">
            <w:pPr>
              <w:pStyle w:val="TableText"/>
              <w:numPr>
                <w:ilvl w:val="0"/>
                <w:numId w:val="52"/>
              </w:numPr>
              <w:ind w:left="170" w:hanging="170"/>
              <w:rPr>
                <w:b/>
              </w:rPr>
            </w:pPr>
            <w:r>
              <w:t>Rich Miller, FMC</w:t>
            </w:r>
          </w:p>
          <w:p w:rsidR="005D6566" w:rsidRPr="00D37DDD" w:rsidRDefault="005D6566" w:rsidP="00412D4A">
            <w:pPr>
              <w:pStyle w:val="TableText"/>
              <w:numPr>
                <w:ilvl w:val="0"/>
                <w:numId w:val="52"/>
              </w:numPr>
              <w:ind w:left="170" w:hanging="170"/>
              <w:rPr>
                <w:b/>
              </w:rPr>
            </w:pPr>
            <w:r>
              <w:t>Marc Buttler, NIST Technical Advisor</w:t>
            </w:r>
          </w:p>
        </w:tc>
        <w:tc>
          <w:tcPr>
            <w:tcW w:w="1176" w:type="dxa"/>
            <w:gridSpan w:val="2"/>
            <w:tcBorders>
              <w:bottom w:val="single" w:sz="18" w:space="0" w:color="auto"/>
            </w:tcBorders>
          </w:tcPr>
          <w:p w:rsidR="005D6566" w:rsidRPr="00D37DDD" w:rsidRDefault="005D6566" w:rsidP="005D6566">
            <w:pPr>
              <w:pStyle w:val="TableText"/>
            </w:pPr>
            <w:r>
              <w:t>1/22/12</w:t>
            </w:r>
          </w:p>
        </w:tc>
      </w:tr>
      <w:tr w:rsidR="00FC7D7F" w:rsidTr="00981AFF">
        <w:trPr>
          <w:gridAfter w:val="1"/>
          <w:wAfter w:w="7" w:type="dxa"/>
        </w:trPr>
        <w:tc>
          <w:tcPr>
            <w:tcW w:w="918" w:type="dxa"/>
            <w:gridSpan w:val="2"/>
            <w:tcBorders>
              <w:top w:val="single" w:sz="18" w:space="0" w:color="auto"/>
              <w:bottom w:val="single" w:sz="18" w:space="0" w:color="auto"/>
            </w:tcBorders>
            <w:vAlign w:val="center"/>
          </w:tcPr>
          <w:p w:rsidR="00FC7D7F" w:rsidRDefault="00FC7D7F" w:rsidP="00FC7D7F">
            <w:pPr>
              <w:pStyle w:val="TableText"/>
              <w:jc w:val="center"/>
            </w:pPr>
            <w:r>
              <w:t>2</w:t>
            </w:r>
          </w:p>
        </w:tc>
        <w:tc>
          <w:tcPr>
            <w:tcW w:w="2340" w:type="dxa"/>
            <w:gridSpan w:val="2"/>
            <w:tcBorders>
              <w:top w:val="single" w:sz="18" w:space="0" w:color="auto"/>
              <w:bottom w:val="single" w:sz="18" w:space="0" w:color="auto"/>
            </w:tcBorders>
          </w:tcPr>
          <w:p w:rsidR="00FC7D7F" w:rsidRPr="00430295" w:rsidRDefault="00FC7D7F" w:rsidP="0072119A">
            <w:pPr>
              <w:pStyle w:val="TableText"/>
            </w:pPr>
            <w:r w:rsidRPr="00430295">
              <w:t>Development of Water Meters Checklist</w:t>
            </w:r>
          </w:p>
        </w:tc>
        <w:tc>
          <w:tcPr>
            <w:tcW w:w="2700" w:type="dxa"/>
            <w:gridSpan w:val="2"/>
            <w:tcBorders>
              <w:top w:val="single" w:sz="18" w:space="0" w:color="auto"/>
              <w:bottom w:val="single" w:sz="18" w:space="0" w:color="auto"/>
            </w:tcBorders>
          </w:tcPr>
          <w:p w:rsidR="00FC7D7F" w:rsidRPr="00430295" w:rsidRDefault="00FC7D7F" w:rsidP="00FC7D7F">
            <w:pPr>
              <w:pStyle w:val="TableText"/>
            </w:pPr>
            <w:r w:rsidRPr="00430295">
              <w:t xml:space="preserve">Submit recommendation to modify </w:t>
            </w:r>
            <w:r w:rsidRPr="00D45DEA">
              <w:t>NCWM Publication 14</w:t>
            </w:r>
            <w:r w:rsidRPr="00430295">
              <w:t xml:space="preserve"> to NTEP Committee</w:t>
            </w:r>
          </w:p>
        </w:tc>
        <w:tc>
          <w:tcPr>
            <w:tcW w:w="2430" w:type="dxa"/>
            <w:gridSpan w:val="2"/>
            <w:tcBorders>
              <w:top w:val="single" w:sz="18" w:space="0" w:color="auto"/>
              <w:bottom w:val="single" w:sz="18" w:space="0" w:color="auto"/>
            </w:tcBorders>
          </w:tcPr>
          <w:p w:rsidR="00FC7D7F" w:rsidRPr="00430295" w:rsidRDefault="00FC7D7F" w:rsidP="00412D4A">
            <w:pPr>
              <w:pStyle w:val="TableText"/>
              <w:numPr>
                <w:ilvl w:val="0"/>
                <w:numId w:val="53"/>
              </w:numPr>
              <w:ind w:left="170" w:hanging="180"/>
              <w:rPr>
                <w:b/>
              </w:rPr>
            </w:pPr>
            <w:r w:rsidRPr="00430295">
              <w:t>Marc Buttler</w:t>
            </w:r>
            <w:r>
              <w:t>, NIST Technical Advisor</w:t>
            </w:r>
          </w:p>
        </w:tc>
        <w:tc>
          <w:tcPr>
            <w:tcW w:w="1176" w:type="dxa"/>
            <w:gridSpan w:val="2"/>
            <w:tcBorders>
              <w:top w:val="single" w:sz="18" w:space="0" w:color="auto"/>
              <w:bottom w:val="single" w:sz="18" w:space="0" w:color="auto"/>
            </w:tcBorders>
          </w:tcPr>
          <w:p w:rsidR="00FC7D7F" w:rsidRDefault="00FC7D7F" w:rsidP="00FC7D7F">
            <w:pPr>
              <w:pStyle w:val="TableText"/>
            </w:pPr>
            <w:r w:rsidRPr="00430295">
              <w:t>12/1/11</w:t>
            </w:r>
          </w:p>
        </w:tc>
      </w:tr>
      <w:tr w:rsidR="00FC7D7F" w:rsidTr="00981AFF">
        <w:trPr>
          <w:gridAfter w:val="1"/>
          <w:wAfter w:w="7" w:type="dxa"/>
        </w:trPr>
        <w:tc>
          <w:tcPr>
            <w:tcW w:w="918" w:type="dxa"/>
            <w:gridSpan w:val="2"/>
            <w:vMerge w:val="restart"/>
            <w:tcBorders>
              <w:top w:val="single" w:sz="18" w:space="0" w:color="auto"/>
            </w:tcBorders>
            <w:vAlign w:val="center"/>
          </w:tcPr>
          <w:p w:rsidR="00FC7D7F" w:rsidRDefault="00FC7D7F" w:rsidP="00FC7D7F">
            <w:pPr>
              <w:pStyle w:val="TableText"/>
              <w:jc w:val="center"/>
            </w:pPr>
            <w:r>
              <w:t>3</w:t>
            </w:r>
          </w:p>
        </w:tc>
        <w:tc>
          <w:tcPr>
            <w:tcW w:w="2340" w:type="dxa"/>
            <w:gridSpan w:val="2"/>
            <w:vMerge w:val="restart"/>
            <w:tcBorders>
              <w:top w:val="single" w:sz="18" w:space="0" w:color="auto"/>
            </w:tcBorders>
          </w:tcPr>
          <w:p w:rsidR="00FC7D7F" w:rsidRDefault="00FC7D7F" w:rsidP="0072119A">
            <w:pPr>
              <w:pStyle w:val="TableText"/>
            </w:pPr>
            <w:r w:rsidRPr="00FC7D7F">
              <w:t>Development of Hydrogen Gas-Measuring Devices Checklist</w:t>
            </w:r>
          </w:p>
        </w:tc>
        <w:tc>
          <w:tcPr>
            <w:tcW w:w="2700" w:type="dxa"/>
            <w:gridSpan w:val="2"/>
            <w:tcBorders>
              <w:top w:val="single" w:sz="18" w:space="0" w:color="auto"/>
            </w:tcBorders>
          </w:tcPr>
          <w:p w:rsidR="00FC7D7F" w:rsidRPr="00F910BD" w:rsidRDefault="00FC7D7F" w:rsidP="00FC7D7F">
            <w:pPr>
              <w:pStyle w:val="TableText"/>
            </w:pPr>
            <w:r w:rsidRPr="00F910BD">
              <w:t>Update numbering to reflect 48-58 and forward version with Item I. reference to Marc Buttler</w:t>
            </w:r>
          </w:p>
        </w:tc>
        <w:tc>
          <w:tcPr>
            <w:tcW w:w="2430" w:type="dxa"/>
            <w:gridSpan w:val="2"/>
            <w:tcBorders>
              <w:top w:val="single" w:sz="18" w:space="0" w:color="auto"/>
            </w:tcBorders>
          </w:tcPr>
          <w:p w:rsidR="00FC7D7F" w:rsidRPr="00F910BD" w:rsidRDefault="00FC7D7F" w:rsidP="007F2999">
            <w:pPr>
              <w:pStyle w:val="TableText"/>
              <w:numPr>
                <w:ilvl w:val="0"/>
                <w:numId w:val="53"/>
              </w:numPr>
              <w:ind w:left="170" w:hanging="170"/>
              <w:rPr>
                <w:b/>
              </w:rPr>
            </w:pPr>
            <w:r w:rsidRPr="00F910BD">
              <w:t xml:space="preserve">Michael Keilty, </w:t>
            </w:r>
            <w:proofErr w:type="spellStart"/>
            <w:r w:rsidRPr="00F910BD">
              <w:t>Endress</w:t>
            </w:r>
            <w:proofErr w:type="spellEnd"/>
            <w:r w:rsidR="007F2999">
              <w:t> </w:t>
            </w:r>
            <w:r>
              <w:t>+</w:t>
            </w:r>
            <w:r w:rsidR="00412D4A">
              <w:t xml:space="preserve"> </w:t>
            </w:r>
            <w:r w:rsidRPr="00F910BD">
              <w:t>Hauser</w:t>
            </w:r>
            <w:r>
              <w:t xml:space="preserve"> </w:t>
            </w:r>
            <w:proofErr w:type="spellStart"/>
            <w:r>
              <w:t>Flowtec</w:t>
            </w:r>
            <w:proofErr w:type="spellEnd"/>
            <w:r>
              <w:t xml:space="preserve"> AG USA</w:t>
            </w:r>
          </w:p>
        </w:tc>
        <w:tc>
          <w:tcPr>
            <w:tcW w:w="1176" w:type="dxa"/>
            <w:gridSpan w:val="2"/>
            <w:tcBorders>
              <w:top w:val="single" w:sz="18" w:space="0" w:color="auto"/>
            </w:tcBorders>
          </w:tcPr>
          <w:p w:rsidR="00FC7D7F" w:rsidRPr="00F910BD" w:rsidRDefault="00FC7D7F" w:rsidP="00FC7D7F">
            <w:pPr>
              <w:pStyle w:val="TableText"/>
            </w:pPr>
            <w:r w:rsidRPr="00F910BD">
              <w:t>Complete</w:t>
            </w:r>
          </w:p>
        </w:tc>
      </w:tr>
      <w:tr w:rsidR="00FC7D7F" w:rsidTr="00981AFF">
        <w:trPr>
          <w:gridAfter w:val="1"/>
          <w:wAfter w:w="7" w:type="dxa"/>
        </w:trPr>
        <w:tc>
          <w:tcPr>
            <w:tcW w:w="918" w:type="dxa"/>
            <w:gridSpan w:val="2"/>
            <w:vMerge/>
            <w:tcBorders>
              <w:bottom w:val="single" w:sz="18" w:space="0" w:color="auto"/>
            </w:tcBorders>
            <w:vAlign w:val="center"/>
          </w:tcPr>
          <w:p w:rsidR="00FC7D7F" w:rsidRDefault="00FC7D7F" w:rsidP="00FC7D7F">
            <w:pPr>
              <w:pStyle w:val="TableText"/>
              <w:jc w:val="center"/>
            </w:pPr>
          </w:p>
        </w:tc>
        <w:tc>
          <w:tcPr>
            <w:tcW w:w="2340" w:type="dxa"/>
            <w:gridSpan w:val="2"/>
            <w:vMerge/>
            <w:tcBorders>
              <w:bottom w:val="single" w:sz="18" w:space="0" w:color="auto"/>
            </w:tcBorders>
          </w:tcPr>
          <w:p w:rsidR="00FC7D7F" w:rsidRDefault="00FC7D7F" w:rsidP="0072119A">
            <w:pPr>
              <w:pStyle w:val="TableText"/>
            </w:pPr>
          </w:p>
        </w:tc>
        <w:tc>
          <w:tcPr>
            <w:tcW w:w="2700" w:type="dxa"/>
            <w:gridSpan w:val="2"/>
            <w:tcBorders>
              <w:bottom w:val="single" w:sz="18" w:space="0" w:color="auto"/>
            </w:tcBorders>
          </w:tcPr>
          <w:p w:rsidR="00FC7D7F" w:rsidRPr="00F910BD" w:rsidRDefault="00FC7D7F" w:rsidP="00FC7D7F">
            <w:pPr>
              <w:pStyle w:val="TableText"/>
            </w:pPr>
            <w:r w:rsidRPr="00F910BD">
              <w:t xml:space="preserve">Submit recommendation to modify </w:t>
            </w:r>
            <w:r w:rsidRPr="00D45DEA">
              <w:t>NCWM Publication 14</w:t>
            </w:r>
            <w:r w:rsidRPr="00F910BD">
              <w:t xml:space="preserve"> to NTEP Committee</w:t>
            </w:r>
          </w:p>
        </w:tc>
        <w:tc>
          <w:tcPr>
            <w:tcW w:w="2430" w:type="dxa"/>
            <w:gridSpan w:val="2"/>
            <w:tcBorders>
              <w:bottom w:val="single" w:sz="18" w:space="0" w:color="auto"/>
            </w:tcBorders>
          </w:tcPr>
          <w:p w:rsidR="00FC7D7F" w:rsidRPr="00F910BD" w:rsidRDefault="00FC7D7F" w:rsidP="00412D4A">
            <w:pPr>
              <w:pStyle w:val="TableText"/>
              <w:numPr>
                <w:ilvl w:val="0"/>
                <w:numId w:val="53"/>
              </w:numPr>
              <w:ind w:left="170" w:hanging="170"/>
              <w:rPr>
                <w:b/>
              </w:rPr>
            </w:pPr>
            <w:r w:rsidRPr="00F910BD">
              <w:t>Marc Buttler</w:t>
            </w:r>
            <w:r>
              <w:t>, NIST Technical Advisor</w:t>
            </w:r>
          </w:p>
        </w:tc>
        <w:tc>
          <w:tcPr>
            <w:tcW w:w="1176" w:type="dxa"/>
            <w:gridSpan w:val="2"/>
            <w:tcBorders>
              <w:bottom w:val="single" w:sz="18" w:space="0" w:color="auto"/>
            </w:tcBorders>
          </w:tcPr>
          <w:p w:rsidR="00FC7D7F" w:rsidRDefault="00FC7D7F" w:rsidP="00FC7D7F">
            <w:pPr>
              <w:pStyle w:val="TableText"/>
            </w:pPr>
            <w:r w:rsidRPr="00F910BD">
              <w:t>12/1/11</w:t>
            </w:r>
          </w:p>
        </w:tc>
      </w:tr>
      <w:tr w:rsidR="00FC7D7F" w:rsidTr="00C56B74">
        <w:tblPrEx>
          <w:tblCellMar>
            <w:top w:w="0" w:type="dxa"/>
            <w:left w:w="108" w:type="dxa"/>
            <w:bottom w:w="0" w:type="dxa"/>
            <w:right w:w="108" w:type="dxa"/>
          </w:tblCellMar>
        </w:tblPrEx>
        <w:trPr>
          <w:gridBefore w:val="1"/>
          <w:wBefore w:w="7" w:type="dxa"/>
        </w:trPr>
        <w:tc>
          <w:tcPr>
            <w:tcW w:w="918" w:type="dxa"/>
            <w:gridSpan w:val="2"/>
            <w:tcBorders>
              <w:top w:val="single" w:sz="18" w:space="0" w:color="auto"/>
              <w:bottom w:val="single" w:sz="18" w:space="0" w:color="auto"/>
            </w:tcBorders>
            <w:vAlign w:val="center"/>
          </w:tcPr>
          <w:p w:rsidR="00FC7D7F" w:rsidRPr="00FC7D7F" w:rsidRDefault="00FC7D7F" w:rsidP="00FC7D7F">
            <w:pPr>
              <w:pStyle w:val="TableText"/>
              <w:jc w:val="center"/>
            </w:pPr>
            <w:r w:rsidRPr="00FC7D7F">
              <w:t>4</w:t>
            </w:r>
          </w:p>
        </w:tc>
        <w:tc>
          <w:tcPr>
            <w:tcW w:w="2340" w:type="dxa"/>
            <w:gridSpan w:val="2"/>
            <w:tcBorders>
              <w:top w:val="single" w:sz="18" w:space="0" w:color="auto"/>
              <w:bottom w:val="single" w:sz="18" w:space="0" w:color="auto"/>
            </w:tcBorders>
          </w:tcPr>
          <w:p w:rsidR="00FC7D7F" w:rsidRPr="00FC7D7F" w:rsidRDefault="00FC7D7F" w:rsidP="0072119A">
            <w:pPr>
              <w:pStyle w:val="TableText"/>
            </w:pPr>
            <w:bookmarkStart w:id="92" w:name="_Toc304800491"/>
            <w:r w:rsidRPr="00FC7D7F">
              <w:t>Product Families Table - Include Water on Existing NTEP CC’s</w:t>
            </w:r>
            <w:bookmarkEnd w:id="92"/>
          </w:p>
        </w:tc>
        <w:tc>
          <w:tcPr>
            <w:tcW w:w="2700" w:type="dxa"/>
            <w:gridSpan w:val="2"/>
            <w:tcBorders>
              <w:top w:val="single" w:sz="18" w:space="0" w:color="auto"/>
              <w:bottom w:val="single" w:sz="18" w:space="0" w:color="auto"/>
            </w:tcBorders>
          </w:tcPr>
          <w:p w:rsidR="00FC7D7F" w:rsidRPr="00FC7D7F" w:rsidRDefault="00FC7D7F" w:rsidP="00FC7D7F">
            <w:pPr>
              <w:pStyle w:val="TableText"/>
            </w:pPr>
            <w:r w:rsidRPr="00FC7D7F">
              <w:t>Submit recommendation and voting results to NTEP Committee</w:t>
            </w:r>
          </w:p>
        </w:tc>
        <w:tc>
          <w:tcPr>
            <w:tcW w:w="2430" w:type="dxa"/>
            <w:gridSpan w:val="2"/>
            <w:tcBorders>
              <w:top w:val="single" w:sz="18" w:space="0" w:color="auto"/>
              <w:bottom w:val="single" w:sz="18" w:space="0" w:color="auto"/>
            </w:tcBorders>
          </w:tcPr>
          <w:p w:rsidR="00FC7D7F" w:rsidRPr="00FC7D7F" w:rsidRDefault="00FC7D7F" w:rsidP="00412D4A">
            <w:pPr>
              <w:pStyle w:val="TableText"/>
              <w:numPr>
                <w:ilvl w:val="0"/>
                <w:numId w:val="53"/>
              </w:numPr>
              <w:ind w:left="162" w:hanging="180"/>
              <w:rPr>
                <w:b/>
              </w:rPr>
            </w:pPr>
            <w:r w:rsidRPr="00FC7D7F">
              <w:t>Marc Buttler</w:t>
            </w:r>
            <w:r>
              <w:t>, NIST Technical Advisor</w:t>
            </w:r>
          </w:p>
        </w:tc>
        <w:tc>
          <w:tcPr>
            <w:tcW w:w="1176" w:type="dxa"/>
            <w:gridSpan w:val="2"/>
            <w:tcBorders>
              <w:top w:val="single" w:sz="18" w:space="0" w:color="auto"/>
              <w:bottom w:val="single" w:sz="18" w:space="0" w:color="auto"/>
            </w:tcBorders>
          </w:tcPr>
          <w:p w:rsidR="00FC7D7F" w:rsidRPr="00FC7D7F" w:rsidRDefault="00FC7D7F" w:rsidP="00FC7D7F">
            <w:pPr>
              <w:pStyle w:val="TableText"/>
            </w:pPr>
            <w:r w:rsidRPr="00FC7D7F">
              <w:t>12/1/11</w:t>
            </w:r>
          </w:p>
        </w:tc>
      </w:tr>
      <w:tr w:rsidR="00FC7D7F" w:rsidTr="00C56B74">
        <w:tblPrEx>
          <w:tblCellMar>
            <w:top w:w="0" w:type="dxa"/>
            <w:left w:w="108" w:type="dxa"/>
            <w:bottom w:w="0" w:type="dxa"/>
            <w:right w:w="108" w:type="dxa"/>
          </w:tblCellMar>
        </w:tblPrEx>
        <w:trPr>
          <w:gridBefore w:val="1"/>
          <w:wBefore w:w="7" w:type="dxa"/>
        </w:trPr>
        <w:tc>
          <w:tcPr>
            <w:tcW w:w="918" w:type="dxa"/>
            <w:gridSpan w:val="2"/>
            <w:vMerge w:val="restart"/>
            <w:vAlign w:val="center"/>
          </w:tcPr>
          <w:p w:rsidR="00FC7D7F" w:rsidRPr="00FC7D7F" w:rsidRDefault="00FC7D7F" w:rsidP="003F6F5B">
            <w:pPr>
              <w:pStyle w:val="TableText"/>
              <w:jc w:val="center"/>
            </w:pPr>
            <w:r w:rsidRPr="00FC7D7F">
              <w:t>5</w:t>
            </w:r>
          </w:p>
        </w:tc>
        <w:tc>
          <w:tcPr>
            <w:tcW w:w="2340" w:type="dxa"/>
            <w:gridSpan w:val="2"/>
            <w:vMerge w:val="restart"/>
          </w:tcPr>
          <w:p w:rsidR="00FC7D7F" w:rsidRPr="00FC7D7F" w:rsidRDefault="00FC7D7F" w:rsidP="003F6F5B">
            <w:pPr>
              <w:pStyle w:val="TableText"/>
            </w:pPr>
            <w:r w:rsidRPr="00FC7D7F">
              <w:rPr>
                <w:rFonts w:cs="Times New Roman"/>
              </w:rPr>
              <w:t>Product Families Table – Change Test Requirements for Turbine Meters from Test A to Test E</w:t>
            </w:r>
          </w:p>
        </w:tc>
        <w:tc>
          <w:tcPr>
            <w:tcW w:w="2700" w:type="dxa"/>
            <w:gridSpan w:val="2"/>
          </w:tcPr>
          <w:p w:rsidR="0072119A" w:rsidRDefault="00FC7D7F" w:rsidP="003F6F5B">
            <w:pPr>
              <w:pStyle w:val="TableText"/>
              <w:numPr>
                <w:ilvl w:val="0"/>
                <w:numId w:val="53"/>
              </w:numPr>
              <w:ind w:left="162" w:hanging="162"/>
              <w:rPr>
                <w:rFonts w:cs="Times New Roman"/>
                <w:b/>
              </w:rPr>
            </w:pPr>
            <w:r w:rsidRPr="00FC7D7F">
              <w:rPr>
                <w:rFonts w:cs="Times New Roman"/>
              </w:rPr>
              <w:t>Update table with</w:t>
            </w:r>
            <w:r w:rsidR="0072119A">
              <w:rPr>
                <w:rFonts w:cs="Times New Roman"/>
              </w:rPr>
              <w:t xml:space="preserve"> specific proposal and numbers</w:t>
            </w:r>
          </w:p>
          <w:p w:rsidR="00FC7D7F" w:rsidRPr="00FC7D7F" w:rsidRDefault="00FC7D7F" w:rsidP="003F6F5B">
            <w:pPr>
              <w:pStyle w:val="TableText"/>
              <w:numPr>
                <w:ilvl w:val="0"/>
                <w:numId w:val="53"/>
              </w:numPr>
              <w:ind w:left="162" w:hanging="162"/>
              <w:rPr>
                <w:rFonts w:cs="Times New Roman"/>
                <w:b/>
              </w:rPr>
            </w:pPr>
            <w:r w:rsidRPr="00FC7D7F">
              <w:rPr>
                <w:rFonts w:cs="Times New Roman"/>
              </w:rPr>
              <w:t>Incorporate stakeholder input from labs, Rich Miller</w:t>
            </w:r>
          </w:p>
        </w:tc>
        <w:tc>
          <w:tcPr>
            <w:tcW w:w="2430" w:type="dxa"/>
            <w:gridSpan w:val="2"/>
          </w:tcPr>
          <w:p w:rsidR="00FC7D7F" w:rsidRPr="00FC7D7F" w:rsidRDefault="00FC7D7F" w:rsidP="003F6F5B">
            <w:pPr>
              <w:pStyle w:val="TableText"/>
              <w:numPr>
                <w:ilvl w:val="0"/>
                <w:numId w:val="53"/>
              </w:numPr>
              <w:ind w:left="162" w:hanging="180"/>
              <w:rPr>
                <w:rFonts w:cs="Times New Roman"/>
                <w:b/>
              </w:rPr>
            </w:pPr>
            <w:r w:rsidRPr="00FC7D7F">
              <w:rPr>
                <w:rFonts w:cs="Times New Roman"/>
              </w:rPr>
              <w:t>Dmitri Karimov, Liquid Controls</w:t>
            </w:r>
          </w:p>
        </w:tc>
        <w:tc>
          <w:tcPr>
            <w:tcW w:w="1176" w:type="dxa"/>
            <w:gridSpan w:val="2"/>
          </w:tcPr>
          <w:p w:rsidR="00FC7D7F" w:rsidRPr="00FC7D7F" w:rsidRDefault="00FC7D7F" w:rsidP="003F6F5B">
            <w:pPr>
              <w:pStyle w:val="TableText"/>
              <w:rPr>
                <w:rFonts w:cs="Times New Roman"/>
              </w:rPr>
            </w:pPr>
            <w:r w:rsidRPr="00FC7D7F">
              <w:rPr>
                <w:rFonts w:cs="Times New Roman"/>
              </w:rPr>
              <w:t xml:space="preserve">Next Sector </w:t>
            </w:r>
            <w:r w:rsidR="00C56B74">
              <w:rPr>
                <w:rFonts w:cs="Times New Roman"/>
              </w:rPr>
              <w:t>M</w:t>
            </w:r>
            <w:r w:rsidRPr="00FC7D7F">
              <w:rPr>
                <w:rFonts w:cs="Times New Roman"/>
              </w:rPr>
              <w:t>eeting</w:t>
            </w:r>
          </w:p>
        </w:tc>
      </w:tr>
      <w:tr w:rsidR="00FC7D7F" w:rsidTr="00C56B74">
        <w:tblPrEx>
          <w:tblCellMar>
            <w:top w:w="0" w:type="dxa"/>
            <w:left w:w="108" w:type="dxa"/>
            <w:bottom w:w="0" w:type="dxa"/>
            <w:right w:w="108" w:type="dxa"/>
          </w:tblCellMar>
        </w:tblPrEx>
        <w:trPr>
          <w:gridBefore w:val="1"/>
          <w:wBefore w:w="7" w:type="dxa"/>
        </w:trPr>
        <w:tc>
          <w:tcPr>
            <w:tcW w:w="918" w:type="dxa"/>
            <w:gridSpan w:val="2"/>
            <w:vMerge/>
            <w:tcBorders>
              <w:bottom w:val="single" w:sz="18" w:space="0" w:color="auto"/>
            </w:tcBorders>
            <w:vAlign w:val="center"/>
          </w:tcPr>
          <w:p w:rsidR="00FC7D7F" w:rsidRPr="00FC7D7F" w:rsidRDefault="00FC7D7F" w:rsidP="003F6F5B">
            <w:pPr>
              <w:pStyle w:val="TableText"/>
              <w:jc w:val="center"/>
            </w:pPr>
          </w:p>
        </w:tc>
        <w:tc>
          <w:tcPr>
            <w:tcW w:w="2340" w:type="dxa"/>
            <w:gridSpan w:val="2"/>
            <w:vMerge/>
            <w:tcBorders>
              <w:bottom w:val="single" w:sz="18" w:space="0" w:color="auto"/>
            </w:tcBorders>
          </w:tcPr>
          <w:p w:rsidR="00FC7D7F" w:rsidRPr="00FC7D7F" w:rsidRDefault="00FC7D7F" w:rsidP="003F6F5B">
            <w:pPr>
              <w:pStyle w:val="TableText"/>
            </w:pPr>
          </w:p>
        </w:tc>
        <w:tc>
          <w:tcPr>
            <w:tcW w:w="2700" w:type="dxa"/>
            <w:gridSpan w:val="2"/>
            <w:tcBorders>
              <w:bottom w:val="single" w:sz="18" w:space="0" w:color="auto"/>
            </w:tcBorders>
          </w:tcPr>
          <w:p w:rsidR="00FC7D7F" w:rsidRPr="00FC7D7F" w:rsidRDefault="00FC7D7F" w:rsidP="003F6F5B">
            <w:pPr>
              <w:pStyle w:val="TableText"/>
              <w:rPr>
                <w:rFonts w:cs="Times New Roman"/>
              </w:rPr>
            </w:pPr>
            <w:r w:rsidRPr="00FC7D7F">
              <w:rPr>
                <w:rFonts w:cs="Times New Roman"/>
              </w:rPr>
              <w:t xml:space="preserve">Provide Dmitri </w:t>
            </w:r>
            <w:r w:rsidR="0024554D">
              <w:rPr>
                <w:rFonts w:cs="Times New Roman"/>
              </w:rPr>
              <w:t xml:space="preserve">Karimov </w:t>
            </w:r>
            <w:r w:rsidRPr="00FC7D7F">
              <w:rPr>
                <w:rFonts w:cs="Times New Roman"/>
              </w:rPr>
              <w:t>with workable table</w:t>
            </w:r>
          </w:p>
        </w:tc>
        <w:tc>
          <w:tcPr>
            <w:tcW w:w="2430" w:type="dxa"/>
            <w:gridSpan w:val="2"/>
            <w:tcBorders>
              <w:bottom w:val="single" w:sz="18" w:space="0" w:color="auto"/>
            </w:tcBorders>
          </w:tcPr>
          <w:p w:rsidR="00FC7D7F" w:rsidRPr="00FC7D7F" w:rsidRDefault="00FC7D7F" w:rsidP="003F6F5B">
            <w:pPr>
              <w:pStyle w:val="TableText"/>
              <w:numPr>
                <w:ilvl w:val="0"/>
                <w:numId w:val="53"/>
              </w:numPr>
              <w:ind w:left="162" w:hanging="180"/>
              <w:rPr>
                <w:rFonts w:cs="Times New Roman"/>
                <w:b/>
              </w:rPr>
            </w:pPr>
            <w:r w:rsidRPr="00FC7D7F">
              <w:rPr>
                <w:rFonts w:cs="Times New Roman"/>
              </w:rPr>
              <w:t>Marc Buttler</w:t>
            </w:r>
            <w:r w:rsidR="0072119A">
              <w:rPr>
                <w:rFonts w:cs="Times New Roman"/>
              </w:rPr>
              <w:t>, NIST Technical Advisor</w:t>
            </w:r>
          </w:p>
          <w:p w:rsidR="00FC7D7F" w:rsidRPr="00FC7D7F" w:rsidRDefault="00FC7D7F" w:rsidP="003F6F5B">
            <w:pPr>
              <w:pStyle w:val="TableText"/>
              <w:numPr>
                <w:ilvl w:val="0"/>
                <w:numId w:val="53"/>
              </w:numPr>
              <w:ind w:left="162" w:hanging="180"/>
              <w:rPr>
                <w:rFonts w:cs="Times New Roman"/>
                <w:b/>
              </w:rPr>
            </w:pPr>
            <w:r w:rsidRPr="00FC7D7F">
              <w:rPr>
                <w:rFonts w:cs="Times New Roman"/>
              </w:rPr>
              <w:t>Lindsay Hier, NCWM</w:t>
            </w:r>
            <w:r w:rsidR="0072119A">
              <w:rPr>
                <w:rFonts w:cs="Times New Roman"/>
              </w:rPr>
              <w:t xml:space="preserve"> Project Coordinator</w:t>
            </w:r>
          </w:p>
        </w:tc>
        <w:tc>
          <w:tcPr>
            <w:tcW w:w="1176" w:type="dxa"/>
            <w:gridSpan w:val="2"/>
            <w:tcBorders>
              <w:bottom w:val="single" w:sz="18" w:space="0" w:color="auto"/>
            </w:tcBorders>
          </w:tcPr>
          <w:p w:rsidR="00FC7D7F" w:rsidRPr="00FC7D7F" w:rsidRDefault="00FC7D7F" w:rsidP="003F6F5B">
            <w:pPr>
              <w:pStyle w:val="TableText"/>
              <w:rPr>
                <w:rFonts w:cs="Times New Roman"/>
              </w:rPr>
            </w:pPr>
            <w:r w:rsidRPr="00FC7D7F">
              <w:rPr>
                <w:rFonts w:cs="Times New Roman"/>
              </w:rPr>
              <w:t>Complete</w:t>
            </w:r>
          </w:p>
        </w:tc>
      </w:tr>
      <w:tr w:rsidR="00FC7D7F" w:rsidTr="00C56B74">
        <w:tblPrEx>
          <w:tblCellMar>
            <w:top w:w="0" w:type="dxa"/>
            <w:left w:w="108" w:type="dxa"/>
            <w:bottom w:w="0" w:type="dxa"/>
            <w:right w:w="108" w:type="dxa"/>
          </w:tblCellMar>
        </w:tblPrEx>
        <w:trPr>
          <w:gridBefore w:val="1"/>
          <w:wBefore w:w="7" w:type="dxa"/>
        </w:trPr>
        <w:tc>
          <w:tcPr>
            <w:tcW w:w="918" w:type="dxa"/>
            <w:gridSpan w:val="2"/>
            <w:tcBorders>
              <w:top w:val="single" w:sz="18" w:space="0" w:color="auto"/>
              <w:bottom w:val="single" w:sz="18" w:space="0" w:color="auto"/>
            </w:tcBorders>
            <w:vAlign w:val="center"/>
          </w:tcPr>
          <w:p w:rsidR="00FC7D7F" w:rsidRPr="00FC7D7F" w:rsidRDefault="00FC7D7F" w:rsidP="003F6F5B">
            <w:pPr>
              <w:pStyle w:val="TableText"/>
              <w:jc w:val="center"/>
              <w:rPr>
                <w:rFonts w:cs="Times New Roman"/>
              </w:rPr>
            </w:pPr>
            <w:r w:rsidRPr="00FC7D7F">
              <w:rPr>
                <w:rFonts w:cs="Times New Roman"/>
              </w:rPr>
              <w:t>6</w:t>
            </w:r>
          </w:p>
        </w:tc>
        <w:tc>
          <w:tcPr>
            <w:tcW w:w="2340" w:type="dxa"/>
            <w:gridSpan w:val="2"/>
            <w:tcBorders>
              <w:top w:val="single" w:sz="18" w:space="0" w:color="auto"/>
              <w:bottom w:val="single" w:sz="18" w:space="0" w:color="auto"/>
            </w:tcBorders>
          </w:tcPr>
          <w:p w:rsidR="00FC7D7F" w:rsidRPr="00FC7D7F" w:rsidRDefault="00FC7D7F" w:rsidP="003F6F5B">
            <w:pPr>
              <w:pStyle w:val="TableText"/>
              <w:rPr>
                <w:rFonts w:cs="Times New Roman"/>
              </w:rPr>
            </w:pPr>
            <w:bookmarkStart w:id="93" w:name="_Toc304800493"/>
            <w:r w:rsidRPr="00FC7D7F">
              <w:rPr>
                <w:rFonts w:cs="Times New Roman"/>
              </w:rPr>
              <w:t>Product Families Table – Consolidate Product Categories for PD and Turbine Meters</w:t>
            </w:r>
            <w:bookmarkEnd w:id="93"/>
            <w:r w:rsidRPr="00FC7D7F">
              <w:rPr>
                <w:rFonts w:cs="Times New Roman"/>
              </w:rPr>
              <w:t xml:space="preserve">  </w:t>
            </w:r>
          </w:p>
        </w:tc>
        <w:tc>
          <w:tcPr>
            <w:tcW w:w="2700" w:type="dxa"/>
            <w:gridSpan w:val="2"/>
            <w:tcBorders>
              <w:top w:val="single" w:sz="18" w:space="0" w:color="auto"/>
              <w:bottom w:val="single" w:sz="18" w:space="0" w:color="auto"/>
            </w:tcBorders>
          </w:tcPr>
          <w:p w:rsidR="00FC7D7F" w:rsidRPr="00FC7D7F" w:rsidRDefault="00FC7D7F" w:rsidP="003F6F5B">
            <w:pPr>
              <w:pStyle w:val="TableText"/>
              <w:rPr>
                <w:rFonts w:cs="Times New Roman"/>
              </w:rPr>
            </w:pPr>
            <w:r w:rsidRPr="00FC7D7F">
              <w:rPr>
                <w:rFonts w:cs="Times New Roman"/>
              </w:rPr>
              <w:t>Submit recommendation and voting results to NTEP Committee</w:t>
            </w:r>
          </w:p>
        </w:tc>
        <w:tc>
          <w:tcPr>
            <w:tcW w:w="2430" w:type="dxa"/>
            <w:gridSpan w:val="2"/>
            <w:tcBorders>
              <w:top w:val="single" w:sz="18" w:space="0" w:color="auto"/>
              <w:bottom w:val="single" w:sz="18" w:space="0" w:color="auto"/>
            </w:tcBorders>
          </w:tcPr>
          <w:p w:rsidR="00FC7D7F" w:rsidRPr="00FC7D7F" w:rsidRDefault="00FC7D7F" w:rsidP="003F6F5B">
            <w:pPr>
              <w:pStyle w:val="TableText"/>
              <w:numPr>
                <w:ilvl w:val="0"/>
                <w:numId w:val="53"/>
              </w:numPr>
              <w:ind w:left="162" w:hanging="180"/>
              <w:rPr>
                <w:rFonts w:cs="Times New Roman"/>
                <w:b/>
              </w:rPr>
            </w:pPr>
            <w:r w:rsidRPr="00FC7D7F">
              <w:rPr>
                <w:rFonts w:cs="Times New Roman"/>
              </w:rPr>
              <w:t>Marc Buttler</w:t>
            </w:r>
            <w:r w:rsidR="0072119A">
              <w:rPr>
                <w:rFonts w:cs="Times New Roman"/>
              </w:rPr>
              <w:t>, NIST Technical Advisor</w:t>
            </w:r>
          </w:p>
        </w:tc>
        <w:tc>
          <w:tcPr>
            <w:tcW w:w="1176" w:type="dxa"/>
            <w:gridSpan w:val="2"/>
            <w:tcBorders>
              <w:top w:val="single" w:sz="18" w:space="0" w:color="auto"/>
              <w:bottom w:val="single" w:sz="18" w:space="0" w:color="auto"/>
            </w:tcBorders>
          </w:tcPr>
          <w:p w:rsidR="00FC7D7F" w:rsidRPr="00FC7D7F" w:rsidRDefault="00FC7D7F" w:rsidP="003F6F5B">
            <w:pPr>
              <w:pStyle w:val="TableText"/>
              <w:rPr>
                <w:rFonts w:cs="Times New Roman"/>
              </w:rPr>
            </w:pPr>
            <w:r w:rsidRPr="00FC7D7F">
              <w:rPr>
                <w:rFonts w:cs="Times New Roman"/>
              </w:rPr>
              <w:t>12/1/11</w:t>
            </w:r>
          </w:p>
        </w:tc>
      </w:tr>
      <w:tr w:rsidR="00FC7D7F" w:rsidTr="00C56B74">
        <w:tblPrEx>
          <w:tblCellMar>
            <w:top w:w="0" w:type="dxa"/>
            <w:left w:w="108" w:type="dxa"/>
            <w:bottom w:w="0" w:type="dxa"/>
            <w:right w:w="108" w:type="dxa"/>
          </w:tblCellMar>
        </w:tblPrEx>
        <w:trPr>
          <w:gridBefore w:val="1"/>
          <w:wBefore w:w="7" w:type="dxa"/>
        </w:trPr>
        <w:tc>
          <w:tcPr>
            <w:tcW w:w="918" w:type="dxa"/>
            <w:gridSpan w:val="2"/>
            <w:vMerge w:val="restart"/>
            <w:tcBorders>
              <w:top w:val="single" w:sz="18" w:space="0" w:color="auto"/>
            </w:tcBorders>
            <w:vAlign w:val="center"/>
          </w:tcPr>
          <w:p w:rsidR="00FC7D7F" w:rsidRPr="00FC7D7F" w:rsidRDefault="00FC7D7F" w:rsidP="003F6F5B">
            <w:pPr>
              <w:pStyle w:val="TableText"/>
              <w:keepNext/>
              <w:jc w:val="center"/>
            </w:pPr>
            <w:r w:rsidRPr="00FC7D7F">
              <w:lastRenderedPageBreak/>
              <w:t>7</w:t>
            </w:r>
          </w:p>
        </w:tc>
        <w:tc>
          <w:tcPr>
            <w:tcW w:w="2340" w:type="dxa"/>
            <w:gridSpan w:val="2"/>
            <w:vMerge w:val="restart"/>
            <w:tcBorders>
              <w:top w:val="single" w:sz="18" w:space="0" w:color="auto"/>
            </w:tcBorders>
          </w:tcPr>
          <w:p w:rsidR="00FC7D7F" w:rsidRPr="00FC7D7F" w:rsidRDefault="00FC7D7F" w:rsidP="003F6F5B">
            <w:pPr>
              <w:pStyle w:val="TableText"/>
              <w:keepNext/>
              <w:rPr>
                <w:rFonts w:cs="Times New Roman"/>
              </w:rPr>
            </w:pPr>
            <w:r w:rsidRPr="00FC7D7F">
              <w:rPr>
                <w:rFonts w:cs="Times New Roman"/>
              </w:rPr>
              <w:t xml:space="preserve">Add Metrological Sealing Checklist to Measuring Devices </w:t>
            </w:r>
            <w:r w:rsidR="0072119A" w:rsidRPr="00D45DEA">
              <w:rPr>
                <w:rFonts w:cs="Times New Roman"/>
              </w:rPr>
              <w:t xml:space="preserve">NCWM </w:t>
            </w:r>
            <w:r w:rsidRPr="00D45DEA">
              <w:rPr>
                <w:rFonts w:cs="Times New Roman"/>
              </w:rPr>
              <w:t>Publication 14</w:t>
            </w:r>
          </w:p>
        </w:tc>
        <w:tc>
          <w:tcPr>
            <w:tcW w:w="2700" w:type="dxa"/>
            <w:gridSpan w:val="2"/>
            <w:tcBorders>
              <w:top w:val="single" w:sz="18" w:space="0" w:color="auto"/>
            </w:tcBorders>
          </w:tcPr>
          <w:p w:rsidR="00FC7D7F" w:rsidRPr="00FC7D7F" w:rsidRDefault="00FC7D7F" w:rsidP="003F6F5B">
            <w:pPr>
              <w:pStyle w:val="TableText"/>
              <w:keepNext/>
              <w:rPr>
                <w:rFonts w:cs="Times New Roman"/>
                <w:b/>
              </w:rPr>
            </w:pPr>
            <w:r w:rsidRPr="00FC7D7F">
              <w:rPr>
                <w:rFonts w:cs="Times New Roman"/>
              </w:rPr>
              <w:t xml:space="preserve">Update Scale checklist item example as agreed to in the </w:t>
            </w:r>
            <w:r w:rsidR="0072119A">
              <w:rPr>
                <w:rFonts w:cs="Times New Roman"/>
              </w:rPr>
              <w:t>s</w:t>
            </w:r>
            <w:r w:rsidRPr="00FC7D7F">
              <w:rPr>
                <w:rFonts w:cs="Times New Roman"/>
              </w:rPr>
              <w:t>ector meeting</w:t>
            </w:r>
          </w:p>
        </w:tc>
        <w:tc>
          <w:tcPr>
            <w:tcW w:w="2430" w:type="dxa"/>
            <w:gridSpan w:val="2"/>
            <w:tcBorders>
              <w:top w:val="single" w:sz="18" w:space="0" w:color="auto"/>
            </w:tcBorders>
          </w:tcPr>
          <w:p w:rsidR="00FC7D7F" w:rsidRPr="00FC7D7F" w:rsidRDefault="00FC7D7F" w:rsidP="003F6F5B">
            <w:pPr>
              <w:pStyle w:val="TableText"/>
              <w:keepNext/>
              <w:numPr>
                <w:ilvl w:val="0"/>
                <w:numId w:val="53"/>
              </w:numPr>
              <w:ind w:left="162" w:hanging="180"/>
              <w:rPr>
                <w:rFonts w:cs="Times New Roman"/>
                <w:b/>
              </w:rPr>
            </w:pPr>
            <w:r w:rsidRPr="00FC7D7F">
              <w:rPr>
                <w:rFonts w:cs="Times New Roman"/>
              </w:rPr>
              <w:t>Technical Advisor, Marc Buttler</w:t>
            </w:r>
          </w:p>
        </w:tc>
        <w:tc>
          <w:tcPr>
            <w:tcW w:w="1176" w:type="dxa"/>
            <w:gridSpan w:val="2"/>
            <w:tcBorders>
              <w:top w:val="single" w:sz="18" w:space="0" w:color="auto"/>
            </w:tcBorders>
          </w:tcPr>
          <w:p w:rsidR="00FC7D7F" w:rsidRPr="00FC7D7F" w:rsidRDefault="00FC7D7F" w:rsidP="003F6F5B">
            <w:pPr>
              <w:pStyle w:val="TableText"/>
              <w:keepNext/>
              <w:rPr>
                <w:rFonts w:cs="Times New Roman"/>
              </w:rPr>
            </w:pPr>
            <w:r w:rsidRPr="00FC7D7F">
              <w:rPr>
                <w:rFonts w:cs="Times New Roman"/>
              </w:rPr>
              <w:t>Complete</w:t>
            </w:r>
          </w:p>
        </w:tc>
      </w:tr>
      <w:tr w:rsidR="00FC7D7F" w:rsidTr="00C56B74">
        <w:tblPrEx>
          <w:tblCellMar>
            <w:top w:w="0" w:type="dxa"/>
            <w:left w:w="108" w:type="dxa"/>
            <w:bottom w:w="0" w:type="dxa"/>
            <w:right w:w="108" w:type="dxa"/>
          </w:tblCellMar>
        </w:tblPrEx>
        <w:trPr>
          <w:gridBefore w:val="1"/>
          <w:wBefore w:w="7" w:type="dxa"/>
        </w:trPr>
        <w:tc>
          <w:tcPr>
            <w:tcW w:w="918" w:type="dxa"/>
            <w:gridSpan w:val="2"/>
            <w:vMerge/>
            <w:tcBorders>
              <w:bottom w:val="single" w:sz="18" w:space="0" w:color="auto"/>
            </w:tcBorders>
            <w:vAlign w:val="center"/>
          </w:tcPr>
          <w:p w:rsidR="00FC7D7F" w:rsidRPr="00FC7D7F" w:rsidRDefault="00FC7D7F" w:rsidP="003F6F5B">
            <w:pPr>
              <w:pStyle w:val="TableText"/>
              <w:keepNext/>
              <w:jc w:val="center"/>
            </w:pPr>
          </w:p>
        </w:tc>
        <w:tc>
          <w:tcPr>
            <w:tcW w:w="2340" w:type="dxa"/>
            <w:gridSpan w:val="2"/>
            <w:vMerge/>
            <w:tcBorders>
              <w:bottom w:val="single" w:sz="18" w:space="0" w:color="auto"/>
            </w:tcBorders>
          </w:tcPr>
          <w:p w:rsidR="00FC7D7F" w:rsidRPr="00FC7D7F" w:rsidRDefault="00FC7D7F" w:rsidP="003F6F5B">
            <w:pPr>
              <w:pStyle w:val="TableText"/>
              <w:keepNext/>
            </w:pPr>
          </w:p>
        </w:tc>
        <w:tc>
          <w:tcPr>
            <w:tcW w:w="2700" w:type="dxa"/>
            <w:gridSpan w:val="2"/>
            <w:tcBorders>
              <w:bottom w:val="single" w:sz="18" w:space="0" w:color="auto"/>
            </w:tcBorders>
          </w:tcPr>
          <w:p w:rsidR="00FC7D7F" w:rsidRPr="00FC7D7F" w:rsidRDefault="00FC7D7F" w:rsidP="003F6F5B">
            <w:pPr>
              <w:pStyle w:val="TableText"/>
              <w:keepNext/>
              <w:rPr>
                <w:rFonts w:cs="Times New Roman"/>
              </w:rPr>
            </w:pPr>
            <w:r w:rsidRPr="00FC7D7F">
              <w:rPr>
                <w:rFonts w:cs="Times New Roman"/>
              </w:rPr>
              <w:t xml:space="preserve">Submit recommendation to modify </w:t>
            </w:r>
            <w:r w:rsidRPr="00D45DEA">
              <w:rPr>
                <w:rFonts w:cs="Times New Roman"/>
              </w:rPr>
              <w:t>NCWM Publication 14</w:t>
            </w:r>
            <w:r w:rsidRPr="00FC7D7F">
              <w:rPr>
                <w:rFonts w:cs="Times New Roman"/>
              </w:rPr>
              <w:t xml:space="preserve"> to NTEP Committee</w:t>
            </w:r>
          </w:p>
        </w:tc>
        <w:tc>
          <w:tcPr>
            <w:tcW w:w="2430" w:type="dxa"/>
            <w:gridSpan w:val="2"/>
            <w:tcBorders>
              <w:bottom w:val="single" w:sz="18" w:space="0" w:color="auto"/>
            </w:tcBorders>
          </w:tcPr>
          <w:p w:rsidR="00FC7D7F" w:rsidRPr="00FC7D7F" w:rsidRDefault="00FC7D7F" w:rsidP="003F6F5B">
            <w:pPr>
              <w:pStyle w:val="TableText"/>
              <w:keepNext/>
              <w:numPr>
                <w:ilvl w:val="0"/>
                <w:numId w:val="53"/>
              </w:numPr>
              <w:ind w:left="162" w:hanging="180"/>
              <w:rPr>
                <w:rFonts w:cs="Times New Roman"/>
                <w:b/>
              </w:rPr>
            </w:pPr>
            <w:r w:rsidRPr="00FC7D7F">
              <w:rPr>
                <w:rFonts w:cs="Times New Roman"/>
              </w:rPr>
              <w:t>Marc Buttler</w:t>
            </w:r>
            <w:r w:rsidR="0072119A">
              <w:rPr>
                <w:rFonts w:cs="Times New Roman"/>
              </w:rPr>
              <w:t>, NIST Technical Advisor</w:t>
            </w:r>
          </w:p>
        </w:tc>
        <w:tc>
          <w:tcPr>
            <w:tcW w:w="1176" w:type="dxa"/>
            <w:gridSpan w:val="2"/>
            <w:tcBorders>
              <w:bottom w:val="single" w:sz="18" w:space="0" w:color="auto"/>
            </w:tcBorders>
          </w:tcPr>
          <w:p w:rsidR="00FC7D7F" w:rsidRPr="00FC7D7F" w:rsidRDefault="00FC7D7F" w:rsidP="003F6F5B">
            <w:pPr>
              <w:pStyle w:val="TableText"/>
              <w:keepNext/>
              <w:rPr>
                <w:rFonts w:cs="Times New Roman"/>
              </w:rPr>
            </w:pPr>
            <w:r w:rsidRPr="00FC7D7F">
              <w:rPr>
                <w:rFonts w:cs="Times New Roman"/>
              </w:rPr>
              <w:t>12/1/11</w:t>
            </w:r>
          </w:p>
        </w:tc>
      </w:tr>
      <w:tr w:rsidR="00FC7D7F" w:rsidTr="00C56B74">
        <w:tblPrEx>
          <w:tblCellMar>
            <w:top w:w="0" w:type="dxa"/>
            <w:left w:w="108" w:type="dxa"/>
            <w:bottom w:w="0" w:type="dxa"/>
            <w:right w:w="108" w:type="dxa"/>
          </w:tblCellMar>
        </w:tblPrEx>
        <w:trPr>
          <w:gridBefore w:val="1"/>
          <w:wBefore w:w="7" w:type="dxa"/>
        </w:trPr>
        <w:tc>
          <w:tcPr>
            <w:tcW w:w="918" w:type="dxa"/>
            <w:gridSpan w:val="2"/>
            <w:tcBorders>
              <w:top w:val="single" w:sz="18" w:space="0" w:color="auto"/>
            </w:tcBorders>
            <w:vAlign w:val="center"/>
          </w:tcPr>
          <w:p w:rsidR="00FC7D7F" w:rsidRPr="00FC7D7F" w:rsidRDefault="00FC7D7F" w:rsidP="003F6F5B">
            <w:pPr>
              <w:pStyle w:val="TableText"/>
              <w:keepNext/>
              <w:jc w:val="center"/>
              <w:rPr>
                <w:rFonts w:cs="Times New Roman"/>
              </w:rPr>
            </w:pPr>
            <w:r w:rsidRPr="00FC7D7F">
              <w:rPr>
                <w:rFonts w:cs="Times New Roman"/>
              </w:rPr>
              <w:t>8</w:t>
            </w:r>
          </w:p>
        </w:tc>
        <w:tc>
          <w:tcPr>
            <w:tcW w:w="2340" w:type="dxa"/>
            <w:gridSpan w:val="2"/>
            <w:tcBorders>
              <w:top w:val="single" w:sz="18" w:space="0" w:color="auto"/>
            </w:tcBorders>
          </w:tcPr>
          <w:p w:rsidR="00FC7D7F" w:rsidRPr="00FC7D7F" w:rsidRDefault="00FC7D7F" w:rsidP="003F6F5B">
            <w:pPr>
              <w:pStyle w:val="TableText"/>
              <w:keepNext/>
              <w:rPr>
                <w:rFonts w:cs="Times New Roman"/>
              </w:rPr>
            </w:pPr>
            <w:bookmarkStart w:id="94" w:name="_Toc304800495"/>
            <w:r w:rsidRPr="00FC7D7F">
              <w:rPr>
                <w:rFonts w:cs="Times New Roman"/>
              </w:rPr>
              <w:t>Product Families Table – Categorization of Liquid CO</w:t>
            </w:r>
            <w:r w:rsidRPr="00FC7D7F">
              <w:rPr>
                <w:rFonts w:cs="Times New Roman"/>
                <w:vertAlign w:val="subscript"/>
              </w:rPr>
              <w:t>2</w:t>
            </w:r>
            <w:bookmarkEnd w:id="94"/>
          </w:p>
        </w:tc>
        <w:tc>
          <w:tcPr>
            <w:tcW w:w="2700" w:type="dxa"/>
            <w:gridSpan w:val="2"/>
            <w:tcBorders>
              <w:top w:val="single" w:sz="18" w:space="0" w:color="auto"/>
            </w:tcBorders>
          </w:tcPr>
          <w:p w:rsidR="00FC7D7F" w:rsidRPr="00FC7D7F" w:rsidRDefault="00FC7D7F" w:rsidP="003F6F5B">
            <w:pPr>
              <w:pStyle w:val="TableText"/>
              <w:keepNext/>
              <w:rPr>
                <w:rFonts w:cs="Times New Roman"/>
              </w:rPr>
            </w:pPr>
            <w:r w:rsidRPr="00FC7D7F">
              <w:rPr>
                <w:rFonts w:cs="Times New Roman"/>
              </w:rPr>
              <w:t xml:space="preserve">Submit recommendation to modify </w:t>
            </w:r>
            <w:r w:rsidRPr="00D45DEA">
              <w:rPr>
                <w:rFonts w:cs="Times New Roman"/>
              </w:rPr>
              <w:t xml:space="preserve">NCWM Publication 14 </w:t>
            </w:r>
            <w:r w:rsidRPr="00FC7D7F">
              <w:rPr>
                <w:rFonts w:cs="Times New Roman"/>
              </w:rPr>
              <w:t>to NTEP Committee</w:t>
            </w:r>
          </w:p>
        </w:tc>
        <w:tc>
          <w:tcPr>
            <w:tcW w:w="2430" w:type="dxa"/>
            <w:gridSpan w:val="2"/>
            <w:tcBorders>
              <w:top w:val="single" w:sz="18" w:space="0" w:color="auto"/>
            </w:tcBorders>
          </w:tcPr>
          <w:p w:rsidR="00FC7D7F" w:rsidRPr="00FC7D7F" w:rsidRDefault="00FC7D7F" w:rsidP="003F6F5B">
            <w:pPr>
              <w:pStyle w:val="TableText"/>
              <w:keepNext/>
              <w:numPr>
                <w:ilvl w:val="0"/>
                <w:numId w:val="53"/>
              </w:numPr>
              <w:ind w:left="162" w:hanging="180"/>
              <w:rPr>
                <w:rFonts w:cs="Times New Roman"/>
                <w:b/>
              </w:rPr>
            </w:pPr>
            <w:r w:rsidRPr="00FC7D7F">
              <w:rPr>
                <w:rFonts w:cs="Times New Roman"/>
              </w:rPr>
              <w:t>Marc Buttler</w:t>
            </w:r>
            <w:r w:rsidR="0072119A">
              <w:rPr>
                <w:rFonts w:cs="Times New Roman"/>
              </w:rPr>
              <w:t>, NIST Technical Advisor</w:t>
            </w:r>
          </w:p>
        </w:tc>
        <w:tc>
          <w:tcPr>
            <w:tcW w:w="1176" w:type="dxa"/>
            <w:gridSpan w:val="2"/>
            <w:tcBorders>
              <w:top w:val="single" w:sz="18" w:space="0" w:color="auto"/>
            </w:tcBorders>
          </w:tcPr>
          <w:p w:rsidR="00FC7D7F" w:rsidRPr="00FC7D7F" w:rsidRDefault="00FC7D7F" w:rsidP="003F6F5B">
            <w:pPr>
              <w:pStyle w:val="TableText"/>
              <w:keepNext/>
              <w:rPr>
                <w:rFonts w:cs="Times New Roman"/>
              </w:rPr>
            </w:pPr>
            <w:r w:rsidRPr="00FC7D7F">
              <w:rPr>
                <w:rFonts w:cs="Times New Roman"/>
              </w:rPr>
              <w:t>12/1/11</w:t>
            </w:r>
          </w:p>
        </w:tc>
      </w:tr>
      <w:tr w:rsidR="00FC7D7F" w:rsidTr="00C56B74">
        <w:tblPrEx>
          <w:tblCellMar>
            <w:top w:w="0" w:type="dxa"/>
            <w:left w:w="108" w:type="dxa"/>
            <w:bottom w:w="0" w:type="dxa"/>
            <w:right w:w="108" w:type="dxa"/>
          </w:tblCellMar>
        </w:tblPrEx>
        <w:trPr>
          <w:gridBefore w:val="1"/>
          <w:wBefore w:w="7" w:type="dxa"/>
        </w:trPr>
        <w:tc>
          <w:tcPr>
            <w:tcW w:w="918" w:type="dxa"/>
            <w:gridSpan w:val="2"/>
            <w:tcBorders>
              <w:top w:val="single" w:sz="18" w:space="0" w:color="auto"/>
              <w:bottom w:val="single" w:sz="18" w:space="0" w:color="auto"/>
            </w:tcBorders>
            <w:vAlign w:val="center"/>
          </w:tcPr>
          <w:p w:rsidR="00FC7D7F" w:rsidRPr="00FC7D7F" w:rsidRDefault="00FC7D7F" w:rsidP="00FC7D7F">
            <w:pPr>
              <w:pStyle w:val="TableText"/>
              <w:jc w:val="center"/>
              <w:rPr>
                <w:rFonts w:cs="Times New Roman"/>
              </w:rPr>
            </w:pPr>
            <w:r w:rsidRPr="00FC7D7F">
              <w:rPr>
                <w:rFonts w:cs="Times New Roman"/>
              </w:rPr>
              <w:t>9</w:t>
            </w:r>
          </w:p>
        </w:tc>
        <w:tc>
          <w:tcPr>
            <w:tcW w:w="2340" w:type="dxa"/>
            <w:gridSpan w:val="2"/>
            <w:tcBorders>
              <w:top w:val="single" w:sz="18" w:space="0" w:color="auto"/>
              <w:bottom w:val="single" w:sz="18" w:space="0" w:color="auto"/>
            </w:tcBorders>
          </w:tcPr>
          <w:p w:rsidR="00FC7D7F" w:rsidRPr="00FC7D7F" w:rsidRDefault="00FC7D7F" w:rsidP="0072119A">
            <w:pPr>
              <w:pStyle w:val="TableText"/>
              <w:rPr>
                <w:rFonts w:cs="Times New Roman"/>
              </w:rPr>
            </w:pPr>
            <w:r w:rsidRPr="00FC7D7F">
              <w:rPr>
                <w:rFonts w:cs="Times New Roman"/>
              </w:rPr>
              <w:t>Product Families Table – Add Hydrogen (Compressed Gas)</w:t>
            </w:r>
          </w:p>
        </w:tc>
        <w:tc>
          <w:tcPr>
            <w:tcW w:w="2700" w:type="dxa"/>
            <w:gridSpan w:val="2"/>
            <w:tcBorders>
              <w:top w:val="single" w:sz="18" w:space="0" w:color="auto"/>
              <w:bottom w:val="single" w:sz="18" w:space="0" w:color="auto"/>
            </w:tcBorders>
          </w:tcPr>
          <w:p w:rsidR="00FC7D7F" w:rsidRPr="00FC7D7F" w:rsidRDefault="00FC7D7F" w:rsidP="00FC7D7F">
            <w:pPr>
              <w:pStyle w:val="TableText"/>
              <w:rPr>
                <w:rFonts w:cs="Times New Roman"/>
              </w:rPr>
            </w:pPr>
            <w:r w:rsidRPr="00FC7D7F">
              <w:rPr>
                <w:rFonts w:cs="Times New Roman"/>
              </w:rPr>
              <w:t>Submit recommendation and voting results to NTEP Committee</w:t>
            </w:r>
          </w:p>
        </w:tc>
        <w:tc>
          <w:tcPr>
            <w:tcW w:w="2430" w:type="dxa"/>
            <w:gridSpan w:val="2"/>
            <w:tcBorders>
              <w:top w:val="single" w:sz="18" w:space="0" w:color="auto"/>
              <w:bottom w:val="single" w:sz="18" w:space="0" w:color="auto"/>
            </w:tcBorders>
          </w:tcPr>
          <w:p w:rsidR="00FC7D7F" w:rsidRPr="00FC7D7F" w:rsidRDefault="00FC7D7F" w:rsidP="00412D4A">
            <w:pPr>
              <w:pStyle w:val="TableText"/>
              <w:numPr>
                <w:ilvl w:val="0"/>
                <w:numId w:val="53"/>
              </w:numPr>
              <w:ind w:left="162" w:hanging="180"/>
              <w:rPr>
                <w:rFonts w:cs="Times New Roman"/>
                <w:b/>
              </w:rPr>
            </w:pPr>
            <w:r w:rsidRPr="00FC7D7F">
              <w:rPr>
                <w:rFonts w:cs="Times New Roman"/>
              </w:rPr>
              <w:t>Marc Buttler</w:t>
            </w:r>
            <w:r w:rsidR="0072119A">
              <w:rPr>
                <w:rFonts w:cs="Times New Roman"/>
              </w:rPr>
              <w:t>, NIST Technical Advisor</w:t>
            </w:r>
          </w:p>
        </w:tc>
        <w:tc>
          <w:tcPr>
            <w:tcW w:w="1176" w:type="dxa"/>
            <w:gridSpan w:val="2"/>
            <w:tcBorders>
              <w:top w:val="single" w:sz="18" w:space="0" w:color="auto"/>
              <w:bottom w:val="single" w:sz="18" w:space="0" w:color="auto"/>
            </w:tcBorders>
          </w:tcPr>
          <w:p w:rsidR="00FC7D7F" w:rsidRPr="00FC7D7F" w:rsidRDefault="00FC7D7F" w:rsidP="00FC7D7F">
            <w:pPr>
              <w:pStyle w:val="TableText"/>
              <w:rPr>
                <w:rFonts w:cs="Times New Roman"/>
              </w:rPr>
            </w:pPr>
            <w:r w:rsidRPr="00FC7D7F">
              <w:rPr>
                <w:rFonts w:cs="Times New Roman"/>
              </w:rPr>
              <w:t>12/1/11</w:t>
            </w:r>
          </w:p>
        </w:tc>
      </w:tr>
      <w:tr w:rsidR="00FC7D7F" w:rsidTr="00C56B74">
        <w:tblPrEx>
          <w:tblCellMar>
            <w:top w:w="0" w:type="dxa"/>
            <w:left w:w="108" w:type="dxa"/>
            <w:bottom w:w="0" w:type="dxa"/>
            <w:right w:w="108" w:type="dxa"/>
          </w:tblCellMar>
        </w:tblPrEx>
        <w:trPr>
          <w:gridBefore w:val="1"/>
          <w:wBefore w:w="7" w:type="dxa"/>
        </w:trPr>
        <w:tc>
          <w:tcPr>
            <w:tcW w:w="918" w:type="dxa"/>
            <w:gridSpan w:val="2"/>
            <w:tcBorders>
              <w:top w:val="single" w:sz="18" w:space="0" w:color="auto"/>
              <w:bottom w:val="single" w:sz="18" w:space="0" w:color="auto"/>
            </w:tcBorders>
            <w:vAlign w:val="center"/>
          </w:tcPr>
          <w:p w:rsidR="00FC7D7F" w:rsidRPr="00FC7D7F" w:rsidRDefault="00FC7D7F" w:rsidP="00FC7D7F">
            <w:pPr>
              <w:pStyle w:val="TableText"/>
              <w:jc w:val="center"/>
              <w:rPr>
                <w:rFonts w:cs="Times New Roman"/>
              </w:rPr>
            </w:pPr>
            <w:r w:rsidRPr="00FC7D7F">
              <w:rPr>
                <w:rFonts w:cs="Times New Roman"/>
              </w:rPr>
              <w:t>10</w:t>
            </w:r>
          </w:p>
        </w:tc>
        <w:tc>
          <w:tcPr>
            <w:tcW w:w="2340" w:type="dxa"/>
            <w:gridSpan w:val="2"/>
            <w:tcBorders>
              <w:top w:val="single" w:sz="18" w:space="0" w:color="auto"/>
              <w:bottom w:val="single" w:sz="18" w:space="0" w:color="auto"/>
            </w:tcBorders>
          </w:tcPr>
          <w:p w:rsidR="00FC7D7F" w:rsidRPr="00FC7D7F" w:rsidRDefault="00FC7D7F" w:rsidP="0072119A">
            <w:pPr>
              <w:pStyle w:val="TableText"/>
              <w:rPr>
                <w:rFonts w:cs="Times New Roman"/>
              </w:rPr>
            </w:pPr>
            <w:r w:rsidRPr="00FC7D7F">
              <w:rPr>
                <w:rFonts w:cs="Times New Roman"/>
              </w:rPr>
              <w:t>Add Units for Compressed Gases to Technical Policy V. List of Price and Quantity Markings on Retail Motor Fuel Dispensers (RMFDs</w:t>
            </w:r>
          </w:p>
        </w:tc>
        <w:tc>
          <w:tcPr>
            <w:tcW w:w="2700" w:type="dxa"/>
            <w:gridSpan w:val="2"/>
            <w:tcBorders>
              <w:top w:val="single" w:sz="18" w:space="0" w:color="auto"/>
              <w:bottom w:val="single" w:sz="18" w:space="0" w:color="auto"/>
            </w:tcBorders>
          </w:tcPr>
          <w:p w:rsidR="00FC7D7F" w:rsidRPr="00FC7D7F" w:rsidRDefault="00FC7D7F" w:rsidP="00FC7D7F">
            <w:pPr>
              <w:pStyle w:val="TableText"/>
              <w:rPr>
                <w:rFonts w:cs="Times New Roman"/>
              </w:rPr>
            </w:pPr>
            <w:r w:rsidRPr="00FC7D7F">
              <w:rPr>
                <w:rFonts w:cs="Times New Roman"/>
              </w:rPr>
              <w:t xml:space="preserve">Submit recommendation to modify </w:t>
            </w:r>
            <w:r w:rsidRPr="007C53EB">
              <w:rPr>
                <w:rFonts w:cs="Times New Roman"/>
              </w:rPr>
              <w:t xml:space="preserve">NCWM Publication 14 </w:t>
            </w:r>
            <w:r w:rsidRPr="00FC7D7F">
              <w:rPr>
                <w:rFonts w:cs="Times New Roman"/>
              </w:rPr>
              <w:t>to NTEP Committee</w:t>
            </w:r>
          </w:p>
        </w:tc>
        <w:tc>
          <w:tcPr>
            <w:tcW w:w="2430" w:type="dxa"/>
            <w:gridSpan w:val="2"/>
            <w:tcBorders>
              <w:top w:val="single" w:sz="18" w:space="0" w:color="auto"/>
              <w:bottom w:val="single" w:sz="18" w:space="0" w:color="auto"/>
            </w:tcBorders>
          </w:tcPr>
          <w:p w:rsidR="00FC7D7F" w:rsidRPr="00FC7D7F" w:rsidRDefault="00FC7D7F" w:rsidP="00412D4A">
            <w:pPr>
              <w:pStyle w:val="TableText"/>
              <w:numPr>
                <w:ilvl w:val="0"/>
                <w:numId w:val="53"/>
              </w:numPr>
              <w:ind w:left="162" w:hanging="180"/>
              <w:rPr>
                <w:rFonts w:cs="Times New Roman"/>
                <w:b/>
              </w:rPr>
            </w:pPr>
            <w:r w:rsidRPr="00FC7D7F">
              <w:rPr>
                <w:rFonts w:cs="Times New Roman"/>
              </w:rPr>
              <w:t>Marc Buttler</w:t>
            </w:r>
            <w:r w:rsidR="0072119A">
              <w:rPr>
                <w:rFonts w:cs="Times New Roman"/>
              </w:rPr>
              <w:t>, NIST Technical Advisor</w:t>
            </w:r>
          </w:p>
        </w:tc>
        <w:tc>
          <w:tcPr>
            <w:tcW w:w="1176" w:type="dxa"/>
            <w:gridSpan w:val="2"/>
            <w:tcBorders>
              <w:top w:val="single" w:sz="18" w:space="0" w:color="auto"/>
              <w:bottom w:val="single" w:sz="18" w:space="0" w:color="auto"/>
            </w:tcBorders>
          </w:tcPr>
          <w:p w:rsidR="00FC7D7F" w:rsidRPr="00FC7D7F" w:rsidRDefault="00FC7D7F" w:rsidP="00FC7D7F">
            <w:pPr>
              <w:pStyle w:val="TableText"/>
              <w:rPr>
                <w:rFonts w:cs="Times New Roman"/>
              </w:rPr>
            </w:pPr>
            <w:r w:rsidRPr="00FC7D7F">
              <w:rPr>
                <w:rFonts w:cs="Times New Roman"/>
              </w:rPr>
              <w:t>12/1/11</w:t>
            </w:r>
          </w:p>
        </w:tc>
      </w:tr>
      <w:tr w:rsidR="00FC7D7F" w:rsidTr="00C56B74">
        <w:tblPrEx>
          <w:tblCellMar>
            <w:top w:w="0" w:type="dxa"/>
            <w:left w:w="108" w:type="dxa"/>
            <w:bottom w:w="0" w:type="dxa"/>
            <w:right w:w="108" w:type="dxa"/>
          </w:tblCellMar>
        </w:tblPrEx>
        <w:trPr>
          <w:gridBefore w:val="1"/>
          <w:wBefore w:w="7" w:type="dxa"/>
        </w:trPr>
        <w:tc>
          <w:tcPr>
            <w:tcW w:w="918" w:type="dxa"/>
            <w:gridSpan w:val="2"/>
            <w:vMerge w:val="restart"/>
            <w:tcBorders>
              <w:top w:val="single" w:sz="18" w:space="0" w:color="auto"/>
            </w:tcBorders>
            <w:vAlign w:val="center"/>
          </w:tcPr>
          <w:p w:rsidR="00FC7D7F" w:rsidRPr="00FC7D7F" w:rsidRDefault="00FC7D7F" w:rsidP="00FC7D7F">
            <w:pPr>
              <w:pStyle w:val="TableText"/>
              <w:jc w:val="center"/>
            </w:pPr>
            <w:r w:rsidRPr="00FC7D7F">
              <w:t>14</w:t>
            </w:r>
          </w:p>
        </w:tc>
        <w:tc>
          <w:tcPr>
            <w:tcW w:w="2340" w:type="dxa"/>
            <w:gridSpan w:val="2"/>
            <w:vMerge w:val="restart"/>
            <w:tcBorders>
              <w:top w:val="single" w:sz="18" w:space="0" w:color="auto"/>
            </w:tcBorders>
          </w:tcPr>
          <w:p w:rsidR="00FC7D7F" w:rsidRPr="00FC7D7F" w:rsidRDefault="00FC7D7F" w:rsidP="0072119A">
            <w:pPr>
              <w:pStyle w:val="TableText"/>
              <w:rPr>
                <w:rFonts w:cs="Times New Roman"/>
              </w:rPr>
            </w:pPr>
            <w:r w:rsidRPr="00FC7D7F">
              <w:rPr>
                <w:rFonts w:cs="Times New Roman"/>
              </w:rPr>
              <w:t>Product Family Table - Restore notation “(Above 50 °C)” to the heated products category definition</w:t>
            </w:r>
          </w:p>
        </w:tc>
        <w:tc>
          <w:tcPr>
            <w:tcW w:w="2700" w:type="dxa"/>
            <w:gridSpan w:val="2"/>
            <w:tcBorders>
              <w:top w:val="single" w:sz="18" w:space="0" w:color="auto"/>
            </w:tcBorders>
          </w:tcPr>
          <w:p w:rsidR="00FC7D7F" w:rsidRPr="00FC7D7F" w:rsidRDefault="00FC7D7F" w:rsidP="00FC7D7F">
            <w:pPr>
              <w:pStyle w:val="TableText"/>
              <w:rPr>
                <w:rFonts w:cs="Times New Roman"/>
              </w:rPr>
            </w:pPr>
            <w:r w:rsidRPr="00FC7D7F">
              <w:rPr>
                <w:rFonts w:cs="Times New Roman"/>
              </w:rPr>
              <w:t xml:space="preserve">Submit recommendation to modify </w:t>
            </w:r>
            <w:r w:rsidRPr="00D45DEA">
              <w:rPr>
                <w:rFonts w:cs="Times New Roman"/>
              </w:rPr>
              <w:t>NCWM Publication 14</w:t>
            </w:r>
            <w:r w:rsidRPr="00FC7D7F">
              <w:rPr>
                <w:rFonts w:cs="Times New Roman"/>
              </w:rPr>
              <w:t xml:space="preserve"> to NTEP Committee</w:t>
            </w:r>
          </w:p>
        </w:tc>
        <w:tc>
          <w:tcPr>
            <w:tcW w:w="2430" w:type="dxa"/>
            <w:gridSpan w:val="2"/>
            <w:tcBorders>
              <w:top w:val="single" w:sz="18" w:space="0" w:color="auto"/>
            </w:tcBorders>
          </w:tcPr>
          <w:p w:rsidR="00FC7D7F" w:rsidRPr="00FC7D7F" w:rsidRDefault="00FC7D7F" w:rsidP="00412D4A">
            <w:pPr>
              <w:pStyle w:val="TableText"/>
              <w:numPr>
                <w:ilvl w:val="0"/>
                <w:numId w:val="53"/>
              </w:numPr>
              <w:ind w:left="162" w:hanging="180"/>
              <w:rPr>
                <w:rFonts w:cs="Times New Roman"/>
                <w:b/>
              </w:rPr>
            </w:pPr>
            <w:r w:rsidRPr="00FC7D7F">
              <w:rPr>
                <w:rFonts w:cs="Times New Roman"/>
              </w:rPr>
              <w:t>Marc Buttler</w:t>
            </w:r>
            <w:r w:rsidR="0072119A">
              <w:rPr>
                <w:rFonts w:cs="Times New Roman"/>
              </w:rPr>
              <w:t>, NIST Technical Advisor</w:t>
            </w:r>
          </w:p>
        </w:tc>
        <w:tc>
          <w:tcPr>
            <w:tcW w:w="1176" w:type="dxa"/>
            <w:gridSpan w:val="2"/>
            <w:tcBorders>
              <w:top w:val="single" w:sz="18" w:space="0" w:color="auto"/>
            </w:tcBorders>
          </w:tcPr>
          <w:p w:rsidR="00FC7D7F" w:rsidRPr="00FC7D7F" w:rsidRDefault="00FC7D7F" w:rsidP="00FC7D7F">
            <w:pPr>
              <w:pStyle w:val="TableText"/>
              <w:rPr>
                <w:rFonts w:cs="Times New Roman"/>
              </w:rPr>
            </w:pPr>
            <w:r w:rsidRPr="00FC7D7F">
              <w:rPr>
                <w:rFonts w:cs="Times New Roman"/>
              </w:rPr>
              <w:t>12/1/11</w:t>
            </w:r>
          </w:p>
        </w:tc>
      </w:tr>
      <w:tr w:rsidR="00FC7D7F" w:rsidTr="00C56B74">
        <w:tblPrEx>
          <w:tblCellMar>
            <w:top w:w="0" w:type="dxa"/>
            <w:left w:w="108" w:type="dxa"/>
            <w:bottom w:w="0" w:type="dxa"/>
            <w:right w:w="108" w:type="dxa"/>
          </w:tblCellMar>
        </w:tblPrEx>
        <w:trPr>
          <w:gridBefore w:val="1"/>
          <w:wBefore w:w="7" w:type="dxa"/>
        </w:trPr>
        <w:tc>
          <w:tcPr>
            <w:tcW w:w="918" w:type="dxa"/>
            <w:gridSpan w:val="2"/>
            <w:vMerge/>
            <w:tcBorders>
              <w:bottom w:val="single" w:sz="18" w:space="0" w:color="auto"/>
            </w:tcBorders>
            <w:vAlign w:val="center"/>
          </w:tcPr>
          <w:p w:rsidR="00FC7D7F" w:rsidRPr="00FC7D7F" w:rsidRDefault="00FC7D7F" w:rsidP="00FC7D7F">
            <w:pPr>
              <w:pStyle w:val="TableText"/>
              <w:jc w:val="center"/>
            </w:pPr>
          </w:p>
        </w:tc>
        <w:tc>
          <w:tcPr>
            <w:tcW w:w="2340" w:type="dxa"/>
            <w:gridSpan w:val="2"/>
            <w:vMerge/>
            <w:tcBorders>
              <w:bottom w:val="single" w:sz="18" w:space="0" w:color="auto"/>
            </w:tcBorders>
          </w:tcPr>
          <w:p w:rsidR="00FC7D7F" w:rsidRPr="00FC7D7F" w:rsidRDefault="00FC7D7F" w:rsidP="0072119A">
            <w:pPr>
              <w:pStyle w:val="TableText"/>
            </w:pPr>
          </w:p>
        </w:tc>
        <w:tc>
          <w:tcPr>
            <w:tcW w:w="2700" w:type="dxa"/>
            <w:gridSpan w:val="2"/>
            <w:tcBorders>
              <w:bottom w:val="single" w:sz="18" w:space="0" w:color="auto"/>
            </w:tcBorders>
          </w:tcPr>
          <w:p w:rsidR="00FC7D7F" w:rsidRPr="00FC7D7F" w:rsidRDefault="00FC7D7F" w:rsidP="00412D4A">
            <w:pPr>
              <w:pStyle w:val="TableText"/>
              <w:rPr>
                <w:rFonts w:cs="Times New Roman"/>
                <w:b/>
              </w:rPr>
            </w:pPr>
            <w:r w:rsidRPr="00FC7D7F">
              <w:rPr>
                <w:rFonts w:cs="Times New Roman"/>
              </w:rPr>
              <w:t xml:space="preserve">Address the two </w:t>
            </w:r>
            <w:r w:rsidR="0072119A" w:rsidRPr="007C53EB">
              <w:rPr>
                <w:rFonts w:cs="Times New Roman"/>
              </w:rPr>
              <w:t xml:space="preserve">NIST Handbook </w:t>
            </w:r>
            <w:r w:rsidRPr="007C53EB">
              <w:rPr>
                <w:rFonts w:cs="Times New Roman"/>
              </w:rPr>
              <w:t>44</w:t>
            </w:r>
            <w:r w:rsidRPr="00FC7D7F">
              <w:rPr>
                <w:rFonts w:cs="Times New Roman"/>
              </w:rPr>
              <w:t xml:space="preserve"> issues related to heated products that were identified</w:t>
            </w:r>
          </w:p>
        </w:tc>
        <w:tc>
          <w:tcPr>
            <w:tcW w:w="2430" w:type="dxa"/>
            <w:gridSpan w:val="2"/>
            <w:tcBorders>
              <w:bottom w:val="single" w:sz="18" w:space="0" w:color="auto"/>
            </w:tcBorders>
          </w:tcPr>
          <w:p w:rsidR="00FC7D7F" w:rsidRPr="00FC7D7F" w:rsidRDefault="00FC7D7F" w:rsidP="00412D4A">
            <w:pPr>
              <w:pStyle w:val="TableText"/>
              <w:numPr>
                <w:ilvl w:val="0"/>
                <w:numId w:val="53"/>
              </w:numPr>
              <w:ind w:left="162" w:hanging="180"/>
              <w:rPr>
                <w:rFonts w:cs="Times New Roman"/>
                <w:b/>
              </w:rPr>
            </w:pPr>
            <w:r w:rsidRPr="00FC7D7F">
              <w:rPr>
                <w:rFonts w:cs="Times New Roman"/>
              </w:rPr>
              <w:t>Marc Buttler</w:t>
            </w:r>
            <w:r w:rsidR="0072119A">
              <w:rPr>
                <w:rFonts w:cs="Times New Roman"/>
              </w:rPr>
              <w:t>, NIST Technical Advisor</w:t>
            </w:r>
          </w:p>
        </w:tc>
        <w:tc>
          <w:tcPr>
            <w:tcW w:w="1176" w:type="dxa"/>
            <w:gridSpan w:val="2"/>
            <w:tcBorders>
              <w:bottom w:val="single" w:sz="18" w:space="0" w:color="auto"/>
            </w:tcBorders>
          </w:tcPr>
          <w:p w:rsidR="00FC7D7F" w:rsidRPr="00FC7D7F" w:rsidRDefault="00FC7D7F" w:rsidP="00412D4A">
            <w:pPr>
              <w:pStyle w:val="TableText"/>
              <w:rPr>
                <w:rFonts w:cs="Times New Roman"/>
                <w:b/>
              </w:rPr>
            </w:pPr>
            <w:r w:rsidRPr="00FC7D7F">
              <w:rPr>
                <w:rFonts w:cs="Times New Roman"/>
              </w:rPr>
              <w:t xml:space="preserve">Prior to fall 2012 </w:t>
            </w:r>
            <w:r w:rsidR="0072119A">
              <w:rPr>
                <w:rFonts w:cs="Times New Roman"/>
              </w:rPr>
              <w:t>R</w:t>
            </w:r>
            <w:r w:rsidRPr="00FC7D7F">
              <w:rPr>
                <w:rFonts w:cs="Times New Roman"/>
              </w:rPr>
              <w:t xml:space="preserve">egional </w:t>
            </w:r>
            <w:r w:rsidR="00412D4A">
              <w:rPr>
                <w:rFonts w:cs="Times New Roman"/>
              </w:rPr>
              <w:t>Association</w:t>
            </w:r>
            <w:r w:rsidR="0072119A">
              <w:rPr>
                <w:rFonts w:cs="Times New Roman"/>
              </w:rPr>
              <w:t xml:space="preserve"> </w:t>
            </w:r>
            <w:r w:rsidRPr="00FC7D7F">
              <w:rPr>
                <w:rFonts w:cs="Times New Roman"/>
              </w:rPr>
              <w:t>meetings</w:t>
            </w:r>
          </w:p>
        </w:tc>
      </w:tr>
      <w:tr w:rsidR="00FC7D7F" w:rsidTr="00C56B74">
        <w:tblPrEx>
          <w:tblCellMar>
            <w:top w:w="0" w:type="dxa"/>
            <w:left w:w="108" w:type="dxa"/>
            <w:bottom w:w="0" w:type="dxa"/>
            <w:right w:w="108" w:type="dxa"/>
          </w:tblCellMar>
        </w:tblPrEx>
        <w:trPr>
          <w:gridBefore w:val="1"/>
          <w:wBefore w:w="7" w:type="dxa"/>
        </w:trPr>
        <w:tc>
          <w:tcPr>
            <w:tcW w:w="918" w:type="dxa"/>
            <w:gridSpan w:val="2"/>
            <w:tcBorders>
              <w:top w:val="single" w:sz="18" w:space="0" w:color="auto"/>
              <w:bottom w:val="double" w:sz="4" w:space="0" w:color="auto"/>
            </w:tcBorders>
            <w:vAlign w:val="center"/>
          </w:tcPr>
          <w:p w:rsidR="00FC7D7F" w:rsidRPr="00FC7D7F" w:rsidRDefault="00FC7D7F" w:rsidP="00FC7D7F">
            <w:pPr>
              <w:pStyle w:val="TableText"/>
              <w:jc w:val="center"/>
              <w:rPr>
                <w:rFonts w:cs="Times New Roman"/>
              </w:rPr>
            </w:pPr>
            <w:r w:rsidRPr="00FC7D7F">
              <w:rPr>
                <w:rFonts w:cs="Times New Roman"/>
              </w:rPr>
              <w:t>15</w:t>
            </w:r>
          </w:p>
        </w:tc>
        <w:tc>
          <w:tcPr>
            <w:tcW w:w="2340" w:type="dxa"/>
            <w:gridSpan w:val="2"/>
            <w:tcBorders>
              <w:top w:val="single" w:sz="18" w:space="0" w:color="auto"/>
              <w:bottom w:val="double" w:sz="4" w:space="0" w:color="auto"/>
            </w:tcBorders>
          </w:tcPr>
          <w:p w:rsidR="00FC7D7F" w:rsidRPr="00FC7D7F" w:rsidRDefault="00FC7D7F" w:rsidP="0072119A">
            <w:pPr>
              <w:pStyle w:val="TableText"/>
              <w:rPr>
                <w:rFonts w:cs="Times New Roman"/>
              </w:rPr>
            </w:pPr>
            <w:r w:rsidRPr="00FC7D7F">
              <w:rPr>
                <w:rFonts w:cs="Times New Roman"/>
              </w:rPr>
              <w:t>Next Meeting</w:t>
            </w:r>
          </w:p>
        </w:tc>
        <w:tc>
          <w:tcPr>
            <w:tcW w:w="2700" w:type="dxa"/>
            <w:gridSpan w:val="2"/>
            <w:tcBorders>
              <w:top w:val="single" w:sz="18" w:space="0" w:color="auto"/>
              <w:bottom w:val="double" w:sz="4" w:space="0" w:color="auto"/>
            </w:tcBorders>
          </w:tcPr>
          <w:p w:rsidR="00FC7D7F" w:rsidRPr="00FC7D7F" w:rsidRDefault="00FC7D7F" w:rsidP="00FC7D7F">
            <w:pPr>
              <w:pStyle w:val="TableText"/>
              <w:rPr>
                <w:rFonts w:cs="Times New Roman"/>
              </w:rPr>
            </w:pPr>
            <w:r w:rsidRPr="00FC7D7F">
              <w:rPr>
                <w:rFonts w:cs="Times New Roman"/>
              </w:rPr>
              <w:t>Identify location and time of next SWMA Meeting and propose location to NTEP Committee</w:t>
            </w:r>
          </w:p>
        </w:tc>
        <w:tc>
          <w:tcPr>
            <w:tcW w:w="2430" w:type="dxa"/>
            <w:gridSpan w:val="2"/>
            <w:tcBorders>
              <w:top w:val="single" w:sz="18" w:space="0" w:color="auto"/>
              <w:bottom w:val="double" w:sz="4" w:space="0" w:color="auto"/>
            </w:tcBorders>
          </w:tcPr>
          <w:p w:rsidR="0072119A" w:rsidRDefault="00FC7D7F" w:rsidP="00412D4A">
            <w:pPr>
              <w:pStyle w:val="TableText"/>
              <w:numPr>
                <w:ilvl w:val="0"/>
                <w:numId w:val="53"/>
              </w:numPr>
              <w:ind w:left="162" w:hanging="180"/>
              <w:rPr>
                <w:rFonts w:cs="Times New Roman"/>
                <w:b/>
              </w:rPr>
            </w:pPr>
            <w:r w:rsidRPr="00FC7D7F">
              <w:rPr>
                <w:rFonts w:cs="Times New Roman"/>
              </w:rPr>
              <w:t>Chair</w:t>
            </w:r>
          </w:p>
          <w:p w:rsidR="0072119A" w:rsidRDefault="00FC7D7F" w:rsidP="00412D4A">
            <w:pPr>
              <w:pStyle w:val="TableText"/>
              <w:numPr>
                <w:ilvl w:val="0"/>
                <w:numId w:val="53"/>
              </w:numPr>
              <w:ind w:left="162" w:hanging="180"/>
              <w:rPr>
                <w:rFonts w:cs="Times New Roman"/>
                <w:b/>
              </w:rPr>
            </w:pPr>
            <w:r w:rsidRPr="00FC7D7F">
              <w:rPr>
                <w:rFonts w:cs="Times New Roman"/>
              </w:rPr>
              <w:t xml:space="preserve">NTEP </w:t>
            </w:r>
            <w:r w:rsidR="0072119A">
              <w:rPr>
                <w:rFonts w:cs="Times New Roman"/>
              </w:rPr>
              <w:t>Administrator</w:t>
            </w:r>
          </w:p>
          <w:p w:rsidR="00FC7D7F" w:rsidRPr="00FC7D7F" w:rsidRDefault="0072119A" w:rsidP="00412D4A">
            <w:pPr>
              <w:pStyle w:val="TableText"/>
              <w:numPr>
                <w:ilvl w:val="0"/>
                <w:numId w:val="53"/>
              </w:numPr>
              <w:ind w:left="162" w:hanging="180"/>
              <w:rPr>
                <w:rFonts w:cs="Times New Roman"/>
                <w:b/>
              </w:rPr>
            </w:pPr>
            <w:r>
              <w:rPr>
                <w:rFonts w:cs="Times New Roman"/>
              </w:rPr>
              <w:t xml:space="preserve">NIST </w:t>
            </w:r>
            <w:r w:rsidR="00FC7D7F" w:rsidRPr="00FC7D7F">
              <w:rPr>
                <w:rFonts w:cs="Times New Roman"/>
              </w:rPr>
              <w:t>Technical Advisor</w:t>
            </w:r>
          </w:p>
        </w:tc>
        <w:tc>
          <w:tcPr>
            <w:tcW w:w="1176" w:type="dxa"/>
            <w:gridSpan w:val="2"/>
            <w:tcBorders>
              <w:top w:val="single" w:sz="18" w:space="0" w:color="auto"/>
              <w:bottom w:val="double" w:sz="4" w:space="0" w:color="auto"/>
            </w:tcBorders>
          </w:tcPr>
          <w:p w:rsidR="00FC7D7F" w:rsidRPr="00FC7D7F" w:rsidRDefault="00FC7D7F" w:rsidP="00412D4A">
            <w:pPr>
              <w:pStyle w:val="TableText"/>
              <w:rPr>
                <w:rFonts w:cs="Times New Roman"/>
                <w:b/>
              </w:rPr>
            </w:pPr>
            <w:r w:rsidRPr="00FC7D7F">
              <w:rPr>
                <w:rFonts w:cs="Times New Roman"/>
              </w:rPr>
              <w:t xml:space="preserve">2012 Interim </w:t>
            </w:r>
            <w:r w:rsidR="0072119A">
              <w:rPr>
                <w:rFonts w:cs="Times New Roman"/>
              </w:rPr>
              <w:t>Meeting</w:t>
            </w:r>
          </w:p>
        </w:tc>
      </w:tr>
    </w:tbl>
    <w:p w:rsidR="001F0000" w:rsidRDefault="001F0000"/>
    <w:tbl>
      <w:tblPr>
        <w:tblStyle w:val="TableGrid"/>
        <w:tblpPr w:leftFromText="180" w:rightFromText="180" w:vertAnchor="text" w:horzAnchor="margin" w:tblpX="18" w:tblpY="635"/>
        <w:tblW w:w="0" w:type="auto"/>
        <w:tblLayout w:type="fixed"/>
        <w:tblLook w:val="04A0" w:firstRow="1" w:lastRow="0" w:firstColumn="1" w:lastColumn="0" w:noHBand="0" w:noVBand="1"/>
      </w:tblPr>
      <w:tblGrid>
        <w:gridCol w:w="900"/>
        <w:gridCol w:w="2340"/>
        <w:gridCol w:w="2700"/>
        <w:gridCol w:w="2430"/>
        <w:gridCol w:w="1176"/>
      </w:tblGrid>
      <w:tr w:rsidR="005E657F" w:rsidTr="00B07406">
        <w:tc>
          <w:tcPr>
            <w:tcW w:w="9546" w:type="dxa"/>
            <w:gridSpan w:val="5"/>
            <w:tcBorders>
              <w:top w:val="double" w:sz="4" w:space="0" w:color="auto"/>
              <w:bottom w:val="double" w:sz="4" w:space="0" w:color="auto"/>
            </w:tcBorders>
            <w:vAlign w:val="center"/>
          </w:tcPr>
          <w:p w:rsidR="005E657F" w:rsidRPr="0072119A" w:rsidRDefault="005E657F" w:rsidP="00B07406">
            <w:pPr>
              <w:pStyle w:val="TableText"/>
              <w:keepNext/>
              <w:keepLines/>
              <w:jc w:val="center"/>
              <w:rPr>
                <w:b/>
              </w:rPr>
            </w:pPr>
            <w:bookmarkStart w:id="95" w:name="_Toc310427975"/>
            <w:bookmarkStart w:id="96" w:name="_Toc310503042"/>
            <w:bookmarkStart w:id="97" w:name="_Toc311206388"/>
            <w:bookmarkStart w:id="98" w:name="_Toc311212546"/>
            <w:r w:rsidRPr="0072119A">
              <w:rPr>
                <w:rFonts w:cs="Times New Roman"/>
                <w:b/>
              </w:rPr>
              <w:t>Carry Over Actions from 2010 Measuring Sector</w:t>
            </w:r>
          </w:p>
        </w:tc>
      </w:tr>
      <w:tr w:rsidR="005E657F" w:rsidTr="00B07406">
        <w:tc>
          <w:tcPr>
            <w:tcW w:w="900" w:type="dxa"/>
            <w:tcBorders>
              <w:top w:val="double" w:sz="4" w:space="0" w:color="auto"/>
            </w:tcBorders>
            <w:vAlign w:val="center"/>
          </w:tcPr>
          <w:p w:rsidR="005E657F" w:rsidRPr="00FC7D7F" w:rsidRDefault="005E657F" w:rsidP="00B07406">
            <w:pPr>
              <w:pStyle w:val="TableText"/>
              <w:keepNext/>
              <w:keepLines/>
            </w:pPr>
          </w:p>
        </w:tc>
        <w:tc>
          <w:tcPr>
            <w:tcW w:w="2340" w:type="dxa"/>
            <w:tcBorders>
              <w:top w:val="double" w:sz="4" w:space="0" w:color="auto"/>
            </w:tcBorders>
          </w:tcPr>
          <w:p w:rsidR="005E657F" w:rsidRPr="00FC7D7F" w:rsidRDefault="005E657F" w:rsidP="00B07406">
            <w:pPr>
              <w:pStyle w:val="TableText"/>
              <w:keepNext/>
              <w:keepLines/>
              <w:rPr>
                <w:rFonts w:cs="Times New Roman"/>
              </w:rPr>
            </w:pPr>
            <w:r w:rsidRPr="00FC7D7F">
              <w:rPr>
                <w:rFonts w:cs="Times New Roman"/>
              </w:rPr>
              <w:t>Hydrogen Gas-Measuring Devices Checklist</w:t>
            </w:r>
          </w:p>
        </w:tc>
        <w:tc>
          <w:tcPr>
            <w:tcW w:w="2700" w:type="dxa"/>
            <w:tcBorders>
              <w:top w:val="double" w:sz="4" w:space="0" w:color="auto"/>
            </w:tcBorders>
          </w:tcPr>
          <w:p w:rsidR="005E657F" w:rsidRPr="00FC7D7F" w:rsidRDefault="005E657F" w:rsidP="00B07406">
            <w:pPr>
              <w:pStyle w:val="TableText"/>
              <w:keepNext/>
              <w:keepLines/>
              <w:rPr>
                <w:rFonts w:cs="Times New Roman"/>
              </w:rPr>
            </w:pPr>
            <w:r w:rsidRPr="00FC7D7F">
              <w:rPr>
                <w:rFonts w:cs="Times New Roman"/>
              </w:rPr>
              <w:t>Monitor USNWG progress on developing test procedures.  Begin development of type evaluation test procedures when USNWG completes test procedures work.</w:t>
            </w:r>
          </w:p>
        </w:tc>
        <w:tc>
          <w:tcPr>
            <w:tcW w:w="2430" w:type="dxa"/>
            <w:tcBorders>
              <w:top w:val="double" w:sz="4" w:space="0" w:color="auto"/>
            </w:tcBorders>
          </w:tcPr>
          <w:p w:rsidR="005E657F" w:rsidRPr="00FC7D7F" w:rsidRDefault="005E657F" w:rsidP="00B07406">
            <w:pPr>
              <w:pStyle w:val="TableText"/>
              <w:keepNext/>
              <w:keepLines/>
              <w:numPr>
                <w:ilvl w:val="0"/>
                <w:numId w:val="56"/>
              </w:numPr>
              <w:ind w:left="162" w:hanging="720"/>
              <w:rPr>
                <w:rFonts w:cs="Times New Roman"/>
                <w:b/>
              </w:rPr>
            </w:pPr>
            <w:r w:rsidRPr="00FC7D7F">
              <w:rPr>
                <w:rFonts w:cs="Times New Roman"/>
              </w:rPr>
              <w:t>Hydrogen Meters Checklist Sub-Group</w:t>
            </w:r>
          </w:p>
        </w:tc>
        <w:tc>
          <w:tcPr>
            <w:tcW w:w="1176" w:type="dxa"/>
            <w:tcBorders>
              <w:top w:val="double" w:sz="4" w:space="0" w:color="auto"/>
            </w:tcBorders>
          </w:tcPr>
          <w:p w:rsidR="005E657F" w:rsidRPr="00FC7D7F" w:rsidRDefault="005E657F" w:rsidP="00B07406">
            <w:pPr>
              <w:pStyle w:val="TableText"/>
              <w:keepNext/>
              <w:keepLines/>
              <w:rPr>
                <w:rFonts w:cs="Times New Roman"/>
              </w:rPr>
            </w:pPr>
            <w:r w:rsidRPr="00FC7D7F">
              <w:rPr>
                <w:rFonts w:cs="Times New Roman"/>
              </w:rPr>
              <w:t>Ongoing</w:t>
            </w:r>
          </w:p>
        </w:tc>
      </w:tr>
      <w:bookmarkEnd w:id="12"/>
      <w:bookmarkEnd w:id="95"/>
      <w:bookmarkEnd w:id="96"/>
      <w:bookmarkEnd w:id="97"/>
      <w:bookmarkEnd w:id="98"/>
    </w:tbl>
    <w:p w:rsidR="005F6D44" w:rsidRDefault="005F6D44" w:rsidP="002374E9">
      <w:pPr>
        <w:pStyle w:val="HeadingTitle"/>
      </w:pPr>
    </w:p>
    <w:p w:rsidR="005F6D44" w:rsidRDefault="005F6D44">
      <w:pPr>
        <w:spacing w:after="200" w:line="276" w:lineRule="auto"/>
        <w:jc w:val="left"/>
        <w:rPr>
          <w:b/>
          <w:sz w:val="24"/>
        </w:rPr>
      </w:pPr>
      <w:r>
        <w:br w:type="page"/>
      </w:r>
    </w:p>
    <w:p w:rsidR="005978A0" w:rsidRPr="002374E9" w:rsidRDefault="00836403" w:rsidP="008024E9">
      <w:pPr>
        <w:pStyle w:val="Heading1"/>
      </w:pPr>
      <w:bookmarkStart w:id="99" w:name="_Toc357523183"/>
      <w:r w:rsidRPr="002374E9">
        <w:lastRenderedPageBreak/>
        <w:t>ATTENDANCE</w:t>
      </w:r>
      <w:bookmarkEnd w:id="99"/>
    </w:p>
    <w:p w:rsidR="005978A0" w:rsidRPr="002374E9" w:rsidRDefault="005978A0" w:rsidP="002374E9">
      <w:pPr>
        <w:pStyle w:val="HeadingTitle"/>
        <w:sectPr w:rsidR="005978A0" w:rsidRPr="002374E9" w:rsidSect="00BE1709">
          <w:headerReference w:type="even" r:id="rId9"/>
          <w:headerReference w:type="default" r:id="rId10"/>
          <w:footerReference w:type="even" r:id="rId11"/>
          <w:footerReference w:type="default" r:id="rId12"/>
          <w:pgSz w:w="12240" w:h="15840"/>
          <w:pgMar w:top="1440" w:right="1440" w:bottom="1440" w:left="1440" w:header="720" w:footer="720" w:gutter="0"/>
          <w:pgNumType w:start="1"/>
          <w:cols w:space="720"/>
          <w:docGrid w:linePitch="360"/>
        </w:sectPr>
      </w:pPr>
    </w:p>
    <w:p w:rsidR="000B705C" w:rsidRPr="000B705C" w:rsidRDefault="000B705C" w:rsidP="000B705C">
      <w:pPr>
        <w:pStyle w:val="CommitteeMemberNames"/>
        <w:rPr>
          <w:rStyle w:val="Hyperlink"/>
          <w:b/>
          <w:noProof w:val="0"/>
          <w:color w:val="auto"/>
          <w:u w:val="none"/>
        </w:rPr>
      </w:pPr>
      <w:r w:rsidRPr="000B705C">
        <w:rPr>
          <w:rStyle w:val="Hyperlink"/>
          <w:b/>
          <w:noProof w:val="0"/>
          <w:color w:val="auto"/>
          <w:u w:val="none"/>
        </w:rPr>
        <w:lastRenderedPageBreak/>
        <w:t>Dennis Beattie</w:t>
      </w:r>
    </w:p>
    <w:p w:rsidR="000B705C" w:rsidRPr="000B705C" w:rsidRDefault="000B705C" w:rsidP="000B705C">
      <w:pPr>
        <w:pStyle w:val="CommitteeMemberNames"/>
        <w:rPr>
          <w:rStyle w:val="Hyperlink"/>
          <w:noProof w:val="0"/>
          <w:color w:val="auto"/>
          <w:u w:val="none"/>
        </w:rPr>
      </w:pPr>
      <w:r w:rsidRPr="000B705C">
        <w:rPr>
          <w:rStyle w:val="Hyperlink"/>
          <w:noProof w:val="0"/>
          <w:color w:val="auto"/>
          <w:u w:val="none"/>
        </w:rPr>
        <w:t>Measurement Canada</w:t>
      </w:r>
    </w:p>
    <w:p w:rsidR="000B705C" w:rsidRPr="000B705C" w:rsidRDefault="000B705C" w:rsidP="000B705C">
      <w:pPr>
        <w:pStyle w:val="CommitteeMemberNames"/>
        <w:rPr>
          <w:rStyle w:val="Hyperlink"/>
          <w:noProof w:val="0"/>
          <w:color w:val="auto"/>
          <w:u w:val="none"/>
        </w:rPr>
      </w:pPr>
      <w:r w:rsidRPr="000B705C">
        <w:rPr>
          <w:rStyle w:val="Hyperlink"/>
          <w:noProof w:val="0"/>
          <w:color w:val="auto"/>
          <w:u w:val="none"/>
        </w:rPr>
        <w:t xml:space="preserve">400 St Mary </w:t>
      </w:r>
      <w:r w:rsidR="00014873">
        <w:rPr>
          <w:rStyle w:val="Hyperlink"/>
          <w:noProof w:val="0"/>
          <w:color w:val="auto"/>
          <w:u w:val="none"/>
        </w:rPr>
        <w:t>Avenue</w:t>
      </w:r>
    </w:p>
    <w:p w:rsidR="000B705C" w:rsidRPr="000B705C" w:rsidRDefault="000B705C" w:rsidP="000B705C">
      <w:pPr>
        <w:pStyle w:val="CommitteeMemberNames"/>
        <w:rPr>
          <w:rStyle w:val="Hyperlink"/>
          <w:noProof w:val="0"/>
          <w:color w:val="auto"/>
          <w:u w:val="none"/>
        </w:rPr>
      </w:pPr>
      <w:r w:rsidRPr="000B705C">
        <w:rPr>
          <w:rStyle w:val="Hyperlink"/>
          <w:noProof w:val="0"/>
          <w:color w:val="auto"/>
          <w:u w:val="none"/>
        </w:rPr>
        <w:t>Winnipeg, Manitoba R3C 4K5</w:t>
      </w:r>
    </w:p>
    <w:p w:rsidR="000B705C" w:rsidRPr="000B705C" w:rsidRDefault="000B705C" w:rsidP="000B705C">
      <w:pPr>
        <w:pStyle w:val="CommitteeMemberNames"/>
        <w:rPr>
          <w:rStyle w:val="Hyperlink"/>
          <w:noProof w:val="0"/>
          <w:color w:val="auto"/>
          <w:u w:val="none"/>
        </w:rPr>
      </w:pPr>
      <w:r w:rsidRPr="000B705C">
        <w:rPr>
          <w:rStyle w:val="Hyperlink"/>
          <w:noProof w:val="0"/>
          <w:color w:val="auto"/>
          <w:u w:val="none"/>
        </w:rPr>
        <w:t>Canada</w:t>
      </w:r>
    </w:p>
    <w:p w:rsidR="000B705C" w:rsidRPr="000B705C" w:rsidRDefault="000B705C" w:rsidP="000B705C">
      <w:pPr>
        <w:pStyle w:val="CommitteeMemberNames"/>
        <w:rPr>
          <w:rStyle w:val="Hyperlink"/>
          <w:noProof w:val="0"/>
          <w:color w:val="auto"/>
          <w:u w:val="none"/>
        </w:rPr>
      </w:pPr>
      <w:r w:rsidRPr="000B705C">
        <w:rPr>
          <w:rStyle w:val="Hyperlink"/>
          <w:noProof w:val="0"/>
          <w:color w:val="auto"/>
          <w:u w:val="none"/>
        </w:rPr>
        <w:t>(204)</w:t>
      </w:r>
      <w:r w:rsidR="0024554D">
        <w:rPr>
          <w:rStyle w:val="Hyperlink"/>
          <w:noProof w:val="0"/>
          <w:color w:val="auto"/>
          <w:u w:val="none"/>
        </w:rPr>
        <w:t xml:space="preserve"> </w:t>
      </w:r>
      <w:r w:rsidRPr="000B705C">
        <w:rPr>
          <w:rStyle w:val="Hyperlink"/>
          <w:noProof w:val="0"/>
          <w:color w:val="auto"/>
          <w:u w:val="none"/>
        </w:rPr>
        <w:t>983-8910</w:t>
      </w:r>
    </w:p>
    <w:p w:rsidR="000B705C" w:rsidRPr="000B705C" w:rsidRDefault="000B705C" w:rsidP="000B705C">
      <w:pPr>
        <w:pStyle w:val="CommitteeMemberNames"/>
        <w:rPr>
          <w:rStyle w:val="Hyperlink"/>
        </w:rPr>
      </w:pPr>
      <w:r w:rsidRPr="000B705C">
        <w:rPr>
          <w:rStyle w:val="Hyperlink"/>
        </w:rPr>
        <w:t>dennis.beattie@ic.gc.ca</w:t>
      </w:r>
    </w:p>
    <w:p w:rsidR="000B705C" w:rsidRPr="000B705C" w:rsidRDefault="000B705C" w:rsidP="000B705C">
      <w:pPr>
        <w:pStyle w:val="CommitteeMemberNames"/>
        <w:rPr>
          <w:rStyle w:val="Hyperlink"/>
          <w:noProof w:val="0"/>
          <w:color w:val="auto"/>
          <w:u w:val="none"/>
        </w:rPr>
      </w:pPr>
    </w:p>
    <w:p w:rsidR="000B705C" w:rsidRPr="000B705C" w:rsidRDefault="000B705C" w:rsidP="000B705C">
      <w:pPr>
        <w:pStyle w:val="CommitteeMemberNames"/>
        <w:rPr>
          <w:rStyle w:val="Hyperlink"/>
          <w:b/>
          <w:noProof w:val="0"/>
          <w:color w:val="auto"/>
          <w:u w:val="none"/>
        </w:rPr>
      </w:pPr>
      <w:r w:rsidRPr="000B705C">
        <w:rPr>
          <w:rStyle w:val="Hyperlink"/>
          <w:b/>
          <w:noProof w:val="0"/>
          <w:color w:val="auto"/>
          <w:u w:val="none"/>
        </w:rPr>
        <w:t>Tina Butcher</w:t>
      </w:r>
    </w:p>
    <w:p w:rsidR="000B705C" w:rsidRPr="000B705C" w:rsidRDefault="000B705C" w:rsidP="000B705C">
      <w:pPr>
        <w:pStyle w:val="CommitteeMemberNames"/>
        <w:rPr>
          <w:rStyle w:val="Hyperlink"/>
          <w:noProof w:val="0"/>
          <w:color w:val="auto"/>
          <w:u w:val="none"/>
        </w:rPr>
      </w:pPr>
      <w:r w:rsidRPr="000B705C">
        <w:rPr>
          <w:rStyle w:val="Hyperlink"/>
          <w:noProof w:val="0"/>
          <w:color w:val="auto"/>
          <w:u w:val="none"/>
        </w:rPr>
        <w:t>NIST, Office of Weights and Measures</w:t>
      </w:r>
    </w:p>
    <w:p w:rsidR="000B705C" w:rsidRPr="000B705C" w:rsidRDefault="000B705C" w:rsidP="000B705C">
      <w:pPr>
        <w:pStyle w:val="CommitteeMemberNames"/>
        <w:rPr>
          <w:rStyle w:val="Hyperlink"/>
          <w:noProof w:val="0"/>
          <w:color w:val="auto"/>
          <w:u w:val="none"/>
        </w:rPr>
      </w:pPr>
      <w:r w:rsidRPr="000B705C">
        <w:rPr>
          <w:rStyle w:val="Hyperlink"/>
          <w:noProof w:val="0"/>
          <w:color w:val="auto"/>
          <w:u w:val="none"/>
        </w:rPr>
        <w:t>100 Bureau Drive</w:t>
      </w:r>
      <w:r w:rsidR="00350964">
        <w:rPr>
          <w:rStyle w:val="Hyperlink"/>
          <w:noProof w:val="0"/>
          <w:color w:val="auto"/>
          <w:u w:val="none"/>
        </w:rPr>
        <w:t>,</w:t>
      </w:r>
      <w:r w:rsidRPr="000B705C">
        <w:rPr>
          <w:rStyle w:val="Hyperlink"/>
          <w:noProof w:val="0"/>
          <w:color w:val="auto"/>
          <w:u w:val="none"/>
        </w:rPr>
        <w:t xml:space="preserve"> Stop 2600</w:t>
      </w:r>
    </w:p>
    <w:p w:rsidR="000B705C" w:rsidRDefault="000B705C" w:rsidP="000B705C">
      <w:pPr>
        <w:pStyle w:val="CommitteeMemberNames"/>
        <w:rPr>
          <w:rStyle w:val="Hyperlink"/>
          <w:noProof w:val="0"/>
          <w:color w:val="auto"/>
          <w:u w:val="none"/>
        </w:rPr>
      </w:pPr>
      <w:r>
        <w:rPr>
          <w:rStyle w:val="Hyperlink"/>
          <w:noProof w:val="0"/>
          <w:color w:val="auto"/>
          <w:u w:val="none"/>
        </w:rPr>
        <w:t>Gaithersburg, MD 20899-2600</w:t>
      </w:r>
    </w:p>
    <w:p w:rsidR="000B705C" w:rsidRPr="000B705C" w:rsidRDefault="000B705C" w:rsidP="000B705C">
      <w:pPr>
        <w:pStyle w:val="CommitteeMemberNames"/>
        <w:rPr>
          <w:rStyle w:val="Hyperlink"/>
          <w:noProof w:val="0"/>
          <w:color w:val="auto"/>
          <w:u w:val="none"/>
        </w:rPr>
      </w:pPr>
      <w:r w:rsidRPr="000B705C">
        <w:rPr>
          <w:rStyle w:val="Hyperlink"/>
          <w:noProof w:val="0"/>
          <w:color w:val="auto"/>
          <w:u w:val="none"/>
        </w:rPr>
        <w:t>(301) 975-2196</w:t>
      </w:r>
    </w:p>
    <w:p w:rsidR="000B705C" w:rsidRPr="000B705C" w:rsidRDefault="000B705C" w:rsidP="000B705C">
      <w:pPr>
        <w:pStyle w:val="CommitteeMemberNames"/>
        <w:rPr>
          <w:rStyle w:val="Hyperlink"/>
        </w:rPr>
      </w:pPr>
      <w:r w:rsidRPr="000B705C">
        <w:rPr>
          <w:rStyle w:val="Hyperlink"/>
        </w:rPr>
        <w:t>tbutcher@nist.gov</w:t>
      </w:r>
    </w:p>
    <w:p w:rsidR="000B705C" w:rsidRPr="000B705C" w:rsidRDefault="000B705C" w:rsidP="000B705C">
      <w:pPr>
        <w:pStyle w:val="CommitteeMemberNames"/>
        <w:rPr>
          <w:rStyle w:val="Hyperlink"/>
          <w:noProof w:val="0"/>
          <w:color w:val="auto"/>
          <w:u w:val="none"/>
        </w:rPr>
      </w:pPr>
    </w:p>
    <w:p w:rsidR="000B705C" w:rsidRPr="000B705C" w:rsidRDefault="000B705C" w:rsidP="000B705C">
      <w:pPr>
        <w:pStyle w:val="CommitteeMemberNames"/>
        <w:rPr>
          <w:rStyle w:val="Hyperlink"/>
          <w:b/>
          <w:noProof w:val="0"/>
          <w:color w:val="auto"/>
          <w:u w:val="none"/>
        </w:rPr>
      </w:pPr>
      <w:r w:rsidRPr="000B705C">
        <w:rPr>
          <w:rStyle w:val="Hyperlink"/>
          <w:b/>
          <w:noProof w:val="0"/>
          <w:color w:val="auto"/>
          <w:u w:val="none"/>
        </w:rPr>
        <w:t>Jerry Butler</w:t>
      </w:r>
    </w:p>
    <w:p w:rsidR="000B705C" w:rsidRPr="000B705C" w:rsidRDefault="000B705C" w:rsidP="000B705C">
      <w:pPr>
        <w:pStyle w:val="CommitteeMemberNames"/>
        <w:rPr>
          <w:rStyle w:val="Hyperlink"/>
          <w:noProof w:val="0"/>
          <w:color w:val="auto"/>
          <w:u w:val="none"/>
        </w:rPr>
      </w:pPr>
      <w:r w:rsidRPr="000B705C">
        <w:rPr>
          <w:rStyle w:val="Hyperlink"/>
          <w:noProof w:val="0"/>
          <w:color w:val="auto"/>
          <w:u w:val="none"/>
        </w:rPr>
        <w:t>North Carolina Department of Agriculture</w:t>
      </w:r>
    </w:p>
    <w:p w:rsidR="000B705C" w:rsidRPr="000B705C" w:rsidRDefault="000B705C" w:rsidP="000B705C">
      <w:pPr>
        <w:pStyle w:val="CommitteeMemberNames"/>
        <w:rPr>
          <w:rStyle w:val="Hyperlink"/>
          <w:noProof w:val="0"/>
          <w:color w:val="auto"/>
          <w:u w:val="none"/>
        </w:rPr>
      </w:pPr>
      <w:r w:rsidRPr="000B705C">
        <w:rPr>
          <w:rStyle w:val="Hyperlink"/>
          <w:noProof w:val="0"/>
          <w:color w:val="auto"/>
          <w:u w:val="none"/>
        </w:rPr>
        <w:t>1050 Mail Service Center</w:t>
      </w:r>
    </w:p>
    <w:p w:rsidR="000B705C" w:rsidRPr="000B705C" w:rsidRDefault="000B705C" w:rsidP="000B705C">
      <w:pPr>
        <w:pStyle w:val="CommitteeMemberNames"/>
        <w:rPr>
          <w:rStyle w:val="Hyperlink"/>
          <w:noProof w:val="0"/>
          <w:color w:val="auto"/>
          <w:u w:val="none"/>
        </w:rPr>
      </w:pPr>
      <w:r w:rsidRPr="000B705C">
        <w:rPr>
          <w:rStyle w:val="Hyperlink"/>
          <w:noProof w:val="0"/>
          <w:color w:val="auto"/>
          <w:u w:val="none"/>
        </w:rPr>
        <w:t>Raleigh, NC 27699-1050</w:t>
      </w:r>
    </w:p>
    <w:p w:rsidR="000B705C" w:rsidRPr="000B705C" w:rsidRDefault="000B705C" w:rsidP="000B705C">
      <w:pPr>
        <w:pStyle w:val="CommitteeMemberNames"/>
        <w:rPr>
          <w:rStyle w:val="Hyperlink"/>
          <w:noProof w:val="0"/>
          <w:color w:val="auto"/>
          <w:u w:val="none"/>
        </w:rPr>
      </w:pPr>
      <w:r w:rsidRPr="000B705C">
        <w:rPr>
          <w:rStyle w:val="Hyperlink"/>
          <w:noProof w:val="0"/>
          <w:color w:val="auto"/>
          <w:u w:val="none"/>
        </w:rPr>
        <w:t>(919) 733-3313</w:t>
      </w:r>
    </w:p>
    <w:p w:rsidR="000B705C" w:rsidRPr="009A21C2" w:rsidRDefault="000B705C" w:rsidP="000B705C">
      <w:pPr>
        <w:pStyle w:val="CommitteeMemberNames"/>
        <w:rPr>
          <w:rStyle w:val="Hyperlink"/>
        </w:rPr>
      </w:pPr>
      <w:r w:rsidRPr="009A21C2">
        <w:rPr>
          <w:rStyle w:val="Hyperlink"/>
        </w:rPr>
        <w:t>jerry.butler@ncagr.gov</w:t>
      </w:r>
    </w:p>
    <w:p w:rsidR="000B705C" w:rsidRPr="000B705C" w:rsidRDefault="000B705C" w:rsidP="000B705C">
      <w:pPr>
        <w:pStyle w:val="CommitteeMemberNames"/>
        <w:rPr>
          <w:rStyle w:val="Hyperlink"/>
          <w:noProof w:val="0"/>
          <w:color w:val="auto"/>
          <w:u w:val="none"/>
        </w:rPr>
      </w:pPr>
    </w:p>
    <w:p w:rsidR="000B705C" w:rsidRPr="009A21C2" w:rsidRDefault="000B705C" w:rsidP="000B705C">
      <w:pPr>
        <w:pStyle w:val="CommitteeMemberNames"/>
        <w:rPr>
          <w:rStyle w:val="Hyperlink"/>
          <w:b/>
          <w:noProof w:val="0"/>
          <w:color w:val="auto"/>
          <w:u w:val="none"/>
        </w:rPr>
      </w:pPr>
      <w:r w:rsidRPr="009A21C2">
        <w:rPr>
          <w:rStyle w:val="Hyperlink"/>
          <w:b/>
          <w:noProof w:val="0"/>
          <w:color w:val="auto"/>
          <w:u w:val="none"/>
        </w:rPr>
        <w:t>Marc</w:t>
      </w:r>
      <w:r w:rsidR="009A21C2">
        <w:rPr>
          <w:rStyle w:val="Hyperlink"/>
          <w:b/>
          <w:noProof w:val="0"/>
          <w:color w:val="auto"/>
          <w:u w:val="none"/>
        </w:rPr>
        <w:t xml:space="preserve"> </w:t>
      </w:r>
      <w:r w:rsidRPr="009A21C2">
        <w:rPr>
          <w:rStyle w:val="Hyperlink"/>
          <w:b/>
          <w:noProof w:val="0"/>
          <w:color w:val="auto"/>
          <w:u w:val="none"/>
        </w:rPr>
        <w:t>Buttler</w:t>
      </w:r>
    </w:p>
    <w:p w:rsidR="000B705C" w:rsidRPr="000B705C" w:rsidRDefault="000B705C" w:rsidP="000B705C">
      <w:pPr>
        <w:pStyle w:val="CommitteeMemberNames"/>
        <w:rPr>
          <w:rStyle w:val="Hyperlink"/>
          <w:noProof w:val="0"/>
          <w:color w:val="auto"/>
          <w:u w:val="none"/>
        </w:rPr>
      </w:pPr>
      <w:r w:rsidRPr="000B705C">
        <w:rPr>
          <w:rStyle w:val="Hyperlink"/>
          <w:noProof w:val="0"/>
          <w:color w:val="auto"/>
          <w:u w:val="none"/>
        </w:rPr>
        <w:t>NIST, Office of Weights and Measures</w:t>
      </w:r>
    </w:p>
    <w:p w:rsidR="000B705C" w:rsidRPr="000B705C" w:rsidRDefault="000B705C" w:rsidP="000B705C">
      <w:pPr>
        <w:pStyle w:val="CommitteeMemberNames"/>
        <w:rPr>
          <w:rStyle w:val="Hyperlink"/>
          <w:noProof w:val="0"/>
          <w:color w:val="auto"/>
          <w:u w:val="none"/>
        </w:rPr>
      </w:pPr>
      <w:r w:rsidRPr="000B705C">
        <w:rPr>
          <w:rStyle w:val="Hyperlink"/>
          <w:noProof w:val="0"/>
          <w:color w:val="auto"/>
          <w:u w:val="none"/>
        </w:rPr>
        <w:t>100 Bureau Drive</w:t>
      </w:r>
      <w:r w:rsidR="00350964">
        <w:rPr>
          <w:rStyle w:val="Hyperlink"/>
          <w:noProof w:val="0"/>
          <w:color w:val="auto"/>
          <w:u w:val="none"/>
        </w:rPr>
        <w:t>,</w:t>
      </w:r>
      <w:r w:rsidRPr="000B705C">
        <w:rPr>
          <w:rStyle w:val="Hyperlink"/>
          <w:noProof w:val="0"/>
          <w:color w:val="auto"/>
          <w:u w:val="none"/>
        </w:rPr>
        <w:t xml:space="preserve"> Stop 2600</w:t>
      </w:r>
    </w:p>
    <w:p w:rsidR="000B705C" w:rsidRPr="000B705C" w:rsidRDefault="000B705C" w:rsidP="000B705C">
      <w:pPr>
        <w:pStyle w:val="CommitteeMemberNames"/>
        <w:rPr>
          <w:rStyle w:val="Hyperlink"/>
          <w:noProof w:val="0"/>
          <w:color w:val="auto"/>
          <w:u w:val="none"/>
        </w:rPr>
      </w:pPr>
      <w:r w:rsidRPr="000B705C">
        <w:rPr>
          <w:rStyle w:val="Hyperlink"/>
          <w:noProof w:val="0"/>
          <w:color w:val="auto"/>
          <w:u w:val="none"/>
        </w:rPr>
        <w:t>Gaithersburg, MD 20899-2600</w:t>
      </w:r>
    </w:p>
    <w:p w:rsidR="000B705C" w:rsidRPr="000B705C" w:rsidRDefault="000B705C" w:rsidP="000B705C">
      <w:pPr>
        <w:pStyle w:val="CommitteeMemberNames"/>
        <w:rPr>
          <w:rStyle w:val="Hyperlink"/>
          <w:noProof w:val="0"/>
          <w:color w:val="auto"/>
          <w:u w:val="none"/>
        </w:rPr>
      </w:pPr>
      <w:r w:rsidRPr="000B705C">
        <w:rPr>
          <w:rStyle w:val="Hyperlink"/>
          <w:noProof w:val="0"/>
          <w:color w:val="auto"/>
          <w:u w:val="none"/>
        </w:rPr>
        <w:t>(301) 975-4615</w:t>
      </w:r>
    </w:p>
    <w:p w:rsidR="000B705C" w:rsidRPr="000B705C" w:rsidRDefault="000B705C" w:rsidP="000B705C">
      <w:pPr>
        <w:pStyle w:val="CommitteeMemberNames"/>
        <w:rPr>
          <w:rStyle w:val="Hyperlink"/>
        </w:rPr>
      </w:pPr>
      <w:r w:rsidRPr="000B705C">
        <w:rPr>
          <w:rStyle w:val="Hyperlink"/>
        </w:rPr>
        <w:t>marc.buttler@nist.gov</w:t>
      </w:r>
    </w:p>
    <w:p w:rsidR="000B705C" w:rsidRPr="000B705C" w:rsidRDefault="000B705C" w:rsidP="000B705C">
      <w:pPr>
        <w:pStyle w:val="CommitteeMemberNames"/>
        <w:rPr>
          <w:rStyle w:val="Hyperlink"/>
          <w:noProof w:val="0"/>
          <w:color w:val="auto"/>
          <w:u w:val="none"/>
        </w:rPr>
      </w:pPr>
    </w:p>
    <w:p w:rsidR="000B705C" w:rsidRPr="000B705C" w:rsidRDefault="000B705C" w:rsidP="000B705C">
      <w:pPr>
        <w:pStyle w:val="CommitteeMemberNames"/>
        <w:rPr>
          <w:rStyle w:val="Hyperlink"/>
          <w:b/>
          <w:noProof w:val="0"/>
          <w:color w:val="auto"/>
          <w:u w:val="none"/>
        </w:rPr>
      </w:pPr>
      <w:r w:rsidRPr="000B705C">
        <w:rPr>
          <w:rStyle w:val="Hyperlink"/>
          <w:b/>
          <w:noProof w:val="0"/>
          <w:color w:val="auto"/>
          <w:u w:val="none"/>
        </w:rPr>
        <w:t>Rodney Cooper</w:t>
      </w:r>
    </w:p>
    <w:p w:rsidR="000B705C" w:rsidRPr="000B705C" w:rsidRDefault="000B705C" w:rsidP="000B705C">
      <w:pPr>
        <w:pStyle w:val="CommitteeMemberNames"/>
        <w:rPr>
          <w:rStyle w:val="Hyperlink"/>
          <w:noProof w:val="0"/>
          <w:color w:val="auto"/>
          <w:u w:val="none"/>
        </w:rPr>
      </w:pPr>
      <w:proofErr w:type="spellStart"/>
      <w:r w:rsidRPr="000B705C">
        <w:rPr>
          <w:rStyle w:val="Hyperlink"/>
          <w:noProof w:val="0"/>
          <w:color w:val="auto"/>
          <w:u w:val="none"/>
        </w:rPr>
        <w:t>Tuthill</w:t>
      </w:r>
      <w:proofErr w:type="spellEnd"/>
      <w:r w:rsidRPr="000B705C">
        <w:rPr>
          <w:rStyle w:val="Hyperlink"/>
          <w:noProof w:val="0"/>
          <w:color w:val="auto"/>
          <w:u w:val="none"/>
        </w:rPr>
        <w:t xml:space="preserve"> Transfer Systems</w:t>
      </w:r>
    </w:p>
    <w:p w:rsidR="000B705C" w:rsidRPr="000B705C" w:rsidRDefault="000B705C" w:rsidP="000B705C">
      <w:pPr>
        <w:pStyle w:val="CommitteeMemberNames"/>
        <w:rPr>
          <w:rStyle w:val="Hyperlink"/>
          <w:noProof w:val="0"/>
          <w:color w:val="auto"/>
          <w:u w:val="none"/>
        </w:rPr>
      </w:pPr>
      <w:r w:rsidRPr="000B705C">
        <w:rPr>
          <w:rStyle w:val="Hyperlink"/>
          <w:noProof w:val="0"/>
          <w:color w:val="auto"/>
          <w:u w:val="none"/>
        </w:rPr>
        <w:t>8825 Aviation Drive</w:t>
      </w:r>
    </w:p>
    <w:p w:rsidR="000B705C" w:rsidRPr="000B705C" w:rsidRDefault="000B705C" w:rsidP="000B705C">
      <w:pPr>
        <w:pStyle w:val="CommitteeMemberNames"/>
        <w:rPr>
          <w:rStyle w:val="Hyperlink"/>
          <w:noProof w:val="0"/>
          <w:color w:val="auto"/>
          <w:u w:val="none"/>
        </w:rPr>
      </w:pPr>
      <w:r w:rsidRPr="000B705C">
        <w:rPr>
          <w:rStyle w:val="Hyperlink"/>
          <w:noProof w:val="0"/>
          <w:color w:val="auto"/>
          <w:u w:val="none"/>
        </w:rPr>
        <w:t>Fort Wayne, IN46809</w:t>
      </w:r>
    </w:p>
    <w:p w:rsidR="000B705C" w:rsidRPr="000B705C" w:rsidRDefault="000B705C" w:rsidP="000B705C">
      <w:pPr>
        <w:pStyle w:val="CommitteeMemberNames"/>
        <w:rPr>
          <w:rStyle w:val="Hyperlink"/>
          <w:noProof w:val="0"/>
          <w:color w:val="auto"/>
          <w:u w:val="none"/>
        </w:rPr>
      </w:pPr>
      <w:r>
        <w:rPr>
          <w:rStyle w:val="Hyperlink"/>
          <w:noProof w:val="0"/>
          <w:color w:val="auto"/>
          <w:u w:val="none"/>
        </w:rPr>
        <w:t>(</w:t>
      </w:r>
      <w:r w:rsidRPr="000B705C">
        <w:rPr>
          <w:rStyle w:val="Hyperlink"/>
          <w:noProof w:val="0"/>
          <w:color w:val="auto"/>
          <w:u w:val="none"/>
        </w:rPr>
        <w:t>260) 747-7529 x 7552</w:t>
      </w:r>
    </w:p>
    <w:p w:rsidR="000B705C" w:rsidRPr="000B705C" w:rsidRDefault="000B705C" w:rsidP="000B705C">
      <w:pPr>
        <w:pStyle w:val="CommitteeMemberNames"/>
        <w:rPr>
          <w:rStyle w:val="Hyperlink"/>
        </w:rPr>
      </w:pPr>
      <w:r w:rsidRPr="000B705C">
        <w:rPr>
          <w:rStyle w:val="Hyperlink"/>
        </w:rPr>
        <w:t>rcooper@tuthill.com</w:t>
      </w:r>
    </w:p>
    <w:p w:rsidR="000B705C" w:rsidRPr="000B705C" w:rsidRDefault="000B705C" w:rsidP="000B705C">
      <w:pPr>
        <w:pStyle w:val="CommitteeMemberNames"/>
        <w:rPr>
          <w:rStyle w:val="Hyperlink"/>
          <w:noProof w:val="0"/>
          <w:color w:val="auto"/>
          <w:u w:val="none"/>
        </w:rPr>
      </w:pPr>
    </w:p>
    <w:p w:rsidR="000B705C" w:rsidRPr="000B705C" w:rsidRDefault="000B705C" w:rsidP="000B705C">
      <w:pPr>
        <w:pStyle w:val="CommitteeMemberNames"/>
        <w:rPr>
          <w:rStyle w:val="Hyperlink"/>
          <w:b/>
          <w:noProof w:val="0"/>
          <w:color w:val="auto"/>
          <w:u w:val="none"/>
        </w:rPr>
      </w:pPr>
      <w:r w:rsidRPr="000B705C">
        <w:rPr>
          <w:rStyle w:val="Hyperlink"/>
          <w:b/>
          <w:noProof w:val="0"/>
          <w:color w:val="auto"/>
          <w:u w:val="none"/>
        </w:rPr>
        <w:t>Mike Frailer</w:t>
      </w:r>
    </w:p>
    <w:p w:rsidR="000B705C" w:rsidRPr="000B705C" w:rsidRDefault="000B705C" w:rsidP="000B705C">
      <w:pPr>
        <w:pStyle w:val="CommitteeMemberNames"/>
        <w:rPr>
          <w:rStyle w:val="Hyperlink"/>
          <w:noProof w:val="0"/>
          <w:color w:val="auto"/>
          <w:u w:val="none"/>
        </w:rPr>
      </w:pPr>
      <w:r w:rsidRPr="000B705C">
        <w:rPr>
          <w:rStyle w:val="Hyperlink"/>
          <w:noProof w:val="0"/>
          <w:color w:val="auto"/>
          <w:u w:val="none"/>
        </w:rPr>
        <w:t>Maryland Department of Agriculture</w:t>
      </w:r>
    </w:p>
    <w:p w:rsidR="000B705C" w:rsidRPr="000B705C" w:rsidRDefault="000B705C" w:rsidP="000B705C">
      <w:pPr>
        <w:pStyle w:val="CommitteeMemberNames"/>
        <w:rPr>
          <w:rStyle w:val="Hyperlink"/>
          <w:noProof w:val="0"/>
          <w:color w:val="auto"/>
          <w:u w:val="none"/>
        </w:rPr>
      </w:pPr>
      <w:r w:rsidRPr="000B705C">
        <w:rPr>
          <w:rStyle w:val="Hyperlink"/>
          <w:noProof w:val="0"/>
          <w:color w:val="auto"/>
          <w:u w:val="none"/>
        </w:rPr>
        <w:t>50 Harry S</w:t>
      </w:r>
      <w:r w:rsidR="00014873">
        <w:rPr>
          <w:rStyle w:val="Hyperlink"/>
          <w:noProof w:val="0"/>
          <w:color w:val="auto"/>
          <w:u w:val="none"/>
        </w:rPr>
        <w:t>.</w:t>
      </w:r>
      <w:r w:rsidRPr="000B705C">
        <w:rPr>
          <w:rStyle w:val="Hyperlink"/>
          <w:noProof w:val="0"/>
          <w:color w:val="auto"/>
          <w:u w:val="none"/>
        </w:rPr>
        <w:t xml:space="preserve"> Truman Parkway</w:t>
      </w:r>
    </w:p>
    <w:p w:rsidR="000B705C" w:rsidRPr="000B705C" w:rsidRDefault="000B705C" w:rsidP="000B705C">
      <w:pPr>
        <w:pStyle w:val="CommitteeMemberNames"/>
        <w:rPr>
          <w:rStyle w:val="Hyperlink"/>
          <w:noProof w:val="0"/>
          <w:color w:val="auto"/>
          <w:u w:val="none"/>
        </w:rPr>
      </w:pPr>
      <w:r w:rsidRPr="000B705C">
        <w:rPr>
          <w:rStyle w:val="Hyperlink"/>
          <w:noProof w:val="0"/>
          <w:color w:val="auto"/>
          <w:u w:val="none"/>
        </w:rPr>
        <w:t>Annapolis, MD 21401</w:t>
      </w:r>
    </w:p>
    <w:p w:rsidR="000B705C" w:rsidRPr="000B705C" w:rsidRDefault="000B705C" w:rsidP="000B705C">
      <w:pPr>
        <w:pStyle w:val="CommitteeMemberNames"/>
        <w:rPr>
          <w:rStyle w:val="Hyperlink"/>
          <w:noProof w:val="0"/>
          <w:color w:val="auto"/>
          <w:u w:val="none"/>
        </w:rPr>
      </w:pPr>
      <w:r w:rsidRPr="000B705C">
        <w:rPr>
          <w:rStyle w:val="Hyperlink"/>
          <w:noProof w:val="0"/>
          <w:color w:val="auto"/>
          <w:u w:val="none"/>
        </w:rPr>
        <w:t>(410) 841-5790</w:t>
      </w:r>
    </w:p>
    <w:p w:rsidR="000B705C" w:rsidRPr="000B705C" w:rsidRDefault="000B705C" w:rsidP="000B705C">
      <w:pPr>
        <w:pStyle w:val="CommitteeMemberNames"/>
        <w:rPr>
          <w:rStyle w:val="Hyperlink"/>
        </w:rPr>
      </w:pPr>
      <w:r w:rsidRPr="000B705C">
        <w:rPr>
          <w:rStyle w:val="Hyperlink"/>
        </w:rPr>
        <w:t>fraileml@mda.state.md.us</w:t>
      </w:r>
    </w:p>
    <w:p w:rsidR="000B705C" w:rsidRPr="000B705C" w:rsidRDefault="000B705C" w:rsidP="000B705C">
      <w:pPr>
        <w:pStyle w:val="CommitteeMemberNames"/>
        <w:rPr>
          <w:rStyle w:val="Hyperlink"/>
          <w:noProof w:val="0"/>
          <w:color w:val="auto"/>
          <w:u w:val="none"/>
        </w:rPr>
      </w:pPr>
    </w:p>
    <w:p w:rsidR="000B705C" w:rsidRPr="000B705C" w:rsidRDefault="000B705C" w:rsidP="000B705C">
      <w:pPr>
        <w:pStyle w:val="CommitteeMemberNames"/>
        <w:rPr>
          <w:rStyle w:val="Hyperlink"/>
          <w:b/>
          <w:noProof w:val="0"/>
          <w:color w:val="auto"/>
          <w:u w:val="none"/>
        </w:rPr>
      </w:pPr>
      <w:r w:rsidRPr="000B705C">
        <w:rPr>
          <w:rStyle w:val="Hyperlink"/>
          <w:b/>
          <w:noProof w:val="0"/>
          <w:color w:val="auto"/>
          <w:u w:val="none"/>
        </w:rPr>
        <w:t xml:space="preserve">Paul </w:t>
      </w:r>
      <w:proofErr w:type="spellStart"/>
      <w:r w:rsidRPr="000B705C">
        <w:rPr>
          <w:rStyle w:val="Hyperlink"/>
          <w:b/>
          <w:noProof w:val="0"/>
          <w:color w:val="auto"/>
          <w:u w:val="none"/>
        </w:rPr>
        <w:t>Glowacki</w:t>
      </w:r>
      <w:proofErr w:type="spellEnd"/>
    </w:p>
    <w:p w:rsidR="000B705C" w:rsidRPr="000B705C" w:rsidRDefault="000B705C" w:rsidP="000B705C">
      <w:pPr>
        <w:pStyle w:val="CommitteeMemberNames"/>
        <w:rPr>
          <w:rStyle w:val="Hyperlink"/>
          <w:noProof w:val="0"/>
          <w:color w:val="auto"/>
          <w:u w:val="none"/>
        </w:rPr>
      </w:pPr>
      <w:r w:rsidRPr="000B705C">
        <w:rPr>
          <w:rStyle w:val="Hyperlink"/>
          <w:noProof w:val="0"/>
          <w:color w:val="auto"/>
          <w:u w:val="none"/>
        </w:rPr>
        <w:t>Murray Equipment, Inc.</w:t>
      </w:r>
    </w:p>
    <w:p w:rsidR="000B705C" w:rsidRPr="000B705C" w:rsidRDefault="000B705C" w:rsidP="000B705C">
      <w:pPr>
        <w:pStyle w:val="CommitteeMemberNames"/>
        <w:rPr>
          <w:rStyle w:val="Hyperlink"/>
          <w:noProof w:val="0"/>
          <w:color w:val="auto"/>
          <w:u w:val="none"/>
        </w:rPr>
      </w:pPr>
      <w:r w:rsidRPr="000B705C">
        <w:rPr>
          <w:rStyle w:val="Hyperlink"/>
          <w:noProof w:val="0"/>
          <w:color w:val="auto"/>
          <w:u w:val="none"/>
        </w:rPr>
        <w:t>2515 Charleston Place</w:t>
      </w:r>
    </w:p>
    <w:p w:rsidR="000B705C" w:rsidRPr="000B705C" w:rsidRDefault="000B705C" w:rsidP="000B705C">
      <w:pPr>
        <w:pStyle w:val="CommitteeMemberNames"/>
        <w:rPr>
          <w:rStyle w:val="Hyperlink"/>
          <w:noProof w:val="0"/>
          <w:color w:val="auto"/>
          <w:u w:val="none"/>
        </w:rPr>
      </w:pPr>
      <w:r w:rsidRPr="000B705C">
        <w:rPr>
          <w:rStyle w:val="Hyperlink"/>
          <w:noProof w:val="0"/>
          <w:color w:val="auto"/>
          <w:u w:val="none"/>
        </w:rPr>
        <w:t>Fort Wayne, IN 46808</w:t>
      </w:r>
    </w:p>
    <w:p w:rsidR="000B705C" w:rsidRPr="000B705C" w:rsidRDefault="000B705C" w:rsidP="000B705C">
      <w:pPr>
        <w:pStyle w:val="CommitteeMemberNames"/>
        <w:rPr>
          <w:rStyle w:val="Hyperlink"/>
          <w:noProof w:val="0"/>
          <w:color w:val="auto"/>
          <w:u w:val="none"/>
        </w:rPr>
      </w:pPr>
      <w:r w:rsidRPr="000B705C">
        <w:rPr>
          <w:rStyle w:val="Hyperlink"/>
          <w:noProof w:val="0"/>
          <w:color w:val="auto"/>
          <w:u w:val="none"/>
        </w:rPr>
        <w:t>(260) 480-1352</w:t>
      </w:r>
    </w:p>
    <w:p w:rsidR="000B705C" w:rsidRPr="000B705C" w:rsidRDefault="000B705C" w:rsidP="000B705C">
      <w:pPr>
        <w:pStyle w:val="CommitteeMemberNames"/>
        <w:rPr>
          <w:rStyle w:val="Hyperlink"/>
        </w:rPr>
      </w:pPr>
      <w:r w:rsidRPr="000B705C">
        <w:rPr>
          <w:rStyle w:val="Hyperlink"/>
        </w:rPr>
        <w:t>pglowacki@murrayequipment.com</w:t>
      </w:r>
    </w:p>
    <w:p w:rsidR="000B705C" w:rsidRPr="000B705C" w:rsidRDefault="005F6D44" w:rsidP="000B705C">
      <w:pPr>
        <w:pStyle w:val="CommitteeMemberNames"/>
        <w:rPr>
          <w:rStyle w:val="Hyperlink"/>
          <w:b/>
          <w:noProof w:val="0"/>
          <w:color w:val="auto"/>
          <w:u w:val="none"/>
        </w:rPr>
      </w:pPr>
      <w:r>
        <w:rPr>
          <w:rStyle w:val="Hyperlink"/>
          <w:noProof w:val="0"/>
          <w:color w:val="auto"/>
          <w:u w:val="none"/>
        </w:rPr>
        <w:br w:type="column"/>
      </w:r>
      <w:r w:rsidR="000B705C" w:rsidRPr="000B705C">
        <w:rPr>
          <w:rStyle w:val="Hyperlink"/>
          <w:b/>
          <w:noProof w:val="0"/>
          <w:color w:val="auto"/>
          <w:u w:val="none"/>
        </w:rPr>
        <w:lastRenderedPageBreak/>
        <w:t>Norman Ingram</w:t>
      </w:r>
    </w:p>
    <w:p w:rsidR="000B705C" w:rsidRPr="000B705C" w:rsidRDefault="000B705C" w:rsidP="000B705C">
      <w:pPr>
        <w:pStyle w:val="CommitteeMemberNames"/>
        <w:rPr>
          <w:rStyle w:val="Hyperlink"/>
          <w:noProof w:val="0"/>
          <w:color w:val="auto"/>
          <w:u w:val="none"/>
        </w:rPr>
      </w:pPr>
      <w:r w:rsidRPr="000B705C">
        <w:rPr>
          <w:rStyle w:val="Hyperlink"/>
          <w:noProof w:val="0"/>
          <w:color w:val="auto"/>
          <w:u w:val="none"/>
        </w:rPr>
        <w:t>California Division of Measurement Standards</w:t>
      </w:r>
    </w:p>
    <w:p w:rsidR="000B705C" w:rsidRPr="000B705C" w:rsidRDefault="000B705C" w:rsidP="000B705C">
      <w:pPr>
        <w:pStyle w:val="CommitteeMemberNames"/>
        <w:rPr>
          <w:rStyle w:val="Hyperlink"/>
          <w:noProof w:val="0"/>
          <w:color w:val="auto"/>
          <w:u w:val="none"/>
        </w:rPr>
      </w:pPr>
      <w:r w:rsidRPr="000B705C">
        <w:rPr>
          <w:rStyle w:val="Hyperlink"/>
          <w:noProof w:val="0"/>
          <w:color w:val="auto"/>
          <w:u w:val="none"/>
        </w:rPr>
        <w:t>6790 Florin Perkins Road, Suite 100</w:t>
      </w:r>
    </w:p>
    <w:p w:rsidR="000B705C" w:rsidRDefault="000B705C" w:rsidP="000B705C">
      <w:pPr>
        <w:pStyle w:val="CommitteeMemberNames"/>
        <w:rPr>
          <w:rStyle w:val="Hyperlink"/>
          <w:noProof w:val="0"/>
          <w:color w:val="auto"/>
          <w:u w:val="none"/>
        </w:rPr>
      </w:pPr>
      <w:r>
        <w:rPr>
          <w:rStyle w:val="Hyperlink"/>
          <w:noProof w:val="0"/>
          <w:color w:val="auto"/>
          <w:u w:val="none"/>
        </w:rPr>
        <w:t>Sacramento, CA 95828-1812</w:t>
      </w:r>
    </w:p>
    <w:p w:rsidR="000B705C" w:rsidRPr="000B705C" w:rsidRDefault="000B705C" w:rsidP="000B705C">
      <w:pPr>
        <w:pStyle w:val="CommitteeMemberNames"/>
        <w:rPr>
          <w:rStyle w:val="Hyperlink"/>
          <w:noProof w:val="0"/>
          <w:color w:val="auto"/>
          <w:u w:val="none"/>
        </w:rPr>
      </w:pPr>
      <w:r w:rsidRPr="000B705C">
        <w:rPr>
          <w:rStyle w:val="Hyperlink"/>
          <w:noProof w:val="0"/>
          <w:color w:val="auto"/>
          <w:u w:val="none"/>
        </w:rPr>
        <w:t>(916) 229-3016</w:t>
      </w:r>
    </w:p>
    <w:p w:rsidR="000B705C" w:rsidRPr="000B705C" w:rsidRDefault="000B705C" w:rsidP="000B705C">
      <w:pPr>
        <w:pStyle w:val="CommitteeMemberNames"/>
        <w:rPr>
          <w:rStyle w:val="Hyperlink"/>
        </w:rPr>
      </w:pPr>
      <w:r w:rsidRPr="000B705C">
        <w:rPr>
          <w:rStyle w:val="Hyperlink"/>
        </w:rPr>
        <w:t>ningram@cdfa.ca.gov</w:t>
      </w:r>
    </w:p>
    <w:p w:rsidR="000B705C" w:rsidRDefault="000B705C" w:rsidP="000B705C">
      <w:pPr>
        <w:pStyle w:val="CommitteeMemberNames"/>
        <w:rPr>
          <w:rStyle w:val="Hyperlink"/>
          <w:noProof w:val="0"/>
          <w:color w:val="auto"/>
          <w:u w:val="none"/>
        </w:rPr>
      </w:pPr>
    </w:p>
    <w:p w:rsidR="005E657F" w:rsidRPr="000B705C" w:rsidRDefault="005E657F" w:rsidP="000B705C">
      <w:pPr>
        <w:pStyle w:val="CommitteeMemberNames"/>
        <w:rPr>
          <w:rStyle w:val="Hyperlink"/>
          <w:noProof w:val="0"/>
          <w:color w:val="auto"/>
          <w:u w:val="none"/>
        </w:rPr>
      </w:pPr>
    </w:p>
    <w:p w:rsidR="000B705C" w:rsidRPr="000B705C" w:rsidRDefault="000B705C" w:rsidP="000B705C">
      <w:pPr>
        <w:pStyle w:val="CommitteeMemberNames"/>
        <w:rPr>
          <w:rStyle w:val="Hyperlink"/>
          <w:b/>
          <w:noProof w:val="0"/>
          <w:color w:val="auto"/>
          <w:u w:val="none"/>
        </w:rPr>
      </w:pPr>
      <w:r w:rsidRPr="000B705C">
        <w:rPr>
          <w:rStyle w:val="Hyperlink"/>
          <w:b/>
          <w:noProof w:val="0"/>
          <w:color w:val="auto"/>
          <w:u w:val="none"/>
        </w:rPr>
        <w:t>Gordon Johnson</w:t>
      </w:r>
    </w:p>
    <w:p w:rsidR="000B705C" w:rsidRPr="000B705C" w:rsidRDefault="000B705C" w:rsidP="000B705C">
      <w:pPr>
        <w:pStyle w:val="CommitteeMemberNames"/>
        <w:rPr>
          <w:rStyle w:val="Hyperlink"/>
          <w:noProof w:val="0"/>
          <w:color w:val="auto"/>
          <w:u w:val="none"/>
        </w:rPr>
      </w:pPr>
      <w:r w:rsidRPr="000B705C">
        <w:rPr>
          <w:rStyle w:val="Hyperlink"/>
          <w:noProof w:val="0"/>
          <w:color w:val="auto"/>
          <w:u w:val="none"/>
        </w:rPr>
        <w:t>Gilbarco, Inc.</w:t>
      </w:r>
    </w:p>
    <w:p w:rsidR="000B705C" w:rsidRPr="000B705C" w:rsidRDefault="000B705C" w:rsidP="000B705C">
      <w:pPr>
        <w:pStyle w:val="CommitteeMemberNames"/>
        <w:rPr>
          <w:rStyle w:val="Hyperlink"/>
          <w:noProof w:val="0"/>
          <w:color w:val="auto"/>
          <w:u w:val="none"/>
        </w:rPr>
      </w:pPr>
      <w:r w:rsidRPr="000B705C">
        <w:rPr>
          <w:rStyle w:val="Hyperlink"/>
          <w:noProof w:val="0"/>
          <w:color w:val="auto"/>
          <w:u w:val="none"/>
        </w:rPr>
        <w:t xml:space="preserve">7300 W. Friendly </w:t>
      </w:r>
      <w:r w:rsidR="00014873">
        <w:rPr>
          <w:rStyle w:val="Hyperlink"/>
          <w:noProof w:val="0"/>
          <w:color w:val="auto"/>
          <w:u w:val="none"/>
        </w:rPr>
        <w:t>Avenue</w:t>
      </w:r>
    </w:p>
    <w:p w:rsidR="000B705C" w:rsidRPr="000B705C" w:rsidRDefault="000B705C" w:rsidP="000B705C">
      <w:pPr>
        <w:pStyle w:val="CommitteeMemberNames"/>
        <w:rPr>
          <w:rStyle w:val="Hyperlink"/>
          <w:noProof w:val="0"/>
          <w:color w:val="auto"/>
          <w:u w:val="none"/>
        </w:rPr>
      </w:pPr>
      <w:r w:rsidRPr="000B705C">
        <w:rPr>
          <w:rStyle w:val="Hyperlink"/>
          <w:noProof w:val="0"/>
          <w:color w:val="auto"/>
          <w:u w:val="none"/>
        </w:rPr>
        <w:t>Greensboro, NC 27410</w:t>
      </w:r>
    </w:p>
    <w:p w:rsidR="000B705C" w:rsidRPr="000B705C" w:rsidRDefault="000B705C" w:rsidP="000B705C">
      <w:pPr>
        <w:pStyle w:val="CommitteeMemberNames"/>
        <w:rPr>
          <w:rStyle w:val="Hyperlink"/>
          <w:noProof w:val="0"/>
          <w:color w:val="auto"/>
          <w:u w:val="none"/>
        </w:rPr>
      </w:pPr>
      <w:r w:rsidRPr="000B705C">
        <w:rPr>
          <w:rStyle w:val="Hyperlink"/>
          <w:noProof w:val="0"/>
          <w:color w:val="auto"/>
          <w:u w:val="none"/>
        </w:rPr>
        <w:t>(336) 547-5375</w:t>
      </w:r>
    </w:p>
    <w:p w:rsidR="000B705C" w:rsidRPr="000B705C" w:rsidRDefault="000B705C" w:rsidP="000B705C">
      <w:pPr>
        <w:pStyle w:val="CommitteeMemberNames"/>
        <w:rPr>
          <w:rStyle w:val="Hyperlink"/>
        </w:rPr>
      </w:pPr>
      <w:r w:rsidRPr="000B705C">
        <w:rPr>
          <w:rStyle w:val="Hyperlink"/>
        </w:rPr>
        <w:t>gordon.johnson@gilbarco.com</w:t>
      </w:r>
    </w:p>
    <w:p w:rsidR="000B705C" w:rsidRPr="000B705C" w:rsidRDefault="000B705C" w:rsidP="000B705C">
      <w:pPr>
        <w:pStyle w:val="CommitteeMemberNames"/>
        <w:rPr>
          <w:rStyle w:val="Hyperlink"/>
          <w:noProof w:val="0"/>
          <w:color w:val="auto"/>
          <w:u w:val="none"/>
        </w:rPr>
      </w:pPr>
    </w:p>
    <w:p w:rsidR="000B705C" w:rsidRPr="000B705C" w:rsidRDefault="000B705C" w:rsidP="000B705C">
      <w:pPr>
        <w:pStyle w:val="CommitteeMemberNames"/>
        <w:rPr>
          <w:rStyle w:val="Hyperlink"/>
          <w:b/>
          <w:noProof w:val="0"/>
          <w:color w:val="auto"/>
          <w:u w:val="none"/>
        </w:rPr>
      </w:pPr>
      <w:r w:rsidRPr="000B705C">
        <w:rPr>
          <w:rStyle w:val="Hyperlink"/>
          <w:b/>
          <w:noProof w:val="0"/>
          <w:color w:val="auto"/>
          <w:u w:val="none"/>
        </w:rPr>
        <w:t>Dmitri Karimov</w:t>
      </w:r>
    </w:p>
    <w:p w:rsidR="000B705C" w:rsidRPr="000B705C" w:rsidRDefault="000B705C" w:rsidP="000B705C">
      <w:pPr>
        <w:pStyle w:val="CommitteeMemberNames"/>
        <w:rPr>
          <w:rStyle w:val="Hyperlink"/>
          <w:noProof w:val="0"/>
          <w:color w:val="auto"/>
          <w:u w:val="none"/>
        </w:rPr>
      </w:pPr>
      <w:r w:rsidRPr="000B705C">
        <w:rPr>
          <w:rStyle w:val="Hyperlink"/>
          <w:noProof w:val="0"/>
          <w:color w:val="auto"/>
          <w:u w:val="none"/>
        </w:rPr>
        <w:t>Liquid Controls</w:t>
      </w:r>
    </w:p>
    <w:p w:rsidR="000B705C" w:rsidRPr="000B705C" w:rsidRDefault="000B705C" w:rsidP="000B705C">
      <w:pPr>
        <w:pStyle w:val="CommitteeMemberNames"/>
        <w:rPr>
          <w:rStyle w:val="Hyperlink"/>
          <w:noProof w:val="0"/>
          <w:color w:val="auto"/>
          <w:u w:val="none"/>
        </w:rPr>
      </w:pPr>
      <w:r w:rsidRPr="000B705C">
        <w:rPr>
          <w:rStyle w:val="Hyperlink"/>
          <w:noProof w:val="0"/>
          <w:color w:val="auto"/>
          <w:u w:val="none"/>
        </w:rPr>
        <w:t>105 Albrecht Drive</w:t>
      </w:r>
    </w:p>
    <w:p w:rsidR="000B705C" w:rsidRPr="000B705C" w:rsidRDefault="000B705C" w:rsidP="000B705C">
      <w:pPr>
        <w:pStyle w:val="CommitteeMemberNames"/>
        <w:rPr>
          <w:rStyle w:val="Hyperlink"/>
          <w:noProof w:val="0"/>
          <w:color w:val="auto"/>
          <w:u w:val="none"/>
        </w:rPr>
      </w:pPr>
      <w:r w:rsidRPr="000B705C">
        <w:rPr>
          <w:rStyle w:val="Hyperlink"/>
          <w:noProof w:val="0"/>
          <w:color w:val="auto"/>
          <w:u w:val="none"/>
        </w:rPr>
        <w:t>Lake Bluff, IL 60044</w:t>
      </w:r>
    </w:p>
    <w:p w:rsidR="000B705C" w:rsidRPr="000B705C" w:rsidRDefault="000B705C" w:rsidP="000B705C">
      <w:pPr>
        <w:pStyle w:val="CommitteeMemberNames"/>
        <w:rPr>
          <w:rStyle w:val="Hyperlink"/>
          <w:noProof w:val="0"/>
          <w:color w:val="auto"/>
          <w:u w:val="none"/>
        </w:rPr>
      </w:pPr>
      <w:r w:rsidRPr="000B705C">
        <w:rPr>
          <w:rStyle w:val="Hyperlink"/>
          <w:noProof w:val="0"/>
          <w:color w:val="auto"/>
          <w:u w:val="none"/>
        </w:rPr>
        <w:t>(847) 283-8317</w:t>
      </w:r>
    </w:p>
    <w:p w:rsidR="000B705C" w:rsidRPr="000B705C" w:rsidRDefault="000B705C" w:rsidP="000B705C">
      <w:pPr>
        <w:pStyle w:val="CommitteeMemberNames"/>
        <w:rPr>
          <w:rStyle w:val="Hyperlink"/>
        </w:rPr>
      </w:pPr>
      <w:r w:rsidRPr="000B705C">
        <w:rPr>
          <w:rStyle w:val="Hyperlink"/>
        </w:rPr>
        <w:t>dkarimov@idexcorp.com</w:t>
      </w:r>
    </w:p>
    <w:p w:rsidR="000B705C" w:rsidRPr="000B705C" w:rsidRDefault="000B705C" w:rsidP="000B705C">
      <w:pPr>
        <w:pStyle w:val="CommitteeMemberNames"/>
        <w:rPr>
          <w:rStyle w:val="Hyperlink"/>
          <w:noProof w:val="0"/>
          <w:color w:val="auto"/>
          <w:u w:val="none"/>
        </w:rPr>
      </w:pPr>
    </w:p>
    <w:p w:rsidR="000B705C" w:rsidRPr="000B705C" w:rsidRDefault="000B705C" w:rsidP="000B705C">
      <w:pPr>
        <w:pStyle w:val="CommitteeMemberNames"/>
        <w:rPr>
          <w:rStyle w:val="Hyperlink"/>
          <w:b/>
          <w:noProof w:val="0"/>
          <w:color w:val="auto"/>
          <w:u w:val="none"/>
        </w:rPr>
      </w:pPr>
      <w:r w:rsidRPr="000B705C">
        <w:rPr>
          <w:rStyle w:val="Hyperlink"/>
          <w:b/>
          <w:noProof w:val="0"/>
          <w:color w:val="auto"/>
          <w:u w:val="none"/>
        </w:rPr>
        <w:t xml:space="preserve">Allen </w:t>
      </w:r>
      <w:proofErr w:type="spellStart"/>
      <w:r w:rsidRPr="000B705C">
        <w:rPr>
          <w:rStyle w:val="Hyperlink"/>
          <w:b/>
          <w:noProof w:val="0"/>
          <w:color w:val="auto"/>
          <w:u w:val="none"/>
        </w:rPr>
        <w:t>Katalinic</w:t>
      </w:r>
      <w:proofErr w:type="spellEnd"/>
    </w:p>
    <w:p w:rsidR="000B705C" w:rsidRPr="000B705C" w:rsidRDefault="000B705C" w:rsidP="000B705C">
      <w:pPr>
        <w:pStyle w:val="CommitteeMemberNames"/>
        <w:rPr>
          <w:rStyle w:val="Hyperlink"/>
          <w:noProof w:val="0"/>
          <w:color w:val="auto"/>
          <w:u w:val="none"/>
        </w:rPr>
      </w:pPr>
      <w:r w:rsidRPr="000B705C">
        <w:rPr>
          <w:rStyle w:val="Hyperlink"/>
          <w:noProof w:val="0"/>
          <w:color w:val="auto"/>
          <w:u w:val="none"/>
        </w:rPr>
        <w:t>North Carolina Department of Agriculture</w:t>
      </w:r>
    </w:p>
    <w:p w:rsidR="000B705C" w:rsidRPr="000B705C" w:rsidRDefault="000B705C" w:rsidP="000B705C">
      <w:pPr>
        <w:pStyle w:val="CommitteeMemberNames"/>
        <w:rPr>
          <w:rStyle w:val="Hyperlink"/>
          <w:noProof w:val="0"/>
          <w:color w:val="auto"/>
          <w:u w:val="none"/>
        </w:rPr>
      </w:pPr>
      <w:r w:rsidRPr="000B705C">
        <w:rPr>
          <w:rStyle w:val="Hyperlink"/>
          <w:noProof w:val="0"/>
          <w:color w:val="auto"/>
          <w:u w:val="none"/>
        </w:rPr>
        <w:t>1050 Mail Service Center</w:t>
      </w:r>
    </w:p>
    <w:p w:rsidR="000B705C" w:rsidRPr="000B705C" w:rsidRDefault="000B705C" w:rsidP="000B705C">
      <w:pPr>
        <w:pStyle w:val="CommitteeMemberNames"/>
        <w:rPr>
          <w:rStyle w:val="Hyperlink"/>
          <w:noProof w:val="0"/>
          <w:color w:val="auto"/>
          <w:u w:val="none"/>
        </w:rPr>
      </w:pPr>
      <w:r w:rsidRPr="000B705C">
        <w:rPr>
          <w:rStyle w:val="Hyperlink"/>
          <w:noProof w:val="0"/>
          <w:color w:val="auto"/>
          <w:u w:val="none"/>
        </w:rPr>
        <w:t>Raleigh, NC 27699-1050</w:t>
      </w:r>
    </w:p>
    <w:p w:rsidR="000B705C" w:rsidRPr="000B705C" w:rsidRDefault="000B705C" w:rsidP="000B705C">
      <w:pPr>
        <w:pStyle w:val="CommitteeMemberNames"/>
        <w:rPr>
          <w:rStyle w:val="Hyperlink"/>
          <w:noProof w:val="0"/>
          <w:color w:val="auto"/>
          <w:u w:val="none"/>
        </w:rPr>
      </w:pPr>
      <w:r w:rsidRPr="000B705C">
        <w:rPr>
          <w:rStyle w:val="Hyperlink"/>
          <w:noProof w:val="0"/>
          <w:color w:val="auto"/>
          <w:u w:val="none"/>
        </w:rPr>
        <w:t>(919) 218-4305</w:t>
      </w:r>
    </w:p>
    <w:p w:rsidR="000B705C" w:rsidRPr="000B705C" w:rsidRDefault="000B705C" w:rsidP="000B705C">
      <w:pPr>
        <w:pStyle w:val="CommitteeMemberNames"/>
        <w:rPr>
          <w:rStyle w:val="Hyperlink"/>
        </w:rPr>
      </w:pPr>
      <w:r w:rsidRPr="000B705C">
        <w:rPr>
          <w:rStyle w:val="Hyperlink"/>
        </w:rPr>
        <w:t>merleallen1234@aol.com</w:t>
      </w:r>
    </w:p>
    <w:p w:rsidR="000B705C" w:rsidRPr="000B705C" w:rsidRDefault="000B705C" w:rsidP="000B705C">
      <w:pPr>
        <w:pStyle w:val="CommitteeMemberNames"/>
        <w:rPr>
          <w:rStyle w:val="Hyperlink"/>
          <w:noProof w:val="0"/>
          <w:color w:val="auto"/>
          <w:u w:val="none"/>
        </w:rPr>
      </w:pPr>
    </w:p>
    <w:p w:rsidR="000B705C" w:rsidRPr="009A21C2" w:rsidRDefault="000B705C" w:rsidP="000B705C">
      <w:pPr>
        <w:pStyle w:val="CommitteeMemberNames"/>
        <w:rPr>
          <w:rStyle w:val="Hyperlink"/>
          <w:b/>
          <w:noProof w:val="0"/>
          <w:color w:val="auto"/>
          <w:u w:val="none"/>
        </w:rPr>
      </w:pPr>
      <w:r w:rsidRPr="009A21C2">
        <w:rPr>
          <w:rStyle w:val="Hyperlink"/>
          <w:b/>
          <w:noProof w:val="0"/>
          <w:color w:val="auto"/>
          <w:u w:val="none"/>
        </w:rPr>
        <w:t>Michael</w:t>
      </w:r>
      <w:r w:rsidR="009A21C2" w:rsidRPr="009A21C2">
        <w:rPr>
          <w:rStyle w:val="Hyperlink"/>
          <w:b/>
          <w:noProof w:val="0"/>
          <w:color w:val="auto"/>
          <w:u w:val="none"/>
        </w:rPr>
        <w:t xml:space="preserve"> </w:t>
      </w:r>
      <w:r w:rsidRPr="009A21C2">
        <w:rPr>
          <w:rStyle w:val="Hyperlink"/>
          <w:b/>
          <w:noProof w:val="0"/>
          <w:color w:val="auto"/>
          <w:u w:val="none"/>
        </w:rPr>
        <w:t>Keilty</w:t>
      </w:r>
    </w:p>
    <w:p w:rsidR="000B705C" w:rsidRPr="000B705C" w:rsidRDefault="000B705C" w:rsidP="000B705C">
      <w:pPr>
        <w:pStyle w:val="CommitteeMemberNames"/>
        <w:rPr>
          <w:rStyle w:val="Hyperlink"/>
          <w:noProof w:val="0"/>
          <w:color w:val="auto"/>
          <w:u w:val="none"/>
        </w:rPr>
      </w:pPr>
      <w:proofErr w:type="spellStart"/>
      <w:r w:rsidRPr="000B705C">
        <w:rPr>
          <w:rStyle w:val="Hyperlink"/>
          <w:noProof w:val="0"/>
          <w:color w:val="auto"/>
          <w:u w:val="none"/>
        </w:rPr>
        <w:t>Endress</w:t>
      </w:r>
      <w:proofErr w:type="spellEnd"/>
      <w:r w:rsidRPr="000B705C">
        <w:rPr>
          <w:rStyle w:val="Hyperlink"/>
          <w:noProof w:val="0"/>
          <w:color w:val="auto"/>
          <w:u w:val="none"/>
        </w:rPr>
        <w:t xml:space="preserve"> + Hauser </w:t>
      </w:r>
      <w:proofErr w:type="spellStart"/>
      <w:r w:rsidRPr="000B705C">
        <w:rPr>
          <w:rStyle w:val="Hyperlink"/>
          <w:noProof w:val="0"/>
          <w:color w:val="auto"/>
          <w:u w:val="none"/>
        </w:rPr>
        <w:t>Flowtec</w:t>
      </w:r>
      <w:proofErr w:type="spellEnd"/>
      <w:r w:rsidRPr="000B705C">
        <w:rPr>
          <w:rStyle w:val="Hyperlink"/>
          <w:noProof w:val="0"/>
          <w:color w:val="auto"/>
          <w:u w:val="none"/>
        </w:rPr>
        <w:t xml:space="preserve"> AG USA</w:t>
      </w:r>
    </w:p>
    <w:p w:rsidR="000B705C" w:rsidRPr="000B705C" w:rsidRDefault="000B705C" w:rsidP="000B705C">
      <w:pPr>
        <w:pStyle w:val="CommitteeMemberNames"/>
        <w:rPr>
          <w:rStyle w:val="Hyperlink"/>
          <w:noProof w:val="0"/>
          <w:color w:val="auto"/>
          <w:u w:val="none"/>
        </w:rPr>
      </w:pPr>
      <w:r w:rsidRPr="000B705C">
        <w:rPr>
          <w:rStyle w:val="Hyperlink"/>
          <w:noProof w:val="0"/>
          <w:color w:val="auto"/>
          <w:u w:val="none"/>
        </w:rPr>
        <w:t>211 Pinewood Drive</w:t>
      </w:r>
    </w:p>
    <w:p w:rsidR="000B705C" w:rsidRPr="000B705C" w:rsidRDefault="000B705C" w:rsidP="000B705C">
      <w:pPr>
        <w:pStyle w:val="CommitteeMemberNames"/>
        <w:rPr>
          <w:rStyle w:val="Hyperlink"/>
          <w:noProof w:val="0"/>
          <w:color w:val="auto"/>
          <w:u w:val="none"/>
        </w:rPr>
      </w:pPr>
      <w:r w:rsidRPr="000B705C">
        <w:rPr>
          <w:rStyle w:val="Hyperlink"/>
          <w:noProof w:val="0"/>
          <w:color w:val="auto"/>
          <w:u w:val="none"/>
        </w:rPr>
        <w:t>Lyons, CO80540</w:t>
      </w:r>
    </w:p>
    <w:p w:rsidR="000B705C" w:rsidRPr="000B705C" w:rsidRDefault="000B705C" w:rsidP="000B705C">
      <w:pPr>
        <w:pStyle w:val="CommitteeMemberNames"/>
        <w:rPr>
          <w:rStyle w:val="Hyperlink"/>
          <w:noProof w:val="0"/>
          <w:color w:val="auto"/>
          <w:u w:val="none"/>
        </w:rPr>
      </w:pPr>
      <w:r w:rsidRPr="000B705C">
        <w:rPr>
          <w:rStyle w:val="Hyperlink"/>
          <w:noProof w:val="0"/>
          <w:color w:val="auto"/>
          <w:u w:val="none"/>
        </w:rPr>
        <w:t>(303) 823-5796</w:t>
      </w:r>
    </w:p>
    <w:p w:rsidR="000B705C" w:rsidRPr="009A21C2" w:rsidRDefault="000B705C" w:rsidP="000B705C">
      <w:pPr>
        <w:pStyle w:val="CommitteeMemberNames"/>
        <w:rPr>
          <w:rStyle w:val="Hyperlink"/>
        </w:rPr>
      </w:pPr>
      <w:r w:rsidRPr="009A21C2">
        <w:rPr>
          <w:rStyle w:val="Hyperlink"/>
        </w:rPr>
        <w:t>michael.keilty@us.endress.com</w:t>
      </w:r>
    </w:p>
    <w:p w:rsidR="000B705C" w:rsidRPr="000B705C" w:rsidRDefault="000B705C" w:rsidP="000B705C">
      <w:pPr>
        <w:pStyle w:val="CommitteeMemberNames"/>
        <w:rPr>
          <w:rStyle w:val="Hyperlink"/>
          <w:noProof w:val="0"/>
          <w:color w:val="auto"/>
          <w:u w:val="none"/>
        </w:rPr>
      </w:pPr>
    </w:p>
    <w:p w:rsidR="000B705C" w:rsidRPr="009A21C2" w:rsidRDefault="000B705C" w:rsidP="000B705C">
      <w:pPr>
        <w:pStyle w:val="CommitteeMemberNames"/>
        <w:rPr>
          <w:rStyle w:val="Hyperlink"/>
          <w:b/>
          <w:noProof w:val="0"/>
          <w:color w:val="auto"/>
          <w:u w:val="none"/>
        </w:rPr>
      </w:pPr>
      <w:r w:rsidRPr="009A21C2">
        <w:rPr>
          <w:rStyle w:val="Hyperlink"/>
          <w:b/>
          <w:noProof w:val="0"/>
          <w:color w:val="auto"/>
          <w:u w:val="none"/>
        </w:rPr>
        <w:t>Doug Long</w:t>
      </w:r>
    </w:p>
    <w:p w:rsidR="000B705C" w:rsidRPr="000B705C" w:rsidRDefault="000B705C" w:rsidP="000B705C">
      <w:pPr>
        <w:pStyle w:val="CommitteeMemberNames"/>
        <w:rPr>
          <w:rStyle w:val="Hyperlink"/>
          <w:noProof w:val="0"/>
          <w:color w:val="auto"/>
          <w:u w:val="none"/>
        </w:rPr>
      </w:pPr>
      <w:r w:rsidRPr="000B705C">
        <w:rPr>
          <w:rStyle w:val="Hyperlink"/>
          <w:noProof w:val="0"/>
          <w:color w:val="auto"/>
          <w:u w:val="none"/>
        </w:rPr>
        <w:t>RDM Electronics</w:t>
      </w:r>
    </w:p>
    <w:p w:rsidR="000B705C" w:rsidRPr="000B705C" w:rsidRDefault="000B705C" w:rsidP="000B705C">
      <w:pPr>
        <w:pStyle w:val="CommitteeMemberNames"/>
        <w:rPr>
          <w:rStyle w:val="Hyperlink"/>
          <w:noProof w:val="0"/>
          <w:color w:val="auto"/>
          <w:u w:val="none"/>
        </w:rPr>
      </w:pPr>
      <w:r w:rsidRPr="000B705C">
        <w:rPr>
          <w:rStyle w:val="Hyperlink"/>
          <w:noProof w:val="0"/>
          <w:color w:val="auto"/>
          <w:u w:val="none"/>
        </w:rPr>
        <w:t>850 Harmony Grove Rd</w:t>
      </w:r>
    </w:p>
    <w:p w:rsidR="000B705C" w:rsidRPr="000B705C" w:rsidRDefault="000B705C" w:rsidP="000B705C">
      <w:pPr>
        <w:pStyle w:val="CommitteeMemberNames"/>
        <w:rPr>
          <w:rStyle w:val="Hyperlink"/>
          <w:noProof w:val="0"/>
          <w:color w:val="auto"/>
          <w:u w:val="none"/>
        </w:rPr>
      </w:pPr>
      <w:r w:rsidRPr="000B705C">
        <w:rPr>
          <w:rStyle w:val="Hyperlink"/>
          <w:noProof w:val="0"/>
          <w:color w:val="auto"/>
          <w:u w:val="none"/>
        </w:rPr>
        <w:t>Nebo, NC 28761</w:t>
      </w:r>
    </w:p>
    <w:p w:rsidR="000B705C" w:rsidRPr="000B705C" w:rsidRDefault="000B705C" w:rsidP="000B705C">
      <w:pPr>
        <w:pStyle w:val="CommitteeMemberNames"/>
        <w:rPr>
          <w:rStyle w:val="Hyperlink"/>
          <w:noProof w:val="0"/>
          <w:color w:val="auto"/>
          <w:u w:val="none"/>
        </w:rPr>
      </w:pPr>
      <w:r w:rsidRPr="000B705C">
        <w:rPr>
          <w:rStyle w:val="Hyperlink"/>
          <w:noProof w:val="0"/>
          <w:color w:val="auto"/>
          <w:u w:val="none"/>
        </w:rPr>
        <w:t>(828) 652-8346</w:t>
      </w:r>
    </w:p>
    <w:p w:rsidR="000B705C" w:rsidRPr="009A21C2" w:rsidRDefault="000B705C" w:rsidP="000B705C">
      <w:pPr>
        <w:pStyle w:val="CommitteeMemberNames"/>
        <w:rPr>
          <w:rStyle w:val="Hyperlink"/>
        </w:rPr>
      </w:pPr>
      <w:r w:rsidRPr="009A21C2">
        <w:rPr>
          <w:rStyle w:val="Hyperlink"/>
        </w:rPr>
        <w:t>doug@rdm.net</w:t>
      </w:r>
    </w:p>
    <w:p w:rsidR="000B705C" w:rsidRPr="000B705C" w:rsidRDefault="000B705C" w:rsidP="000B705C">
      <w:pPr>
        <w:pStyle w:val="CommitteeMemberNames"/>
        <w:rPr>
          <w:rStyle w:val="Hyperlink"/>
          <w:noProof w:val="0"/>
          <w:color w:val="auto"/>
          <w:u w:val="none"/>
        </w:rPr>
      </w:pPr>
    </w:p>
    <w:p w:rsidR="000B705C" w:rsidRPr="009A21C2" w:rsidRDefault="000B705C" w:rsidP="000B705C">
      <w:pPr>
        <w:pStyle w:val="CommitteeMemberNames"/>
        <w:rPr>
          <w:rStyle w:val="Hyperlink"/>
          <w:b/>
          <w:noProof w:val="0"/>
          <w:color w:val="auto"/>
          <w:u w:val="none"/>
        </w:rPr>
      </w:pPr>
      <w:r w:rsidRPr="009A21C2">
        <w:rPr>
          <w:rStyle w:val="Hyperlink"/>
          <w:b/>
          <w:noProof w:val="0"/>
          <w:color w:val="auto"/>
          <w:u w:val="none"/>
        </w:rPr>
        <w:t>Rich Miller</w:t>
      </w:r>
    </w:p>
    <w:p w:rsidR="000B705C" w:rsidRPr="000B705C" w:rsidRDefault="000B705C" w:rsidP="000B705C">
      <w:pPr>
        <w:pStyle w:val="CommitteeMemberNames"/>
        <w:rPr>
          <w:rStyle w:val="Hyperlink"/>
          <w:noProof w:val="0"/>
          <w:color w:val="auto"/>
          <w:u w:val="none"/>
        </w:rPr>
      </w:pPr>
      <w:r w:rsidRPr="000B705C">
        <w:rPr>
          <w:rStyle w:val="Hyperlink"/>
          <w:noProof w:val="0"/>
          <w:color w:val="auto"/>
          <w:u w:val="none"/>
        </w:rPr>
        <w:t>FMC Technologies Measurement Solutions, Inc.</w:t>
      </w:r>
    </w:p>
    <w:p w:rsidR="000B705C" w:rsidRPr="000B705C" w:rsidRDefault="000B705C" w:rsidP="000B705C">
      <w:pPr>
        <w:pStyle w:val="CommitteeMemberNames"/>
        <w:rPr>
          <w:rStyle w:val="Hyperlink"/>
          <w:noProof w:val="0"/>
          <w:color w:val="auto"/>
          <w:u w:val="none"/>
        </w:rPr>
      </w:pPr>
      <w:r w:rsidRPr="000B705C">
        <w:rPr>
          <w:rStyle w:val="Hyperlink"/>
          <w:noProof w:val="0"/>
          <w:color w:val="auto"/>
          <w:u w:val="none"/>
        </w:rPr>
        <w:t xml:space="preserve">1602 Wagner </w:t>
      </w:r>
      <w:r w:rsidR="00014873">
        <w:rPr>
          <w:rStyle w:val="Hyperlink"/>
          <w:noProof w:val="0"/>
          <w:color w:val="auto"/>
          <w:u w:val="none"/>
        </w:rPr>
        <w:t>Avenue</w:t>
      </w:r>
    </w:p>
    <w:p w:rsidR="000B705C" w:rsidRPr="000B705C" w:rsidRDefault="000B705C" w:rsidP="000B705C">
      <w:pPr>
        <w:pStyle w:val="CommitteeMemberNames"/>
        <w:rPr>
          <w:rStyle w:val="Hyperlink"/>
          <w:noProof w:val="0"/>
          <w:color w:val="auto"/>
          <w:u w:val="none"/>
        </w:rPr>
      </w:pPr>
      <w:r w:rsidRPr="000B705C">
        <w:rPr>
          <w:rStyle w:val="Hyperlink"/>
          <w:noProof w:val="0"/>
          <w:color w:val="auto"/>
          <w:u w:val="none"/>
        </w:rPr>
        <w:t>Erie, PA 16510</w:t>
      </w:r>
    </w:p>
    <w:p w:rsidR="000B705C" w:rsidRPr="000B705C" w:rsidRDefault="000B705C" w:rsidP="000B705C">
      <w:pPr>
        <w:pStyle w:val="CommitteeMemberNames"/>
        <w:rPr>
          <w:rStyle w:val="Hyperlink"/>
          <w:noProof w:val="0"/>
          <w:color w:val="auto"/>
          <w:u w:val="none"/>
        </w:rPr>
      </w:pPr>
      <w:r w:rsidRPr="000B705C">
        <w:rPr>
          <w:rStyle w:val="Hyperlink"/>
          <w:noProof w:val="0"/>
          <w:color w:val="auto"/>
          <w:u w:val="none"/>
        </w:rPr>
        <w:t>(814) 898-5286</w:t>
      </w:r>
    </w:p>
    <w:p w:rsidR="000B705C" w:rsidRPr="009A21C2" w:rsidRDefault="000B705C" w:rsidP="000B705C">
      <w:pPr>
        <w:pStyle w:val="CommitteeMemberNames"/>
        <w:rPr>
          <w:rStyle w:val="Hyperlink"/>
        </w:rPr>
      </w:pPr>
      <w:r w:rsidRPr="009A21C2">
        <w:rPr>
          <w:rStyle w:val="Hyperlink"/>
        </w:rPr>
        <w:t>rich.miller@fmcti.com</w:t>
      </w:r>
    </w:p>
    <w:p w:rsidR="000B705C" w:rsidRPr="009A21C2" w:rsidRDefault="005F6D44" w:rsidP="005E657F">
      <w:pPr>
        <w:pStyle w:val="CommitteeMemberNames"/>
        <w:rPr>
          <w:rStyle w:val="Hyperlink"/>
          <w:b/>
          <w:noProof w:val="0"/>
          <w:color w:val="auto"/>
          <w:u w:val="none"/>
        </w:rPr>
      </w:pPr>
      <w:r>
        <w:rPr>
          <w:rStyle w:val="Hyperlink"/>
          <w:b/>
          <w:noProof w:val="0"/>
          <w:color w:val="auto"/>
          <w:u w:val="none"/>
        </w:rPr>
        <w:br w:type="column"/>
      </w:r>
      <w:r w:rsidR="000B705C" w:rsidRPr="009A21C2">
        <w:rPr>
          <w:rStyle w:val="Hyperlink"/>
          <w:b/>
          <w:noProof w:val="0"/>
          <w:color w:val="auto"/>
          <w:u w:val="none"/>
        </w:rPr>
        <w:lastRenderedPageBreak/>
        <w:t>Andre Noel</w:t>
      </w:r>
    </w:p>
    <w:p w:rsidR="000B705C" w:rsidRPr="000B705C" w:rsidRDefault="000B705C" w:rsidP="000B705C">
      <w:pPr>
        <w:pStyle w:val="CommitteeMemberNames"/>
        <w:rPr>
          <w:rStyle w:val="Hyperlink"/>
          <w:noProof w:val="0"/>
          <w:color w:val="auto"/>
          <w:u w:val="none"/>
        </w:rPr>
      </w:pPr>
      <w:r w:rsidRPr="000B705C">
        <w:rPr>
          <w:rStyle w:val="Hyperlink"/>
          <w:noProof w:val="0"/>
          <w:color w:val="auto"/>
          <w:u w:val="none"/>
        </w:rPr>
        <w:t>Neptune Technology Group, Inc.</w:t>
      </w:r>
    </w:p>
    <w:p w:rsidR="000B705C" w:rsidRPr="000B705C" w:rsidRDefault="000B705C" w:rsidP="000B705C">
      <w:pPr>
        <w:pStyle w:val="CommitteeMemberNames"/>
        <w:rPr>
          <w:rStyle w:val="Hyperlink"/>
          <w:noProof w:val="0"/>
          <w:color w:val="auto"/>
          <w:u w:val="none"/>
        </w:rPr>
      </w:pPr>
      <w:r w:rsidRPr="000B705C">
        <w:rPr>
          <w:rStyle w:val="Hyperlink"/>
          <w:noProof w:val="0"/>
          <w:color w:val="auto"/>
          <w:u w:val="none"/>
        </w:rPr>
        <w:t>1600 Alabama Highway 229</w:t>
      </w:r>
    </w:p>
    <w:p w:rsidR="000B705C" w:rsidRPr="000B705C" w:rsidRDefault="000B705C" w:rsidP="000B705C">
      <w:pPr>
        <w:pStyle w:val="CommitteeMemberNames"/>
        <w:rPr>
          <w:rStyle w:val="Hyperlink"/>
          <w:noProof w:val="0"/>
          <w:color w:val="auto"/>
          <w:u w:val="none"/>
        </w:rPr>
      </w:pPr>
      <w:r w:rsidRPr="000B705C">
        <w:rPr>
          <w:rStyle w:val="Hyperlink"/>
          <w:noProof w:val="0"/>
          <w:color w:val="auto"/>
          <w:u w:val="none"/>
        </w:rPr>
        <w:t>Tallassee, AL 36078</w:t>
      </w:r>
    </w:p>
    <w:p w:rsidR="000B705C" w:rsidRPr="000B705C" w:rsidRDefault="000B705C" w:rsidP="000B705C">
      <w:pPr>
        <w:pStyle w:val="CommitteeMemberNames"/>
        <w:rPr>
          <w:rStyle w:val="Hyperlink"/>
          <w:noProof w:val="0"/>
          <w:color w:val="auto"/>
          <w:u w:val="none"/>
        </w:rPr>
      </w:pPr>
      <w:r w:rsidRPr="000B705C">
        <w:rPr>
          <w:rStyle w:val="Hyperlink"/>
          <w:noProof w:val="0"/>
          <w:color w:val="auto"/>
          <w:u w:val="none"/>
        </w:rPr>
        <w:t>(334) 283-7298</w:t>
      </w:r>
    </w:p>
    <w:p w:rsidR="000B705C" w:rsidRPr="009A21C2" w:rsidRDefault="000B705C" w:rsidP="000B705C">
      <w:pPr>
        <w:pStyle w:val="CommitteeMemberNames"/>
        <w:rPr>
          <w:rStyle w:val="Hyperlink"/>
        </w:rPr>
      </w:pPr>
      <w:r w:rsidRPr="009A21C2">
        <w:rPr>
          <w:rStyle w:val="Hyperlink"/>
        </w:rPr>
        <w:t>anoel@neptunetg.com</w:t>
      </w:r>
    </w:p>
    <w:p w:rsidR="005F6D44" w:rsidRDefault="005F6D44" w:rsidP="000B705C">
      <w:pPr>
        <w:pStyle w:val="CommitteeMemberNames"/>
        <w:rPr>
          <w:rStyle w:val="Hyperlink"/>
          <w:b/>
          <w:noProof w:val="0"/>
          <w:color w:val="auto"/>
          <w:u w:val="none"/>
        </w:rPr>
      </w:pPr>
    </w:p>
    <w:p w:rsidR="000B705C" w:rsidRPr="009A21C2" w:rsidRDefault="000B705C" w:rsidP="000B705C">
      <w:pPr>
        <w:pStyle w:val="CommitteeMemberNames"/>
        <w:rPr>
          <w:rStyle w:val="Hyperlink"/>
          <w:b/>
          <w:noProof w:val="0"/>
          <w:color w:val="auto"/>
          <w:u w:val="none"/>
        </w:rPr>
      </w:pPr>
      <w:r w:rsidRPr="009A21C2">
        <w:rPr>
          <w:rStyle w:val="Hyperlink"/>
          <w:b/>
          <w:noProof w:val="0"/>
          <w:color w:val="auto"/>
          <w:u w:val="none"/>
        </w:rPr>
        <w:t>Henry Oppermann</w:t>
      </w:r>
    </w:p>
    <w:p w:rsidR="000B705C" w:rsidRPr="000B705C" w:rsidRDefault="000B705C" w:rsidP="000B705C">
      <w:pPr>
        <w:pStyle w:val="CommitteeMemberNames"/>
        <w:rPr>
          <w:rStyle w:val="Hyperlink"/>
          <w:noProof w:val="0"/>
          <w:color w:val="auto"/>
          <w:u w:val="none"/>
        </w:rPr>
      </w:pPr>
      <w:r w:rsidRPr="000B705C">
        <w:rPr>
          <w:rStyle w:val="Hyperlink"/>
          <w:noProof w:val="0"/>
          <w:color w:val="auto"/>
          <w:u w:val="none"/>
        </w:rPr>
        <w:t>Weights and Measures Consulting</w:t>
      </w:r>
    </w:p>
    <w:p w:rsidR="000B705C" w:rsidRPr="000B705C" w:rsidRDefault="000B705C" w:rsidP="000B705C">
      <w:pPr>
        <w:pStyle w:val="CommitteeMemberNames"/>
        <w:rPr>
          <w:rStyle w:val="Hyperlink"/>
          <w:noProof w:val="0"/>
          <w:color w:val="auto"/>
          <w:u w:val="none"/>
        </w:rPr>
      </w:pPr>
      <w:r w:rsidRPr="000B705C">
        <w:rPr>
          <w:rStyle w:val="Hyperlink"/>
          <w:noProof w:val="0"/>
          <w:color w:val="auto"/>
          <w:u w:val="none"/>
        </w:rPr>
        <w:t xml:space="preserve">1300 </w:t>
      </w:r>
      <w:proofErr w:type="spellStart"/>
      <w:r w:rsidRPr="000B705C">
        <w:rPr>
          <w:rStyle w:val="Hyperlink"/>
          <w:noProof w:val="0"/>
          <w:color w:val="auto"/>
          <w:u w:val="none"/>
        </w:rPr>
        <w:t>Peniston</w:t>
      </w:r>
      <w:proofErr w:type="spellEnd"/>
      <w:r w:rsidRPr="000B705C">
        <w:rPr>
          <w:rStyle w:val="Hyperlink"/>
          <w:noProof w:val="0"/>
          <w:color w:val="auto"/>
          <w:u w:val="none"/>
        </w:rPr>
        <w:t xml:space="preserve"> St</w:t>
      </w:r>
      <w:r w:rsidR="00014873">
        <w:rPr>
          <w:rStyle w:val="Hyperlink"/>
          <w:noProof w:val="0"/>
          <w:color w:val="auto"/>
          <w:u w:val="none"/>
        </w:rPr>
        <w:t>reet</w:t>
      </w:r>
    </w:p>
    <w:p w:rsidR="000B705C" w:rsidRPr="000B705C" w:rsidRDefault="000B705C" w:rsidP="000B705C">
      <w:pPr>
        <w:pStyle w:val="CommitteeMemberNames"/>
        <w:rPr>
          <w:rStyle w:val="Hyperlink"/>
          <w:noProof w:val="0"/>
          <w:color w:val="auto"/>
          <w:u w:val="none"/>
        </w:rPr>
      </w:pPr>
      <w:r w:rsidRPr="000B705C">
        <w:rPr>
          <w:rStyle w:val="Hyperlink"/>
          <w:noProof w:val="0"/>
          <w:color w:val="auto"/>
          <w:u w:val="none"/>
        </w:rPr>
        <w:t>New Orleans, LA 70115</w:t>
      </w:r>
    </w:p>
    <w:p w:rsidR="000B705C" w:rsidRPr="000B705C" w:rsidRDefault="000B705C" w:rsidP="000B705C">
      <w:pPr>
        <w:pStyle w:val="CommitteeMemberNames"/>
        <w:rPr>
          <w:rStyle w:val="Hyperlink"/>
          <w:noProof w:val="0"/>
          <w:color w:val="auto"/>
          <w:u w:val="none"/>
        </w:rPr>
      </w:pPr>
      <w:r w:rsidRPr="000B705C">
        <w:rPr>
          <w:rStyle w:val="Hyperlink"/>
          <w:noProof w:val="0"/>
          <w:color w:val="auto"/>
          <w:u w:val="none"/>
        </w:rPr>
        <w:t>(504) 896-9172</w:t>
      </w:r>
    </w:p>
    <w:p w:rsidR="000B705C" w:rsidRPr="009A21C2" w:rsidRDefault="000B705C" w:rsidP="000B705C">
      <w:pPr>
        <w:pStyle w:val="CommitteeMemberNames"/>
        <w:rPr>
          <w:rStyle w:val="Hyperlink"/>
        </w:rPr>
      </w:pPr>
      <w:r w:rsidRPr="009A21C2">
        <w:rPr>
          <w:rStyle w:val="Hyperlink"/>
        </w:rPr>
        <w:t>wm-consulting@att.net</w:t>
      </w:r>
    </w:p>
    <w:p w:rsidR="005E657F" w:rsidRDefault="005E657F" w:rsidP="000B705C">
      <w:pPr>
        <w:pStyle w:val="CommitteeMemberNames"/>
        <w:rPr>
          <w:rStyle w:val="Hyperlink"/>
          <w:b/>
          <w:noProof w:val="0"/>
          <w:color w:val="auto"/>
          <w:u w:val="none"/>
        </w:rPr>
      </w:pPr>
    </w:p>
    <w:p w:rsidR="000B705C" w:rsidRPr="009A21C2" w:rsidRDefault="000B705C" w:rsidP="000B705C">
      <w:pPr>
        <w:pStyle w:val="CommitteeMemberNames"/>
        <w:rPr>
          <w:rStyle w:val="Hyperlink"/>
          <w:b/>
          <w:noProof w:val="0"/>
          <w:color w:val="auto"/>
          <w:u w:val="none"/>
        </w:rPr>
      </w:pPr>
      <w:r w:rsidRPr="009A21C2">
        <w:rPr>
          <w:rStyle w:val="Hyperlink"/>
          <w:b/>
          <w:noProof w:val="0"/>
          <w:color w:val="auto"/>
          <w:u w:val="none"/>
        </w:rPr>
        <w:lastRenderedPageBreak/>
        <w:t>James</w:t>
      </w:r>
      <w:r w:rsidR="009A21C2" w:rsidRPr="009A21C2">
        <w:rPr>
          <w:rStyle w:val="Hyperlink"/>
          <w:b/>
          <w:noProof w:val="0"/>
          <w:color w:val="auto"/>
          <w:u w:val="none"/>
        </w:rPr>
        <w:t xml:space="preserve"> </w:t>
      </w:r>
      <w:r w:rsidRPr="009A21C2">
        <w:rPr>
          <w:rStyle w:val="Hyperlink"/>
          <w:b/>
          <w:noProof w:val="0"/>
          <w:color w:val="auto"/>
          <w:u w:val="none"/>
        </w:rPr>
        <w:t>Truex</w:t>
      </w:r>
    </w:p>
    <w:p w:rsidR="000B705C" w:rsidRPr="000B705C" w:rsidRDefault="000B705C" w:rsidP="000B705C">
      <w:pPr>
        <w:pStyle w:val="CommitteeMemberNames"/>
        <w:rPr>
          <w:rStyle w:val="Hyperlink"/>
          <w:noProof w:val="0"/>
          <w:color w:val="auto"/>
          <w:u w:val="none"/>
        </w:rPr>
      </w:pPr>
      <w:proofErr w:type="gramStart"/>
      <w:r w:rsidRPr="000B705C">
        <w:rPr>
          <w:rStyle w:val="Hyperlink"/>
          <w:noProof w:val="0"/>
          <w:color w:val="auto"/>
          <w:u w:val="none"/>
        </w:rPr>
        <w:t>National Conference on Weights and Measures Inc.</w:t>
      </w:r>
      <w:proofErr w:type="gramEnd"/>
    </w:p>
    <w:p w:rsidR="000B705C" w:rsidRPr="000B705C" w:rsidRDefault="000B705C" w:rsidP="000B705C">
      <w:pPr>
        <w:pStyle w:val="CommitteeMemberNames"/>
        <w:rPr>
          <w:rStyle w:val="Hyperlink"/>
          <w:noProof w:val="0"/>
          <w:color w:val="auto"/>
          <w:u w:val="none"/>
        </w:rPr>
      </w:pPr>
      <w:r w:rsidRPr="000B705C">
        <w:rPr>
          <w:rStyle w:val="Hyperlink"/>
          <w:noProof w:val="0"/>
          <w:color w:val="auto"/>
          <w:u w:val="none"/>
        </w:rPr>
        <w:t>88 Carryback Drive</w:t>
      </w:r>
    </w:p>
    <w:p w:rsidR="000B705C" w:rsidRPr="000B705C" w:rsidRDefault="000B705C" w:rsidP="000B705C">
      <w:pPr>
        <w:pStyle w:val="CommitteeMemberNames"/>
        <w:rPr>
          <w:rStyle w:val="Hyperlink"/>
          <w:noProof w:val="0"/>
          <w:color w:val="auto"/>
          <w:u w:val="none"/>
        </w:rPr>
      </w:pPr>
      <w:r w:rsidRPr="000B705C">
        <w:rPr>
          <w:rStyle w:val="Hyperlink"/>
          <w:noProof w:val="0"/>
          <w:color w:val="auto"/>
          <w:u w:val="none"/>
        </w:rPr>
        <w:t>Pataskala, OH43062</w:t>
      </w:r>
    </w:p>
    <w:p w:rsidR="000B705C" w:rsidRPr="000B705C" w:rsidRDefault="000B705C" w:rsidP="000B705C">
      <w:pPr>
        <w:pStyle w:val="CommitteeMemberNames"/>
        <w:rPr>
          <w:rStyle w:val="Hyperlink"/>
          <w:noProof w:val="0"/>
          <w:color w:val="auto"/>
          <w:u w:val="none"/>
        </w:rPr>
      </w:pPr>
      <w:r w:rsidRPr="000B705C">
        <w:rPr>
          <w:rStyle w:val="Hyperlink"/>
          <w:noProof w:val="0"/>
          <w:color w:val="auto"/>
          <w:u w:val="none"/>
        </w:rPr>
        <w:t>(740) 919-4350</w:t>
      </w:r>
    </w:p>
    <w:p w:rsidR="000B705C" w:rsidRPr="009A21C2" w:rsidRDefault="000B705C" w:rsidP="000B705C">
      <w:pPr>
        <w:pStyle w:val="CommitteeMemberNames"/>
        <w:rPr>
          <w:rStyle w:val="Hyperlink"/>
        </w:rPr>
      </w:pPr>
      <w:r w:rsidRPr="009A21C2">
        <w:rPr>
          <w:rStyle w:val="Hyperlink"/>
        </w:rPr>
        <w:t>jim.truex@ncwm.net</w:t>
      </w:r>
    </w:p>
    <w:p w:rsidR="000B705C" w:rsidRPr="000B705C" w:rsidRDefault="000B705C" w:rsidP="000B705C">
      <w:pPr>
        <w:pStyle w:val="CommitteeMemberNames"/>
        <w:rPr>
          <w:rStyle w:val="Hyperlink"/>
          <w:noProof w:val="0"/>
          <w:color w:val="auto"/>
          <w:u w:val="none"/>
        </w:rPr>
      </w:pPr>
    </w:p>
    <w:p w:rsidR="000B705C" w:rsidRPr="009A21C2" w:rsidRDefault="000B705C" w:rsidP="000B705C">
      <w:pPr>
        <w:pStyle w:val="CommitteeMemberNames"/>
        <w:rPr>
          <w:rStyle w:val="Hyperlink"/>
          <w:b/>
          <w:noProof w:val="0"/>
          <w:color w:val="auto"/>
          <w:u w:val="none"/>
        </w:rPr>
      </w:pPr>
      <w:r w:rsidRPr="009A21C2">
        <w:rPr>
          <w:rStyle w:val="Hyperlink"/>
          <w:b/>
          <w:noProof w:val="0"/>
          <w:color w:val="auto"/>
          <w:u w:val="none"/>
        </w:rPr>
        <w:t>Richard</w:t>
      </w:r>
      <w:r w:rsidR="009A21C2" w:rsidRPr="009A21C2">
        <w:rPr>
          <w:rStyle w:val="Hyperlink"/>
          <w:b/>
          <w:noProof w:val="0"/>
          <w:color w:val="auto"/>
          <w:u w:val="none"/>
        </w:rPr>
        <w:t xml:space="preserve"> </w:t>
      </w:r>
      <w:r w:rsidRPr="009A21C2">
        <w:rPr>
          <w:rStyle w:val="Hyperlink"/>
          <w:b/>
          <w:noProof w:val="0"/>
          <w:color w:val="auto"/>
          <w:u w:val="none"/>
        </w:rPr>
        <w:t>Tucker</w:t>
      </w:r>
    </w:p>
    <w:p w:rsidR="000B705C" w:rsidRPr="000B705C" w:rsidRDefault="000B705C" w:rsidP="000B705C">
      <w:pPr>
        <w:pStyle w:val="CommitteeMemberNames"/>
        <w:rPr>
          <w:rStyle w:val="Hyperlink"/>
          <w:noProof w:val="0"/>
          <w:color w:val="auto"/>
          <w:u w:val="none"/>
        </w:rPr>
      </w:pPr>
      <w:r w:rsidRPr="000B705C">
        <w:rPr>
          <w:rStyle w:val="Hyperlink"/>
          <w:noProof w:val="0"/>
          <w:color w:val="auto"/>
          <w:u w:val="none"/>
        </w:rPr>
        <w:t>RL Tucker Consulting LLC</w:t>
      </w:r>
    </w:p>
    <w:p w:rsidR="000B705C" w:rsidRPr="000B705C" w:rsidRDefault="000B705C" w:rsidP="000B705C">
      <w:pPr>
        <w:pStyle w:val="CommitteeMemberNames"/>
        <w:rPr>
          <w:rStyle w:val="Hyperlink"/>
          <w:noProof w:val="0"/>
          <w:color w:val="auto"/>
          <w:u w:val="none"/>
        </w:rPr>
      </w:pPr>
      <w:r w:rsidRPr="000B705C">
        <w:rPr>
          <w:rStyle w:val="Hyperlink"/>
          <w:noProof w:val="0"/>
          <w:color w:val="auto"/>
          <w:u w:val="none"/>
        </w:rPr>
        <w:t>605 Bittersweet Lane</w:t>
      </w:r>
    </w:p>
    <w:p w:rsidR="009A21C2" w:rsidRDefault="009A21C2" w:rsidP="000B705C">
      <w:pPr>
        <w:pStyle w:val="CommitteeMemberNames"/>
        <w:rPr>
          <w:rStyle w:val="Hyperlink"/>
          <w:noProof w:val="0"/>
          <w:color w:val="auto"/>
          <w:u w:val="none"/>
        </w:rPr>
      </w:pPr>
      <w:r>
        <w:rPr>
          <w:rStyle w:val="Hyperlink"/>
          <w:noProof w:val="0"/>
          <w:color w:val="auto"/>
          <w:u w:val="none"/>
        </w:rPr>
        <w:t>Ossian, IN46777</w:t>
      </w:r>
    </w:p>
    <w:p w:rsidR="000B705C" w:rsidRPr="000B705C" w:rsidRDefault="000B705C" w:rsidP="000B705C">
      <w:pPr>
        <w:pStyle w:val="CommitteeMemberNames"/>
        <w:rPr>
          <w:rStyle w:val="Hyperlink"/>
          <w:noProof w:val="0"/>
          <w:color w:val="auto"/>
          <w:u w:val="none"/>
        </w:rPr>
      </w:pPr>
      <w:r w:rsidRPr="000B705C">
        <w:rPr>
          <w:rStyle w:val="Hyperlink"/>
          <w:noProof w:val="0"/>
          <w:color w:val="auto"/>
          <w:u w:val="none"/>
        </w:rPr>
        <w:t>(260) 622-4243</w:t>
      </w:r>
    </w:p>
    <w:p w:rsidR="00D8440E" w:rsidRDefault="006F3BD6" w:rsidP="000B705C">
      <w:pPr>
        <w:pStyle w:val="CommitteeMemberNames"/>
        <w:rPr>
          <w:rStyle w:val="Hyperlink"/>
        </w:rPr>
      </w:pPr>
      <w:hyperlink r:id="rId13" w:history="1">
        <w:r w:rsidR="00D8440E" w:rsidRPr="00FE36BB">
          <w:rPr>
            <w:rStyle w:val="Hyperlink"/>
          </w:rPr>
          <w:t>rtucker83@comcast.net</w:t>
        </w:r>
      </w:hyperlink>
    </w:p>
    <w:p w:rsidR="00D8440E" w:rsidRDefault="00D8440E">
      <w:pPr>
        <w:spacing w:after="200" w:line="276" w:lineRule="auto"/>
        <w:jc w:val="left"/>
        <w:rPr>
          <w:rStyle w:val="Hyperlink"/>
        </w:rPr>
      </w:pPr>
      <w:r>
        <w:rPr>
          <w:rStyle w:val="Hyperlink"/>
        </w:rPr>
        <w:br w:type="page"/>
      </w:r>
    </w:p>
    <w:p w:rsidR="005E657F" w:rsidRDefault="005E657F" w:rsidP="000B705C">
      <w:pPr>
        <w:pStyle w:val="CommitteeMemberNames"/>
        <w:rPr>
          <w:rStyle w:val="Hyperlink"/>
        </w:rPr>
        <w:sectPr w:rsidR="005E657F" w:rsidSect="00BE1709">
          <w:type w:val="continuous"/>
          <w:pgSz w:w="12240" w:h="15840"/>
          <w:pgMar w:top="1440" w:right="1440" w:bottom="1440" w:left="1440" w:header="720" w:footer="360" w:gutter="0"/>
          <w:cols w:num="2" w:space="720"/>
          <w:docGrid w:linePitch="360"/>
        </w:sectPr>
      </w:pPr>
    </w:p>
    <w:p w:rsidR="00D8440E" w:rsidRDefault="00D8440E" w:rsidP="000B705C">
      <w:pPr>
        <w:pStyle w:val="CommitteeMemberNames"/>
        <w:rPr>
          <w:rStyle w:val="Hyperlink"/>
        </w:rPr>
      </w:pPr>
    </w:p>
    <w:p w:rsidR="005E657F" w:rsidRDefault="005E657F" w:rsidP="000B705C">
      <w:pPr>
        <w:pStyle w:val="CommitteeMemberNames"/>
        <w:rPr>
          <w:rStyle w:val="Hyperlink"/>
        </w:rPr>
      </w:pPr>
    </w:p>
    <w:p w:rsidR="005E657F" w:rsidRDefault="005E657F" w:rsidP="000B705C">
      <w:pPr>
        <w:pStyle w:val="CommitteeMemberNames"/>
        <w:rPr>
          <w:rStyle w:val="Hyperlink"/>
        </w:rPr>
      </w:pPr>
    </w:p>
    <w:p w:rsidR="005E657F" w:rsidRDefault="005E657F" w:rsidP="000B705C">
      <w:pPr>
        <w:pStyle w:val="CommitteeMemberNames"/>
        <w:rPr>
          <w:rStyle w:val="Hyperlink"/>
        </w:rPr>
      </w:pPr>
    </w:p>
    <w:p w:rsidR="005E657F" w:rsidRDefault="005E657F" w:rsidP="000B705C">
      <w:pPr>
        <w:pStyle w:val="CommitteeMemberNames"/>
        <w:rPr>
          <w:rStyle w:val="Hyperlink"/>
        </w:rPr>
      </w:pPr>
    </w:p>
    <w:p w:rsidR="005E657F" w:rsidRDefault="005E657F" w:rsidP="000B705C">
      <w:pPr>
        <w:pStyle w:val="CommitteeMemberNames"/>
        <w:rPr>
          <w:rStyle w:val="Hyperlink"/>
        </w:rPr>
      </w:pPr>
    </w:p>
    <w:p w:rsidR="005E657F" w:rsidRDefault="005E657F" w:rsidP="000B705C">
      <w:pPr>
        <w:pStyle w:val="CommitteeMemberNames"/>
        <w:rPr>
          <w:rStyle w:val="Hyperlink"/>
        </w:rPr>
      </w:pPr>
    </w:p>
    <w:p w:rsidR="005E657F" w:rsidRDefault="005E657F" w:rsidP="000B705C">
      <w:pPr>
        <w:pStyle w:val="CommitteeMemberNames"/>
        <w:rPr>
          <w:rStyle w:val="Hyperlink"/>
        </w:rPr>
      </w:pPr>
    </w:p>
    <w:p w:rsidR="005E657F" w:rsidRDefault="005E657F" w:rsidP="000B705C">
      <w:pPr>
        <w:pStyle w:val="CommitteeMemberNames"/>
        <w:rPr>
          <w:rStyle w:val="Hyperlink"/>
        </w:rPr>
      </w:pPr>
    </w:p>
    <w:p w:rsidR="005E657F" w:rsidRDefault="005E657F" w:rsidP="000B705C">
      <w:pPr>
        <w:pStyle w:val="CommitteeMemberNames"/>
        <w:rPr>
          <w:rStyle w:val="Hyperlink"/>
        </w:rPr>
      </w:pPr>
    </w:p>
    <w:p w:rsidR="005E657F" w:rsidRDefault="005E657F" w:rsidP="000B705C">
      <w:pPr>
        <w:pStyle w:val="CommitteeMemberNames"/>
        <w:rPr>
          <w:rStyle w:val="Hyperlink"/>
        </w:rPr>
      </w:pPr>
    </w:p>
    <w:p w:rsidR="005E657F" w:rsidRDefault="005E657F" w:rsidP="000B705C">
      <w:pPr>
        <w:pStyle w:val="CommitteeMemberNames"/>
        <w:rPr>
          <w:rStyle w:val="Hyperlink"/>
        </w:rPr>
      </w:pPr>
    </w:p>
    <w:p w:rsidR="005E657F" w:rsidRDefault="005E657F" w:rsidP="000B705C">
      <w:pPr>
        <w:pStyle w:val="CommitteeMemberNames"/>
        <w:rPr>
          <w:rStyle w:val="Hyperlink"/>
        </w:rPr>
      </w:pPr>
    </w:p>
    <w:p w:rsidR="005E657F" w:rsidRDefault="005E657F" w:rsidP="000B705C">
      <w:pPr>
        <w:pStyle w:val="CommitteeMemberNames"/>
        <w:rPr>
          <w:rStyle w:val="Hyperlink"/>
        </w:rPr>
      </w:pPr>
    </w:p>
    <w:p w:rsidR="005E657F" w:rsidRDefault="005E657F" w:rsidP="000B705C">
      <w:pPr>
        <w:pStyle w:val="CommitteeMemberNames"/>
        <w:rPr>
          <w:rStyle w:val="Hyperlink"/>
        </w:rPr>
      </w:pPr>
    </w:p>
    <w:p w:rsidR="005E657F" w:rsidRDefault="005E657F" w:rsidP="000B705C">
      <w:pPr>
        <w:pStyle w:val="CommitteeMemberNames"/>
        <w:rPr>
          <w:rStyle w:val="Hyperlink"/>
        </w:rPr>
      </w:pPr>
    </w:p>
    <w:p w:rsidR="005E657F" w:rsidRDefault="005E657F" w:rsidP="000B705C">
      <w:pPr>
        <w:pStyle w:val="CommitteeMemberNames"/>
        <w:rPr>
          <w:rStyle w:val="Hyperlink"/>
        </w:rPr>
      </w:pPr>
    </w:p>
    <w:p w:rsidR="005E657F" w:rsidRDefault="005E657F" w:rsidP="000B705C">
      <w:pPr>
        <w:pStyle w:val="CommitteeMemberNames"/>
        <w:rPr>
          <w:rStyle w:val="Hyperlink"/>
        </w:rPr>
      </w:pPr>
    </w:p>
    <w:p w:rsidR="005E657F" w:rsidRDefault="005E657F" w:rsidP="000B705C">
      <w:pPr>
        <w:pStyle w:val="CommitteeMemberNames"/>
        <w:rPr>
          <w:rStyle w:val="Hyperlink"/>
        </w:rPr>
      </w:pPr>
    </w:p>
    <w:p w:rsidR="005E657F" w:rsidRDefault="005E657F" w:rsidP="000B705C">
      <w:pPr>
        <w:pStyle w:val="CommitteeMemberNames"/>
        <w:rPr>
          <w:rStyle w:val="Hyperlink"/>
        </w:rPr>
      </w:pPr>
    </w:p>
    <w:p w:rsidR="005E657F" w:rsidRDefault="005E657F" w:rsidP="000B705C">
      <w:pPr>
        <w:pStyle w:val="CommitteeMemberNames"/>
        <w:rPr>
          <w:rStyle w:val="Hyperlink"/>
        </w:rPr>
      </w:pPr>
    </w:p>
    <w:p w:rsidR="005E657F" w:rsidRDefault="005E657F" w:rsidP="000B705C">
      <w:pPr>
        <w:pStyle w:val="CommitteeMemberNames"/>
        <w:rPr>
          <w:rStyle w:val="Hyperlink"/>
        </w:rPr>
      </w:pPr>
    </w:p>
    <w:p w:rsidR="005E657F" w:rsidRDefault="005E657F" w:rsidP="000B705C">
      <w:pPr>
        <w:pStyle w:val="CommitteeMemberNames"/>
        <w:rPr>
          <w:rStyle w:val="Hyperlink"/>
        </w:rPr>
      </w:pPr>
    </w:p>
    <w:p w:rsidR="005E657F" w:rsidRPr="005E657F" w:rsidRDefault="005E657F" w:rsidP="005E657F">
      <w:pPr>
        <w:pStyle w:val="CommitteeMemberNames"/>
        <w:jc w:val="center"/>
        <w:rPr>
          <w:rStyle w:val="Hyperlink"/>
          <w:u w:val="none"/>
        </w:rPr>
        <w:sectPr w:rsidR="005E657F" w:rsidRPr="005E657F" w:rsidSect="005E657F">
          <w:type w:val="continuous"/>
          <w:pgSz w:w="12240" w:h="15840"/>
          <w:pgMar w:top="1440" w:right="1440" w:bottom="1440" w:left="1440" w:header="720" w:footer="360" w:gutter="0"/>
          <w:cols w:space="720"/>
          <w:docGrid w:linePitch="360"/>
        </w:sectPr>
      </w:pPr>
      <w:r w:rsidRPr="005E657F">
        <w:rPr>
          <w:rStyle w:val="Hyperlink"/>
          <w:u w:val="none"/>
        </w:rPr>
        <w:t>THIS PAGE INTENTIONALLY LEFT BLANK</w:t>
      </w:r>
    </w:p>
    <w:p w:rsidR="004E7BE5" w:rsidRDefault="004E7BE5" w:rsidP="00506E8C">
      <w:pPr>
        <w:pStyle w:val="namefortoc"/>
        <w:spacing w:before="360" w:after="240"/>
      </w:pPr>
      <w:bookmarkStart w:id="100" w:name="_Toc311212547"/>
      <w:bookmarkStart w:id="101" w:name="_Toc357523184"/>
      <w:bookmarkStart w:id="102" w:name="APPENDIXA"/>
      <w:r>
        <w:lastRenderedPageBreak/>
        <w:t>Appendix A</w:t>
      </w:r>
      <w:bookmarkEnd w:id="100"/>
      <w:bookmarkEnd w:id="101"/>
    </w:p>
    <w:p w:rsidR="004E7BE5" w:rsidRPr="000E043C" w:rsidRDefault="004E7BE5" w:rsidP="00D346E7">
      <w:pPr>
        <w:pStyle w:val="namefortoc"/>
      </w:pPr>
      <w:bookmarkStart w:id="103" w:name="_Toc311212548"/>
      <w:bookmarkStart w:id="104" w:name="_Toc357523185"/>
      <w:bookmarkEnd w:id="102"/>
      <w:r>
        <w:t xml:space="preserve">Draft </w:t>
      </w:r>
      <w:r w:rsidRPr="000E043C">
        <w:t>National Type Evaluation Program</w:t>
      </w:r>
      <w:bookmarkEnd w:id="103"/>
      <w:bookmarkEnd w:id="104"/>
    </w:p>
    <w:p w:rsidR="004E7BE5" w:rsidRDefault="004E7BE5" w:rsidP="00D346E7">
      <w:pPr>
        <w:pStyle w:val="namefortoc"/>
      </w:pPr>
      <w:bookmarkStart w:id="105" w:name="_Toc255889784"/>
      <w:bookmarkStart w:id="106" w:name="_Toc311212549"/>
      <w:bookmarkStart w:id="107" w:name="_Toc357523186"/>
      <w:r>
        <w:t>Evaluating Digital Indicators</w:t>
      </w:r>
      <w:r w:rsidRPr="000E043C">
        <w:t xml:space="preserve"> – </w:t>
      </w:r>
      <w:bookmarkEnd w:id="105"/>
      <w:r>
        <w:t>Checklists and Test Procedures</w:t>
      </w:r>
      <w:bookmarkEnd w:id="106"/>
      <w:bookmarkEnd w:id="107"/>
    </w:p>
    <w:p w:rsidR="004E7BE5" w:rsidRDefault="004E7BE5" w:rsidP="00D346E7">
      <w:pPr>
        <w:pStyle w:val="HeadingTitle"/>
      </w:pPr>
      <w:bookmarkStart w:id="108" w:name="_Toc256880330"/>
      <w:bookmarkStart w:id="109" w:name="_Toc257279502"/>
      <w:bookmarkStart w:id="110" w:name="_Toc257279832"/>
      <w:bookmarkStart w:id="111" w:name="_Toc257280675"/>
      <w:r>
        <w:t>Introduction</w:t>
      </w:r>
      <w:bookmarkEnd w:id="108"/>
      <w:bookmarkEnd w:id="109"/>
      <w:bookmarkEnd w:id="110"/>
      <w:bookmarkEnd w:id="111"/>
    </w:p>
    <w:p w:rsidR="004E7BE5" w:rsidRPr="00D33F70" w:rsidRDefault="004E7BE5" w:rsidP="003F7EEF">
      <w:pPr>
        <w:pStyle w:val="HeadingBodyText"/>
      </w:pPr>
      <w:r w:rsidRPr="00D33F70">
        <w:t xml:space="preserve">This checklist is </w:t>
      </w:r>
      <w:r>
        <w:t>used for Technical Policy U.</w:t>
      </w:r>
      <w:r w:rsidRPr="008F49AA">
        <w:t xml:space="preserve"> Evaluating </w:t>
      </w:r>
      <w:r>
        <w:t>E</w:t>
      </w:r>
      <w:r w:rsidRPr="008F49AA">
        <w:t xml:space="preserve">lectronic </w:t>
      </w:r>
      <w:r>
        <w:t>D</w:t>
      </w:r>
      <w:r w:rsidRPr="008F49AA">
        <w:t xml:space="preserve">igital </w:t>
      </w:r>
      <w:r>
        <w:t>I</w:t>
      </w:r>
      <w:r w:rsidRPr="008F49AA">
        <w:t xml:space="preserve">ndicators submitted separate from a measuring element. </w:t>
      </w:r>
      <w:r w:rsidRPr="0009767D">
        <w:rPr>
          <w:highlight w:val="lightGray"/>
        </w:rPr>
        <w:t>This section is intended for lab testing only. Is permanence necessary?</w:t>
      </w:r>
    </w:p>
    <w:p w:rsidR="004E7BE5" w:rsidRDefault="004E7BE5" w:rsidP="004E7BE5">
      <w:pPr>
        <w:pStyle w:val="HeadingNumbersgroup1"/>
        <w:numPr>
          <w:ilvl w:val="2"/>
          <w:numId w:val="77"/>
        </w:numPr>
      </w:pPr>
      <w:bookmarkStart w:id="112" w:name="_Toc257280676"/>
      <w:r>
        <w:t>Identification</w:t>
      </w:r>
      <w:bookmarkEnd w:id="112"/>
    </w:p>
    <w:p w:rsidR="004E7BE5" w:rsidRDefault="004E7BE5" w:rsidP="00E86D39">
      <w:pPr>
        <w:pStyle w:val="CodeReferencebold"/>
      </w:pPr>
      <w:r>
        <w:t>Code Reference:</w:t>
      </w:r>
      <w:r w:rsidR="00202A44">
        <w:t xml:space="preserve"> </w:t>
      </w:r>
      <w:r>
        <w:t xml:space="preserve"> G-S.1. Identification</w:t>
      </w:r>
    </w:p>
    <w:p w:rsidR="00E86D39" w:rsidRDefault="004E7BE5" w:rsidP="003F7EEF">
      <w:pPr>
        <w:pStyle w:val="CodeCopy"/>
      </w:pPr>
      <w:r w:rsidRPr="008F49AA">
        <w:t>All equipment shall be clearly and permanently marked on an exterior visible surface after installation.  It must contain the following information (prefix lettering may be initial capitals, all capitals, or all lower case):</w:t>
      </w:r>
    </w:p>
    <w:tbl>
      <w:tblPr>
        <w:tblStyle w:val="TableGrid"/>
        <w:tblW w:w="963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70"/>
        <w:gridCol w:w="2160"/>
      </w:tblGrid>
      <w:tr w:rsidR="00E86D39" w:rsidTr="00E86D39">
        <w:tc>
          <w:tcPr>
            <w:tcW w:w="7470" w:type="dxa"/>
          </w:tcPr>
          <w:p w:rsidR="00E86D39" w:rsidRPr="00D73086" w:rsidRDefault="00E86D39" w:rsidP="00E86D39">
            <w:pPr>
              <w:pStyle w:val="2s"/>
              <w:numPr>
                <w:ilvl w:val="5"/>
                <w:numId w:val="77"/>
              </w:numPr>
            </w:pPr>
            <w:r>
              <w:t>The n</w:t>
            </w:r>
            <w:r w:rsidRPr="007F066E">
              <w:t>ame, initials, or trademark of the manufacturer or distributor.</w:t>
            </w:r>
          </w:p>
        </w:tc>
        <w:tc>
          <w:tcPr>
            <w:tcW w:w="2160" w:type="dxa"/>
          </w:tcPr>
          <w:p w:rsidR="00E86D39" w:rsidRDefault="00E86D39" w:rsidP="00E86D39">
            <w:pPr>
              <w:pStyle w:val="CheckBoxes"/>
            </w:pPr>
            <w:r w:rsidRPr="00EF551F">
              <w:fldChar w:fldCharType="begin">
                <w:ffData>
                  <w:name w:val="Check1"/>
                  <w:enabled/>
                  <w:calcOnExit w:val="0"/>
                  <w:checkBox>
                    <w:sizeAuto/>
                    <w:default w:val="0"/>
                  </w:checkBox>
                </w:ffData>
              </w:fldChar>
            </w:r>
            <w:r w:rsidRPr="00EF551F">
              <w:instrText xml:space="preserve"> FORMCHECKBOX </w:instrText>
            </w:r>
            <w:r w:rsidRPr="00EF551F">
              <w:fldChar w:fldCharType="end"/>
            </w:r>
            <w:r w:rsidRPr="00EF551F">
              <w:t xml:space="preserve"> Yes  </w:t>
            </w:r>
            <w:r w:rsidRPr="00EF551F">
              <w:fldChar w:fldCharType="begin">
                <w:ffData>
                  <w:name w:val="Check1"/>
                  <w:enabled/>
                  <w:calcOnExit w:val="0"/>
                  <w:checkBox>
                    <w:sizeAuto/>
                    <w:default w:val="0"/>
                  </w:checkBox>
                </w:ffData>
              </w:fldChar>
            </w:r>
            <w:r w:rsidRPr="00EF551F">
              <w:instrText xml:space="preserve"> FORMCHECKBOX </w:instrText>
            </w:r>
            <w:r w:rsidRPr="00EF551F">
              <w:fldChar w:fldCharType="end"/>
            </w:r>
            <w:r w:rsidRPr="00EF551F">
              <w:t xml:space="preserve"> No  </w:t>
            </w:r>
            <w:r w:rsidRPr="00EF551F">
              <w:fldChar w:fldCharType="begin">
                <w:ffData>
                  <w:name w:val="Check1"/>
                  <w:enabled/>
                  <w:calcOnExit w:val="0"/>
                  <w:checkBox>
                    <w:sizeAuto/>
                    <w:default w:val="0"/>
                  </w:checkBox>
                </w:ffData>
              </w:fldChar>
            </w:r>
            <w:r w:rsidRPr="00EF551F">
              <w:instrText xml:space="preserve"> FORMCHECKBOX </w:instrText>
            </w:r>
            <w:r w:rsidRPr="00EF551F">
              <w:fldChar w:fldCharType="end"/>
            </w:r>
            <w:r w:rsidRPr="00EF551F">
              <w:t xml:space="preserve"> N/A</w:t>
            </w:r>
          </w:p>
        </w:tc>
      </w:tr>
      <w:tr w:rsidR="00E86D39" w:rsidTr="00E86D39">
        <w:tc>
          <w:tcPr>
            <w:tcW w:w="7470" w:type="dxa"/>
          </w:tcPr>
          <w:p w:rsidR="00E86D39" w:rsidRPr="00D73086" w:rsidRDefault="00E86D39" w:rsidP="00E86D39">
            <w:pPr>
              <w:pStyle w:val="2s"/>
              <w:numPr>
                <w:ilvl w:val="5"/>
                <w:numId w:val="77"/>
              </w:numPr>
            </w:pPr>
            <w:r w:rsidRPr="006C5659">
              <w:t xml:space="preserve">A model identifier that positively identifies the pattern or design of the device. The </w:t>
            </w:r>
            <w:r>
              <w:t>m</w:t>
            </w:r>
            <w:r w:rsidRPr="006C5659">
              <w:t>odel identifier</w:t>
            </w:r>
            <w:r>
              <w:t xml:space="preserve"> </w:t>
            </w:r>
            <w:r w:rsidRPr="006C5659">
              <w:t>shall be prefaced by the word "Model," "Type," or "Pattern." These terms may be followed by the word "Number" or an abbreviation of that word. The abbreviation for the word "Number" shall, as a minimum, begin with the letter "N" (e.g., No or No.) The abbreviation for the word "Model" shall be "Mod" or "Mod." Prefix lettering may be initial capitals, all capitals, or all lower case.</w:t>
            </w:r>
          </w:p>
        </w:tc>
        <w:tc>
          <w:tcPr>
            <w:tcW w:w="2160" w:type="dxa"/>
          </w:tcPr>
          <w:p w:rsidR="00E86D39" w:rsidRDefault="00E86D39" w:rsidP="00E86D39">
            <w:pPr>
              <w:pStyle w:val="CheckBoxes"/>
            </w:pPr>
            <w:r w:rsidRPr="00EF551F">
              <w:fldChar w:fldCharType="begin">
                <w:ffData>
                  <w:name w:val="Check1"/>
                  <w:enabled/>
                  <w:calcOnExit w:val="0"/>
                  <w:checkBox>
                    <w:sizeAuto/>
                    <w:default w:val="0"/>
                  </w:checkBox>
                </w:ffData>
              </w:fldChar>
            </w:r>
            <w:r w:rsidRPr="00EF551F">
              <w:instrText xml:space="preserve"> FORMCHECKBOX </w:instrText>
            </w:r>
            <w:r w:rsidRPr="00EF551F">
              <w:fldChar w:fldCharType="end"/>
            </w:r>
            <w:r w:rsidRPr="00EF551F">
              <w:t xml:space="preserve"> Yes  </w:t>
            </w:r>
            <w:r w:rsidRPr="00EF551F">
              <w:fldChar w:fldCharType="begin">
                <w:ffData>
                  <w:name w:val="Check1"/>
                  <w:enabled/>
                  <w:calcOnExit w:val="0"/>
                  <w:checkBox>
                    <w:sizeAuto/>
                    <w:default w:val="0"/>
                  </w:checkBox>
                </w:ffData>
              </w:fldChar>
            </w:r>
            <w:r w:rsidRPr="00EF551F">
              <w:instrText xml:space="preserve"> FORMCHECKBOX </w:instrText>
            </w:r>
            <w:r w:rsidRPr="00EF551F">
              <w:fldChar w:fldCharType="end"/>
            </w:r>
            <w:r w:rsidRPr="00EF551F">
              <w:t xml:space="preserve"> No  </w:t>
            </w:r>
            <w:r w:rsidRPr="00EF551F">
              <w:fldChar w:fldCharType="begin">
                <w:ffData>
                  <w:name w:val="Check1"/>
                  <w:enabled/>
                  <w:calcOnExit w:val="0"/>
                  <w:checkBox>
                    <w:sizeAuto/>
                    <w:default w:val="0"/>
                  </w:checkBox>
                </w:ffData>
              </w:fldChar>
            </w:r>
            <w:r w:rsidRPr="00EF551F">
              <w:instrText xml:space="preserve"> FORMCHECKBOX </w:instrText>
            </w:r>
            <w:r w:rsidRPr="00EF551F">
              <w:fldChar w:fldCharType="end"/>
            </w:r>
            <w:r w:rsidRPr="00EF551F">
              <w:t xml:space="preserve"> N/A</w:t>
            </w:r>
          </w:p>
        </w:tc>
      </w:tr>
      <w:tr w:rsidR="00E86D39" w:rsidTr="00E86D39">
        <w:tc>
          <w:tcPr>
            <w:tcW w:w="7470" w:type="dxa"/>
          </w:tcPr>
          <w:p w:rsidR="00E86D39" w:rsidRPr="007F066E" w:rsidRDefault="00E86D39" w:rsidP="00E86D39">
            <w:pPr>
              <w:pStyle w:val="2s"/>
              <w:numPr>
                <w:ilvl w:val="5"/>
                <w:numId w:val="77"/>
              </w:numPr>
              <w:rPr>
                <w:spacing w:val="-2"/>
              </w:rPr>
            </w:pPr>
            <w:r w:rsidRPr="006C5659">
              <w:rPr>
                <w:spacing w:val="-2"/>
              </w:rPr>
              <w:t xml:space="preserve">Except for </w:t>
            </w:r>
            <w:r>
              <w:rPr>
                <w:spacing w:val="-2"/>
              </w:rPr>
              <w:t xml:space="preserve">not-built-for-purpose, software-based devices, a </w:t>
            </w:r>
            <w:proofErr w:type="spellStart"/>
            <w:r>
              <w:rPr>
                <w:spacing w:val="-2"/>
              </w:rPr>
              <w:t>norepetitive</w:t>
            </w:r>
            <w:proofErr w:type="spellEnd"/>
            <w:r>
              <w:rPr>
                <w:spacing w:val="-2"/>
              </w:rPr>
              <w:t xml:space="preserve"> serial number</w:t>
            </w:r>
            <w:r w:rsidRPr="006C5659">
              <w:rPr>
                <w:spacing w:val="-2"/>
              </w:rPr>
              <w:t xml:space="preserve">. The serial </w:t>
            </w:r>
            <w:r>
              <w:rPr>
                <w:spacing w:val="-2"/>
              </w:rPr>
              <w:t xml:space="preserve">number shall be prefaced by the </w:t>
            </w:r>
            <w:r w:rsidRPr="006C5659">
              <w:rPr>
                <w:spacing w:val="-2"/>
              </w:rPr>
              <w:t>words</w:t>
            </w:r>
            <w:r>
              <w:rPr>
                <w:spacing w:val="-2"/>
              </w:rPr>
              <w:t xml:space="preserve"> </w:t>
            </w:r>
            <w:r w:rsidRPr="006C5659">
              <w:rPr>
                <w:spacing w:val="-2"/>
              </w:rPr>
              <w:t xml:space="preserve">"Serial Number" or an abbreviation, or a symbol, that clearly identifies the number as the required serial number. Abbreviations for the word "Serial" shall, as a minimum, begin with the letter "S," and abbreviations for the word "Number" shall, as a minimum, begin with the letter "N" (e.g., S/N, SN, </w:t>
            </w:r>
            <w:proofErr w:type="gramStart"/>
            <w:r w:rsidRPr="006C5659">
              <w:rPr>
                <w:spacing w:val="-2"/>
              </w:rPr>
              <w:t>Ser</w:t>
            </w:r>
            <w:proofErr w:type="gramEnd"/>
            <w:r w:rsidRPr="006C5659">
              <w:rPr>
                <w:spacing w:val="-2"/>
              </w:rPr>
              <w:t>. No, and S No.)</w:t>
            </w:r>
          </w:p>
        </w:tc>
        <w:tc>
          <w:tcPr>
            <w:tcW w:w="2160" w:type="dxa"/>
          </w:tcPr>
          <w:p w:rsidR="00E86D39" w:rsidRDefault="00E86D39" w:rsidP="00E86D39">
            <w:pPr>
              <w:pStyle w:val="CheckBoxes"/>
            </w:pPr>
            <w:r w:rsidRPr="00EF551F">
              <w:fldChar w:fldCharType="begin">
                <w:ffData>
                  <w:name w:val="Check1"/>
                  <w:enabled/>
                  <w:calcOnExit w:val="0"/>
                  <w:checkBox>
                    <w:sizeAuto/>
                    <w:default w:val="0"/>
                  </w:checkBox>
                </w:ffData>
              </w:fldChar>
            </w:r>
            <w:r w:rsidRPr="00EF551F">
              <w:instrText xml:space="preserve"> FORMCHECKBOX </w:instrText>
            </w:r>
            <w:r w:rsidRPr="00EF551F">
              <w:fldChar w:fldCharType="end"/>
            </w:r>
            <w:r w:rsidRPr="00EF551F">
              <w:t xml:space="preserve"> Yes  </w:t>
            </w:r>
            <w:r w:rsidRPr="00EF551F">
              <w:fldChar w:fldCharType="begin">
                <w:ffData>
                  <w:name w:val="Check1"/>
                  <w:enabled/>
                  <w:calcOnExit w:val="0"/>
                  <w:checkBox>
                    <w:sizeAuto/>
                    <w:default w:val="0"/>
                  </w:checkBox>
                </w:ffData>
              </w:fldChar>
            </w:r>
            <w:r w:rsidRPr="00EF551F">
              <w:instrText xml:space="preserve"> FORMCHECKBOX </w:instrText>
            </w:r>
            <w:r w:rsidRPr="00EF551F">
              <w:fldChar w:fldCharType="end"/>
            </w:r>
            <w:r w:rsidRPr="00EF551F">
              <w:t xml:space="preserve"> No  </w:t>
            </w:r>
            <w:r w:rsidRPr="00EF551F">
              <w:fldChar w:fldCharType="begin">
                <w:ffData>
                  <w:name w:val="Check1"/>
                  <w:enabled/>
                  <w:calcOnExit w:val="0"/>
                  <w:checkBox>
                    <w:sizeAuto/>
                    <w:default w:val="0"/>
                  </w:checkBox>
                </w:ffData>
              </w:fldChar>
            </w:r>
            <w:r w:rsidRPr="00EF551F">
              <w:instrText xml:space="preserve"> FORMCHECKBOX </w:instrText>
            </w:r>
            <w:r w:rsidRPr="00EF551F">
              <w:fldChar w:fldCharType="end"/>
            </w:r>
            <w:r w:rsidRPr="00EF551F">
              <w:t xml:space="preserve"> N/A</w:t>
            </w:r>
          </w:p>
        </w:tc>
      </w:tr>
      <w:tr w:rsidR="00E86D39" w:rsidTr="00E86D39">
        <w:tc>
          <w:tcPr>
            <w:tcW w:w="7470" w:type="dxa"/>
          </w:tcPr>
          <w:p w:rsidR="00E86D39" w:rsidRPr="00D73086" w:rsidRDefault="00E86D39" w:rsidP="00E86D39">
            <w:pPr>
              <w:pStyle w:val="2s"/>
              <w:numPr>
                <w:ilvl w:val="5"/>
                <w:numId w:val="77"/>
              </w:numPr>
            </w:pPr>
            <w:r w:rsidRPr="006C5659">
              <w:t>For not built-for-purpose, software based devices the current software version</w:t>
            </w:r>
            <w:r>
              <w:t xml:space="preserve"> or revision</w:t>
            </w:r>
            <w:r w:rsidRPr="006C5659">
              <w:t xml:space="preserve"> designation. The version or revision identifier shall be prefaced by the word "Version" or "Revision" as appropriate and either word may be followed by the word "Number." The abbreviations for the word "Version" shall, as a minimum, begin with the letter "V." Abbreviations for the word "Revision" shall, as a minimum, begin with the letter "R." The abbreviations for the word "Number" shall, as a minimum, begin with the letter "N" (e.g., No or No.)</w:t>
            </w:r>
          </w:p>
        </w:tc>
        <w:tc>
          <w:tcPr>
            <w:tcW w:w="2160" w:type="dxa"/>
          </w:tcPr>
          <w:p w:rsidR="00E86D39" w:rsidRDefault="00E86D39" w:rsidP="00E86D39">
            <w:pPr>
              <w:pStyle w:val="CheckBoxes"/>
            </w:pPr>
            <w:r w:rsidRPr="00EF551F">
              <w:fldChar w:fldCharType="begin">
                <w:ffData>
                  <w:name w:val="Check1"/>
                  <w:enabled/>
                  <w:calcOnExit w:val="0"/>
                  <w:checkBox>
                    <w:sizeAuto/>
                    <w:default w:val="0"/>
                  </w:checkBox>
                </w:ffData>
              </w:fldChar>
            </w:r>
            <w:r w:rsidRPr="00EF551F">
              <w:instrText xml:space="preserve"> FORMCHECKBOX </w:instrText>
            </w:r>
            <w:r w:rsidRPr="00EF551F">
              <w:fldChar w:fldCharType="end"/>
            </w:r>
            <w:r w:rsidRPr="00EF551F">
              <w:t xml:space="preserve"> Yes  </w:t>
            </w:r>
            <w:r w:rsidRPr="00EF551F">
              <w:fldChar w:fldCharType="begin">
                <w:ffData>
                  <w:name w:val="Check1"/>
                  <w:enabled/>
                  <w:calcOnExit w:val="0"/>
                  <w:checkBox>
                    <w:sizeAuto/>
                    <w:default w:val="0"/>
                  </w:checkBox>
                </w:ffData>
              </w:fldChar>
            </w:r>
            <w:r w:rsidRPr="00EF551F">
              <w:instrText xml:space="preserve"> FORMCHECKBOX </w:instrText>
            </w:r>
            <w:r w:rsidRPr="00EF551F">
              <w:fldChar w:fldCharType="end"/>
            </w:r>
            <w:r w:rsidRPr="00EF551F">
              <w:t xml:space="preserve"> No  </w:t>
            </w:r>
            <w:r w:rsidRPr="00EF551F">
              <w:fldChar w:fldCharType="begin">
                <w:ffData>
                  <w:name w:val="Check1"/>
                  <w:enabled/>
                  <w:calcOnExit w:val="0"/>
                  <w:checkBox>
                    <w:sizeAuto/>
                    <w:default w:val="0"/>
                  </w:checkBox>
                </w:ffData>
              </w:fldChar>
            </w:r>
            <w:r w:rsidRPr="00EF551F">
              <w:instrText xml:space="preserve"> FORMCHECKBOX </w:instrText>
            </w:r>
            <w:r w:rsidRPr="00EF551F">
              <w:fldChar w:fldCharType="end"/>
            </w:r>
            <w:r w:rsidRPr="00EF551F">
              <w:t xml:space="preserve"> N/A</w:t>
            </w:r>
          </w:p>
        </w:tc>
      </w:tr>
    </w:tbl>
    <w:p w:rsidR="004E7BE5" w:rsidRPr="00E86D39" w:rsidRDefault="004E7BE5" w:rsidP="00412D4A">
      <w:pPr>
        <w:pStyle w:val="CodeReferencebold"/>
      </w:pPr>
      <w:r w:rsidRPr="00E86D39">
        <w:t xml:space="preserve">Code Reference: </w:t>
      </w:r>
      <w:r w:rsidR="00202A44">
        <w:t xml:space="preserve"> </w:t>
      </w:r>
      <w:r w:rsidRPr="00E86D39">
        <w:t>G-S.1. (e)</w:t>
      </w:r>
    </w:p>
    <w:tbl>
      <w:tblPr>
        <w:tblStyle w:val="TableGrid"/>
        <w:tblW w:w="963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70"/>
        <w:gridCol w:w="2160"/>
      </w:tblGrid>
      <w:tr w:rsidR="004E7BE5" w:rsidTr="00E86D39">
        <w:tc>
          <w:tcPr>
            <w:tcW w:w="7470" w:type="dxa"/>
          </w:tcPr>
          <w:p w:rsidR="004E7BE5" w:rsidRPr="00D73086" w:rsidRDefault="004E7BE5" w:rsidP="004E7BE5">
            <w:pPr>
              <w:pStyle w:val="2s"/>
              <w:numPr>
                <w:ilvl w:val="5"/>
                <w:numId w:val="77"/>
              </w:numPr>
            </w:pPr>
            <w:r>
              <w:t xml:space="preserve">An </w:t>
            </w:r>
            <w:r w:rsidRPr="006C5659">
              <w:t>NTEP Certificate of Conformance (CC) Number or a corresponding CC addendum number for devices that have (or will have)</w:t>
            </w:r>
            <w:r>
              <w:t xml:space="preserve"> </w:t>
            </w:r>
            <w:r w:rsidRPr="006C5659">
              <w:t>a CC. The number shall be prefaced by the terms "NTEP CC," "CC," or "Approval." These terms may be followed by the word "Number" or an abbreviation for the word "Number." The abbreviation for the word "Number" shall as a minimum begin with the letter "N" (e.g., No or No.)</w:t>
            </w:r>
          </w:p>
        </w:tc>
        <w:tc>
          <w:tcPr>
            <w:tcW w:w="2160" w:type="dxa"/>
          </w:tcPr>
          <w:p w:rsidR="004E7BE5" w:rsidRPr="00FF343A" w:rsidRDefault="004E7BE5" w:rsidP="00D346E7">
            <w:pPr>
              <w:pStyle w:val="CheckBoxes"/>
            </w:pPr>
            <w:r w:rsidRPr="00D77611">
              <w:fldChar w:fldCharType="begin">
                <w:ffData>
                  <w:name w:val="Check1"/>
                  <w:enabled/>
                  <w:calcOnExit w:val="0"/>
                  <w:checkBox>
                    <w:sizeAuto/>
                    <w:default w:val="0"/>
                  </w:checkBox>
                </w:ffData>
              </w:fldChar>
            </w:r>
            <w:r w:rsidRPr="00D77611">
              <w:instrText xml:space="preserve"> FORMCHECKBOX </w:instrText>
            </w:r>
            <w:r w:rsidRPr="00D77611">
              <w:fldChar w:fldCharType="end"/>
            </w:r>
            <w:r w:rsidRPr="00D77611">
              <w:t xml:space="preserve"> Yes  </w:t>
            </w:r>
            <w:r w:rsidRPr="00D77611">
              <w:fldChar w:fldCharType="begin">
                <w:ffData>
                  <w:name w:val="Check1"/>
                  <w:enabled/>
                  <w:calcOnExit w:val="0"/>
                  <w:checkBox>
                    <w:sizeAuto/>
                    <w:default w:val="0"/>
                  </w:checkBox>
                </w:ffData>
              </w:fldChar>
            </w:r>
            <w:r w:rsidRPr="00D77611">
              <w:instrText xml:space="preserve"> FORMCHECKBOX </w:instrText>
            </w:r>
            <w:r w:rsidRPr="00D77611">
              <w:fldChar w:fldCharType="end"/>
            </w:r>
            <w:r w:rsidRPr="00D77611">
              <w:t xml:space="preserve"> No  </w:t>
            </w:r>
            <w:r w:rsidRPr="00C14621">
              <w:fldChar w:fldCharType="begin">
                <w:ffData>
                  <w:name w:val="Check1"/>
                  <w:enabled/>
                  <w:calcOnExit w:val="0"/>
                  <w:checkBox>
                    <w:sizeAuto/>
                    <w:default w:val="0"/>
                  </w:checkBox>
                </w:ffData>
              </w:fldChar>
            </w:r>
            <w:r w:rsidRPr="00C14621">
              <w:instrText xml:space="preserve"> FORMCHECKBOX </w:instrText>
            </w:r>
            <w:r w:rsidRPr="00C14621">
              <w:fldChar w:fldCharType="end"/>
            </w:r>
            <w:r w:rsidRPr="00C14621">
              <w:t xml:space="preserve"> N/</w:t>
            </w:r>
            <w:r w:rsidRPr="00D77611">
              <w:t>A</w:t>
            </w:r>
          </w:p>
        </w:tc>
      </w:tr>
      <w:tr w:rsidR="004E7BE5" w:rsidTr="00E86D39">
        <w:tc>
          <w:tcPr>
            <w:tcW w:w="7470" w:type="dxa"/>
          </w:tcPr>
          <w:p w:rsidR="004E7BE5" w:rsidRPr="00B00C0A" w:rsidRDefault="004E7BE5" w:rsidP="00D346E7">
            <w:pPr>
              <w:pStyle w:val="2scopy"/>
            </w:pPr>
            <w:r w:rsidRPr="006C5659">
              <w:t xml:space="preserve">The device must have an area, either on the identification plate or on the device itself, suitable for the application of the Certificate of Conformance Number. If the area for the CC number is not part of an identification plate, </w:t>
            </w:r>
            <w:r w:rsidRPr="006C5659">
              <w:lastRenderedPageBreak/>
              <w:t>then note its intended location below and how it will be applied.</w:t>
            </w:r>
          </w:p>
        </w:tc>
        <w:tc>
          <w:tcPr>
            <w:tcW w:w="2160" w:type="dxa"/>
          </w:tcPr>
          <w:p w:rsidR="004E7BE5" w:rsidRPr="00FF343A" w:rsidRDefault="004E7BE5" w:rsidP="00D346E7">
            <w:pPr>
              <w:jc w:val="right"/>
            </w:pPr>
          </w:p>
        </w:tc>
      </w:tr>
    </w:tbl>
    <w:p w:rsidR="004E7BE5" w:rsidRDefault="004E7BE5" w:rsidP="00C14C55">
      <w:pPr>
        <w:pStyle w:val="3s"/>
        <w:keepNext/>
        <w:numPr>
          <w:ilvl w:val="6"/>
          <w:numId w:val="77"/>
        </w:numPr>
        <w:ind w:right="2340"/>
      </w:pPr>
      <w:r>
        <w:lastRenderedPageBreak/>
        <w:t xml:space="preserve">Location of CC Number if not located with the identification information: </w:t>
      </w:r>
    </w:p>
    <w:p w:rsidR="004E7BE5" w:rsidRPr="00B65B5E" w:rsidRDefault="006F3BD6" w:rsidP="00C14C55">
      <w:pPr>
        <w:pStyle w:val="CodeCopy"/>
        <w:keepNext/>
      </w:pPr>
      <w:r>
        <w:pict>
          <v:shapetype id="_x0000_t32" coordsize="21600,21600" o:spt="32" o:oned="t" path="m,l21600,21600e" filled="f">
            <v:path arrowok="t" fillok="f" o:connecttype="none"/>
            <o:lock v:ext="edit" shapetype="t"/>
          </v:shapetype>
          <v:shape id="_x0000_s1026" type="#_x0000_t32" style="position:absolute;left:0;text-align:left;margin-left:94.2pt;margin-top:11.55pt;width:297.85pt;height:0;z-index:251659264;mso-position-horizontal-relative:text;mso-position-vertical-relative:text" o:connectortype="straight"/>
        </w:pict>
      </w:r>
      <w:r w:rsidR="004E7BE5">
        <w:fldChar w:fldCharType="begin">
          <w:ffData>
            <w:name w:val="Text1"/>
            <w:enabled/>
            <w:calcOnExit w:val="0"/>
            <w:textInput/>
          </w:ffData>
        </w:fldChar>
      </w:r>
      <w:bookmarkStart w:id="113" w:name="Text1"/>
      <w:r w:rsidR="004E7BE5">
        <w:instrText xml:space="preserve"> FORMTEXT </w:instrText>
      </w:r>
      <w:r w:rsidR="004E7BE5">
        <w:fldChar w:fldCharType="separate"/>
      </w:r>
      <w:r w:rsidR="004E7BE5">
        <w:rPr>
          <w:noProof/>
        </w:rPr>
        <w:t> </w:t>
      </w:r>
      <w:r w:rsidR="004E7BE5">
        <w:rPr>
          <w:noProof/>
        </w:rPr>
        <w:t> </w:t>
      </w:r>
      <w:r w:rsidR="004E7BE5">
        <w:rPr>
          <w:noProof/>
        </w:rPr>
        <w:t> </w:t>
      </w:r>
      <w:r w:rsidR="004E7BE5">
        <w:rPr>
          <w:noProof/>
        </w:rPr>
        <w:t> </w:t>
      </w:r>
      <w:r w:rsidR="004E7BE5">
        <w:rPr>
          <w:noProof/>
        </w:rPr>
        <w:t> </w:t>
      </w:r>
      <w:r w:rsidR="004E7BE5">
        <w:fldChar w:fldCharType="end"/>
      </w:r>
      <w:bookmarkEnd w:id="113"/>
    </w:p>
    <w:p w:rsidR="004E7BE5" w:rsidRDefault="006F3BD6" w:rsidP="00C14C55">
      <w:pPr>
        <w:pStyle w:val="CodeCopy"/>
        <w:keepNext/>
      </w:pPr>
      <w:r>
        <w:pict>
          <v:shape id="_x0000_s1027" type="#_x0000_t32" style="position:absolute;left:0;text-align:left;margin-left:94.2pt;margin-top:11.9pt;width:297.85pt;height:0;z-index:251660288" o:connectortype="straight"/>
        </w:pict>
      </w:r>
    </w:p>
    <w:p w:rsidR="004E7BE5" w:rsidRPr="00E86D39" w:rsidRDefault="004E7BE5" w:rsidP="00C14C55">
      <w:pPr>
        <w:pStyle w:val="CodeReferencebold"/>
        <w:keepNext/>
        <w:ind w:right="450"/>
      </w:pPr>
      <w:r w:rsidRPr="00E86D39">
        <w:t>Code Reference:</w:t>
      </w:r>
      <w:r w:rsidR="00202A44">
        <w:t>  </w:t>
      </w:r>
      <w:r w:rsidRPr="00E86D39">
        <w:t xml:space="preserve">G-S.1.1. Location of Marking Information for Not Built-for-Purpose, Software-Based Devices </w:t>
      </w:r>
    </w:p>
    <w:tbl>
      <w:tblPr>
        <w:tblStyle w:val="TableGrid"/>
        <w:tblW w:w="963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70"/>
        <w:gridCol w:w="2160"/>
      </w:tblGrid>
      <w:tr w:rsidR="004E7BE5" w:rsidTr="003F7EEF">
        <w:tc>
          <w:tcPr>
            <w:tcW w:w="7470" w:type="dxa"/>
          </w:tcPr>
          <w:p w:rsidR="004E7BE5" w:rsidRDefault="004E7BE5" w:rsidP="004E7BE5">
            <w:pPr>
              <w:pStyle w:val="2s"/>
              <w:numPr>
                <w:ilvl w:val="5"/>
                <w:numId w:val="77"/>
              </w:numPr>
            </w:pPr>
            <w:r w:rsidRPr="0006375E">
              <w:t xml:space="preserve">For not </w:t>
            </w:r>
            <w:r w:rsidRPr="00D73086">
              <w:t>built</w:t>
            </w:r>
            <w:r w:rsidRPr="0006375E">
              <w:t>-for-purpose, software-based devices, the following shall apply:</w:t>
            </w:r>
          </w:p>
        </w:tc>
        <w:tc>
          <w:tcPr>
            <w:tcW w:w="2160" w:type="dxa"/>
          </w:tcPr>
          <w:p w:rsidR="004E7BE5" w:rsidRPr="00FF343A" w:rsidRDefault="004E7BE5" w:rsidP="00D346E7">
            <w:pPr>
              <w:jc w:val="right"/>
            </w:pPr>
          </w:p>
        </w:tc>
      </w:tr>
      <w:tr w:rsidR="004E7BE5" w:rsidTr="003F7EEF">
        <w:tc>
          <w:tcPr>
            <w:tcW w:w="7470" w:type="dxa"/>
          </w:tcPr>
          <w:p w:rsidR="004E7BE5" w:rsidRPr="00D73086" w:rsidRDefault="004E7BE5" w:rsidP="004E7BE5">
            <w:pPr>
              <w:pStyle w:val="3s"/>
              <w:numPr>
                <w:ilvl w:val="6"/>
                <w:numId w:val="77"/>
              </w:numPr>
            </w:pPr>
            <w:r w:rsidRPr="00D73086">
              <w:t>The required information in G-S.1 Identification. (</w:t>
            </w:r>
            <w:proofErr w:type="gramStart"/>
            <w:r w:rsidRPr="00D73086">
              <w:t>a</w:t>
            </w:r>
            <w:proofErr w:type="gramEnd"/>
            <w:r w:rsidRPr="00D73086">
              <w:t xml:space="preserve">), (b), (d), and (e) shall be permanently marked or continuously displayed on the device. </w:t>
            </w:r>
            <w:r w:rsidRPr="00D73086">
              <w:rPr>
                <w:b/>
              </w:rPr>
              <w:t>OR</w:t>
            </w:r>
          </w:p>
        </w:tc>
        <w:tc>
          <w:tcPr>
            <w:tcW w:w="2160" w:type="dxa"/>
          </w:tcPr>
          <w:p w:rsidR="004E7BE5" w:rsidRPr="006925EE" w:rsidRDefault="004E7BE5" w:rsidP="00D346E7">
            <w:pPr>
              <w:pStyle w:val="CheckBoxes"/>
              <w:rPr>
                <w:highlight w:val="yellow"/>
              </w:rPr>
            </w:pPr>
            <w:r w:rsidRPr="00D77611">
              <w:fldChar w:fldCharType="begin">
                <w:ffData>
                  <w:name w:val="Check1"/>
                  <w:enabled/>
                  <w:calcOnExit w:val="0"/>
                  <w:checkBox>
                    <w:sizeAuto/>
                    <w:default w:val="0"/>
                  </w:checkBox>
                </w:ffData>
              </w:fldChar>
            </w:r>
            <w:r w:rsidRPr="00D77611">
              <w:instrText xml:space="preserve"> FORMCHECKBOX </w:instrText>
            </w:r>
            <w:r w:rsidRPr="00D77611">
              <w:fldChar w:fldCharType="end"/>
            </w:r>
            <w:r w:rsidRPr="00D77611">
              <w:t xml:space="preserve"> Yes  </w:t>
            </w:r>
            <w:r w:rsidRPr="00D77611">
              <w:fldChar w:fldCharType="begin">
                <w:ffData>
                  <w:name w:val="Check1"/>
                  <w:enabled/>
                  <w:calcOnExit w:val="0"/>
                  <w:checkBox>
                    <w:sizeAuto/>
                    <w:default w:val="0"/>
                  </w:checkBox>
                </w:ffData>
              </w:fldChar>
            </w:r>
            <w:r w:rsidRPr="00D77611">
              <w:instrText xml:space="preserve"> FORMCHECKBOX </w:instrText>
            </w:r>
            <w:r w:rsidRPr="00D77611">
              <w:fldChar w:fldCharType="end"/>
            </w:r>
            <w:r w:rsidRPr="00D77611">
              <w:t xml:space="preserve"> No  </w:t>
            </w:r>
            <w:r w:rsidRPr="00D77611">
              <w:fldChar w:fldCharType="begin">
                <w:ffData>
                  <w:name w:val="Check1"/>
                  <w:enabled/>
                  <w:calcOnExit w:val="0"/>
                  <w:checkBox>
                    <w:sizeAuto/>
                    <w:default w:val="0"/>
                  </w:checkBox>
                </w:ffData>
              </w:fldChar>
            </w:r>
            <w:r w:rsidRPr="00D77611">
              <w:instrText xml:space="preserve"> FORMCHECKBOX </w:instrText>
            </w:r>
            <w:r w:rsidRPr="00D77611">
              <w:fldChar w:fldCharType="end"/>
            </w:r>
            <w:r w:rsidRPr="00D77611">
              <w:t xml:space="preserve"> N/A</w:t>
            </w:r>
          </w:p>
        </w:tc>
      </w:tr>
      <w:tr w:rsidR="004E7BE5" w:rsidTr="003F7EEF">
        <w:tc>
          <w:tcPr>
            <w:tcW w:w="7470" w:type="dxa"/>
          </w:tcPr>
          <w:p w:rsidR="004E7BE5" w:rsidRPr="00D73086" w:rsidRDefault="004E7BE5" w:rsidP="004E7BE5">
            <w:pPr>
              <w:pStyle w:val="3s"/>
              <w:numPr>
                <w:ilvl w:val="6"/>
                <w:numId w:val="77"/>
              </w:numPr>
            </w:pPr>
            <w:r w:rsidRPr="00D73086">
              <w:t>The Certificate of Conformance (CC) Number shall be:</w:t>
            </w:r>
          </w:p>
        </w:tc>
        <w:tc>
          <w:tcPr>
            <w:tcW w:w="2160" w:type="dxa"/>
          </w:tcPr>
          <w:p w:rsidR="004E7BE5" w:rsidRPr="007169C1" w:rsidRDefault="004E7BE5" w:rsidP="00D346E7">
            <w:pPr>
              <w:pStyle w:val="CheckBoxes"/>
              <w:rPr>
                <w:strike/>
                <w:highlight w:val="yellow"/>
              </w:rPr>
            </w:pPr>
          </w:p>
        </w:tc>
      </w:tr>
      <w:tr w:rsidR="004E7BE5" w:rsidTr="003F7EEF">
        <w:tc>
          <w:tcPr>
            <w:tcW w:w="7470" w:type="dxa"/>
          </w:tcPr>
          <w:p w:rsidR="004E7BE5" w:rsidRPr="00D73086" w:rsidRDefault="004E7BE5" w:rsidP="004E7BE5">
            <w:pPr>
              <w:pStyle w:val="4s"/>
              <w:numPr>
                <w:ilvl w:val="7"/>
                <w:numId w:val="77"/>
              </w:numPr>
              <w:ind w:left="2808" w:hanging="936"/>
            </w:pPr>
            <w:r w:rsidRPr="00D73086">
              <w:t xml:space="preserve">Permanently marked on the device. </w:t>
            </w:r>
            <w:r w:rsidRPr="00D73086">
              <w:rPr>
                <w:b/>
              </w:rPr>
              <w:t>OR</w:t>
            </w:r>
          </w:p>
        </w:tc>
        <w:tc>
          <w:tcPr>
            <w:tcW w:w="2160" w:type="dxa"/>
          </w:tcPr>
          <w:p w:rsidR="004E7BE5" w:rsidRDefault="004E7BE5" w:rsidP="00D346E7">
            <w:pPr>
              <w:pStyle w:val="CheckBoxes"/>
            </w:pPr>
            <w:r w:rsidRPr="004B3154">
              <w:fldChar w:fldCharType="begin">
                <w:ffData>
                  <w:name w:val="Check1"/>
                  <w:enabled/>
                  <w:calcOnExit w:val="0"/>
                  <w:checkBox>
                    <w:sizeAuto/>
                    <w:default w:val="0"/>
                  </w:checkBox>
                </w:ffData>
              </w:fldChar>
            </w:r>
            <w:r w:rsidRPr="004B3154">
              <w:instrText xml:space="preserve"> FORMCHECKBOX </w:instrText>
            </w:r>
            <w:r w:rsidRPr="004B3154">
              <w:fldChar w:fldCharType="end"/>
            </w:r>
            <w:r w:rsidRPr="004B3154">
              <w:t xml:space="preserve"> Yes  </w:t>
            </w:r>
            <w:r w:rsidRPr="004B3154">
              <w:fldChar w:fldCharType="begin">
                <w:ffData>
                  <w:name w:val="Check1"/>
                  <w:enabled/>
                  <w:calcOnExit w:val="0"/>
                  <w:checkBox>
                    <w:sizeAuto/>
                    <w:default w:val="0"/>
                  </w:checkBox>
                </w:ffData>
              </w:fldChar>
            </w:r>
            <w:r w:rsidRPr="004B3154">
              <w:instrText xml:space="preserve"> FORMCHECKBOX </w:instrText>
            </w:r>
            <w:r w:rsidRPr="004B3154">
              <w:fldChar w:fldCharType="end"/>
            </w:r>
            <w:r w:rsidRPr="004B3154">
              <w:t xml:space="preserve"> No  </w:t>
            </w:r>
            <w:r w:rsidRPr="004B3154">
              <w:fldChar w:fldCharType="begin">
                <w:ffData>
                  <w:name w:val="Check1"/>
                  <w:enabled/>
                  <w:calcOnExit w:val="0"/>
                  <w:checkBox>
                    <w:sizeAuto/>
                    <w:default w:val="0"/>
                  </w:checkBox>
                </w:ffData>
              </w:fldChar>
            </w:r>
            <w:r w:rsidRPr="004B3154">
              <w:instrText xml:space="preserve"> FORMCHECKBOX </w:instrText>
            </w:r>
            <w:r w:rsidRPr="004B3154">
              <w:fldChar w:fldCharType="end"/>
            </w:r>
            <w:r w:rsidRPr="004B3154">
              <w:t xml:space="preserve"> N/A</w:t>
            </w:r>
          </w:p>
        </w:tc>
      </w:tr>
      <w:tr w:rsidR="004E7BE5" w:rsidTr="003F7EEF">
        <w:tc>
          <w:tcPr>
            <w:tcW w:w="7470" w:type="dxa"/>
          </w:tcPr>
          <w:p w:rsidR="004E7BE5" w:rsidRPr="00D73086" w:rsidRDefault="004E7BE5" w:rsidP="004E7BE5">
            <w:pPr>
              <w:pStyle w:val="4s"/>
              <w:numPr>
                <w:ilvl w:val="7"/>
                <w:numId w:val="77"/>
              </w:numPr>
              <w:ind w:left="2808" w:hanging="936"/>
            </w:pPr>
            <w:r w:rsidRPr="00D73086">
              <w:t xml:space="preserve">Continuously displayed. </w:t>
            </w:r>
            <w:r w:rsidRPr="00D73086">
              <w:rPr>
                <w:b/>
              </w:rPr>
              <w:t>OR</w:t>
            </w:r>
          </w:p>
        </w:tc>
        <w:tc>
          <w:tcPr>
            <w:tcW w:w="2160" w:type="dxa"/>
          </w:tcPr>
          <w:p w:rsidR="004E7BE5" w:rsidRDefault="004E7BE5" w:rsidP="00D346E7">
            <w:pPr>
              <w:pStyle w:val="CheckBoxes"/>
            </w:pPr>
            <w:r w:rsidRPr="004B3154">
              <w:fldChar w:fldCharType="begin">
                <w:ffData>
                  <w:name w:val="Check1"/>
                  <w:enabled/>
                  <w:calcOnExit w:val="0"/>
                  <w:checkBox>
                    <w:sizeAuto/>
                    <w:default w:val="0"/>
                  </w:checkBox>
                </w:ffData>
              </w:fldChar>
            </w:r>
            <w:r w:rsidRPr="004B3154">
              <w:instrText xml:space="preserve"> FORMCHECKBOX </w:instrText>
            </w:r>
            <w:r w:rsidRPr="004B3154">
              <w:fldChar w:fldCharType="end"/>
            </w:r>
            <w:r w:rsidRPr="004B3154">
              <w:t xml:space="preserve"> Yes  </w:t>
            </w:r>
            <w:r w:rsidRPr="004B3154">
              <w:fldChar w:fldCharType="begin">
                <w:ffData>
                  <w:name w:val="Check1"/>
                  <w:enabled/>
                  <w:calcOnExit w:val="0"/>
                  <w:checkBox>
                    <w:sizeAuto/>
                    <w:default w:val="0"/>
                  </w:checkBox>
                </w:ffData>
              </w:fldChar>
            </w:r>
            <w:r w:rsidRPr="004B3154">
              <w:instrText xml:space="preserve"> FORMCHECKBOX </w:instrText>
            </w:r>
            <w:r w:rsidRPr="004B3154">
              <w:fldChar w:fldCharType="end"/>
            </w:r>
            <w:r w:rsidRPr="004B3154">
              <w:t xml:space="preserve"> No  </w:t>
            </w:r>
            <w:r w:rsidRPr="004B3154">
              <w:fldChar w:fldCharType="begin">
                <w:ffData>
                  <w:name w:val="Check1"/>
                  <w:enabled/>
                  <w:calcOnExit w:val="0"/>
                  <w:checkBox>
                    <w:sizeAuto/>
                    <w:default w:val="0"/>
                  </w:checkBox>
                </w:ffData>
              </w:fldChar>
            </w:r>
            <w:r w:rsidRPr="004B3154">
              <w:instrText xml:space="preserve"> FORMCHECKBOX </w:instrText>
            </w:r>
            <w:r w:rsidRPr="004B3154">
              <w:fldChar w:fldCharType="end"/>
            </w:r>
            <w:r w:rsidRPr="004B3154">
              <w:t xml:space="preserve"> N/A</w:t>
            </w:r>
          </w:p>
        </w:tc>
      </w:tr>
      <w:tr w:rsidR="004E7BE5" w:rsidTr="003F7EEF">
        <w:tc>
          <w:tcPr>
            <w:tcW w:w="7470" w:type="dxa"/>
          </w:tcPr>
          <w:p w:rsidR="004E7BE5" w:rsidRPr="006C4FFC" w:rsidRDefault="004E7BE5" w:rsidP="004E7BE5">
            <w:pPr>
              <w:pStyle w:val="4s"/>
              <w:numPr>
                <w:ilvl w:val="7"/>
                <w:numId w:val="77"/>
              </w:numPr>
              <w:ind w:left="2808" w:hanging="936"/>
              <w:rPr>
                <w:spacing w:val="-2"/>
              </w:rPr>
            </w:pPr>
            <w:r w:rsidRPr="006C4FFC">
              <w:rPr>
                <w:spacing w:val="-2"/>
              </w:rPr>
              <w:t>Accessible through an easily recognized menu and, if necessary, a submenu. Examples of menu and submenu identification include, but are not limited to "Help," "System Identification," "G S.1. Identification," or "Weights and Measures Identification."</w:t>
            </w:r>
          </w:p>
        </w:tc>
        <w:tc>
          <w:tcPr>
            <w:tcW w:w="2160" w:type="dxa"/>
          </w:tcPr>
          <w:p w:rsidR="004E7BE5" w:rsidRDefault="004E7BE5" w:rsidP="00D346E7">
            <w:pPr>
              <w:pStyle w:val="CheckBoxes"/>
            </w:pPr>
            <w:r w:rsidRPr="004B3154">
              <w:fldChar w:fldCharType="begin">
                <w:ffData>
                  <w:name w:val="Check1"/>
                  <w:enabled/>
                  <w:calcOnExit w:val="0"/>
                  <w:checkBox>
                    <w:sizeAuto/>
                    <w:default w:val="0"/>
                  </w:checkBox>
                </w:ffData>
              </w:fldChar>
            </w:r>
            <w:r w:rsidRPr="004B3154">
              <w:instrText xml:space="preserve"> FORMCHECKBOX </w:instrText>
            </w:r>
            <w:r w:rsidRPr="004B3154">
              <w:fldChar w:fldCharType="end"/>
            </w:r>
            <w:r w:rsidRPr="004B3154">
              <w:t xml:space="preserve"> Yes  </w:t>
            </w:r>
            <w:r w:rsidRPr="004B3154">
              <w:fldChar w:fldCharType="begin">
                <w:ffData>
                  <w:name w:val="Check1"/>
                  <w:enabled/>
                  <w:calcOnExit w:val="0"/>
                  <w:checkBox>
                    <w:sizeAuto/>
                    <w:default w:val="0"/>
                  </w:checkBox>
                </w:ffData>
              </w:fldChar>
            </w:r>
            <w:r w:rsidRPr="004B3154">
              <w:instrText xml:space="preserve"> FORMCHECKBOX </w:instrText>
            </w:r>
            <w:r w:rsidRPr="004B3154">
              <w:fldChar w:fldCharType="end"/>
            </w:r>
            <w:r w:rsidRPr="004B3154">
              <w:t xml:space="preserve"> No  </w:t>
            </w:r>
            <w:r w:rsidRPr="004B3154">
              <w:fldChar w:fldCharType="begin">
                <w:ffData>
                  <w:name w:val="Check1"/>
                  <w:enabled/>
                  <w:calcOnExit w:val="0"/>
                  <w:checkBox>
                    <w:sizeAuto/>
                    <w:default w:val="0"/>
                  </w:checkBox>
                </w:ffData>
              </w:fldChar>
            </w:r>
            <w:r w:rsidRPr="004B3154">
              <w:instrText xml:space="preserve"> FORMCHECKBOX </w:instrText>
            </w:r>
            <w:r w:rsidRPr="004B3154">
              <w:fldChar w:fldCharType="end"/>
            </w:r>
            <w:r w:rsidRPr="004B3154">
              <w:t xml:space="preserve"> N/A</w:t>
            </w:r>
          </w:p>
        </w:tc>
      </w:tr>
    </w:tbl>
    <w:p w:rsidR="004E7BE5" w:rsidRDefault="004E7BE5" w:rsidP="003F7EEF">
      <w:pPr>
        <w:pStyle w:val="Notes"/>
        <w:ind w:left="2340" w:right="2340"/>
      </w:pPr>
      <w:bookmarkStart w:id="114" w:name="_Toc254944931"/>
      <w:bookmarkStart w:id="115" w:name="_Toc257280677"/>
      <w:r w:rsidRPr="006925EE">
        <w:t xml:space="preserve">Note: </w:t>
      </w:r>
      <w:r w:rsidR="00142DA6">
        <w:t xml:space="preserve"> </w:t>
      </w:r>
      <w:r>
        <w:t>C</w:t>
      </w:r>
      <w:r w:rsidRPr="006925EE">
        <w:t>lear instructions for accessing the information required in G-S.1. (a), (b), and (d) shall be listed on the CC, including information necessary to identify that the software in the device is the same type that was evaluated.</w:t>
      </w:r>
    </w:p>
    <w:tbl>
      <w:tblPr>
        <w:tblStyle w:val="TableGrid"/>
        <w:tblW w:w="963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70"/>
        <w:gridCol w:w="2160"/>
      </w:tblGrid>
      <w:tr w:rsidR="004E7BE5" w:rsidRPr="00FF343A" w:rsidTr="003F7EEF">
        <w:tc>
          <w:tcPr>
            <w:tcW w:w="7470" w:type="dxa"/>
          </w:tcPr>
          <w:p w:rsidR="004E7BE5" w:rsidRDefault="004E7BE5" w:rsidP="004E7BE5">
            <w:pPr>
              <w:pStyle w:val="2s"/>
              <w:numPr>
                <w:ilvl w:val="5"/>
                <w:numId w:val="77"/>
              </w:numPr>
            </w:pPr>
            <w:r>
              <w:t>The identification badge must be visible after installation.</w:t>
            </w:r>
          </w:p>
        </w:tc>
        <w:tc>
          <w:tcPr>
            <w:tcW w:w="2160" w:type="dxa"/>
          </w:tcPr>
          <w:p w:rsidR="004E7BE5" w:rsidRDefault="004E7BE5" w:rsidP="00D346E7">
            <w:pPr>
              <w:pStyle w:val="CheckBoxes"/>
            </w:pPr>
            <w:r w:rsidRPr="00BD62FD">
              <w:fldChar w:fldCharType="begin">
                <w:ffData>
                  <w:name w:val="Check1"/>
                  <w:enabled/>
                  <w:calcOnExit w:val="0"/>
                  <w:checkBox>
                    <w:sizeAuto/>
                    <w:default w:val="0"/>
                  </w:checkBox>
                </w:ffData>
              </w:fldChar>
            </w:r>
            <w:r w:rsidRPr="00BD62FD">
              <w:instrText xml:space="preserve"> FORMCHECKBOX </w:instrText>
            </w:r>
            <w:r w:rsidRPr="00BD62FD">
              <w:fldChar w:fldCharType="end"/>
            </w:r>
            <w:r w:rsidRPr="00BD62FD">
              <w:t xml:space="preserve"> Yes  </w:t>
            </w:r>
            <w:r w:rsidRPr="00BD62FD">
              <w:fldChar w:fldCharType="begin">
                <w:ffData>
                  <w:name w:val="Check1"/>
                  <w:enabled/>
                  <w:calcOnExit w:val="0"/>
                  <w:checkBox>
                    <w:sizeAuto/>
                    <w:default w:val="0"/>
                  </w:checkBox>
                </w:ffData>
              </w:fldChar>
            </w:r>
            <w:r w:rsidRPr="00BD62FD">
              <w:instrText xml:space="preserve"> FORMCHECKBOX </w:instrText>
            </w:r>
            <w:r w:rsidRPr="00BD62FD">
              <w:fldChar w:fldCharType="end"/>
            </w:r>
            <w:r w:rsidRPr="00BD62FD">
              <w:t xml:space="preserve"> No  </w:t>
            </w:r>
            <w:r w:rsidRPr="00BD62FD">
              <w:fldChar w:fldCharType="begin">
                <w:ffData>
                  <w:name w:val="Check1"/>
                  <w:enabled/>
                  <w:calcOnExit w:val="0"/>
                  <w:checkBox>
                    <w:sizeAuto/>
                    <w:default w:val="0"/>
                  </w:checkBox>
                </w:ffData>
              </w:fldChar>
            </w:r>
            <w:r w:rsidRPr="00BD62FD">
              <w:instrText xml:space="preserve"> FORMCHECKBOX </w:instrText>
            </w:r>
            <w:r w:rsidRPr="00BD62FD">
              <w:fldChar w:fldCharType="end"/>
            </w:r>
            <w:r w:rsidRPr="00BD62FD">
              <w:t xml:space="preserve"> N/A</w:t>
            </w:r>
          </w:p>
        </w:tc>
      </w:tr>
      <w:tr w:rsidR="004E7BE5" w:rsidRPr="00FF343A" w:rsidTr="003F7EEF">
        <w:tc>
          <w:tcPr>
            <w:tcW w:w="7470" w:type="dxa"/>
          </w:tcPr>
          <w:p w:rsidR="004E7BE5" w:rsidRDefault="004E7BE5" w:rsidP="004E7BE5">
            <w:pPr>
              <w:pStyle w:val="2s"/>
              <w:numPr>
                <w:ilvl w:val="5"/>
                <w:numId w:val="77"/>
              </w:numPr>
            </w:pPr>
            <w:r>
              <w:t>The identification badge must be permanent.</w:t>
            </w:r>
          </w:p>
        </w:tc>
        <w:tc>
          <w:tcPr>
            <w:tcW w:w="2160" w:type="dxa"/>
          </w:tcPr>
          <w:p w:rsidR="004E7BE5" w:rsidRDefault="004E7BE5" w:rsidP="00D346E7">
            <w:pPr>
              <w:pStyle w:val="CheckBoxes"/>
            </w:pPr>
            <w:r w:rsidRPr="00BD62FD">
              <w:fldChar w:fldCharType="begin">
                <w:ffData>
                  <w:name w:val="Check1"/>
                  <w:enabled/>
                  <w:calcOnExit w:val="0"/>
                  <w:checkBox>
                    <w:sizeAuto/>
                    <w:default w:val="0"/>
                  </w:checkBox>
                </w:ffData>
              </w:fldChar>
            </w:r>
            <w:r w:rsidRPr="00BD62FD">
              <w:instrText xml:space="preserve"> FORMCHECKBOX </w:instrText>
            </w:r>
            <w:r w:rsidRPr="00BD62FD">
              <w:fldChar w:fldCharType="end"/>
            </w:r>
            <w:r w:rsidRPr="00BD62FD">
              <w:t xml:space="preserve"> Yes  </w:t>
            </w:r>
            <w:r w:rsidRPr="00BD62FD">
              <w:fldChar w:fldCharType="begin">
                <w:ffData>
                  <w:name w:val="Check1"/>
                  <w:enabled/>
                  <w:calcOnExit w:val="0"/>
                  <w:checkBox>
                    <w:sizeAuto/>
                    <w:default w:val="0"/>
                  </w:checkBox>
                </w:ffData>
              </w:fldChar>
            </w:r>
            <w:r w:rsidRPr="00BD62FD">
              <w:instrText xml:space="preserve"> FORMCHECKBOX </w:instrText>
            </w:r>
            <w:r w:rsidRPr="00BD62FD">
              <w:fldChar w:fldCharType="end"/>
            </w:r>
            <w:r w:rsidRPr="00BD62FD">
              <w:t xml:space="preserve"> No  </w:t>
            </w:r>
            <w:r w:rsidRPr="00BD62FD">
              <w:fldChar w:fldCharType="begin">
                <w:ffData>
                  <w:name w:val="Check1"/>
                  <w:enabled/>
                  <w:calcOnExit w:val="0"/>
                  <w:checkBox>
                    <w:sizeAuto/>
                    <w:default w:val="0"/>
                  </w:checkBox>
                </w:ffData>
              </w:fldChar>
            </w:r>
            <w:r w:rsidRPr="00BD62FD">
              <w:instrText xml:space="preserve"> FORMCHECKBOX </w:instrText>
            </w:r>
            <w:r w:rsidRPr="00BD62FD">
              <w:fldChar w:fldCharType="end"/>
            </w:r>
            <w:r w:rsidRPr="00BD62FD">
              <w:t xml:space="preserve"> N/A</w:t>
            </w:r>
          </w:p>
        </w:tc>
      </w:tr>
    </w:tbl>
    <w:p w:rsidR="004E7BE5" w:rsidRPr="00E86D39" w:rsidRDefault="004E7BE5" w:rsidP="00E86D39">
      <w:pPr>
        <w:pStyle w:val="CodeReferencebold"/>
      </w:pPr>
      <w:r w:rsidRPr="00E86D39">
        <w:t>Code Reference:</w:t>
      </w:r>
      <w:r w:rsidR="00202A44">
        <w:t xml:space="preserve"> </w:t>
      </w:r>
      <w:r w:rsidRPr="00E86D39">
        <w:t xml:space="preserve"> G-S.2. Facilitation of Fraud</w:t>
      </w:r>
    </w:p>
    <w:p w:rsidR="004E7BE5" w:rsidRPr="003F7EEF" w:rsidRDefault="004E7BE5" w:rsidP="003F7EEF">
      <w:pPr>
        <w:pStyle w:val="CodeCopy"/>
      </w:pPr>
      <w:r w:rsidRPr="003F7EEF">
        <w:t xml:space="preserve">This applies to all metering system indicators installed at a fixed location or vehicle tank meter applications and controlled remotely or within the device itself. </w:t>
      </w:r>
      <w:r w:rsidR="00142DA6">
        <w:t xml:space="preserve"> </w:t>
      </w:r>
      <w:r w:rsidRPr="003F7EEF">
        <w:t>This requirement addresses the process of changing the unit price or unit prices set in a metering system.</w:t>
      </w:r>
    </w:p>
    <w:tbl>
      <w:tblPr>
        <w:tblStyle w:val="TableGrid"/>
        <w:tblW w:w="963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70"/>
        <w:gridCol w:w="2160"/>
      </w:tblGrid>
      <w:tr w:rsidR="004E7BE5" w:rsidTr="003F7EEF">
        <w:tc>
          <w:tcPr>
            <w:tcW w:w="7470" w:type="dxa"/>
          </w:tcPr>
          <w:p w:rsidR="004E7BE5" w:rsidRDefault="004E7BE5" w:rsidP="004E7BE5">
            <w:pPr>
              <w:pStyle w:val="2s"/>
              <w:numPr>
                <w:ilvl w:val="5"/>
                <w:numId w:val="77"/>
              </w:numPr>
            </w:pPr>
            <w:r w:rsidRPr="00004B17">
              <w:t>The system shall prevent a change of unit price during a delivery.</w:t>
            </w:r>
          </w:p>
        </w:tc>
        <w:tc>
          <w:tcPr>
            <w:tcW w:w="2160" w:type="dxa"/>
          </w:tcPr>
          <w:p w:rsidR="004E7BE5" w:rsidRDefault="004E7BE5" w:rsidP="00D346E7">
            <w:pPr>
              <w:pStyle w:val="CheckBoxes"/>
            </w:pPr>
            <w:r w:rsidRPr="00BD62FD">
              <w:fldChar w:fldCharType="begin">
                <w:ffData>
                  <w:name w:val="Check1"/>
                  <w:enabled/>
                  <w:calcOnExit w:val="0"/>
                  <w:checkBox>
                    <w:sizeAuto/>
                    <w:default w:val="0"/>
                  </w:checkBox>
                </w:ffData>
              </w:fldChar>
            </w:r>
            <w:r w:rsidRPr="00BD62FD">
              <w:instrText xml:space="preserve"> FORMCHECKBOX </w:instrText>
            </w:r>
            <w:r w:rsidRPr="00BD62FD">
              <w:fldChar w:fldCharType="end"/>
            </w:r>
            <w:r w:rsidRPr="00BD62FD">
              <w:t xml:space="preserve"> Yes  </w:t>
            </w:r>
            <w:r w:rsidRPr="00BD62FD">
              <w:fldChar w:fldCharType="begin">
                <w:ffData>
                  <w:name w:val="Check1"/>
                  <w:enabled/>
                  <w:calcOnExit w:val="0"/>
                  <w:checkBox>
                    <w:sizeAuto/>
                    <w:default w:val="0"/>
                  </w:checkBox>
                </w:ffData>
              </w:fldChar>
            </w:r>
            <w:r w:rsidRPr="00BD62FD">
              <w:instrText xml:space="preserve"> FORMCHECKBOX </w:instrText>
            </w:r>
            <w:r w:rsidRPr="00BD62FD">
              <w:fldChar w:fldCharType="end"/>
            </w:r>
            <w:r w:rsidRPr="00BD62FD">
              <w:t xml:space="preserve"> No  </w:t>
            </w:r>
            <w:r w:rsidRPr="00BD62FD">
              <w:fldChar w:fldCharType="begin">
                <w:ffData>
                  <w:name w:val="Check1"/>
                  <w:enabled/>
                  <w:calcOnExit w:val="0"/>
                  <w:checkBox>
                    <w:sizeAuto/>
                    <w:default w:val="0"/>
                  </w:checkBox>
                </w:ffData>
              </w:fldChar>
            </w:r>
            <w:r w:rsidRPr="00BD62FD">
              <w:instrText xml:space="preserve"> FORMCHECKBOX </w:instrText>
            </w:r>
            <w:r w:rsidRPr="00BD62FD">
              <w:fldChar w:fldCharType="end"/>
            </w:r>
            <w:r w:rsidRPr="00BD62FD">
              <w:t xml:space="preserve"> N/A</w:t>
            </w:r>
          </w:p>
        </w:tc>
      </w:tr>
    </w:tbl>
    <w:p w:rsidR="004E7BE5" w:rsidRDefault="004E7BE5" w:rsidP="00E86D39">
      <w:pPr>
        <w:pStyle w:val="CodeReferencebold"/>
      </w:pPr>
      <w:r>
        <w:t xml:space="preserve">Code Reference: </w:t>
      </w:r>
      <w:r w:rsidR="00202A44">
        <w:t xml:space="preserve"> </w:t>
      </w:r>
      <w:r w:rsidRPr="00D97F19">
        <w:t>G-</w:t>
      </w:r>
      <w:r w:rsidRPr="0024520B">
        <w:t>S.</w:t>
      </w:r>
      <w:r>
        <w:t>3</w:t>
      </w:r>
      <w:r w:rsidRPr="0024520B">
        <w:t xml:space="preserve">. </w:t>
      </w:r>
      <w:r>
        <w:t xml:space="preserve">Permanence </w:t>
      </w:r>
      <w:r w:rsidRPr="0009767D">
        <w:rPr>
          <w:highlight w:val="lightGray"/>
          <w:u w:val="single"/>
        </w:rPr>
        <w:t>How would this be conducted or not?</w:t>
      </w:r>
    </w:p>
    <w:tbl>
      <w:tblPr>
        <w:tblStyle w:val="TableGrid"/>
        <w:tblW w:w="963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70"/>
        <w:gridCol w:w="2160"/>
      </w:tblGrid>
      <w:tr w:rsidR="004E7BE5" w:rsidRPr="0071012B" w:rsidTr="003F7EEF">
        <w:tc>
          <w:tcPr>
            <w:tcW w:w="7470" w:type="dxa"/>
          </w:tcPr>
          <w:p w:rsidR="004E7BE5" w:rsidRPr="0071012B" w:rsidRDefault="004E7BE5" w:rsidP="004E7BE5">
            <w:pPr>
              <w:pStyle w:val="2s"/>
              <w:numPr>
                <w:ilvl w:val="5"/>
                <w:numId w:val="77"/>
              </w:numPr>
              <w:rPr>
                <w:highlight w:val="lightGray"/>
              </w:rPr>
            </w:pPr>
            <w:r w:rsidRPr="0071012B">
              <w:rPr>
                <w:highlight w:val="lightGray"/>
              </w:rPr>
              <w:t>Equipment shall be of such materials, design and construction that, under normal service conditions:</w:t>
            </w:r>
          </w:p>
        </w:tc>
        <w:tc>
          <w:tcPr>
            <w:tcW w:w="2160" w:type="dxa"/>
          </w:tcPr>
          <w:p w:rsidR="004E7BE5" w:rsidRPr="0071012B" w:rsidRDefault="004E7BE5" w:rsidP="00D346E7">
            <w:pPr>
              <w:pStyle w:val="CheckBoxes"/>
              <w:rPr>
                <w:highlight w:val="lightGray"/>
              </w:rPr>
            </w:pPr>
          </w:p>
        </w:tc>
      </w:tr>
      <w:tr w:rsidR="004E7BE5" w:rsidRPr="0071012B" w:rsidTr="003F7EEF">
        <w:tc>
          <w:tcPr>
            <w:tcW w:w="7470" w:type="dxa"/>
          </w:tcPr>
          <w:p w:rsidR="004E7BE5" w:rsidRPr="0071012B" w:rsidRDefault="004E7BE5" w:rsidP="004E7BE5">
            <w:pPr>
              <w:pStyle w:val="3s"/>
              <w:numPr>
                <w:ilvl w:val="6"/>
                <w:numId w:val="77"/>
              </w:numPr>
              <w:rPr>
                <w:highlight w:val="lightGray"/>
              </w:rPr>
            </w:pPr>
            <w:r w:rsidRPr="0071012B">
              <w:rPr>
                <w:highlight w:val="lightGray"/>
              </w:rPr>
              <w:t>Accuracy will be maintained.</w:t>
            </w:r>
          </w:p>
        </w:tc>
        <w:tc>
          <w:tcPr>
            <w:tcW w:w="2160" w:type="dxa"/>
          </w:tcPr>
          <w:p w:rsidR="004E7BE5" w:rsidRPr="0071012B" w:rsidRDefault="004E7BE5" w:rsidP="00D346E7">
            <w:pPr>
              <w:pStyle w:val="CheckBoxes"/>
              <w:rPr>
                <w:highlight w:val="lightGray"/>
              </w:rPr>
            </w:pPr>
            <w:r w:rsidRPr="0071012B">
              <w:rPr>
                <w:highlight w:val="lightGray"/>
              </w:rPr>
              <w:fldChar w:fldCharType="begin">
                <w:ffData>
                  <w:name w:val="Check1"/>
                  <w:enabled/>
                  <w:calcOnExit w:val="0"/>
                  <w:checkBox>
                    <w:sizeAuto/>
                    <w:default w:val="0"/>
                  </w:checkBox>
                </w:ffData>
              </w:fldChar>
            </w:r>
            <w:r w:rsidRPr="0071012B">
              <w:rPr>
                <w:highlight w:val="lightGray"/>
              </w:rPr>
              <w:instrText xml:space="preserve"> FORMCHECKBOX </w:instrText>
            </w:r>
            <w:r w:rsidRPr="0071012B">
              <w:rPr>
                <w:highlight w:val="lightGray"/>
              </w:rPr>
            </w:r>
            <w:r w:rsidRPr="0071012B">
              <w:rPr>
                <w:highlight w:val="lightGray"/>
              </w:rPr>
              <w:fldChar w:fldCharType="end"/>
            </w:r>
            <w:r w:rsidRPr="0071012B">
              <w:rPr>
                <w:highlight w:val="lightGray"/>
              </w:rPr>
              <w:t xml:space="preserve"> Yes  </w:t>
            </w:r>
            <w:r w:rsidRPr="0071012B">
              <w:rPr>
                <w:highlight w:val="lightGray"/>
              </w:rPr>
              <w:fldChar w:fldCharType="begin">
                <w:ffData>
                  <w:name w:val="Check1"/>
                  <w:enabled/>
                  <w:calcOnExit w:val="0"/>
                  <w:checkBox>
                    <w:sizeAuto/>
                    <w:default w:val="0"/>
                  </w:checkBox>
                </w:ffData>
              </w:fldChar>
            </w:r>
            <w:r w:rsidRPr="0071012B">
              <w:rPr>
                <w:highlight w:val="lightGray"/>
              </w:rPr>
              <w:instrText xml:space="preserve"> FORMCHECKBOX </w:instrText>
            </w:r>
            <w:r w:rsidRPr="0071012B">
              <w:rPr>
                <w:highlight w:val="lightGray"/>
              </w:rPr>
            </w:r>
            <w:r w:rsidRPr="0071012B">
              <w:rPr>
                <w:highlight w:val="lightGray"/>
              </w:rPr>
              <w:fldChar w:fldCharType="end"/>
            </w:r>
            <w:r w:rsidRPr="0071012B">
              <w:rPr>
                <w:highlight w:val="lightGray"/>
              </w:rPr>
              <w:t xml:space="preserve"> No  </w:t>
            </w:r>
            <w:r w:rsidRPr="0071012B">
              <w:rPr>
                <w:highlight w:val="lightGray"/>
              </w:rPr>
              <w:fldChar w:fldCharType="begin">
                <w:ffData>
                  <w:name w:val="Check1"/>
                  <w:enabled/>
                  <w:calcOnExit w:val="0"/>
                  <w:checkBox>
                    <w:sizeAuto/>
                    <w:default w:val="0"/>
                  </w:checkBox>
                </w:ffData>
              </w:fldChar>
            </w:r>
            <w:r w:rsidRPr="0071012B">
              <w:rPr>
                <w:highlight w:val="lightGray"/>
              </w:rPr>
              <w:instrText xml:space="preserve"> FORMCHECKBOX </w:instrText>
            </w:r>
            <w:r w:rsidRPr="0071012B">
              <w:rPr>
                <w:highlight w:val="lightGray"/>
              </w:rPr>
            </w:r>
            <w:r w:rsidRPr="0071012B">
              <w:rPr>
                <w:highlight w:val="lightGray"/>
              </w:rPr>
              <w:fldChar w:fldCharType="end"/>
            </w:r>
            <w:r w:rsidRPr="0071012B">
              <w:rPr>
                <w:highlight w:val="lightGray"/>
              </w:rPr>
              <w:t xml:space="preserve"> N/A</w:t>
            </w:r>
          </w:p>
        </w:tc>
      </w:tr>
      <w:tr w:rsidR="004E7BE5" w:rsidRPr="0071012B" w:rsidTr="003F7EEF">
        <w:tc>
          <w:tcPr>
            <w:tcW w:w="7470" w:type="dxa"/>
          </w:tcPr>
          <w:p w:rsidR="004E7BE5" w:rsidRPr="0071012B" w:rsidRDefault="004E7BE5" w:rsidP="004E7BE5">
            <w:pPr>
              <w:pStyle w:val="3s"/>
              <w:numPr>
                <w:ilvl w:val="6"/>
                <w:numId w:val="77"/>
              </w:numPr>
              <w:rPr>
                <w:highlight w:val="lightGray"/>
              </w:rPr>
            </w:pPr>
            <w:r w:rsidRPr="0071012B">
              <w:rPr>
                <w:highlight w:val="lightGray"/>
              </w:rPr>
              <w:t>Operating parts will continue to function as intended.</w:t>
            </w:r>
          </w:p>
        </w:tc>
        <w:tc>
          <w:tcPr>
            <w:tcW w:w="2160" w:type="dxa"/>
          </w:tcPr>
          <w:p w:rsidR="004E7BE5" w:rsidRPr="0071012B" w:rsidRDefault="004E7BE5" w:rsidP="00D346E7">
            <w:pPr>
              <w:pStyle w:val="CheckBoxes"/>
              <w:rPr>
                <w:highlight w:val="lightGray"/>
              </w:rPr>
            </w:pPr>
            <w:r w:rsidRPr="0071012B">
              <w:rPr>
                <w:highlight w:val="lightGray"/>
              </w:rPr>
              <w:fldChar w:fldCharType="begin">
                <w:ffData>
                  <w:name w:val="Check1"/>
                  <w:enabled/>
                  <w:calcOnExit w:val="0"/>
                  <w:checkBox>
                    <w:sizeAuto/>
                    <w:default w:val="0"/>
                  </w:checkBox>
                </w:ffData>
              </w:fldChar>
            </w:r>
            <w:r w:rsidRPr="0071012B">
              <w:rPr>
                <w:highlight w:val="lightGray"/>
              </w:rPr>
              <w:instrText xml:space="preserve"> FORMCHECKBOX </w:instrText>
            </w:r>
            <w:r w:rsidRPr="0071012B">
              <w:rPr>
                <w:highlight w:val="lightGray"/>
              </w:rPr>
            </w:r>
            <w:r w:rsidRPr="0071012B">
              <w:rPr>
                <w:highlight w:val="lightGray"/>
              </w:rPr>
              <w:fldChar w:fldCharType="end"/>
            </w:r>
            <w:r w:rsidRPr="0071012B">
              <w:rPr>
                <w:highlight w:val="lightGray"/>
              </w:rPr>
              <w:t xml:space="preserve"> Yes  </w:t>
            </w:r>
            <w:r w:rsidRPr="0071012B">
              <w:rPr>
                <w:highlight w:val="lightGray"/>
              </w:rPr>
              <w:fldChar w:fldCharType="begin">
                <w:ffData>
                  <w:name w:val="Check1"/>
                  <w:enabled/>
                  <w:calcOnExit w:val="0"/>
                  <w:checkBox>
                    <w:sizeAuto/>
                    <w:default w:val="0"/>
                  </w:checkBox>
                </w:ffData>
              </w:fldChar>
            </w:r>
            <w:r w:rsidRPr="0071012B">
              <w:rPr>
                <w:highlight w:val="lightGray"/>
              </w:rPr>
              <w:instrText xml:space="preserve"> FORMCHECKBOX </w:instrText>
            </w:r>
            <w:r w:rsidRPr="0071012B">
              <w:rPr>
                <w:highlight w:val="lightGray"/>
              </w:rPr>
            </w:r>
            <w:r w:rsidRPr="0071012B">
              <w:rPr>
                <w:highlight w:val="lightGray"/>
              </w:rPr>
              <w:fldChar w:fldCharType="end"/>
            </w:r>
            <w:r w:rsidRPr="0071012B">
              <w:rPr>
                <w:highlight w:val="lightGray"/>
              </w:rPr>
              <w:t xml:space="preserve"> No  </w:t>
            </w:r>
            <w:r w:rsidRPr="0071012B">
              <w:rPr>
                <w:highlight w:val="lightGray"/>
              </w:rPr>
              <w:fldChar w:fldCharType="begin">
                <w:ffData>
                  <w:name w:val="Check1"/>
                  <w:enabled/>
                  <w:calcOnExit w:val="0"/>
                  <w:checkBox>
                    <w:sizeAuto/>
                    <w:default w:val="0"/>
                  </w:checkBox>
                </w:ffData>
              </w:fldChar>
            </w:r>
            <w:r w:rsidRPr="0071012B">
              <w:rPr>
                <w:highlight w:val="lightGray"/>
              </w:rPr>
              <w:instrText xml:space="preserve"> FORMCHECKBOX </w:instrText>
            </w:r>
            <w:r w:rsidRPr="0071012B">
              <w:rPr>
                <w:highlight w:val="lightGray"/>
              </w:rPr>
            </w:r>
            <w:r w:rsidRPr="0071012B">
              <w:rPr>
                <w:highlight w:val="lightGray"/>
              </w:rPr>
              <w:fldChar w:fldCharType="end"/>
            </w:r>
            <w:r w:rsidRPr="0071012B">
              <w:rPr>
                <w:highlight w:val="lightGray"/>
              </w:rPr>
              <w:t xml:space="preserve"> N/A</w:t>
            </w:r>
          </w:p>
        </w:tc>
      </w:tr>
      <w:tr w:rsidR="004E7BE5" w:rsidTr="003F7EEF">
        <w:tc>
          <w:tcPr>
            <w:tcW w:w="7470" w:type="dxa"/>
          </w:tcPr>
          <w:p w:rsidR="004E7BE5" w:rsidRPr="0071012B" w:rsidRDefault="004E7BE5" w:rsidP="004E7BE5">
            <w:pPr>
              <w:pStyle w:val="3s"/>
              <w:numPr>
                <w:ilvl w:val="6"/>
                <w:numId w:val="77"/>
              </w:numPr>
              <w:rPr>
                <w:highlight w:val="lightGray"/>
              </w:rPr>
            </w:pPr>
            <w:r w:rsidRPr="0071012B">
              <w:rPr>
                <w:highlight w:val="lightGray"/>
              </w:rPr>
              <w:t>Adjustments will remain reasonably permanent.</w:t>
            </w:r>
          </w:p>
        </w:tc>
        <w:tc>
          <w:tcPr>
            <w:tcW w:w="2160" w:type="dxa"/>
          </w:tcPr>
          <w:p w:rsidR="004E7BE5" w:rsidRDefault="004E7BE5" w:rsidP="00D346E7">
            <w:pPr>
              <w:pStyle w:val="CheckBoxes"/>
            </w:pPr>
            <w:r w:rsidRPr="0071012B">
              <w:rPr>
                <w:highlight w:val="lightGray"/>
              </w:rPr>
              <w:fldChar w:fldCharType="begin">
                <w:ffData>
                  <w:name w:val="Check1"/>
                  <w:enabled/>
                  <w:calcOnExit w:val="0"/>
                  <w:checkBox>
                    <w:sizeAuto/>
                    <w:default w:val="0"/>
                  </w:checkBox>
                </w:ffData>
              </w:fldChar>
            </w:r>
            <w:r w:rsidRPr="0071012B">
              <w:rPr>
                <w:highlight w:val="lightGray"/>
              </w:rPr>
              <w:instrText xml:space="preserve"> FORMCHECKBOX </w:instrText>
            </w:r>
            <w:r w:rsidRPr="0071012B">
              <w:rPr>
                <w:highlight w:val="lightGray"/>
              </w:rPr>
            </w:r>
            <w:r w:rsidRPr="0071012B">
              <w:rPr>
                <w:highlight w:val="lightGray"/>
              </w:rPr>
              <w:fldChar w:fldCharType="end"/>
            </w:r>
            <w:r w:rsidRPr="0071012B">
              <w:rPr>
                <w:highlight w:val="lightGray"/>
              </w:rPr>
              <w:t xml:space="preserve"> Yes  </w:t>
            </w:r>
            <w:r w:rsidRPr="0071012B">
              <w:rPr>
                <w:highlight w:val="lightGray"/>
              </w:rPr>
              <w:fldChar w:fldCharType="begin">
                <w:ffData>
                  <w:name w:val="Check1"/>
                  <w:enabled/>
                  <w:calcOnExit w:val="0"/>
                  <w:checkBox>
                    <w:sizeAuto/>
                    <w:default w:val="0"/>
                  </w:checkBox>
                </w:ffData>
              </w:fldChar>
            </w:r>
            <w:r w:rsidRPr="0071012B">
              <w:rPr>
                <w:highlight w:val="lightGray"/>
              </w:rPr>
              <w:instrText xml:space="preserve"> FORMCHECKBOX </w:instrText>
            </w:r>
            <w:r w:rsidRPr="0071012B">
              <w:rPr>
                <w:highlight w:val="lightGray"/>
              </w:rPr>
            </w:r>
            <w:r w:rsidRPr="0071012B">
              <w:rPr>
                <w:highlight w:val="lightGray"/>
              </w:rPr>
              <w:fldChar w:fldCharType="end"/>
            </w:r>
            <w:r w:rsidRPr="0071012B">
              <w:rPr>
                <w:highlight w:val="lightGray"/>
              </w:rPr>
              <w:t xml:space="preserve"> No  </w:t>
            </w:r>
            <w:r w:rsidRPr="0071012B">
              <w:rPr>
                <w:highlight w:val="lightGray"/>
              </w:rPr>
              <w:fldChar w:fldCharType="begin">
                <w:ffData>
                  <w:name w:val="Check1"/>
                  <w:enabled/>
                  <w:calcOnExit w:val="0"/>
                  <w:checkBox>
                    <w:sizeAuto/>
                    <w:default w:val="0"/>
                  </w:checkBox>
                </w:ffData>
              </w:fldChar>
            </w:r>
            <w:r w:rsidRPr="0071012B">
              <w:rPr>
                <w:highlight w:val="lightGray"/>
              </w:rPr>
              <w:instrText xml:space="preserve"> FORMCHECKBOX </w:instrText>
            </w:r>
            <w:r w:rsidRPr="0071012B">
              <w:rPr>
                <w:highlight w:val="lightGray"/>
              </w:rPr>
            </w:r>
            <w:r w:rsidRPr="0071012B">
              <w:rPr>
                <w:highlight w:val="lightGray"/>
              </w:rPr>
              <w:fldChar w:fldCharType="end"/>
            </w:r>
            <w:r w:rsidRPr="0071012B">
              <w:rPr>
                <w:highlight w:val="lightGray"/>
              </w:rPr>
              <w:t xml:space="preserve"> N/A</w:t>
            </w:r>
          </w:p>
        </w:tc>
      </w:tr>
    </w:tbl>
    <w:p w:rsidR="004E7BE5" w:rsidRDefault="004E7BE5" w:rsidP="00C14C55">
      <w:pPr>
        <w:pStyle w:val="CodeReferencebold"/>
        <w:keepNext/>
      </w:pPr>
      <w:r>
        <w:lastRenderedPageBreak/>
        <w:t>Code Reference:</w:t>
      </w:r>
      <w:r w:rsidR="00202A44">
        <w:t xml:space="preserve"> </w:t>
      </w:r>
      <w:r>
        <w:t xml:space="preserve"> </w:t>
      </w:r>
      <w:r w:rsidRPr="00D97F19">
        <w:t>G-</w:t>
      </w:r>
      <w:r w:rsidRPr="0024520B">
        <w:t>S.</w:t>
      </w:r>
      <w:r>
        <w:t>4</w:t>
      </w:r>
      <w:r w:rsidRPr="0024520B">
        <w:t xml:space="preserve">. </w:t>
      </w:r>
      <w:r>
        <w:t>Interchange or Reversal of Parts</w:t>
      </w:r>
    </w:p>
    <w:p w:rsidR="004E7BE5" w:rsidRPr="002674AD" w:rsidRDefault="004E7BE5" w:rsidP="00C14C55">
      <w:pPr>
        <w:pStyle w:val="CodeCopy"/>
        <w:keepNext/>
      </w:pPr>
      <w:r w:rsidRPr="002674AD">
        <w:t>If a metering system has parts that may be interchanged or reversed in normal field assembly, the system shall either be constructed so that reversal will not affect the accuracy of the system or the parts must be marked to indicate their proper position. For most metering devices, this applies only to the reversal of connectors of cables to peripheral devices.</w:t>
      </w:r>
    </w:p>
    <w:tbl>
      <w:tblPr>
        <w:tblStyle w:val="TableGrid"/>
        <w:tblW w:w="963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70"/>
        <w:gridCol w:w="2160"/>
      </w:tblGrid>
      <w:tr w:rsidR="004E7BE5" w:rsidRPr="0071012B" w:rsidTr="00E86D39">
        <w:tc>
          <w:tcPr>
            <w:tcW w:w="7470" w:type="dxa"/>
          </w:tcPr>
          <w:p w:rsidR="004E7BE5" w:rsidRPr="0071012B" w:rsidRDefault="004E7BE5" w:rsidP="00C14C55">
            <w:pPr>
              <w:pStyle w:val="2s"/>
              <w:keepNext/>
              <w:numPr>
                <w:ilvl w:val="5"/>
                <w:numId w:val="77"/>
              </w:numPr>
            </w:pPr>
            <w:r w:rsidRPr="0071012B">
              <w:t>If a metering system has any parts that may be interchanged or reversed in normal field assembly, the parts must either be:</w:t>
            </w:r>
          </w:p>
        </w:tc>
        <w:tc>
          <w:tcPr>
            <w:tcW w:w="2160" w:type="dxa"/>
          </w:tcPr>
          <w:p w:rsidR="004E7BE5" w:rsidRPr="0071012B" w:rsidRDefault="004E7BE5" w:rsidP="00C14C55">
            <w:pPr>
              <w:pStyle w:val="CheckBoxes"/>
              <w:keepNext/>
            </w:pPr>
          </w:p>
        </w:tc>
      </w:tr>
      <w:tr w:rsidR="004E7BE5" w:rsidRPr="0071012B" w:rsidTr="00E86D39">
        <w:tc>
          <w:tcPr>
            <w:tcW w:w="7470" w:type="dxa"/>
          </w:tcPr>
          <w:p w:rsidR="004E7BE5" w:rsidRPr="0071012B" w:rsidRDefault="004E7BE5" w:rsidP="00C14C55">
            <w:pPr>
              <w:pStyle w:val="3s"/>
              <w:keepNext/>
              <w:numPr>
                <w:ilvl w:val="6"/>
                <w:numId w:val="77"/>
              </w:numPr>
            </w:pPr>
            <w:r w:rsidRPr="0071012B">
              <w:t>Constructed so that reversal will not affect performance.</w:t>
            </w:r>
          </w:p>
        </w:tc>
        <w:tc>
          <w:tcPr>
            <w:tcW w:w="2160" w:type="dxa"/>
          </w:tcPr>
          <w:p w:rsidR="004E7BE5" w:rsidRPr="0071012B" w:rsidRDefault="004E7BE5" w:rsidP="00C14C55">
            <w:pPr>
              <w:pStyle w:val="CheckBoxes"/>
              <w:keepNext/>
            </w:pPr>
            <w:r w:rsidRPr="0071012B">
              <w:fldChar w:fldCharType="begin">
                <w:ffData>
                  <w:name w:val="Check1"/>
                  <w:enabled/>
                  <w:calcOnExit w:val="0"/>
                  <w:checkBox>
                    <w:sizeAuto/>
                    <w:default w:val="0"/>
                  </w:checkBox>
                </w:ffData>
              </w:fldChar>
            </w:r>
            <w:r w:rsidRPr="0071012B">
              <w:instrText xml:space="preserve"> FORMCHECKBOX </w:instrText>
            </w:r>
            <w:r w:rsidRPr="0071012B">
              <w:fldChar w:fldCharType="end"/>
            </w:r>
            <w:r w:rsidRPr="0071012B">
              <w:t xml:space="preserve"> Yes  </w:t>
            </w:r>
            <w:r w:rsidRPr="0071012B">
              <w:fldChar w:fldCharType="begin">
                <w:ffData>
                  <w:name w:val="Check1"/>
                  <w:enabled/>
                  <w:calcOnExit w:val="0"/>
                  <w:checkBox>
                    <w:sizeAuto/>
                    <w:default w:val="0"/>
                  </w:checkBox>
                </w:ffData>
              </w:fldChar>
            </w:r>
            <w:r w:rsidRPr="0071012B">
              <w:instrText xml:space="preserve"> FORMCHECKBOX </w:instrText>
            </w:r>
            <w:r w:rsidRPr="0071012B">
              <w:fldChar w:fldCharType="end"/>
            </w:r>
            <w:r w:rsidRPr="0071012B">
              <w:t xml:space="preserve"> No  </w:t>
            </w:r>
            <w:r w:rsidRPr="0071012B">
              <w:fldChar w:fldCharType="begin">
                <w:ffData>
                  <w:name w:val="Check1"/>
                  <w:enabled/>
                  <w:calcOnExit w:val="0"/>
                  <w:checkBox>
                    <w:sizeAuto/>
                    <w:default w:val="0"/>
                  </w:checkBox>
                </w:ffData>
              </w:fldChar>
            </w:r>
            <w:r w:rsidRPr="0071012B">
              <w:instrText xml:space="preserve"> FORMCHECKBOX </w:instrText>
            </w:r>
            <w:r w:rsidRPr="0071012B">
              <w:fldChar w:fldCharType="end"/>
            </w:r>
            <w:r w:rsidRPr="0071012B">
              <w:t xml:space="preserve"> N/A</w:t>
            </w:r>
          </w:p>
        </w:tc>
      </w:tr>
      <w:tr w:rsidR="004E7BE5" w:rsidRPr="0071012B" w:rsidTr="00E86D39">
        <w:tc>
          <w:tcPr>
            <w:tcW w:w="7470" w:type="dxa"/>
          </w:tcPr>
          <w:p w:rsidR="004E7BE5" w:rsidRPr="0071012B" w:rsidRDefault="004E7BE5" w:rsidP="00C14C55">
            <w:pPr>
              <w:pStyle w:val="3s"/>
              <w:keepNext/>
              <w:numPr>
                <w:ilvl w:val="6"/>
                <w:numId w:val="77"/>
              </w:numPr>
            </w:pPr>
            <w:r w:rsidRPr="0071012B">
              <w:t xml:space="preserve">Marked or keyed to indicate their proper positions. </w:t>
            </w:r>
            <w:r w:rsidRPr="0071012B">
              <w:rPr>
                <w:highlight w:val="lightGray"/>
              </w:rPr>
              <w:t>Multiple cable connections but not interchangeable due to different plug styles.</w:t>
            </w:r>
          </w:p>
        </w:tc>
        <w:tc>
          <w:tcPr>
            <w:tcW w:w="2160" w:type="dxa"/>
          </w:tcPr>
          <w:p w:rsidR="004E7BE5" w:rsidRPr="0071012B" w:rsidRDefault="004E7BE5" w:rsidP="00C14C55">
            <w:pPr>
              <w:pStyle w:val="CheckBoxes"/>
              <w:keepNext/>
            </w:pPr>
            <w:r w:rsidRPr="0071012B">
              <w:fldChar w:fldCharType="begin">
                <w:ffData>
                  <w:name w:val="Check1"/>
                  <w:enabled/>
                  <w:calcOnExit w:val="0"/>
                  <w:checkBox>
                    <w:sizeAuto/>
                    <w:default w:val="0"/>
                  </w:checkBox>
                </w:ffData>
              </w:fldChar>
            </w:r>
            <w:r w:rsidRPr="0071012B">
              <w:instrText xml:space="preserve"> FORMCHECKBOX </w:instrText>
            </w:r>
            <w:r w:rsidRPr="0071012B">
              <w:fldChar w:fldCharType="end"/>
            </w:r>
            <w:r w:rsidRPr="0071012B">
              <w:t xml:space="preserve"> Yes  </w:t>
            </w:r>
            <w:r w:rsidRPr="0071012B">
              <w:fldChar w:fldCharType="begin">
                <w:ffData>
                  <w:name w:val="Check1"/>
                  <w:enabled/>
                  <w:calcOnExit w:val="0"/>
                  <w:checkBox>
                    <w:sizeAuto/>
                    <w:default w:val="0"/>
                  </w:checkBox>
                </w:ffData>
              </w:fldChar>
            </w:r>
            <w:r w:rsidRPr="0071012B">
              <w:instrText xml:space="preserve"> FORMCHECKBOX </w:instrText>
            </w:r>
            <w:r w:rsidRPr="0071012B">
              <w:fldChar w:fldCharType="end"/>
            </w:r>
            <w:r w:rsidRPr="0071012B">
              <w:t xml:space="preserve"> No  </w:t>
            </w:r>
            <w:r w:rsidRPr="0071012B">
              <w:fldChar w:fldCharType="begin">
                <w:ffData>
                  <w:name w:val="Check1"/>
                  <w:enabled/>
                  <w:calcOnExit w:val="0"/>
                  <w:checkBox>
                    <w:sizeAuto/>
                    <w:default w:val="0"/>
                  </w:checkBox>
                </w:ffData>
              </w:fldChar>
            </w:r>
            <w:r w:rsidRPr="0071012B">
              <w:instrText xml:space="preserve"> FORMCHECKBOX </w:instrText>
            </w:r>
            <w:r w:rsidRPr="0071012B">
              <w:fldChar w:fldCharType="end"/>
            </w:r>
            <w:r w:rsidRPr="0071012B">
              <w:t xml:space="preserve"> N/A</w:t>
            </w:r>
          </w:p>
        </w:tc>
      </w:tr>
      <w:tr w:rsidR="004E7BE5" w:rsidTr="00E86D39">
        <w:tc>
          <w:tcPr>
            <w:tcW w:w="7470" w:type="dxa"/>
          </w:tcPr>
          <w:p w:rsidR="004E7BE5" w:rsidRPr="0071012B" w:rsidRDefault="004E7BE5" w:rsidP="004E7BE5">
            <w:pPr>
              <w:pStyle w:val="3s"/>
              <w:numPr>
                <w:ilvl w:val="6"/>
                <w:numId w:val="77"/>
              </w:numPr>
            </w:pPr>
            <w:r w:rsidRPr="0071012B">
              <w:t>Cables are connected but are not removable without breaking a seal and opening housing.</w:t>
            </w:r>
          </w:p>
        </w:tc>
        <w:tc>
          <w:tcPr>
            <w:tcW w:w="2160" w:type="dxa"/>
          </w:tcPr>
          <w:p w:rsidR="004E7BE5" w:rsidRDefault="004E7BE5" w:rsidP="00D346E7">
            <w:pPr>
              <w:pStyle w:val="CheckBoxes"/>
            </w:pPr>
            <w:r w:rsidRPr="0071012B">
              <w:fldChar w:fldCharType="begin">
                <w:ffData>
                  <w:name w:val="Check1"/>
                  <w:enabled/>
                  <w:calcOnExit w:val="0"/>
                  <w:checkBox>
                    <w:sizeAuto/>
                    <w:default w:val="0"/>
                  </w:checkBox>
                </w:ffData>
              </w:fldChar>
            </w:r>
            <w:r w:rsidRPr="0071012B">
              <w:instrText xml:space="preserve"> FORMCHECKBOX </w:instrText>
            </w:r>
            <w:r w:rsidRPr="0071012B">
              <w:fldChar w:fldCharType="end"/>
            </w:r>
            <w:r w:rsidRPr="0071012B">
              <w:t xml:space="preserve"> Yes  </w:t>
            </w:r>
            <w:r w:rsidRPr="0071012B">
              <w:fldChar w:fldCharType="begin">
                <w:ffData>
                  <w:name w:val="Check1"/>
                  <w:enabled/>
                  <w:calcOnExit w:val="0"/>
                  <w:checkBox>
                    <w:sizeAuto/>
                    <w:default w:val="0"/>
                  </w:checkBox>
                </w:ffData>
              </w:fldChar>
            </w:r>
            <w:r w:rsidRPr="0071012B">
              <w:instrText xml:space="preserve"> FORMCHECKBOX </w:instrText>
            </w:r>
            <w:r w:rsidRPr="0071012B">
              <w:fldChar w:fldCharType="end"/>
            </w:r>
            <w:r w:rsidRPr="0071012B">
              <w:t xml:space="preserve"> No  </w:t>
            </w:r>
            <w:r w:rsidRPr="0071012B">
              <w:fldChar w:fldCharType="begin">
                <w:ffData>
                  <w:name w:val="Check1"/>
                  <w:enabled/>
                  <w:calcOnExit w:val="0"/>
                  <w:checkBox>
                    <w:sizeAuto/>
                    <w:default w:val="0"/>
                  </w:checkBox>
                </w:ffData>
              </w:fldChar>
            </w:r>
            <w:r w:rsidRPr="0071012B">
              <w:instrText xml:space="preserve"> FORMCHECKBOX </w:instrText>
            </w:r>
            <w:r w:rsidRPr="0071012B">
              <w:fldChar w:fldCharType="end"/>
            </w:r>
            <w:r w:rsidRPr="0071012B">
              <w:t xml:space="preserve"> N/A</w:t>
            </w:r>
          </w:p>
        </w:tc>
      </w:tr>
    </w:tbl>
    <w:bookmarkEnd w:id="114"/>
    <w:bookmarkEnd w:id="115"/>
    <w:p w:rsidR="004E7BE5" w:rsidRDefault="004E7BE5" w:rsidP="004E7BE5">
      <w:pPr>
        <w:pStyle w:val="HeadingNumbersgroup1"/>
        <w:numPr>
          <w:ilvl w:val="2"/>
          <w:numId w:val="77"/>
        </w:numPr>
      </w:pPr>
      <w:r>
        <w:t>Indications and Recorded Representations Look at Different Codes</w:t>
      </w:r>
    </w:p>
    <w:p w:rsidR="004E7BE5" w:rsidRDefault="004E7BE5" w:rsidP="00E86D39">
      <w:pPr>
        <w:pStyle w:val="CodeReferencebold"/>
      </w:pPr>
      <w:r>
        <w:t>Code Reference:</w:t>
      </w:r>
      <w:r w:rsidR="00202A44">
        <w:t xml:space="preserve"> </w:t>
      </w:r>
      <w:r>
        <w:t xml:space="preserve"> </w:t>
      </w:r>
      <w:r w:rsidRPr="00D97F19">
        <w:t>G-</w:t>
      </w:r>
      <w:r w:rsidRPr="0024520B">
        <w:t>S.</w:t>
      </w:r>
      <w:r>
        <w:t>5</w:t>
      </w:r>
      <w:r w:rsidRPr="0024520B">
        <w:t>.</w:t>
      </w:r>
      <w:r>
        <w:t>1.</w:t>
      </w:r>
      <w:r w:rsidRPr="0024520B">
        <w:t xml:space="preserve"> </w:t>
      </w:r>
      <w:r>
        <w:t>Indicating and Recording Elements</w:t>
      </w:r>
    </w:p>
    <w:p w:rsidR="004E7BE5" w:rsidRPr="00004B17" w:rsidRDefault="004E7BE5" w:rsidP="003F7EEF">
      <w:pPr>
        <w:pStyle w:val="CodeCopy"/>
      </w:pPr>
      <w:r w:rsidRPr="00004B17">
        <w:t>Several general requirements facilitate the reading and inte</w:t>
      </w:r>
      <w:r>
        <w:t>rpretation of displayed values.</w:t>
      </w:r>
      <w:r w:rsidRPr="00004B17">
        <w:t xml:space="preserve"> Each display for quantity or total price must be appropriate in design and have sufficient capacity for particular applications to be</w:t>
      </w:r>
      <w:r>
        <w:t xml:space="preserve"> suitable for the application. </w:t>
      </w:r>
      <w:r w:rsidRPr="00004B17">
        <w:t>Metering devices must be capable of indicating the maximum quantity and money values that can normally be expected in a particular application.</w:t>
      </w:r>
    </w:p>
    <w:tbl>
      <w:tblPr>
        <w:tblStyle w:val="TableGrid"/>
        <w:tblW w:w="963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70"/>
        <w:gridCol w:w="2160"/>
      </w:tblGrid>
      <w:tr w:rsidR="004E7BE5" w:rsidTr="003F7EEF">
        <w:tc>
          <w:tcPr>
            <w:tcW w:w="7470" w:type="dxa"/>
          </w:tcPr>
          <w:p w:rsidR="004E7BE5" w:rsidRDefault="004E7BE5" w:rsidP="004E7BE5">
            <w:pPr>
              <w:pStyle w:val="2s"/>
              <w:numPr>
                <w:ilvl w:val="5"/>
                <w:numId w:val="41"/>
              </w:numPr>
            </w:pPr>
            <w:r>
              <w:t>Minimum quantity value indications:</w:t>
            </w:r>
          </w:p>
        </w:tc>
        <w:tc>
          <w:tcPr>
            <w:tcW w:w="2160" w:type="dxa"/>
          </w:tcPr>
          <w:p w:rsidR="004E7BE5" w:rsidRDefault="004E7BE5" w:rsidP="00D346E7">
            <w:pPr>
              <w:pStyle w:val="CheckBoxes"/>
            </w:pPr>
          </w:p>
        </w:tc>
      </w:tr>
      <w:tr w:rsidR="004E7BE5" w:rsidTr="003F7EEF">
        <w:tc>
          <w:tcPr>
            <w:tcW w:w="7470" w:type="dxa"/>
          </w:tcPr>
          <w:p w:rsidR="004E7BE5" w:rsidRPr="00D73086" w:rsidRDefault="004E7BE5" w:rsidP="004E7BE5">
            <w:pPr>
              <w:pStyle w:val="3s"/>
              <w:numPr>
                <w:ilvl w:val="6"/>
                <w:numId w:val="77"/>
              </w:numPr>
            </w:pPr>
            <w:r>
              <w:t>Display is capable of 1.0</w:t>
            </w:r>
          </w:p>
        </w:tc>
        <w:tc>
          <w:tcPr>
            <w:tcW w:w="2160" w:type="dxa"/>
          </w:tcPr>
          <w:p w:rsidR="004E7BE5" w:rsidRDefault="004E7BE5" w:rsidP="00D346E7">
            <w:pPr>
              <w:pStyle w:val="CheckBoxes"/>
            </w:pPr>
            <w:r w:rsidRPr="00BD62FD">
              <w:fldChar w:fldCharType="begin">
                <w:ffData>
                  <w:name w:val="Check1"/>
                  <w:enabled/>
                  <w:calcOnExit w:val="0"/>
                  <w:checkBox>
                    <w:sizeAuto/>
                    <w:default w:val="0"/>
                  </w:checkBox>
                </w:ffData>
              </w:fldChar>
            </w:r>
            <w:r w:rsidRPr="00BD62FD">
              <w:instrText xml:space="preserve"> FORMCHECKBOX </w:instrText>
            </w:r>
            <w:r w:rsidRPr="00BD62FD">
              <w:fldChar w:fldCharType="end"/>
            </w:r>
            <w:r w:rsidRPr="00BD62FD">
              <w:t xml:space="preserve"> Yes  </w:t>
            </w:r>
            <w:r w:rsidRPr="00BD62FD">
              <w:fldChar w:fldCharType="begin">
                <w:ffData>
                  <w:name w:val="Check1"/>
                  <w:enabled/>
                  <w:calcOnExit w:val="0"/>
                  <w:checkBox>
                    <w:sizeAuto/>
                    <w:default w:val="0"/>
                  </w:checkBox>
                </w:ffData>
              </w:fldChar>
            </w:r>
            <w:r w:rsidRPr="00BD62FD">
              <w:instrText xml:space="preserve"> FORMCHECKBOX </w:instrText>
            </w:r>
            <w:r w:rsidRPr="00BD62FD">
              <w:fldChar w:fldCharType="end"/>
            </w:r>
            <w:r w:rsidRPr="00BD62FD">
              <w:t xml:space="preserve"> No  </w:t>
            </w:r>
            <w:r w:rsidRPr="00BD62FD">
              <w:fldChar w:fldCharType="begin">
                <w:ffData>
                  <w:name w:val="Check1"/>
                  <w:enabled/>
                  <w:calcOnExit w:val="0"/>
                  <w:checkBox>
                    <w:sizeAuto/>
                    <w:default w:val="0"/>
                  </w:checkBox>
                </w:ffData>
              </w:fldChar>
            </w:r>
            <w:r w:rsidRPr="00BD62FD">
              <w:instrText xml:space="preserve"> FORMCHECKBOX </w:instrText>
            </w:r>
            <w:r w:rsidRPr="00BD62FD">
              <w:fldChar w:fldCharType="end"/>
            </w:r>
            <w:r w:rsidRPr="00BD62FD">
              <w:t xml:space="preserve"> N/A</w:t>
            </w:r>
          </w:p>
        </w:tc>
      </w:tr>
      <w:tr w:rsidR="004E7BE5" w:rsidTr="003F7EEF">
        <w:tc>
          <w:tcPr>
            <w:tcW w:w="7470" w:type="dxa"/>
          </w:tcPr>
          <w:p w:rsidR="004E7BE5" w:rsidRDefault="004E7BE5" w:rsidP="004E7BE5">
            <w:pPr>
              <w:pStyle w:val="3s"/>
              <w:numPr>
                <w:ilvl w:val="6"/>
                <w:numId w:val="77"/>
              </w:numPr>
            </w:pPr>
            <w:r>
              <w:t>Display is capable of 01</w:t>
            </w:r>
          </w:p>
        </w:tc>
        <w:tc>
          <w:tcPr>
            <w:tcW w:w="2160" w:type="dxa"/>
          </w:tcPr>
          <w:p w:rsidR="004E7BE5" w:rsidRDefault="004E7BE5" w:rsidP="00D346E7">
            <w:pPr>
              <w:pStyle w:val="CheckBoxes"/>
            </w:pPr>
            <w:r w:rsidRPr="00BD62FD">
              <w:fldChar w:fldCharType="begin">
                <w:ffData>
                  <w:name w:val="Check1"/>
                  <w:enabled/>
                  <w:calcOnExit w:val="0"/>
                  <w:checkBox>
                    <w:sizeAuto/>
                    <w:default w:val="0"/>
                  </w:checkBox>
                </w:ffData>
              </w:fldChar>
            </w:r>
            <w:r w:rsidRPr="00BD62FD">
              <w:instrText xml:space="preserve"> FORMCHECKBOX </w:instrText>
            </w:r>
            <w:r w:rsidRPr="00BD62FD">
              <w:fldChar w:fldCharType="end"/>
            </w:r>
            <w:r w:rsidRPr="00BD62FD">
              <w:t xml:space="preserve"> Yes  </w:t>
            </w:r>
            <w:r w:rsidRPr="00BD62FD">
              <w:fldChar w:fldCharType="begin">
                <w:ffData>
                  <w:name w:val="Check1"/>
                  <w:enabled/>
                  <w:calcOnExit w:val="0"/>
                  <w:checkBox>
                    <w:sizeAuto/>
                    <w:default w:val="0"/>
                  </w:checkBox>
                </w:ffData>
              </w:fldChar>
            </w:r>
            <w:r w:rsidRPr="00BD62FD">
              <w:instrText xml:space="preserve"> FORMCHECKBOX </w:instrText>
            </w:r>
            <w:r w:rsidRPr="00BD62FD">
              <w:fldChar w:fldCharType="end"/>
            </w:r>
            <w:r w:rsidRPr="00BD62FD">
              <w:t xml:space="preserve"> No  </w:t>
            </w:r>
            <w:r w:rsidRPr="00BD62FD">
              <w:fldChar w:fldCharType="begin">
                <w:ffData>
                  <w:name w:val="Check1"/>
                  <w:enabled/>
                  <w:calcOnExit w:val="0"/>
                  <w:checkBox>
                    <w:sizeAuto/>
                    <w:default w:val="0"/>
                  </w:checkBox>
                </w:ffData>
              </w:fldChar>
            </w:r>
            <w:r w:rsidRPr="00BD62FD">
              <w:instrText xml:space="preserve"> FORMCHECKBOX </w:instrText>
            </w:r>
            <w:r w:rsidRPr="00BD62FD">
              <w:fldChar w:fldCharType="end"/>
            </w:r>
            <w:r w:rsidRPr="00BD62FD">
              <w:t xml:space="preserve"> N/A</w:t>
            </w:r>
          </w:p>
        </w:tc>
      </w:tr>
      <w:tr w:rsidR="004E7BE5" w:rsidTr="003F7EEF">
        <w:tc>
          <w:tcPr>
            <w:tcW w:w="7470" w:type="dxa"/>
          </w:tcPr>
          <w:p w:rsidR="004E7BE5" w:rsidRDefault="004E7BE5" w:rsidP="004E7BE5">
            <w:pPr>
              <w:pStyle w:val="3s"/>
              <w:numPr>
                <w:ilvl w:val="6"/>
                <w:numId w:val="77"/>
              </w:numPr>
            </w:pPr>
            <w:r>
              <w:t>Display is capable of 0.01</w:t>
            </w:r>
          </w:p>
        </w:tc>
        <w:tc>
          <w:tcPr>
            <w:tcW w:w="2160" w:type="dxa"/>
          </w:tcPr>
          <w:p w:rsidR="004E7BE5" w:rsidRDefault="004E7BE5" w:rsidP="00D346E7">
            <w:pPr>
              <w:pStyle w:val="CheckBoxes"/>
            </w:pPr>
            <w:r w:rsidRPr="00BD62FD">
              <w:fldChar w:fldCharType="begin">
                <w:ffData>
                  <w:name w:val="Check1"/>
                  <w:enabled/>
                  <w:calcOnExit w:val="0"/>
                  <w:checkBox>
                    <w:sizeAuto/>
                    <w:default w:val="0"/>
                  </w:checkBox>
                </w:ffData>
              </w:fldChar>
            </w:r>
            <w:r w:rsidRPr="00BD62FD">
              <w:instrText xml:space="preserve"> FORMCHECKBOX </w:instrText>
            </w:r>
            <w:r w:rsidRPr="00BD62FD">
              <w:fldChar w:fldCharType="end"/>
            </w:r>
            <w:r w:rsidRPr="00BD62FD">
              <w:t xml:space="preserve"> Yes  </w:t>
            </w:r>
            <w:r w:rsidRPr="00BD62FD">
              <w:fldChar w:fldCharType="begin">
                <w:ffData>
                  <w:name w:val="Check1"/>
                  <w:enabled/>
                  <w:calcOnExit w:val="0"/>
                  <w:checkBox>
                    <w:sizeAuto/>
                    <w:default w:val="0"/>
                  </w:checkBox>
                </w:ffData>
              </w:fldChar>
            </w:r>
            <w:r w:rsidRPr="00BD62FD">
              <w:instrText xml:space="preserve"> FORMCHECKBOX </w:instrText>
            </w:r>
            <w:r w:rsidRPr="00BD62FD">
              <w:fldChar w:fldCharType="end"/>
            </w:r>
            <w:r w:rsidRPr="00BD62FD">
              <w:t xml:space="preserve"> No  </w:t>
            </w:r>
            <w:r w:rsidRPr="00BD62FD">
              <w:fldChar w:fldCharType="begin">
                <w:ffData>
                  <w:name w:val="Check1"/>
                  <w:enabled/>
                  <w:calcOnExit w:val="0"/>
                  <w:checkBox>
                    <w:sizeAuto/>
                    <w:default w:val="0"/>
                  </w:checkBox>
                </w:ffData>
              </w:fldChar>
            </w:r>
            <w:r w:rsidRPr="00BD62FD">
              <w:instrText xml:space="preserve"> FORMCHECKBOX </w:instrText>
            </w:r>
            <w:r w:rsidRPr="00BD62FD">
              <w:fldChar w:fldCharType="end"/>
            </w:r>
            <w:r w:rsidRPr="00BD62FD">
              <w:t xml:space="preserve"> N/A</w:t>
            </w:r>
          </w:p>
        </w:tc>
      </w:tr>
      <w:tr w:rsidR="004E7BE5" w:rsidTr="003F7EEF">
        <w:tc>
          <w:tcPr>
            <w:tcW w:w="7470" w:type="dxa"/>
          </w:tcPr>
          <w:p w:rsidR="004E7BE5" w:rsidRDefault="004E7BE5" w:rsidP="004E7BE5">
            <w:pPr>
              <w:pStyle w:val="3s"/>
              <w:numPr>
                <w:ilvl w:val="6"/>
                <w:numId w:val="77"/>
              </w:numPr>
            </w:pPr>
            <w:r>
              <w:t>Display is capable of 0.001</w:t>
            </w:r>
          </w:p>
        </w:tc>
        <w:tc>
          <w:tcPr>
            <w:tcW w:w="2160" w:type="dxa"/>
          </w:tcPr>
          <w:p w:rsidR="004E7BE5" w:rsidRDefault="004E7BE5" w:rsidP="00D346E7">
            <w:pPr>
              <w:pStyle w:val="CheckBoxes"/>
            </w:pPr>
            <w:r w:rsidRPr="00BD62FD">
              <w:fldChar w:fldCharType="begin">
                <w:ffData>
                  <w:name w:val="Check1"/>
                  <w:enabled/>
                  <w:calcOnExit w:val="0"/>
                  <w:checkBox>
                    <w:sizeAuto/>
                    <w:default w:val="0"/>
                  </w:checkBox>
                </w:ffData>
              </w:fldChar>
            </w:r>
            <w:r w:rsidRPr="00BD62FD">
              <w:instrText xml:space="preserve"> FORMCHECKBOX </w:instrText>
            </w:r>
            <w:r w:rsidRPr="00BD62FD">
              <w:fldChar w:fldCharType="end"/>
            </w:r>
            <w:r w:rsidRPr="00BD62FD">
              <w:t xml:space="preserve"> Yes  </w:t>
            </w:r>
            <w:r w:rsidRPr="00BD62FD">
              <w:fldChar w:fldCharType="begin">
                <w:ffData>
                  <w:name w:val="Check1"/>
                  <w:enabled/>
                  <w:calcOnExit w:val="0"/>
                  <w:checkBox>
                    <w:sizeAuto/>
                    <w:default w:val="0"/>
                  </w:checkBox>
                </w:ffData>
              </w:fldChar>
            </w:r>
            <w:r w:rsidRPr="00BD62FD">
              <w:instrText xml:space="preserve"> FORMCHECKBOX </w:instrText>
            </w:r>
            <w:r w:rsidRPr="00BD62FD">
              <w:fldChar w:fldCharType="end"/>
            </w:r>
            <w:r w:rsidRPr="00BD62FD">
              <w:t xml:space="preserve"> No  </w:t>
            </w:r>
            <w:r w:rsidRPr="00BD62FD">
              <w:fldChar w:fldCharType="begin">
                <w:ffData>
                  <w:name w:val="Check1"/>
                  <w:enabled/>
                  <w:calcOnExit w:val="0"/>
                  <w:checkBox>
                    <w:sizeAuto/>
                    <w:default w:val="0"/>
                  </w:checkBox>
                </w:ffData>
              </w:fldChar>
            </w:r>
            <w:r w:rsidRPr="00BD62FD">
              <w:instrText xml:space="preserve"> FORMCHECKBOX </w:instrText>
            </w:r>
            <w:r w:rsidRPr="00BD62FD">
              <w:fldChar w:fldCharType="end"/>
            </w:r>
            <w:r w:rsidRPr="00BD62FD">
              <w:t xml:space="preserve"> N/A</w:t>
            </w:r>
          </w:p>
        </w:tc>
      </w:tr>
      <w:tr w:rsidR="004E7BE5" w:rsidTr="003F7EEF">
        <w:tc>
          <w:tcPr>
            <w:tcW w:w="7470" w:type="dxa"/>
          </w:tcPr>
          <w:p w:rsidR="004E7BE5" w:rsidRDefault="004E7BE5" w:rsidP="004E7BE5">
            <w:pPr>
              <w:pStyle w:val="3s"/>
              <w:numPr>
                <w:ilvl w:val="6"/>
                <w:numId w:val="77"/>
              </w:numPr>
            </w:pPr>
            <w:r>
              <w:t>Display is capable of other:</w:t>
            </w:r>
          </w:p>
        </w:tc>
        <w:tc>
          <w:tcPr>
            <w:tcW w:w="2160" w:type="dxa"/>
          </w:tcPr>
          <w:p w:rsidR="004E7BE5" w:rsidRDefault="004E7BE5" w:rsidP="00D346E7">
            <w:pPr>
              <w:pStyle w:val="CheckBoxes"/>
            </w:pPr>
            <w:r w:rsidRPr="00BD62FD">
              <w:fldChar w:fldCharType="begin">
                <w:ffData>
                  <w:name w:val="Check1"/>
                  <w:enabled/>
                  <w:calcOnExit w:val="0"/>
                  <w:checkBox>
                    <w:sizeAuto/>
                    <w:default w:val="0"/>
                  </w:checkBox>
                </w:ffData>
              </w:fldChar>
            </w:r>
            <w:r w:rsidRPr="00BD62FD">
              <w:instrText xml:space="preserve"> FORMCHECKBOX </w:instrText>
            </w:r>
            <w:r w:rsidRPr="00BD62FD">
              <w:fldChar w:fldCharType="end"/>
            </w:r>
            <w:r w:rsidRPr="00BD62FD">
              <w:t xml:space="preserve"> Yes  </w:t>
            </w:r>
            <w:r w:rsidRPr="00BD62FD">
              <w:fldChar w:fldCharType="begin">
                <w:ffData>
                  <w:name w:val="Check1"/>
                  <w:enabled/>
                  <w:calcOnExit w:val="0"/>
                  <w:checkBox>
                    <w:sizeAuto/>
                    <w:default w:val="0"/>
                  </w:checkBox>
                </w:ffData>
              </w:fldChar>
            </w:r>
            <w:r w:rsidRPr="00BD62FD">
              <w:instrText xml:space="preserve"> FORMCHECKBOX </w:instrText>
            </w:r>
            <w:r w:rsidRPr="00BD62FD">
              <w:fldChar w:fldCharType="end"/>
            </w:r>
            <w:r w:rsidRPr="00BD62FD">
              <w:t xml:space="preserve"> No  </w:t>
            </w:r>
            <w:r w:rsidRPr="00BD62FD">
              <w:fldChar w:fldCharType="begin">
                <w:ffData>
                  <w:name w:val="Check1"/>
                  <w:enabled/>
                  <w:calcOnExit w:val="0"/>
                  <w:checkBox>
                    <w:sizeAuto/>
                    <w:default w:val="0"/>
                  </w:checkBox>
                </w:ffData>
              </w:fldChar>
            </w:r>
            <w:r w:rsidRPr="00BD62FD">
              <w:instrText xml:space="preserve"> FORMCHECKBOX </w:instrText>
            </w:r>
            <w:r w:rsidRPr="00BD62FD">
              <w:fldChar w:fldCharType="end"/>
            </w:r>
            <w:r w:rsidRPr="00BD62FD">
              <w:t xml:space="preserve"> N/A</w:t>
            </w:r>
          </w:p>
        </w:tc>
      </w:tr>
    </w:tbl>
    <w:p w:rsidR="004E7BE5" w:rsidRPr="00B65B5E" w:rsidRDefault="006F3BD6" w:rsidP="003F7EEF">
      <w:pPr>
        <w:pStyle w:val="CodeCopy"/>
        <w:ind w:left="1944" w:firstLine="216"/>
      </w:pPr>
      <w:bookmarkStart w:id="116" w:name="_Toc254944932"/>
      <w:bookmarkStart w:id="117" w:name="_Toc257280678"/>
      <w:r>
        <w:pict>
          <v:shape id="_x0000_s1028" type="#_x0000_t32" style="position:absolute;left:0;text-align:left;margin-left:117.95pt;margin-top:11.55pt;width:271.25pt;height:0;z-index:251661312;mso-position-horizontal-relative:text;mso-position-vertical-relative:text" o:connectortype="straight"/>
        </w:pict>
      </w:r>
      <w:r w:rsidR="003F7EEF">
        <w:t xml:space="preserve">    </w:t>
      </w:r>
      <w:r w:rsidR="004E7BE5">
        <w:fldChar w:fldCharType="begin">
          <w:ffData>
            <w:name w:val="Text1"/>
            <w:enabled/>
            <w:calcOnExit w:val="0"/>
            <w:textInput/>
          </w:ffData>
        </w:fldChar>
      </w:r>
      <w:r w:rsidR="004E7BE5">
        <w:instrText xml:space="preserve"> FORMTEXT </w:instrText>
      </w:r>
      <w:r w:rsidR="004E7BE5">
        <w:fldChar w:fldCharType="separate"/>
      </w:r>
      <w:r w:rsidR="004E7BE5">
        <w:rPr>
          <w:noProof/>
        </w:rPr>
        <w:t> </w:t>
      </w:r>
      <w:r w:rsidR="004E7BE5">
        <w:rPr>
          <w:noProof/>
        </w:rPr>
        <w:t> </w:t>
      </w:r>
      <w:r w:rsidR="004E7BE5">
        <w:rPr>
          <w:noProof/>
        </w:rPr>
        <w:t> </w:t>
      </w:r>
      <w:r w:rsidR="004E7BE5">
        <w:rPr>
          <w:noProof/>
        </w:rPr>
        <w:t> </w:t>
      </w:r>
      <w:r w:rsidR="004E7BE5">
        <w:rPr>
          <w:noProof/>
        </w:rPr>
        <w:t> </w:t>
      </w:r>
      <w:r w:rsidR="004E7BE5">
        <w:fldChar w:fldCharType="end"/>
      </w:r>
    </w:p>
    <w:tbl>
      <w:tblPr>
        <w:tblStyle w:val="TableGrid"/>
        <w:tblW w:w="963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70"/>
        <w:gridCol w:w="2160"/>
      </w:tblGrid>
      <w:tr w:rsidR="004E7BE5" w:rsidTr="003F7EEF">
        <w:tc>
          <w:tcPr>
            <w:tcW w:w="7470" w:type="dxa"/>
          </w:tcPr>
          <w:p w:rsidR="004E7BE5" w:rsidRDefault="004E7BE5" w:rsidP="004E7BE5">
            <w:pPr>
              <w:pStyle w:val="2s"/>
              <w:numPr>
                <w:ilvl w:val="5"/>
                <w:numId w:val="41"/>
              </w:numPr>
            </w:pPr>
            <w:r>
              <w:t>Money value is properly displayed</w:t>
            </w:r>
          </w:p>
        </w:tc>
        <w:tc>
          <w:tcPr>
            <w:tcW w:w="2160" w:type="dxa"/>
          </w:tcPr>
          <w:p w:rsidR="004E7BE5" w:rsidRDefault="004E7BE5" w:rsidP="00D346E7">
            <w:pPr>
              <w:pStyle w:val="CheckBoxes"/>
            </w:pPr>
          </w:p>
        </w:tc>
      </w:tr>
      <w:tr w:rsidR="004E7BE5" w:rsidRPr="00666968" w:rsidTr="003F7EEF">
        <w:tc>
          <w:tcPr>
            <w:tcW w:w="7470" w:type="dxa"/>
          </w:tcPr>
          <w:p w:rsidR="004E7BE5" w:rsidRPr="00666968" w:rsidDel="00E330CB" w:rsidRDefault="004E7BE5" w:rsidP="004E7BE5">
            <w:pPr>
              <w:pStyle w:val="2s"/>
              <w:numPr>
                <w:ilvl w:val="5"/>
                <w:numId w:val="41"/>
              </w:numPr>
            </w:pPr>
            <w:r w:rsidRPr="00666968">
              <w:t>The indications must be clear, definite and accurate:</w:t>
            </w:r>
          </w:p>
        </w:tc>
        <w:tc>
          <w:tcPr>
            <w:tcW w:w="2160" w:type="dxa"/>
          </w:tcPr>
          <w:p w:rsidR="004E7BE5" w:rsidRPr="00666968" w:rsidRDefault="004E7BE5" w:rsidP="00D346E7">
            <w:pPr>
              <w:pStyle w:val="CheckBoxes"/>
            </w:pPr>
            <w:r w:rsidRPr="00666968">
              <w:fldChar w:fldCharType="begin">
                <w:ffData>
                  <w:name w:val="Check1"/>
                  <w:enabled/>
                  <w:calcOnExit w:val="0"/>
                  <w:checkBox>
                    <w:sizeAuto/>
                    <w:default w:val="0"/>
                  </w:checkBox>
                </w:ffData>
              </w:fldChar>
            </w:r>
            <w:r w:rsidRPr="00666968">
              <w:instrText xml:space="preserve"> FORMCHECKBOX </w:instrText>
            </w:r>
            <w:r w:rsidRPr="00666968">
              <w:fldChar w:fldCharType="end"/>
            </w:r>
            <w:r w:rsidRPr="00666968">
              <w:t xml:space="preserve"> Yes  </w:t>
            </w:r>
            <w:r w:rsidRPr="00666968">
              <w:fldChar w:fldCharType="begin">
                <w:ffData>
                  <w:name w:val="Check1"/>
                  <w:enabled/>
                  <w:calcOnExit w:val="0"/>
                  <w:checkBox>
                    <w:sizeAuto/>
                    <w:default w:val="0"/>
                  </w:checkBox>
                </w:ffData>
              </w:fldChar>
            </w:r>
            <w:r w:rsidRPr="00666968">
              <w:instrText xml:space="preserve"> FORMCHECKBOX </w:instrText>
            </w:r>
            <w:r w:rsidRPr="00666968">
              <w:fldChar w:fldCharType="end"/>
            </w:r>
            <w:r w:rsidRPr="00666968">
              <w:t xml:space="preserve"> No  </w:t>
            </w:r>
            <w:r w:rsidRPr="00666968">
              <w:fldChar w:fldCharType="begin">
                <w:ffData>
                  <w:name w:val="Check1"/>
                  <w:enabled/>
                  <w:calcOnExit w:val="0"/>
                  <w:checkBox>
                    <w:sizeAuto/>
                    <w:default w:val="0"/>
                  </w:checkBox>
                </w:ffData>
              </w:fldChar>
            </w:r>
            <w:r w:rsidRPr="00666968">
              <w:instrText xml:space="preserve"> FORMCHECKBOX </w:instrText>
            </w:r>
            <w:r w:rsidRPr="00666968">
              <w:fldChar w:fldCharType="end"/>
            </w:r>
            <w:r w:rsidRPr="00666968">
              <w:t xml:space="preserve"> N/A</w:t>
            </w:r>
          </w:p>
        </w:tc>
      </w:tr>
      <w:tr w:rsidR="004E7BE5" w:rsidRPr="00666968" w:rsidTr="003F7EEF">
        <w:tc>
          <w:tcPr>
            <w:tcW w:w="7470" w:type="dxa"/>
          </w:tcPr>
          <w:p w:rsidR="004E7BE5" w:rsidRPr="00666968" w:rsidRDefault="004E7BE5" w:rsidP="004E7BE5">
            <w:pPr>
              <w:pStyle w:val="3s"/>
              <w:numPr>
                <w:ilvl w:val="6"/>
                <w:numId w:val="77"/>
              </w:numPr>
            </w:pPr>
            <w:r w:rsidRPr="00666968">
              <w:t>Values must be clear, definite and accurate.</w:t>
            </w:r>
          </w:p>
        </w:tc>
        <w:tc>
          <w:tcPr>
            <w:tcW w:w="2160" w:type="dxa"/>
          </w:tcPr>
          <w:p w:rsidR="004E7BE5" w:rsidRPr="00666968" w:rsidRDefault="004E7BE5" w:rsidP="00D346E7">
            <w:pPr>
              <w:pStyle w:val="CheckBoxes"/>
            </w:pPr>
            <w:r w:rsidRPr="00666968">
              <w:fldChar w:fldCharType="begin">
                <w:ffData>
                  <w:name w:val="Check1"/>
                  <w:enabled/>
                  <w:calcOnExit w:val="0"/>
                  <w:checkBox>
                    <w:sizeAuto/>
                    <w:default w:val="0"/>
                  </w:checkBox>
                </w:ffData>
              </w:fldChar>
            </w:r>
            <w:r w:rsidRPr="00666968">
              <w:instrText xml:space="preserve"> FORMCHECKBOX </w:instrText>
            </w:r>
            <w:r w:rsidRPr="00666968">
              <w:fldChar w:fldCharType="end"/>
            </w:r>
            <w:r w:rsidRPr="00666968">
              <w:t xml:space="preserve"> Yes  </w:t>
            </w:r>
            <w:r w:rsidRPr="00666968">
              <w:fldChar w:fldCharType="begin">
                <w:ffData>
                  <w:name w:val="Check1"/>
                  <w:enabled/>
                  <w:calcOnExit w:val="0"/>
                  <w:checkBox>
                    <w:sizeAuto/>
                    <w:default w:val="0"/>
                  </w:checkBox>
                </w:ffData>
              </w:fldChar>
            </w:r>
            <w:r w:rsidRPr="00666968">
              <w:instrText xml:space="preserve"> FORMCHECKBOX </w:instrText>
            </w:r>
            <w:r w:rsidRPr="00666968">
              <w:fldChar w:fldCharType="end"/>
            </w:r>
            <w:r w:rsidRPr="00666968">
              <w:t xml:space="preserve"> No  </w:t>
            </w:r>
            <w:r w:rsidRPr="00666968">
              <w:fldChar w:fldCharType="begin">
                <w:ffData>
                  <w:name w:val="Check1"/>
                  <w:enabled/>
                  <w:calcOnExit w:val="0"/>
                  <w:checkBox>
                    <w:sizeAuto/>
                    <w:default w:val="0"/>
                  </w:checkBox>
                </w:ffData>
              </w:fldChar>
            </w:r>
            <w:r w:rsidRPr="00666968">
              <w:instrText xml:space="preserve"> FORMCHECKBOX </w:instrText>
            </w:r>
            <w:r w:rsidRPr="00666968">
              <w:fldChar w:fldCharType="end"/>
            </w:r>
            <w:r w:rsidRPr="00666968">
              <w:t xml:space="preserve"> N/A</w:t>
            </w:r>
          </w:p>
        </w:tc>
      </w:tr>
      <w:tr w:rsidR="004E7BE5" w:rsidRPr="00666968" w:rsidTr="003F7EEF">
        <w:tc>
          <w:tcPr>
            <w:tcW w:w="7470" w:type="dxa"/>
          </w:tcPr>
          <w:p w:rsidR="004E7BE5" w:rsidRPr="00666968" w:rsidRDefault="004E7BE5" w:rsidP="004E7BE5">
            <w:pPr>
              <w:pStyle w:val="3s"/>
              <w:numPr>
                <w:ilvl w:val="6"/>
                <w:numId w:val="77"/>
              </w:numPr>
            </w:pPr>
            <w:r w:rsidRPr="00666968">
              <w:t xml:space="preserve">Unit of measure is programmable Gallon, Liter, </w:t>
            </w:r>
            <w:proofErr w:type="gramStart"/>
            <w:r w:rsidRPr="00666968">
              <w:t>Pound</w:t>
            </w:r>
            <w:proofErr w:type="gramEnd"/>
            <w:r w:rsidRPr="00666968">
              <w:t>.</w:t>
            </w:r>
          </w:p>
        </w:tc>
        <w:tc>
          <w:tcPr>
            <w:tcW w:w="2160" w:type="dxa"/>
          </w:tcPr>
          <w:p w:rsidR="004E7BE5" w:rsidRPr="00666968" w:rsidRDefault="004E7BE5" w:rsidP="00D346E7">
            <w:pPr>
              <w:pStyle w:val="CheckBoxes"/>
            </w:pPr>
            <w:r w:rsidRPr="00666968">
              <w:fldChar w:fldCharType="begin">
                <w:ffData>
                  <w:name w:val="Check1"/>
                  <w:enabled/>
                  <w:calcOnExit w:val="0"/>
                  <w:checkBox>
                    <w:sizeAuto/>
                    <w:default w:val="0"/>
                  </w:checkBox>
                </w:ffData>
              </w:fldChar>
            </w:r>
            <w:r w:rsidRPr="00666968">
              <w:instrText xml:space="preserve"> FORMCHECKBOX </w:instrText>
            </w:r>
            <w:r w:rsidRPr="00666968">
              <w:fldChar w:fldCharType="end"/>
            </w:r>
            <w:r w:rsidRPr="00666968">
              <w:t xml:space="preserve"> Yes  </w:t>
            </w:r>
            <w:r w:rsidRPr="00666968">
              <w:fldChar w:fldCharType="begin">
                <w:ffData>
                  <w:name w:val="Check1"/>
                  <w:enabled/>
                  <w:calcOnExit w:val="0"/>
                  <w:checkBox>
                    <w:sizeAuto/>
                    <w:default w:val="0"/>
                  </w:checkBox>
                </w:ffData>
              </w:fldChar>
            </w:r>
            <w:r w:rsidRPr="00666968">
              <w:instrText xml:space="preserve"> FORMCHECKBOX </w:instrText>
            </w:r>
            <w:r w:rsidRPr="00666968">
              <w:fldChar w:fldCharType="end"/>
            </w:r>
            <w:r w:rsidRPr="00666968">
              <w:t xml:space="preserve"> No  </w:t>
            </w:r>
            <w:r w:rsidRPr="00666968">
              <w:fldChar w:fldCharType="begin">
                <w:ffData>
                  <w:name w:val="Check1"/>
                  <w:enabled/>
                  <w:calcOnExit w:val="0"/>
                  <w:checkBox>
                    <w:sizeAuto/>
                    <w:default w:val="0"/>
                  </w:checkBox>
                </w:ffData>
              </w:fldChar>
            </w:r>
            <w:r w:rsidRPr="00666968">
              <w:instrText xml:space="preserve"> FORMCHECKBOX </w:instrText>
            </w:r>
            <w:r w:rsidRPr="00666968">
              <w:fldChar w:fldCharType="end"/>
            </w:r>
            <w:r w:rsidRPr="00666968">
              <w:t xml:space="preserve"> N/A</w:t>
            </w:r>
          </w:p>
        </w:tc>
      </w:tr>
      <w:tr w:rsidR="004E7BE5" w:rsidRPr="00666968" w:rsidTr="003F7EEF">
        <w:tc>
          <w:tcPr>
            <w:tcW w:w="7470" w:type="dxa"/>
          </w:tcPr>
          <w:p w:rsidR="004E7BE5" w:rsidRPr="00666968" w:rsidRDefault="004E7BE5" w:rsidP="004E7BE5">
            <w:pPr>
              <w:pStyle w:val="3s"/>
              <w:numPr>
                <w:ilvl w:val="6"/>
                <w:numId w:val="77"/>
              </w:numPr>
            </w:pPr>
            <w:r w:rsidRPr="00666968">
              <w:t>Unit of measure is applied by permanent marking on indicator housing.</w:t>
            </w:r>
          </w:p>
        </w:tc>
        <w:tc>
          <w:tcPr>
            <w:tcW w:w="2160" w:type="dxa"/>
          </w:tcPr>
          <w:p w:rsidR="004E7BE5" w:rsidRPr="00666968" w:rsidRDefault="004E7BE5" w:rsidP="00D346E7">
            <w:pPr>
              <w:pStyle w:val="CheckBoxes"/>
            </w:pPr>
            <w:r w:rsidRPr="00666968">
              <w:fldChar w:fldCharType="begin">
                <w:ffData>
                  <w:name w:val="Check1"/>
                  <w:enabled/>
                  <w:calcOnExit w:val="0"/>
                  <w:checkBox>
                    <w:sizeAuto/>
                    <w:default w:val="0"/>
                  </w:checkBox>
                </w:ffData>
              </w:fldChar>
            </w:r>
            <w:r w:rsidRPr="00666968">
              <w:instrText xml:space="preserve"> FORMCHECKBOX </w:instrText>
            </w:r>
            <w:r w:rsidRPr="00666968">
              <w:fldChar w:fldCharType="end"/>
            </w:r>
            <w:r w:rsidRPr="00666968">
              <w:t xml:space="preserve"> Yes  </w:t>
            </w:r>
            <w:r w:rsidRPr="00666968">
              <w:fldChar w:fldCharType="begin">
                <w:ffData>
                  <w:name w:val="Check1"/>
                  <w:enabled/>
                  <w:calcOnExit w:val="0"/>
                  <w:checkBox>
                    <w:sizeAuto/>
                    <w:default w:val="0"/>
                  </w:checkBox>
                </w:ffData>
              </w:fldChar>
            </w:r>
            <w:r w:rsidRPr="00666968">
              <w:instrText xml:space="preserve"> FORMCHECKBOX </w:instrText>
            </w:r>
            <w:r w:rsidRPr="00666968">
              <w:fldChar w:fldCharType="end"/>
            </w:r>
            <w:r w:rsidRPr="00666968">
              <w:t xml:space="preserve"> No  </w:t>
            </w:r>
            <w:r w:rsidRPr="00666968">
              <w:fldChar w:fldCharType="begin">
                <w:ffData>
                  <w:name w:val="Check1"/>
                  <w:enabled/>
                  <w:calcOnExit w:val="0"/>
                  <w:checkBox>
                    <w:sizeAuto/>
                    <w:default w:val="0"/>
                  </w:checkBox>
                </w:ffData>
              </w:fldChar>
            </w:r>
            <w:r w:rsidRPr="00666968">
              <w:instrText xml:space="preserve"> FORMCHECKBOX </w:instrText>
            </w:r>
            <w:r w:rsidRPr="00666968">
              <w:fldChar w:fldCharType="end"/>
            </w:r>
            <w:r w:rsidRPr="00666968">
              <w:t xml:space="preserve"> N/A</w:t>
            </w:r>
          </w:p>
        </w:tc>
      </w:tr>
      <w:tr w:rsidR="004E7BE5" w:rsidRPr="00666968" w:rsidTr="003F7EEF">
        <w:tc>
          <w:tcPr>
            <w:tcW w:w="7470" w:type="dxa"/>
          </w:tcPr>
          <w:p w:rsidR="004E7BE5" w:rsidRPr="00666968" w:rsidRDefault="004E7BE5" w:rsidP="004E7BE5">
            <w:pPr>
              <w:pStyle w:val="2s"/>
              <w:numPr>
                <w:ilvl w:val="5"/>
                <w:numId w:val="77"/>
              </w:numPr>
            </w:pPr>
            <w:r w:rsidRPr="00666968">
              <w:t>The indications must be easily read under normal operating conditions.</w:t>
            </w:r>
            <w:r w:rsidRPr="00666968">
              <w:tab/>
            </w:r>
          </w:p>
        </w:tc>
        <w:tc>
          <w:tcPr>
            <w:tcW w:w="2160" w:type="dxa"/>
          </w:tcPr>
          <w:p w:rsidR="004E7BE5" w:rsidRPr="00666968" w:rsidRDefault="004E7BE5" w:rsidP="00D346E7">
            <w:pPr>
              <w:pStyle w:val="CheckBoxes"/>
            </w:pPr>
            <w:r w:rsidRPr="00666968">
              <w:fldChar w:fldCharType="begin">
                <w:ffData>
                  <w:name w:val="Check1"/>
                  <w:enabled/>
                  <w:calcOnExit w:val="0"/>
                  <w:checkBox>
                    <w:sizeAuto/>
                    <w:default w:val="0"/>
                  </w:checkBox>
                </w:ffData>
              </w:fldChar>
            </w:r>
            <w:r w:rsidRPr="00666968">
              <w:instrText xml:space="preserve"> FORMCHECKBOX </w:instrText>
            </w:r>
            <w:r w:rsidRPr="00666968">
              <w:fldChar w:fldCharType="end"/>
            </w:r>
            <w:r w:rsidRPr="00666968">
              <w:t xml:space="preserve"> Yes  </w:t>
            </w:r>
            <w:r w:rsidRPr="00666968">
              <w:fldChar w:fldCharType="begin">
                <w:ffData>
                  <w:name w:val="Check1"/>
                  <w:enabled/>
                  <w:calcOnExit w:val="0"/>
                  <w:checkBox>
                    <w:sizeAuto/>
                    <w:default w:val="0"/>
                  </w:checkBox>
                </w:ffData>
              </w:fldChar>
            </w:r>
            <w:r w:rsidRPr="00666968">
              <w:instrText xml:space="preserve"> FORMCHECKBOX </w:instrText>
            </w:r>
            <w:r w:rsidRPr="00666968">
              <w:fldChar w:fldCharType="end"/>
            </w:r>
            <w:r w:rsidRPr="00666968">
              <w:t xml:space="preserve"> No  </w:t>
            </w:r>
            <w:r w:rsidRPr="00666968">
              <w:fldChar w:fldCharType="begin">
                <w:ffData>
                  <w:name w:val="Check1"/>
                  <w:enabled/>
                  <w:calcOnExit w:val="0"/>
                  <w:checkBox>
                    <w:sizeAuto/>
                    <w:default w:val="0"/>
                  </w:checkBox>
                </w:ffData>
              </w:fldChar>
            </w:r>
            <w:r w:rsidRPr="00666968">
              <w:instrText xml:space="preserve"> FORMCHECKBOX </w:instrText>
            </w:r>
            <w:r w:rsidRPr="00666968">
              <w:fldChar w:fldCharType="end"/>
            </w:r>
            <w:r w:rsidRPr="00666968">
              <w:t xml:space="preserve"> N/A</w:t>
            </w:r>
          </w:p>
        </w:tc>
      </w:tr>
      <w:tr w:rsidR="004E7BE5" w:rsidRPr="00666968" w:rsidTr="003F7EEF">
        <w:tc>
          <w:tcPr>
            <w:tcW w:w="7470" w:type="dxa"/>
          </w:tcPr>
          <w:p w:rsidR="004E7BE5" w:rsidRPr="00666968" w:rsidRDefault="004E7BE5" w:rsidP="004E7BE5">
            <w:pPr>
              <w:pStyle w:val="2s"/>
              <w:numPr>
                <w:ilvl w:val="5"/>
                <w:numId w:val="77"/>
              </w:numPr>
            </w:pPr>
            <w:r w:rsidRPr="00666968">
              <w:t>Symbols for decimal points shall clearly identify the decimal position. (Generally acceptable symbols are dots, small commas, or x.)</w:t>
            </w:r>
          </w:p>
        </w:tc>
        <w:tc>
          <w:tcPr>
            <w:tcW w:w="2160" w:type="dxa"/>
          </w:tcPr>
          <w:p w:rsidR="004E7BE5" w:rsidRPr="00666968" w:rsidRDefault="004E7BE5" w:rsidP="00D346E7">
            <w:pPr>
              <w:pStyle w:val="CheckBoxes"/>
            </w:pPr>
            <w:r w:rsidRPr="00666968">
              <w:fldChar w:fldCharType="begin">
                <w:ffData>
                  <w:name w:val="Check1"/>
                  <w:enabled/>
                  <w:calcOnExit w:val="0"/>
                  <w:checkBox>
                    <w:sizeAuto/>
                    <w:default w:val="0"/>
                  </w:checkBox>
                </w:ffData>
              </w:fldChar>
            </w:r>
            <w:r w:rsidRPr="00666968">
              <w:instrText xml:space="preserve"> FORMCHECKBOX </w:instrText>
            </w:r>
            <w:r w:rsidRPr="00666968">
              <w:fldChar w:fldCharType="end"/>
            </w:r>
            <w:r w:rsidRPr="00666968">
              <w:t xml:space="preserve"> Yes  </w:t>
            </w:r>
            <w:r w:rsidRPr="00666968">
              <w:fldChar w:fldCharType="begin">
                <w:ffData>
                  <w:name w:val="Check1"/>
                  <w:enabled/>
                  <w:calcOnExit w:val="0"/>
                  <w:checkBox>
                    <w:sizeAuto/>
                    <w:default w:val="0"/>
                  </w:checkBox>
                </w:ffData>
              </w:fldChar>
            </w:r>
            <w:r w:rsidRPr="00666968">
              <w:instrText xml:space="preserve"> FORMCHECKBOX </w:instrText>
            </w:r>
            <w:r w:rsidRPr="00666968">
              <w:fldChar w:fldCharType="end"/>
            </w:r>
            <w:r w:rsidRPr="00666968">
              <w:t xml:space="preserve"> No  </w:t>
            </w:r>
            <w:r w:rsidRPr="00666968">
              <w:fldChar w:fldCharType="begin">
                <w:ffData>
                  <w:name w:val="Check1"/>
                  <w:enabled/>
                  <w:calcOnExit w:val="0"/>
                  <w:checkBox>
                    <w:sizeAuto/>
                    <w:default w:val="0"/>
                  </w:checkBox>
                </w:ffData>
              </w:fldChar>
            </w:r>
            <w:r w:rsidRPr="00666968">
              <w:instrText xml:space="preserve"> FORMCHECKBOX </w:instrText>
            </w:r>
            <w:r w:rsidRPr="00666968">
              <w:fldChar w:fldCharType="end"/>
            </w:r>
            <w:r w:rsidRPr="00666968">
              <w:t xml:space="preserve"> N/A</w:t>
            </w:r>
          </w:p>
        </w:tc>
      </w:tr>
      <w:tr w:rsidR="004E7BE5" w:rsidRPr="00666968" w:rsidTr="003F7EEF">
        <w:tc>
          <w:tcPr>
            <w:tcW w:w="7470" w:type="dxa"/>
          </w:tcPr>
          <w:p w:rsidR="004E7BE5" w:rsidRPr="00666968" w:rsidRDefault="004E7BE5" w:rsidP="004E7BE5">
            <w:pPr>
              <w:pStyle w:val="2s"/>
              <w:numPr>
                <w:ilvl w:val="5"/>
                <w:numId w:val="77"/>
              </w:numPr>
            </w:pPr>
            <w:r w:rsidRPr="00666968">
              <w:t>The zero indication must consist of at least the following minimum indications as appropriate:</w:t>
            </w:r>
          </w:p>
        </w:tc>
        <w:tc>
          <w:tcPr>
            <w:tcW w:w="2160" w:type="dxa"/>
          </w:tcPr>
          <w:p w:rsidR="004E7BE5" w:rsidRPr="00666968" w:rsidRDefault="004E7BE5" w:rsidP="00D346E7">
            <w:pPr>
              <w:pStyle w:val="2s"/>
              <w:numPr>
                <w:ilvl w:val="0"/>
                <w:numId w:val="0"/>
              </w:numPr>
              <w:ind w:left="504"/>
            </w:pPr>
          </w:p>
        </w:tc>
      </w:tr>
      <w:tr w:rsidR="004E7BE5" w:rsidRPr="00666968" w:rsidTr="003F7EEF">
        <w:tc>
          <w:tcPr>
            <w:tcW w:w="7470" w:type="dxa"/>
          </w:tcPr>
          <w:p w:rsidR="004E7BE5" w:rsidRPr="00666968" w:rsidRDefault="004E7BE5" w:rsidP="004E7BE5">
            <w:pPr>
              <w:pStyle w:val="3s"/>
              <w:numPr>
                <w:ilvl w:val="6"/>
                <w:numId w:val="77"/>
              </w:numPr>
            </w:pPr>
            <w:r w:rsidRPr="00666968">
              <w:t>One digit to the left and all digits to the right of a decimal point.</w:t>
            </w:r>
          </w:p>
        </w:tc>
        <w:tc>
          <w:tcPr>
            <w:tcW w:w="2160" w:type="dxa"/>
          </w:tcPr>
          <w:p w:rsidR="004E7BE5" w:rsidRPr="00666968" w:rsidRDefault="004E7BE5" w:rsidP="00D346E7">
            <w:pPr>
              <w:pStyle w:val="CheckBoxes"/>
            </w:pPr>
            <w:r w:rsidRPr="00666968">
              <w:fldChar w:fldCharType="begin">
                <w:ffData>
                  <w:name w:val="Check1"/>
                  <w:enabled/>
                  <w:calcOnExit w:val="0"/>
                  <w:checkBox>
                    <w:sizeAuto/>
                    <w:default w:val="0"/>
                  </w:checkBox>
                </w:ffData>
              </w:fldChar>
            </w:r>
            <w:r w:rsidRPr="00666968">
              <w:instrText xml:space="preserve"> FORMCHECKBOX </w:instrText>
            </w:r>
            <w:r w:rsidRPr="00666968">
              <w:fldChar w:fldCharType="end"/>
            </w:r>
            <w:r w:rsidRPr="00666968">
              <w:t xml:space="preserve"> Yes  </w:t>
            </w:r>
            <w:r w:rsidRPr="00666968">
              <w:fldChar w:fldCharType="begin">
                <w:ffData>
                  <w:name w:val="Check1"/>
                  <w:enabled/>
                  <w:calcOnExit w:val="0"/>
                  <w:checkBox>
                    <w:sizeAuto/>
                    <w:default w:val="0"/>
                  </w:checkBox>
                </w:ffData>
              </w:fldChar>
            </w:r>
            <w:r w:rsidRPr="00666968">
              <w:instrText xml:space="preserve"> FORMCHECKBOX </w:instrText>
            </w:r>
            <w:r w:rsidRPr="00666968">
              <w:fldChar w:fldCharType="end"/>
            </w:r>
            <w:r w:rsidRPr="00666968">
              <w:t xml:space="preserve"> No  </w:t>
            </w:r>
            <w:r w:rsidRPr="00666968">
              <w:fldChar w:fldCharType="begin">
                <w:ffData>
                  <w:name w:val="Check1"/>
                  <w:enabled/>
                  <w:calcOnExit w:val="0"/>
                  <w:checkBox>
                    <w:sizeAuto/>
                    <w:default w:val="0"/>
                  </w:checkBox>
                </w:ffData>
              </w:fldChar>
            </w:r>
            <w:r w:rsidRPr="00666968">
              <w:instrText xml:space="preserve"> FORMCHECKBOX </w:instrText>
            </w:r>
            <w:r w:rsidRPr="00666968">
              <w:fldChar w:fldCharType="end"/>
            </w:r>
            <w:r w:rsidRPr="00666968">
              <w:t xml:space="preserve"> N/A</w:t>
            </w:r>
          </w:p>
        </w:tc>
      </w:tr>
      <w:tr w:rsidR="004E7BE5" w:rsidRPr="00666968" w:rsidTr="003F7EEF">
        <w:tc>
          <w:tcPr>
            <w:tcW w:w="7470" w:type="dxa"/>
          </w:tcPr>
          <w:p w:rsidR="004E7BE5" w:rsidRPr="00666968" w:rsidRDefault="004E7BE5" w:rsidP="004E7BE5">
            <w:pPr>
              <w:pStyle w:val="3s"/>
              <w:numPr>
                <w:ilvl w:val="6"/>
                <w:numId w:val="77"/>
              </w:numPr>
            </w:pPr>
            <w:r w:rsidRPr="00666968">
              <w:t>If a decimal point is not used, at least one active decade must be displayed.</w:t>
            </w:r>
          </w:p>
        </w:tc>
        <w:tc>
          <w:tcPr>
            <w:tcW w:w="2160" w:type="dxa"/>
          </w:tcPr>
          <w:p w:rsidR="004E7BE5" w:rsidRPr="00666968" w:rsidRDefault="004E7BE5" w:rsidP="00D346E7">
            <w:pPr>
              <w:pStyle w:val="CheckBoxes"/>
            </w:pPr>
            <w:r w:rsidRPr="00666968">
              <w:fldChar w:fldCharType="begin">
                <w:ffData>
                  <w:name w:val="Check1"/>
                  <w:enabled/>
                  <w:calcOnExit w:val="0"/>
                  <w:checkBox>
                    <w:sizeAuto/>
                    <w:default w:val="0"/>
                  </w:checkBox>
                </w:ffData>
              </w:fldChar>
            </w:r>
            <w:r w:rsidRPr="00666968">
              <w:instrText xml:space="preserve"> FORMCHECKBOX </w:instrText>
            </w:r>
            <w:r w:rsidRPr="00666968">
              <w:fldChar w:fldCharType="end"/>
            </w:r>
            <w:r w:rsidRPr="00666968">
              <w:t xml:space="preserve"> Yes  </w:t>
            </w:r>
            <w:r w:rsidRPr="00666968">
              <w:fldChar w:fldCharType="begin">
                <w:ffData>
                  <w:name w:val="Check1"/>
                  <w:enabled/>
                  <w:calcOnExit w:val="0"/>
                  <w:checkBox>
                    <w:sizeAuto/>
                    <w:default w:val="0"/>
                  </w:checkBox>
                </w:ffData>
              </w:fldChar>
            </w:r>
            <w:r w:rsidRPr="00666968">
              <w:instrText xml:space="preserve"> FORMCHECKBOX </w:instrText>
            </w:r>
            <w:r w:rsidRPr="00666968">
              <w:fldChar w:fldCharType="end"/>
            </w:r>
            <w:r w:rsidRPr="00666968">
              <w:t xml:space="preserve"> No  </w:t>
            </w:r>
            <w:r w:rsidRPr="00666968">
              <w:fldChar w:fldCharType="begin">
                <w:ffData>
                  <w:name w:val="Check1"/>
                  <w:enabled/>
                  <w:calcOnExit w:val="0"/>
                  <w:checkBox>
                    <w:sizeAuto/>
                    <w:default w:val="0"/>
                  </w:checkBox>
                </w:ffData>
              </w:fldChar>
            </w:r>
            <w:r w:rsidRPr="00666968">
              <w:instrText xml:space="preserve"> FORMCHECKBOX </w:instrText>
            </w:r>
            <w:r w:rsidRPr="00666968">
              <w:fldChar w:fldCharType="end"/>
            </w:r>
            <w:r w:rsidRPr="00666968">
              <w:t xml:space="preserve"> N/A</w:t>
            </w:r>
          </w:p>
        </w:tc>
      </w:tr>
      <w:tr w:rsidR="004E7BE5" w:rsidRPr="00666968" w:rsidTr="003F7EEF">
        <w:tc>
          <w:tcPr>
            <w:tcW w:w="7470" w:type="dxa"/>
          </w:tcPr>
          <w:p w:rsidR="004E7BE5" w:rsidRPr="00666968" w:rsidRDefault="004E7BE5" w:rsidP="004E7BE5">
            <w:pPr>
              <w:pStyle w:val="2s"/>
              <w:numPr>
                <w:ilvl w:val="5"/>
                <w:numId w:val="77"/>
              </w:numPr>
            </w:pPr>
            <w:r w:rsidRPr="00666968">
              <w:t>Totalizer values must be accurate to the nearest minimum interval with decimal points displayed or subordinate digits adequately differentiated from others, if applicable.</w:t>
            </w:r>
          </w:p>
        </w:tc>
        <w:tc>
          <w:tcPr>
            <w:tcW w:w="2160" w:type="dxa"/>
          </w:tcPr>
          <w:p w:rsidR="004E7BE5" w:rsidRPr="00666968" w:rsidRDefault="004E7BE5" w:rsidP="00D346E7">
            <w:pPr>
              <w:pStyle w:val="CheckBoxes"/>
            </w:pPr>
            <w:r w:rsidRPr="00666968">
              <w:fldChar w:fldCharType="begin">
                <w:ffData>
                  <w:name w:val="Check1"/>
                  <w:enabled/>
                  <w:calcOnExit w:val="0"/>
                  <w:checkBox>
                    <w:sizeAuto/>
                    <w:default w:val="0"/>
                  </w:checkBox>
                </w:ffData>
              </w:fldChar>
            </w:r>
            <w:r w:rsidRPr="00666968">
              <w:instrText xml:space="preserve"> FORMCHECKBOX </w:instrText>
            </w:r>
            <w:r w:rsidRPr="00666968">
              <w:fldChar w:fldCharType="end"/>
            </w:r>
            <w:r w:rsidRPr="00666968">
              <w:t xml:space="preserve"> Yes  </w:t>
            </w:r>
            <w:r w:rsidRPr="00666968">
              <w:fldChar w:fldCharType="begin">
                <w:ffData>
                  <w:name w:val="Check1"/>
                  <w:enabled/>
                  <w:calcOnExit w:val="0"/>
                  <w:checkBox>
                    <w:sizeAuto/>
                    <w:default w:val="0"/>
                  </w:checkBox>
                </w:ffData>
              </w:fldChar>
            </w:r>
            <w:r w:rsidRPr="00666968">
              <w:instrText xml:space="preserve"> FORMCHECKBOX </w:instrText>
            </w:r>
            <w:r w:rsidRPr="00666968">
              <w:fldChar w:fldCharType="end"/>
            </w:r>
            <w:r w:rsidRPr="00666968">
              <w:t xml:space="preserve"> No  </w:t>
            </w:r>
            <w:r w:rsidRPr="00666968">
              <w:fldChar w:fldCharType="begin">
                <w:ffData>
                  <w:name w:val="Check1"/>
                  <w:enabled/>
                  <w:calcOnExit w:val="0"/>
                  <w:checkBox>
                    <w:sizeAuto/>
                    <w:default w:val="0"/>
                  </w:checkBox>
                </w:ffData>
              </w:fldChar>
            </w:r>
            <w:r w:rsidRPr="00666968">
              <w:instrText xml:space="preserve"> FORMCHECKBOX </w:instrText>
            </w:r>
            <w:r w:rsidRPr="00666968">
              <w:fldChar w:fldCharType="end"/>
            </w:r>
            <w:r w:rsidRPr="00666968">
              <w:t xml:space="preserve"> N/A</w:t>
            </w:r>
          </w:p>
        </w:tc>
      </w:tr>
    </w:tbl>
    <w:p w:rsidR="004E7BE5" w:rsidRPr="00666968" w:rsidRDefault="004E7BE5" w:rsidP="00202A44">
      <w:pPr>
        <w:pStyle w:val="CodeReferencebold"/>
        <w:keepNext/>
      </w:pPr>
      <w:r w:rsidRPr="00666968">
        <w:lastRenderedPageBreak/>
        <w:t xml:space="preserve">Code Reference: </w:t>
      </w:r>
      <w:r w:rsidR="00202A44">
        <w:t xml:space="preserve"> </w:t>
      </w:r>
      <w:r w:rsidRPr="00666968">
        <w:t>G-S.5.2.2. Digital Indication and Representation</w:t>
      </w:r>
    </w:p>
    <w:tbl>
      <w:tblPr>
        <w:tblStyle w:val="TableGrid"/>
        <w:tblW w:w="963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70"/>
        <w:gridCol w:w="2160"/>
      </w:tblGrid>
      <w:tr w:rsidR="004E7BE5" w:rsidRPr="00666968" w:rsidTr="003F7EEF">
        <w:tc>
          <w:tcPr>
            <w:tcW w:w="7470" w:type="dxa"/>
          </w:tcPr>
          <w:p w:rsidR="004E7BE5" w:rsidRPr="00666968" w:rsidRDefault="004E7BE5" w:rsidP="00202A44">
            <w:pPr>
              <w:pStyle w:val="2s"/>
              <w:keepNext/>
              <w:numPr>
                <w:ilvl w:val="5"/>
                <w:numId w:val="41"/>
              </w:numPr>
            </w:pPr>
            <w:r w:rsidRPr="00666968">
              <w:t>Basic operating requirements for devices:</w:t>
            </w:r>
          </w:p>
        </w:tc>
        <w:tc>
          <w:tcPr>
            <w:tcW w:w="2160" w:type="dxa"/>
          </w:tcPr>
          <w:p w:rsidR="004E7BE5" w:rsidRPr="00666968" w:rsidRDefault="004E7BE5" w:rsidP="00202A44">
            <w:pPr>
              <w:pStyle w:val="CheckBoxes"/>
              <w:keepNext/>
            </w:pPr>
          </w:p>
        </w:tc>
      </w:tr>
      <w:tr w:rsidR="004E7BE5" w:rsidRPr="00666968" w:rsidTr="003F7EEF">
        <w:tc>
          <w:tcPr>
            <w:tcW w:w="7470" w:type="dxa"/>
          </w:tcPr>
          <w:p w:rsidR="004E7BE5" w:rsidRPr="00666968" w:rsidRDefault="004E7BE5" w:rsidP="004E7BE5">
            <w:pPr>
              <w:pStyle w:val="3s"/>
              <w:numPr>
                <w:ilvl w:val="6"/>
                <w:numId w:val="77"/>
              </w:numPr>
            </w:pPr>
            <w:r w:rsidRPr="00666968">
              <w:t>All digital values of like value in a system shall agree with one another.</w:t>
            </w:r>
          </w:p>
        </w:tc>
        <w:tc>
          <w:tcPr>
            <w:tcW w:w="2160" w:type="dxa"/>
          </w:tcPr>
          <w:p w:rsidR="004E7BE5" w:rsidRPr="00666968" w:rsidRDefault="004E7BE5" w:rsidP="00D346E7">
            <w:pPr>
              <w:pStyle w:val="CheckBoxes"/>
            </w:pPr>
            <w:r w:rsidRPr="00666968">
              <w:fldChar w:fldCharType="begin">
                <w:ffData>
                  <w:name w:val="Check1"/>
                  <w:enabled/>
                  <w:calcOnExit w:val="0"/>
                  <w:checkBox>
                    <w:sizeAuto/>
                    <w:default w:val="0"/>
                  </w:checkBox>
                </w:ffData>
              </w:fldChar>
            </w:r>
            <w:r w:rsidRPr="00666968">
              <w:instrText xml:space="preserve"> FORMCHECKBOX </w:instrText>
            </w:r>
            <w:r w:rsidRPr="00666968">
              <w:fldChar w:fldCharType="end"/>
            </w:r>
            <w:r w:rsidRPr="00666968">
              <w:t xml:space="preserve"> Yes  </w:t>
            </w:r>
            <w:r w:rsidRPr="00666968">
              <w:fldChar w:fldCharType="begin">
                <w:ffData>
                  <w:name w:val="Check1"/>
                  <w:enabled/>
                  <w:calcOnExit w:val="0"/>
                  <w:checkBox>
                    <w:sizeAuto/>
                    <w:default w:val="0"/>
                  </w:checkBox>
                </w:ffData>
              </w:fldChar>
            </w:r>
            <w:r w:rsidRPr="00666968">
              <w:instrText xml:space="preserve"> FORMCHECKBOX </w:instrText>
            </w:r>
            <w:r w:rsidRPr="00666968">
              <w:fldChar w:fldCharType="end"/>
            </w:r>
            <w:r w:rsidRPr="00666968">
              <w:t xml:space="preserve"> No  </w:t>
            </w:r>
            <w:r w:rsidRPr="00666968">
              <w:fldChar w:fldCharType="begin">
                <w:ffData>
                  <w:name w:val="Check1"/>
                  <w:enabled/>
                  <w:calcOnExit w:val="0"/>
                  <w:checkBox>
                    <w:sizeAuto/>
                    <w:default w:val="0"/>
                  </w:checkBox>
                </w:ffData>
              </w:fldChar>
            </w:r>
            <w:r w:rsidRPr="00666968">
              <w:instrText xml:space="preserve"> FORMCHECKBOX </w:instrText>
            </w:r>
            <w:r w:rsidRPr="00666968">
              <w:fldChar w:fldCharType="end"/>
            </w:r>
            <w:r w:rsidRPr="00666968">
              <w:t xml:space="preserve"> N/A</w:t>
            </w:r>
          </w:p>
        </w:tc>
      </w:tr>
      <w:tr w:rsidR="004E7BE5" w:rsidRPr="00666968" w:rsidTr="003F7EEF">
        <w:tc>
          <w:tcPr>
            <w:tcW w:w="7470" w:type="dxa"/>
          </w:tcPr>
          <w:p w:rsidR="004E7BE5" w:rsidRPr="00666968" w:rsidRDefault="004E7BE5" w:rsidP="004E7BE5">
            <w:pPr>
              <w:pStyle w:val="3s"/>
              <w:numPr>
                <w:ilvl w:val="6"/>
                <w:numId w:val="77"/>
              </w:numPr>
            </w:pPr>
            <w:r w:rsidRPr="00666968">
              <w:t>A digital value coincides with its associated analog value to the nearest minimum graduation.</w:t>
            </w:r>
          </w:p>
        </w:tc>
        <w:tc>
          <w:tcPr>
            <w:tcW w:w="2160" w:type="dxa"/>
          </w:tcPr>
          <w:p w:rsidR="004E7BE5" w:rsidRPr="00666968" w:rsidRDefault="004E7BE5" w:rsidP="00D346E7">
            <w:pPr>
              <w:pStyle w:val="CheckBoxes"/>
            </w:pPr>
            <w:r w:rsidRPr="00666968">
              <w:fldChar w:fldCharType="begin">
                <w:ffData>
                  <w:name w:val="Check1"/>
                  <w:enabled/>
                  <w:calcOnExit w:val="0"/>
                  <w:checkBox>
                    <w:sizeAuto/>
                    <w:default w:val="0"/>
                  </w:checkBox>
                </w:ffData>
              </w:fldChar>
            </w:r>
            <w:r w:rsidRPr="00666968">
              <w:instrText xml:space="preserve"> FORMCHECKBOX </w:instrText>
            </w:r>
            <w:r w:rsidRPr="00666968">
              <w:fldChar w:fldCharType="end"/>
            </w:r>
            <w:r w:rsidRPr="00666968">
              <w:t xml:space="preserve"> Yes  </w:t>
            </w:r>
            <w:r w:rsidRPr="00666968">
              <w:fldChar w:fldCharType="begin">
                <w:ffData>
                  <w:name w:val="Check1"/>
                  <w:enabled/>
                  <w:calcOnExit w:val="0"/>
                  <w:checkBox>
                    <w:sizeAuto/>
                    <w:default w:val="0"/>
                  </w:checkBox>
                </w:ffData>
              </w:fldChar>
            </w:r>
            <w:r w:rsidRPr="00666968">
              <w:instrText xml:space="preserve"> FORMCHECKBOX </w:instrText>
            </w:r>
            <w:r w:rsidRPr="00666968">
              <w:fldChar w:fldCharType="end"/>
            </w:r>
            <w:r w:rsidRPr="00666968">
              <w:t xml:space="preserve"> No  </w:t>
            </w:r>
            <w:r w:rsidRPr="00666968">
              <w:fldChar w:fldCharType="begin">
                <w:ffData>
                  <w:name w:val="Check1"/>
                  <w:enabled/>
                  <w:calcOnExit w:val="0"/>
                  <w:checkBox>
                    <w:sizeAuto/>
                    <w:default w:val="0"/>
                  </w:checkBox>
                </w:ffData>
              </w:fldChar>
            </w:r>
            <w:r w:rsidRPr="00666968">
              <w:instrText xml:space="preserve"> FORMCHECKBOX </w:instrText>
            </w:r>
            <w:r w:rsidRPr="00666968">
              <w:fldChar w:fldCharType="end"/>
            </w:r>
            <w:r w:rsidRPr="00666968">
              <w:t xml:space="preserve"> N/A</w:t>
            </w:r>
          </w:p>
        </w:tc>
      </w:tr>
      <w:tr w:rsidR="004E7BE5" w:rsidRPr="00666968" w:rsidTr="003F7EEF">
        <w:tc>
          <w:tcPr>
            <w:tcW w:w="7470" w:type="dxa"/>
          </w:tcPr>
          <w:p w:rsidR="004E7BE5" w:rsidRPr="00666968" w:rsidRDefault="004E7BE5" w:rsidP="004E7BE5">
            <w:pPr>
              <w:pStyle w:val="3s"/>
              <w:numPr>
                <w:ilvl w:val="6"/>
                <w:numId w:val="77"/>
              </w:numPr>
            </w:pPr>
            <w:r w:rsidRPr="00666968">
              <w:t>Digital values shall round off to the nearest minimum unit that can be indicated or recorded.</w:t>
            </w:r>
          </w:p>
        </w:tc>
        <w:tc>
          <w:tcPr>
            <w:tcW w:w="2160" w:type="dxa"/>
          </w:tcPr>
          <w:p w:rsidR="004E7BE5" w:rsidRPr="00666968" w:rsidRDefault="004E7BE5" w:rsidP="00D346E7">
            <w:pPr>
              <w:pStyle w:val="CheckBoxes"/>
            </w:pPr>
            <w:r w:rsidRPr="00666968">
              <w:fldChar w:fldCharType="begin">
                <w:ffData>
                  <w:name w:val="Check1"/>
                  <w:enabled/>
                  <w:calcOnExit w:val="0"/>
                  <w:checkBox>
                    <w:sizeAuto/>
                    <w:default w:val="0"/>
                  </w:checkBox>
                </w:ffData>
              </w:fldChar>
            </w:r>
            <w:r w:rsidRPr="00666968">
              <w:instrText xml:space="preserve"> FORMCHECKBOX </w:instrText>
            </w:r>
            <w:r w:rsidRPr="00666968">
              <w:fldChar w:fldCharType="end"/>
            </w:r>
            <w:r w:rsidRPr="00666968">
              <w:t xml:space="preserve"> Yes  </w:t>
            </w:r>
            <w:r w:rsidRPr="00666968">
              <w:fldChar w:fldCharType="begin">
                <w:ffData>
                  <w:name w:val="Check1"/>
                  <w:enabled/>
                  <w:calcOnExit w:val="0"/>
                  <w:checkBox>
                    <w:sizeAuto/>
                    <w:default w:val="0"/>
                  </w:checkBox>
                </w:ffData>
              </w:fldChar>
            </w:r>
            <w:r w:rsidRPr="00666968">
              <w:instrText xml:space="preserve"> FORMCHECKBOX </w:instrText>
            </w:r>
            <w:r w:rsidRPr="00666968">
              <w:fldChar w:fldCharType="end"/>
            </w:r>
            <w:r w:rsidRPr="00666968">
              <w:t xml:space="preserve"> No  </w:t>
            </w:r>
            <w:r w:rsidRPr="00666968">
              <w:fldChar w:fldCharType="begin">
                <w:ffData>
                  <w:name w:val="Check1"/>
                  <w:enabled/>
                  <w:calcOnExit w:val="0"/>
                  <w:checkBox>
                    <w:sizeAuto/>
                    <w:default w:val="0"/>
                  </w:checkBox>
                </w:ffData>
              </w:fldChar>
            </w:r>
            <w:r w:rsidRPr="00666968">
              <w:instrText xml:space="preserve"> FORMCHECKBOX </w:instrText>
            </w:r>
            <w:r w:rsidRPr="00666968">
              <w:fldChar w:fldCharType="end"/>
            </w:r>
            <w:r w:rsidRPr="00666968">
              <w:t xml:space="preserve"> N/A</w:t>
            </w:r>
          </w:p>
        </w:tc>
      </w:tr>
      <w:tr w:rsidR="004E7BE5" w:rsidRPr="00666968" w:rsidTr="003F7EEF">
        <w:tc>
          <w:tcPr>
            <w:tcW w:w="7470" w:type="dxa"/>
          </w:tcPr>
          <w:p w:rsidR="004E7BE5" w:rsidRPr="00666968" w:rsidRDefault="004E7BE5" w:rsidP="004E7BE5">
            <w:pPr>
              <w:pStyle w:val="3s"/>
              <w:numPr>
                <w:ilvl w:val="6"/>
                <w:numId w:val="77"/>
              </w:numPr>
            </w:pPr>
            <w:r w:rsidRPr="00666968">
              <w:t>When a digital zero display is provided, the zero indication shall consist of at least one digit to the left and all digits to the right of the decimal point.</w:t>
            </w:r>
          </w:p>
        </w:tc>
        <w:tc>
          <w:tcPr>
            <w:tcW w:w="2160" w:type="dxa"/>
          </w:tcPr>
          <w:p w:rsidR="004E7BE5" w:rsidRPr="00666968" w:rsidRDefault="004E7BE5" w:rsidP="00D346E7">
            <w:pPr>
              <w:pStyle w:val="CheckBoxes"/>
            </w:pPr>
            <w:r w:rsidRPr="00666968">
              <w:fldChar w:fldCharType="begin">
                <w:ffData>
                  <w:name w:val="Check1"/>
                  <w:enabled/>
                  <w:calcOnExit w:val="0"/>
                  <w:checkBox>
                    <w:sizeAuto/>
                    <w:default w:val="0"/>
                  </w:checkBox>
                </w:ffData>
              </w:fldChar>
            </w:r>
            <w:r w:rsidRPr="00666968">
              <w:instrText xml:space="preserve"> FORMCHECKBOX </w:instrText>
            </w:r>
            <w:r w:rsidRPr="00666968">
              <w:fldChar w:fldCharType="end"/>
            </w:r>
            <w:r w:rsidRPr="00666968">
              <w:t xml:space="preserve"> Yes  </w:t>
            </w:r>
            <w:r w:rsidRPr="00666968">
              <w:fldChar w:fldCharType="begin">
                <w:ffData>
                  <w:name w:val="Check1"/>
                  <w:enabled/>
                  <w:calcOnExit w:val="0"/>
                  <w:checkBox>
                    <w:sizeAuto/>
                    <w:default w:val="0"/>
                  </w:checkBox>
                </w:ffData>
              </w:fldChar>
            </w:r>
            <w:r w:rsidRPr="00666968">
              <w:instrText xml:space="preserve"> FORMCHECKBOX </w:instrText>
            </w:r>
            <w:r w:rsidRPr="00666968">
              <w:fldChar w:fldCharType="end"/>
            </w:r>
            <w:r w:rsidRPr="00666968">
              <w:t xml:space="preserve"> No  </w:t>
            </w:r>
            <w:r w:rsidRPr="00666968">
              <w:fldChar w:fldCharType="begin">
                <w:ffData>
                  <w:name w:val="Check1"/>
                  <w:enabled/>
                  <w:calcOnExit w:val="0"/>
                  <w:checkBox>
                    <w:sizeAuto/>
                    <w:default w:val="0"/>
                  </w:checkBox>
                </w:ffData>
              </w:fldChar>
            </w:r>
            <w:r w:rsidRPr="00666968">
              <w:instrText xml:space="preserve"> FORMCHECKBOX </w:instrText>
            </w:r>
            <w:r w:rsidRPr="00666968">
              <w:fldChar w:fldCharType="end"/>
            </w:r>
            <w:r w:rsidRPr="00666968">
              <w:t xml:space="preserve"> N/A</w:t>
            </w:r>
          </w:p>
        </w:tc>
      </w:tr>
      <w:tr w:rsidR="004E7BE5" w:rsidRPr="00666968" w:rsidTr="003F7EEF">
        <w:tc>
          <w:tcPr>
            <w:tcW w:w="7470" w:type="dxa"/>
          </w:tcPr>
          <w:p w:rsidR="004E7BE5" w:rsidRPr="00666968" w:rsidRDefault="004E7BE5" w:rsidP="004E7BE5">
            <w:pPr>
              <w:pStyle w:val="2s"/>
              <w:numPr>
                <w:ilvl w:val="5"/>
                <w:numId w:val="77"/>
              </w:numPr>
            </w:pPr>
            <w:r w:rsidRPr="00666968">
              <w:t>Agreement of indications shall be checked for several deliveries. The totalizer shall be checked for accuracy and agreement with individual deliveries and with other totalizers in the system.</w:t>
            </w:r>
          </w:p>
        </w:tc>
        <w:tc>
          <w:tcPr>
            <w:tcW w:w="2160" w:type="dxa"/>
          </w:tcPr>
          <w:p w:rsidR="004E7BE5" w:rsidRPr="00666968" w:rsidRDefault="004E7BE5" w:rsidP="00D346E7">
            <w:pPr>
              <w:pStyle w:val="CheckBoxes"/>
            </w:pPr>
          </w:p>
        </w:tc>
      </w:tr>
      <w:tr w:rsidR="004E7BE5" w:rsidRPr="00666968" w:rsidTr="003F7EEF">
        <w:tc>
          <w:tcPr>
            <w:tcW w:w="7470" w:type="dxa"/>
          </w:tcPr>
          <w:p w:rsidR="004E7BE5" w:rsidRPr="00666968" w:rsidRDefault="004E7BE5" w:rsidP="004E7BE5">
            <w:pPr>
              <w:pStyle w:val="3s"/>
              <w:numPr>
                <w:ilvl w:val="6"/>
                <w:numId w:val="77"/>
              </w:numPr>
            </w:pPr>
            <w:r w:rsidRPr="00666968">
              <w:t>All digital values of like value in a system agree with one another.</w:t>
            </w:r>
          </w:p>
        </w:tc>
        <w:tc>
          <w:tcPr>
            <w:tcW w:w="2160" w:type="dxa"/>
          </w:tcPr>
          <w:p w:rsidR="004E7BE5" w:rsidRPr="00666968" w:rsidRDefault="004E7BE5" w:rsidP="00D346E7">
            <w:pPr>
              <w:pStyle w:val="CheckBoxes"/>
            </w:pPr>
            <w:r w:rsidRPr="00666968">
              <w:fldChar w:fldCharType="begin">
                <w:ffData>
                  <w:name w:val="Check1"/>
                  <w:enabled/>
                  <w:calcOnExit w:val="0"/>
                  <w:checkBox>
                    <w:sizeAuto/>
                    <w:default w:val="0"/>
                  </w:checkBox>
                </w:ffData>
              </w:fldChar>
            </w:r>
            <w:r w:rsidRPr="00666968">
              <w:instrText xml:space="preserve"> FORMCHECKBOX </w:instrText>
            </w:r>
            <w:r w:rsidRPr="00666968">
              <w:fldChar w:fldCharType="end"/>
            </w:r>
            <w:r w:rsidRPr="00666968">
              <w:t xml:space="preserve"> Yes  </w:t>
            </w:r>
            <w:r w:rsidRPr="00666968">
              <w:fldChar w:fldCharType="begin">
                <w:ffData>
                  <w:name w:val="Check1"/>
                  <w:enabled/>
                  <w:calcOnExit w:val="0"/>
                  <w:checkBox>
                    <w:sizeAuto/>
                    <w:default w:val="0"/>
                  </w:checkBox>
                </w:ffData>
              </w:fldChar>
            </w:r>
            <w:r w:rsidRPr="00666968">
              <w:instrText xml:space="preserve"> FORMCHECKBOX </w:instrText>
            </w:r>
            <w:r w:rsidRPr="00666968">
              <w:fldChar w:fldCharType="end"/>
            </w:r>
            <w:r w:rsidRPr="00666968">
              <w:t xml:space="preserve"> No  </w:t>
            </w:r>
            <w:r w:rsidRPr="00666968">
              <w:fldChar w:fldCharType="begin">
                <w:ffData>
                  <w:name w:val="Check1"/>
                  <w:enabled/>
                  <w:calcOnExit w:val="0"/>
                  <w:checkBox>
                    <w:sizeAuto/>
                    <w:default w:val="0"/>
                  </w:checkBox>
                </w:ffData>
              </w:fldChar>
            </w:r>
            <w:r w:rsidRPr="00666968">
              <w:instrText xml:space="preserve"> FORMCHECKBOX </w:instrText>
            </w:r>
            <w:r w:rsidRPr="00666968">
              <w:fldChar w:fldCharType="end"/>
            </w:r>
            <w:r w:rsidRPr="00666968">
              <w:t xml:space="preserve"> N/A</w:t>
            </w:r>
          </w:p>
        </w:tc>
      </w:tr>
      <w:tr w:rsidR="004E7BE5" w:rsidRPr="00666968" w:rsidTr="003F7EEF">
        <w:tc>
          <w:tcPr>
            <w:tcW w:w="7470" w:type="dxa"/>
          </w:tcPr>
          <w:p w:rsidR="004E7BE5" w:rsidRPr="00666968" w:rsidRDefault="004E7BE5" w:rsidP="004E7BE5">
            <w:pPr>
              <w:pStyle w:val="3s"/>
              <w:numPr>
                <w:ilvl w:val="6"/>
                <w:numId w:val="77"/>
              </w:numPr>
            </w:pPr>
            <w:r w:rsidRPr="00666968">
              <w:t>Digital values coincide with associated analog values to the nearest minimum graduation.</w:t>
            </w:r>
          </w:p>
        </w:tc>
        <w:tc>
          <w:tcPr>
            <w:tcW w:w="2160" w:type="dxa"/>
          </w:tcPr>
          <w:p w:rsidR="004E7BE5" w:rsidRPr="00666968" w:rsidRDefault="004E7BE5" w:rsidP="00D346E7">
            <w:pPr>
              <w:pStyle w:val="CheckBoxes"/>
            </w:pPr>
            <w:r w:rsidRPr="00666968">
              <w:fldChar w:fldCharType="begin">
                <w:ffData>
                  <w:name w:val="Check1"/>
                  <w:enabled/>
                  <w:calcOnExit w:val="0"/>
                  <w:checkBox>
                    <w:sizeAuto/>
                    <w:default w:val="0"/>
                  </w:checkBox>
                </w:ffData>
              </w:fldChar>
            </w:r>
            <w:r w:rsidRPr="00666968">
              <w:instrText xml:space="preserve"> FORMCHECKBOX </w:instrText>
            </w:r>
            <w:r w:rsidRPr="00666968">
              <w:fldChar w:fldCharType="end"/>
            </w:r>
            <w:r w:rsidRPr="00666968">
              <w:t xml:space="preserve"> Yes  </w:t>
            </w:r>
            <w:r w:rsidRPr="00666968">
              <w:fldChar w:fldCharType="begin">
                <w:ffData>
                  <w:name w:val="Check1"/>
                  <w:enabled/>
                  <w:calcOnExit w:val="0"/>
                  <w:checkBox>
                    <w:sizeAuto/>
                    <w:default w:val="0"/>
                  </w:checkBox>
                </w:ffData>
              </w:fldChar>
            </w:r>
            <w:r w:rsidRPr="00666968">
              <w:instrText xml:space="preserve"> FORMCHECKBOX </w:instrText>
            </w:r>
            <w:r w:rsidRPr="00666968">
              <w:fldChar w:fldCharType="end"/>
            </w:r>
            <w:r w:rsidRPr="00666968">
              <w:t xml:space="preserve"> No  </w:t>
            </w:r>
            <w:r w:rsidRPr="00666968">
              <w:fldChar w:fldCharType="begin">
                <w:ffData>
                  <w:name w:val="Check1"/>
                  <w:enabled/>
                  <w:calcOnExit w:val="0"/>
                  <w:checkBox>
                    <w:sizeAuto/>
                    <w:default w:val="0"/>
                  </w:checkBox>
                </w:ffData>
              </w:fldChar>
            </w:r>
            <w:r w:rsidRPr="00666968">
              <w:instrText xml:space="preserve"> FORMCHECKBOX </w:instrText>
            </w:r>
            <w:r w:rsidRPr="00666968">
              <w:fldChar w:fldCharType="end"/>
            </w:r>
            <w:r w:rsidRPr="00666968">
              <w:t xml:space="preserve"> N/A</w:t>
            </w:r>
          </w:p>
        </w:tc>
      </w:tr>
      <w:tr w:rsidR="004E7BE5" w:rsidRPr="00666968" w:rsidTr="003F7EEF">
        <w:tc>
          <w:tcPr>
            <w:tcW w:w="7470" w:type="dxa"/>
          </w:tcPr>
          <w:p w:rsidR="004E7BE5" w:rsidRPr="00666968" w:rsidRDefault="004E7BE5" w:rsidP="004E7BE5">
            <w:pPr>
              <w:pStyle w:val="3s"/>
              <w:numPr>
                <w:ilvl w:val="6"/>
                <w:numId w:val="77"/>
              </w:numPr>
            </w:pPr>
            <w:r w:rsidRPr="00666968">
              <w:t>Digital values "round off" to the nearest minimum unit that can be indicated or recorded.</w:t>
            </w:r>
          </w:p>
        </w:tc>
        <w:tc>
          <w:tcPr>
            <w:tcW w:w="2160" w:type="dxa"/>
          </w:tcPr>
          <w:p w:rsidR="004E7BE5" w:rsidRPr="00666968" w:rsidRDefault="004E7BE5" w:rsidP="00D346E7">
            <w:pPr>
              <w:pStyle w:val="CheckBoxes"/>
            </w:pPr>
            <w:r w:rsidRPr="00666968">
              <w:fldChar w:fldCharType="begin">
                <w:ffData>
                  <w:name w:val="Check1"/>
                  <w:enabled/>
                  <w:calcOnExit w:val="0"/>
                  <w:checkBox>
                    <w:sizeAuto/>
                    <w:default w:val="0"/>
                  </w:checkBox>
                </w:ffData>
              </w:fldChar>
            </w:r>
            <w:r w:rsidRPr="00666968">
              <w:instrText xml:space="preserve"> FORMCHECKBOX </w:instrText>
            </w:r>
            <w:r w:rsidRPr="00666968">
              <w:fldChar w:fldCharType="end"/>
            </w:r>
            <w:r w:rsidRPr="00666968">
              <w:t xml:space="preserve"> Yes  </w:t>
            </w:r>
            <w:r w:rsidRPr="00666968">
              <w:fldChar w:fldCharType="begin">
                <w:ffData>
                  <w:name w:val="Check1"/>
                  <w:enabled/>
                  <w:calcOnExit w:val="0"/>
                  <w:checkBox>
                    <w:sizeAuto/>
                    <w:default w:val="0"/>
                  </w:checkBox>
                </w:ffData>
              </w:fldChar>
            </w:r>
            <w:r w:rsidRPr="00666968">
              <w:instrText xml:space="preserve"> FORMCHECKBOX </w:instrText>
            </w:r>
            <w:r w:rsidRPr="00666968">
              <w:fldChar w:fldCharType="end"/>
            </w:r>
            <w:r w:rsidRPr="00666968">
              <w:t xml:space="preserve"> No  </w:t>
            </w:r>
            <w:r w:rsidRPr="00666968">
              <w:fldChar w:fldCharType="begin">
                <w:ffData>
                  <w:name w:val="Check1"/>
                  <w:enabled/>
                  <w:calcOnExit w:val="0"/>
                  <w:checkBox>
                    <w:sizeAuto/>
                    <w:default w:val="0"/>
                  </w:checkBox>
                </w:ffData>
              </w:fldChar>
            </w:r>
            <w:r w:rsidRPr="00666968">
              <w:instrText xml:space="preserve"> FORMCHECKBOX </w:instrText>
            </w:r>
            <w:r w:rsidRPr="00666968">
              <w:fldChar w:fldCharType="end"/>
            </w:r>
            <w:r w:rsidRPr="00666968">
              <w:t xml:space="preserve"> N/A</w:t>
            </w:r>
          </w:p>
        </w:tc>
      </w:tr>
      <w:tr w:rsidR="004E7BE5" w:rsidTr="003F7EEF">
        <w:tc>
          <w:tcPr>
            <w:tcW w:w="7470" w:type="dxa"/>
          </w:tcPr>
          <w:p w:rsidR="004E7BE5" w:rsidRPr="00666968" w:rsidRDefault="004E7BE5" w:rsidP="004E7BE5">
            <w:pPr>
              <w:pStyle w:val="3s"/>
              <w:numPr>
                <w:ilvl w:val="6"/>
                <w:numId w:val="77"/>
              </w:numPr>
            </w:pPr>
            <w:r w:rsidRPr="00666968">
              <w:t>The device totalizer shall agree with the total of the individual deliveries and with other totalizers in the system.</w:t>
            </w:r>
          </w:p>
        </w:tc>
        <w:tc>
          <w:tcPr>
            <w:tcW w:w="2160" w:type="dxa"/>
          </w:tcPr>
          <w:p w:rsidR="004E7BE5" w:rsidRDefault="004E7BE5" w:rsidP="00D346E7">
            <w:pPr>
              <w:pStyle w:val="CheckBoxes"/>
            </w:pPr>
            <w:r w:rsidRPr="00666968">
              <w:fldChar w:fldCharType="begin">
                <w:ffData>
                  <w:name w:val="Check1"/>
                  <w:enabled/>
                  <w:calcOnExit w:val="0"/>
                  <w:checkBox>
                    <w:sizeAuto/>
                    <w:default w:val="0"/>
                  </w:checkBox>
                </w:ffData>
              </w:fldChar>
            </w:r>
            <w:r w:rsidRPr="00666968">
              <w:instrText xml:space="preserve"> FORMCHECKBOX </w:instrText>
            </w:r>
            <w:r w:rsidRPr="00666968">
              <w:fldChar w:fldCharType="end"/>
            </w:r>
            <w:r w:rsidRPr="00666968">
              <w:t xml:space="preserve"> Yes  </w:t>
            </w:r>
            <w:r w:rsidRPr="00666968">
              <w:fldChar w:fldCharType="begin">
                <w:ffData>
                  <w:name w:val="Check1"/>
                  <w:enabled/>
                  <w:calcOnExit w:val="0"/>
                  <w:checkBox>
                    <w:sizeAuto/>
                    <w:default w:val="0"/>
                  </w:checkBox>
                </w:ffData>
              </w:fldChar>
            </w:r>
            <w:r w:rsidRPr="00666968">
              <w:instrText xml:space="preserve"> FORMCHECKBOX </w:instrText>
            </w:r>
            <w:r w:rsidRPr="00666968">
              <w:fldChar w:fldCharType="end"/>
            </w:r>
            <w:r w:rsidRPr="00666968">
              <w:t xml:space="preserve"> No  </w:t>
            </w:r>
            <w:r w:rsidRPr="00666968">
              <w:fldChar w:fldCharType="begin">
                <w:ffData>
                  <w:name w:val="Check1"/>
                  <w:enabled/>
                  <w:calcOnExit w:val="0"/>
                  <w:checkBox>
                    <w:sizeAuto/>
                    <w:default w:val="0"/>
                  </w:checkBox>
                </w:ffData>
              </w:fldChar>
            </w:r>
            <w:r w:rsidRPr="00666968">
              <w:instrText xml:space="preserve"> FORMCHECKBOX </w:instrText>
            </w:r>
            <w:r w:rsidRPr="00666968">
              <w:fldChar w:fldCharType="end"/>
            </w:r>
            <w:r w:rsidRPr="00666968">
              <w:t xml:space="preserve"> N/A</w:t>
            </w:r>
          </w:p>
        </w:tc>
      </w:tr>
    </w:tbl>
    <w:p w:rsidR="004E7BE5" w:rsidRDefault="004E7BE5" w:rsidP="00E86D39">
      <w:pPr>
        <w:pStyle w:val="CodeReferencebold"/>
      </w:pPr>
      <w:r>
        <w:t>Code Reference:</w:t>
      </w:r>
      <w:r w:rsidR="00202A44">
        <w:t xml:space="preserve"> </w:t>
      </w:r>
      <w:r>
        <w:t xml:space="preserve"> </w:t>
      </w:r>
      <w:r w:rsidRPr="00D97F19">
        <w:t>G-</w:t>
      </w:r>
      <w:r w:rsidRPr="0024520B">
        <w:t>S.</w:t>
      </w:r>
      <w:r>
        <w:t>5</w:t>
      </w:r>
      <w:r w:rsidRPr="0024520B">
        <w:t>.</w:t>
      </w:r>
      <w:r>
        <w:t>2.3. Size and Character</w:t>
      </w:r>
    </w:p>
    <w:p w:rsidR="004E7BE5" w:rsidRPr="00004B17" w:rsidRDefault="004E7BE5" w:rsidP="003F7EEF">
      <w:pPr>
        <w:pStyle w:val="CodeCopy"/>
      </w:pPr>
      <w:r w:rsidRPr="003B57DB">
        <w:t>Digits used for comparable values must be uniform in size and character, but subordinate values may be displayed in different and less prominent digit</w:t>
      </w:r>
      <w:r>
        <w:t>s than more significant values.</w:t>
      </w:r>
      <w:r w:rsidRPr="003B57DB">
        <w:t xml:space="preserve"> The latter more likely occurs on analog devices. In digital indications, the digits are usually of uniform size th</w:t>
      </w:r>
      <w:r>
        <w:t xml:space="preserve">roughout a particular display. </w:t>
      </w:r>
      <w:r w:rsidRPr="003B57DB">
        <w:t>The size of digits may differ for different quantities, for example, the quantity and unit price digits may be smaller than the total price digits.</w:t>
      </w:r>
    </w:p>
    <w:tbl>
      <w:tblPr>
        <w:tblStyle w:val="TableGrid"/>
        <w:tblW w:w="963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70"/>
        <w:gridCol w:w="2160"/>
      </w:tblGrid>
      <w:tr w:rsidR="004E7BE5" w:rsidTr="003F7EEF">
        <w:tc>
          <w:tcPr>
            <w:tcW w:w="7470" w:type="dxa"/>
          </w:tcPr>
          <w:p w:rsidR="004E7BE5" w:rsidRDefault="004E7BE5" w:rsidP="004E7BE5">
            <w:pPr>
              <w:pStyle w:val="2s"/>
              <w:numPr>
                <w:ilvl w:val="5"/>
                <w:numId w:val="41"/>
              </w:numPr>
            </w:pPr>
            <w:r>
              <w:t>Delete this line, nothing here.</w:t>
            </w:r>
          </w:p>
        </w:tc>
        <w:tc>
          <w:tcPr>
            <w:tcW w:w="2160" w:type="dxa"/>
          </w:tcPr>
          <w:p w:rsidR="004E7BE5" w:rsidRDefault="004E7BE5" w:rsidP="00D346E7">
            <w:pPr>
              <w:pStyle w:val="CheckBoxes"/>
            </w:pPr>
          </w:p>
        </w:tc>
      </w:tr>
      <w:tr w:rsidR="004E7BE5" w:rsidTr="003F7EEF">
        <w:tc>
          <w:tcPr>
            <w:tcW w:w="7470" w:type="dxa"/>
          </w:tcPr>
          <w:p w:rsidR="004E7BE5" w:rsidRPr="00D73086" w:rsidRDefault="004E7BE5" w:rsidP="004E7BE5">
            <w:pPr>
              <w:pStyle w:val="2s"/>
              <w:numPr>
                <w:ilvl w:val="5"/>
                <w:numId w:val="77"/>
              </w:numPr>
            </w:pPr>
            <w:r w:rsidRPr="003B57DB">
              <w:t>Indications and recorded representations shall be appropriately portrayed or designated.</w:t>
            </w:r>
          </w:p>
        </w:tc>
        <w:tc>
          <w:tcPr>
            <w:tcW w:w="2160" w:type="dxa"/>
          </w:tcPr>
          <w:p w:rsidR="004E7BE5" w:rsidRDefault="004E7BE5" w:rsidP="00D346E7">
            <w:pPr>
              <w:pStyle w:val="CheckBoxes"/>
            </w:pPr>
            <w:r w:rsidRPr="00BD62FD">
              <w:fldChar w:fldCharType="begin">
                <w:ffData>
                  <w:name w:val="Check1"/>
                  <w:enabled/>
                  <w:calcOnExit w:val="0"/>
                  <w:checkBox>
                    <w:sizeAuto/>
                    <w:default w:val="0"/>
                  </w:checkBox>
                </w:ffData>
              </w:fldChar>
            </w:r>
            <w:r w:rsidRPr="00BD62FD">
              <w:instrText xml:space="preserve"> FORMCHECKBOX </w:instrText>
            </w:r>
            <w:r w:rsidRPr="00BD62FD">
              <w:fldChar w:fldCharType="end"/>
            </w:r>
            <w:r w:rsidRPr="00BD62FD">
              <w:t xml:space="preserve"> Yes  </w:t>
            </w:r>
            <w:r w:rsidRPr="00BD62FD">
              <w:fldChar w:fldCharType="begin">
                <w:ffData>
                  <w:name w:val="Check1"/>
                  <w:enabled/>
                  <w:calcOnExit w:val="0"/>
                  <w:checkBox>
                    <w:sizeAuto/>
                    <w:default w:val="0"/>
                  </w:checkBox>
                </w:ffData>
              </w:fldChar>
            </w:r>
            <w:r w:rsidRPr="00BD62FD">
              <w:instrText xml:space="preserve"> FORMCHECKBOX </w:instrText>
            </w:r>
            <w:r w:rsidRPr="00BD62FD">
              <w:fldChar w:fldCharType="end"/>
            </w:r>
            <w:r w:rsidRPr="00BD62FD">
              <w:t xml:space="preserve"> No  </w:t>
            </w:r>
            <w:r w:rsidRPr="00BD62FD">
              <w:fldChar w:fldCharType="begin">
                <w:ffData>
                  <w:name w:val="Check1"/>
                  <w:enabled/>
                  <w:calcOnExit w:val="0"/>
                  <w:checkBox>
                    <w:sizeAuto/>
                    <w:default w:val="0"/>
                  </w:checkBox>
                </w:ffData>
              </w:fldChar>
            </w:r>
            <w:r w:rsidRPr="00BD62FD">
              <w:instrText xml:space="preserve"> FORMCHECKBOX </w:instrText>
            </w:r>
            <w:r w:rsidRPr="00BD62FD">
              <w:fldChar w:fldCharType="end"/>
            </w:r>
            <w:r w:rsidRPr="00BD62FD">
              <w:t xml:space="preserve"> N/A</w:t>
            </w:r>
          </w:p>
        </w:tc>
      </w:tr>
    </w:tbl>
    <w:p w:rsidR="004E7BE5" w:rsidRDefault="004E7BE5" w:rsidP="00E86D39">
      <w:pPr>
        <w:pStyle w:val="CodeReferencebold"/>
      </w:pPr>
      <w:r>
        <w:t xml:space="preserve">Code Reference: </w:t>
      </w:r>
      <w:r w:rsidR="00202A44">
        <w:t xml:space="preserve"> </w:t>
      </w:r>
      <w:r w:rsidRPr="00D97F19">
        <w:t>G-</w:t>
      </w:r>
      <w:r w:rsidRPr="0024520B">
        <w:t>S.</w:t>
      </w:r>
      <w:r>
        <w:t>5</w:t>
      </w:r>
      <w:r w:rsidRPr="0024520B">
        <w:t>.</w:t>
      </w:r>
      <w:r>
        <w:t>2.4. Values Defined</w:t>
      </w:r>
    </w:p>
    <w:tbl>
      <w:tblPr>
        <w:tblStyle w:val="TableGrid"/>
        <w:tblW w:w="963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70"/>
        <w:gridCol w:w="2160"/>
      </w:tblGrid>
      <w:tr w:rsidR="004E7BE5" w:rsidTr="003F7EEF">
        <w:tc>
          <w:tcPr>
            <w:tcW w:w="7470" w:type="dxa"/>
          </w:tcPr>
          <w:p w:rsidR="004E7BE5" w:rsidRPr="00D73086" w:rsidRDefault="004E7BE5" w:rsidP="004E7BE5">
            <w:pPr>
              <w:pStyle w:val="2s"/>
              <w:numPr>
                <w:ilvl w:val="5"/>
                <w:numId w:val="77"/>
              </w:numPr>
            </w:pPr>
            <w:r w:rsidRPr="003B57DB">
              <w:t>Values shall be adequately defined by a sufficient number of figures, words, symbols, or combinations, which are uniformly placed so that they do not interfere with the accuracy of the reading.</w:t>
            </w:r>
          </w:p>
        </w:tc>
        <w:tc>
          <w:tcPr>
            <w:tcW w:w="2160" w:type="dxa"/>
          </w:tcPr>
          <w:p w:rsidR="004E7BE5" w:rsidRDefault="004E7BE5" w:rsidP="00D346E7">
            <w:pPr>
              <w:pStyle w:val="CheckBoxes"/>
            </w:pPr>
            <w:r w:rsidRPr="00BD62FD">
              <w:fldChar w:fldCharType="begin">
                <w:ffData>
                  <w:name w:val="Check1"/>
                  <w:enabled/>
                  <w:calcOnExit w:val="0"/>
                  <w:checkBox>
                    <w:sizeAuto/>
                    <w:default w:val="0"/>
                  </w:checkBox>
                </w:ffData>
              </w:fldChar>
            </w:r>
            <w:r w:rsidRPr="00BD62FD">
              <w:instrText xml:space="preserve"> FORMCHECKBOX </w:instrText>
            </w:r>
            <w:r w:rsidRPr="00BD62FD">
              <w:fldChar w:fldCharType="end"/>
            </w:r>
            <w:r w:rsidRPr="00BD62FD">
              <w:t xml:space="preserve"> Yes  </w:t>
            </w:r>
            <w:r w:rsidRPr="00BD62FD">
              <w:fldChar w:fldCharType="begin">
                <w:ffData>
                  <w:name w:val="Check1"/>
                  <w:enabled/>
                  <w:calcOnExit w:val="0"/>
                  <w:checkBox>
                    <w:sizeAuto/>
                    <w:default w:val="0"/>
                  </w:checkBox>
                </w:ffData>
              </w:fldChar>
            </w:r>
            <w:r w:rsidRPr="00BD62FD">
              <w:instrText xml:space="preserve"> FORMCHECKBOX </w:instrText>
            </w:r>
            <w:r w:rsidRPr="00BD62FD">
              <w:fldChar w:fldCharType="end"/>
            </w:r>
            <w:r w:rsidRPr="00BD62FD">
              <w:t xml:space="preserve"> No  </w:t>
            </w:r>
            <w:r w:rsidRPr="00BD62FD">
              <w:fldChar w:fldCharType="begin">
                <w:ffData>
                  <w:name w:val="Check1"/>
                  <w:enabled/>
                  <w:calcOnExit w:val="0"/>
                  <w:checkBox>
                    <w:sizeAuto/>
                    <w:default w:val="0"/>
                  </w:checkBox>
                </w:ffData>
              </w:fldChar>
            </w:r>
            <w:r w:rsidRPr="00BD62FD">
              <w:instrText xml:space="preserve"> FORMCHECKBOX </w:instrText>
            </w:r>
            <w:r w:rsidRPr="00BD62FD">
              <w:fldChar w:fldCharType="end"/>
            </w:r>
            <w:r w:rsidRPr="00BD62FD">
              <w:t xml:space="preserve"> N/A</w:t>
            </w:r>
          </w:p>
        </w:tc>
      </w:tr>
    </w:tbl>
    <w:p w:rsidR="004E7BE5" w:rsidRDefault="004E7BE5" w:rsidP="00E86D39">
      <w:pPr>
        <w:pStyle w:val="CodeReferencebold"/>
      </w:pPr>
      <w:r>
        <w:t xml:space="preserve">Code Reference: </w:t>
      </w:r>
      <w:r w:rsidR="00202A44">
        <w:t xml:space="preserve"> </w:t>
      </w:r>
      <w:r w:rsidRPr="00D97F19">
        <w:t>G-</w:t>
      </w:r>
      <w:r w:rsidRPr="0024520B">
        <w:t>S.</w:t>
      </w:r>
      <w:r>
        <w:t>5</w:t>
      </w:r>
      <w:r w:rsidRPr="0024520B">
        <w:t>.</w:t>
      </w:r>
      <w:r>
        <w:t>2.5. Permanence</w:t>
      </w:r>
    </w:p>
    <w:tbl>
      <w:tblPr>
        <w:tblStyle w:val="TableGrid"/>
        <w:tblW w:w="963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70"/>
        <w:gridCol w:w="2160"/>
      </w:tblGrid>
      <w:tr w:rsidR="004E7BE5" w:rsidTr="003F7EEF">
        <w:tc>
          <w:tcPr>
            <w:tcW w:w="7470" w:type="dxa"/>
          </w:tcPr>
          <w:p w:rsidR="004E7BE5" w:rsidRPr="00D73086" w:rsidRDefault="004E7BE5" w:rsidP="004E7BE5">
            <w:pPr>
              <w:pStyle w:val="2s"/>
              <w:numPr>
                <w:ilvl w:val="5"/>
                <w:numId w:val="77"/>
              </w:numPr>
            </w:pPr>
            <w:r w:rsidRPr="003B57DB">
              <w:t>Indications, or recorded representations and their defining figures, words, and symbols shall be of such character that they will not tend to easily become obliterated or illegible.</w:t>
            </w:r>
          </w:p>
        </w:tc>
        <w:tc>
          <w:tcPr>
            <w:tcW w:w="2160" w:type="dxa"/>
          </w:tcPr>
          <w:p w:rsidR="004E7BE5" w:rsidRDefault="004E7BE5" w:rsidP="00D346E7">
            <w:pPr>
              <w:pStyle w:val="CheckBoxes"/>
            </w:pPr>
            <w:r w:rsidRPr="00BD62FD">
              <w:fldChar w:fldCharType="begin">
                <w:ffData>
                  <w:name w:val="Check1"/>
                  <w:enabled/>
                  <w:calcOnExit w:val="0"/>
                  <w:checkBox>
                    <w:sizeAuto/>
                    <w:default w:val="0"/>
                  </w:checkBox>
                </w:ffData>
              </w:fldChar>
            </w:r>
            <w:r w:rsidRPr="00BD62FD">
              <w:instrText xml:space="preserve"> FORMCHECKBOX </w:instrText>
            </w:r>
            <w:r w:rsidRPr="00BD62FD">
              <w:fldChar w:fldCharType="end"/>
            </w:r>
            <w:r w:rsidRPr="00BD62FD">
              <w:t xml:space="preserve"> Yes  </w:t>
            </w:r>
            <w:r w:rsidRPr="00BD62FD">
              <w:fldChar w:fldCharType="begin">
                <w:ffData>
                  <w:name w:val="Check1"/>
                  <w:enabled/>
                  <w:calcOnExit w:val="0"/>
                  <w:checkBox>
                    <w:sizeAuto/>
                    <w:default w:val="0"/>
                  </w:checkBox>
                </w:ffData>
              </w:fldChar>
            </w:r>
            <w:r w:rsidRPr="00BD62FD">
              <w:instrText xml:space="preserve"> FORMCHECKBOX </w:instrText>
            </w:r>
            <w:r w:rsidRPr="00BD62FD">
              <w:fldChar w:fldCharType="end"/>
            </w:r>
            <w:r w:rsidRPr="00BD62FD">
              <w:t xml:space="preserve"> No  </w:t>
            </w:r>
            <w:r w:rsidRPr="00BD62FD">
              <w:fldChar w:fldCharType="begin">
                <w:ffData>
                  <w:name w:val="Check1"/>
                  <w:enabled/>
                  <w:calcOnExit w:val="0"/>
                  <w:checkBox>
                    <w:sizeAuto/>
                    <w:default w:val="0"/>
                  </w:checkBox>
                </w:ffData>
              </w:fldChar>
            </w:r>
            <w:r w:rsidRPr="00BD62FD">
              <w:instrText xml:space="preserve"> FORMCHECKBOX </w:instrText>
            </w:r>
            <w:r w:rsidRPr="00BD62FD">
              <w:fldChar w:fldCharType="end"/>
            </w:r>
            <w:r w:rsidRPr="00BD62FD">
              <w:t xml:space="preserve"> N/A</w:t>
            </w:r>
          </w:p>
        </w:tc>
      </w:tr>
    </w:tbl>
    <w:p w:rsidR="004E7BE5" w:rsidRDefault="004E7BE5" w:rsidP="00E86D39">
      <w:pPr>
        <w:pStyle w:val="CodeReferencebold"/>
      </w:pPr>
      <w:r>
        <w:t xml:space="preserve">Code Reference: </w:t>
      </w:r>
      <w:r w:rsidR="00202A44">
        <w:t xml:space="preserve"> </w:t>
      </w:r>
      <w:r w:rsidRPr="00D97F19">
        <w:t>G-</w:t>
      </w:r>
      <w:r w:rsidRPr="0024520B">
        <w:t>S.</w:t>
      </w:r>
      <w:r>
        <w:t>5</w:t>
      </w:r>
      <w:r w:rsidRPr="0024520B">
        <w:t>.</w:t>
      </w:r>
      <w:r>
        <w:t xml:space="preserve">3. </w:t>
      </w:r>
      <w:proofErr w:type="gramStart"/>
      <w:r>
        <w:t>and</w:t>
      </w:r>
      <w:proofErr w:type="gramEnd"/>
      <w:r>
        <w:t xml:space="preserve"> G-S.5.3.1. Values of Graduated Intervals or Increments</w:t>
      </w:r>
    </w:p>
    <w:tbl>
      <w:tblPr>
        <w:tblStyle w:val="TableGrid"/>
        <w:tblW w:w="963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70"/>
        <w:gridCol w:w="2160"/>
      </w:tblGrid>
      <w:tr w:rsidR="004E7BE5" w:rsidTr="003F7EEF">
        <w:tc>
          <w:tcPr>
            <w:tcW w:w="7470" w:type="dxa"/>
          </w:tcPr>
          <w:p w:rsidR="004E7BE5" w:rsidRPr="00D73086" w:rsidRDefault="004E7BE5" w:rsidP="004E7BE5">
            <w:pPr>
              <w:pStyle w:val="2s"/>
              <w:numPr>
                <w:ilvl w:val="5"/>
                <w:numId w:val="77"/>
              </w:numPr>
            </w:pPr>
            <w:r w:rsidRPr="003B57DB">
              <w:t xml:space="preserve">Digital </w:t>
            </w:r>
            <w:r w:rsidR="00C86CF1" w:rsidRPr="003B57DB">
              <w:t>indications</w:t>
            </w:r>
            <w:r w:rsidRPr="003B57DB">
              <w:t xml:space="preserve"> and recorded representations shall be uniform in size, character, and value throughout any series. Quantity values shall be defined by the specific unit of measure in use.</w:t>
            </w:r>
          </w:p>
        </w:tc>
        <w:tc>
          <w:tcPr>
            <w:tcW w:w="2160" w:type="dxa"/>
          </w:tcPr>
          <w:p w:rsidR="004E7BE5" w:rsidRDefault="004E7BE5" w:rsidP="00D346E7">
            <w:pPr>
              <w:pStyle w:val="CheckBoxes"/>
            </w:pPr>
            <w:r w:rsidRPr="00BD62FD">
              <w:fldChar w:fldCharType="begin">
                <w:ffData>
                  <w:name w:val="Check1"/>
                  <w:enabled/>
                  <w:calcOnExit w:val="0"/>
                  <w:checkBox>
                    <w:sizeAuto/>
                    <w:default w:val="0"/>
                  </w:checkBox>
                </w:ffData>
              </w:fldChar>
            </w:r>
            <w:r w:rsidRPr="00BD62FD">
              <w:instrText xml:space="preserve"> FORMCHECKBOX </w:instrText>
            </w:r>
            <w:r w:rsidRPr="00BD62FD">
              <w:fldChar w:fldCharType="end"/>
            </w:r>
            <w:r w:rsidRPr="00BD62FD">
              <w:t xml:space="preserve"> Yes  </w:t>
            </w:r>
            <w:r w:rsidRPr="00BD62FD">
              <w:fldChar w:fldCharType="begin">
                <w:ffData>
                  <w:name w:val="Check1"/>
                  <w:enabled/>
                  <w:calcOnExit w:val="0"/>
                  <w:checkBox>
                    <w:sizeAuto/>
                    <w:default w:val="0"/>
                  </w:checkBox>
                </w:ffData>
              </w:fldChar>
            </w:r>
            <w:r w:rsidRPr="00BD62FD">
              <w:instrText xml:space="preserve"> FORMCHECKBOX </w:instrText>
            </w:r>
            <w:r w:rsidRPr="00BD62FD">
              <w:fldChar w:fldCharType="end"/>
            </w:r>
            <w:r w:rsidRPr="00BD62FD">
              <w:t xml:space="preserve"> No  </w:t>
            </w:r>
            <w:r w:rsidRPr="00BD62FD">
              <w:fldChar w:fldCharType="begin">
                <w:ffData>
                  <w:name w:val="Check1"/>
                  <w:enabled/>
                  <w:calcOnExit w:val="0"/>
                  <w:checkBox>
                    <w:sizeAuto/>
                    <w:default w:val="0"/>
                  </w:checkBox>
                </w:ffData>
              </w:fldChar>
            </w:r>
            <w:r w:rsidRPr="00BD62FD">
              <w:instrText xml:space="preserve"> FORMCHECKBOX </w:instrText>
            </w:r>
            <w:r w:rsidRPr="00BD62FD">
              <w:fldChar w:fldCharType="end"/>
            </w:r>
            <w:r w:rsidRPr="00BD62FD">
              <w:t xml:space="preserve"> N/A</w:t>
            </w:r>
          </w:p>
        </w:tc>
      </w:tr>
      <w:tr w:rsidR="004E7BE5" w:rsidTr="003F7EEF">
        <w:tc>
          <w:tcPr>
            <w:tcW w:w="7470" w:type="dxa"/>
          </w:tcPr>
          <w:p w:rsidR="004E7BE5" w:rsidRPr="003B57DB" w:rsidRDefault="004E7BE5" w:rsidP="004E7BE5">
            <w:pPr>
              <w:pStyle w:val="2s"/>
              <w:numPr>
                <w:ilvl w:val="5"/>
                <w:numId w:val="77"/>
              </w:numPr>
            </w:pPr>
            <w:r w:rsidRPr="003B57DB">
              <w:t>Indications shall be uniform throughout any series.</w:t>
            </w:r>
          </w:p>
        </w:tc>
        <w:tc>
          <w:tcPr>
            <w:tcW w:w="2160" w:type="dxa"/>
          </w:tcPr>
          <w:p w:rsidR="004E7BE5" w:rsidRDefault="004E7BE5" w:rsidP="00D346E7">
            <w:pPr>
              <w:pStyle w:val="CheckBoxes"/>
            </w:pPr>
            <w:r w:rsidRPr="00BD62FD">
              <w:fldChar w:fldCharType="begin">
                <w:ffData>
                  <w:name w:val="Check1"/>
                  <w:enabled/>
                  <w:calcOnExit w:val="0"/>
                  <w:checkBox>
                    <w:sizeAuto/>
                    <w:default w:val="0"/>
                  </w:checkBox>
                </w:ffData>
              </w:fldChar>
            </w:r>
            <w:r w:rsidRPr="00BD62FD">
              <w:instrText xml:space="preserve"> FORMCHECKBOX </w:instrText>
            </w:r>
            <w:r w:rsidRPr="00BD62FD">
              <w:fldChar w:fldCharType="end"/>
            </w:r>
            <w:r w:rsidRPr="00BD62FD">
              <w:t xml:space="preserve"> Yes  </w:t>
            </w:r>
            <w:r w:rsidRPr="00BD62FD">
              <w:fldChar w:fldCharType="begin">
                <w:ffData>
                  <w:name w:val="Check1"/>
                  <w:enabled/>
                  <w:calcOnExit w:val="0"/>
                  <w:checkBox>
                    <w:sizeAuto/>
                    <w:default w:val="0"/>
                  </w:checkBox>
                </w:ffData>
              </w:fldChar>
            </w:r>
            <w:r w:rsidRPr="00BD62FD">
              <w:instrText xml:space="preserve"> FORMCHECKBOX </w:instrText>
            </w:r>
            <w:r w:rsidRPr="00BD62FD">
              <w:fldChar w:fldCharType="end"/>
            </w:r>
            <w:r w:rsidRPr="00BD62FD">
              <w:t xml:space="preserve"> No  </w:t>
            </w:r>
            <w:r w:rsidRPr="00BD62FD">
              <w:fldChar w:fldCharType="begin">
                <w:ffData>
                  <w:name w:val="Check1"/>
                  <w:enabled/>
                  <w:calcOnExit w:val="0"/>
                  <w:checkBox>
                    <w:sizeAuto/>
                    <w:default w:val="0"/>
                  </w:checkBox>
                </w:ffData>
              </w:fldChar>
            </w:r>
            <w:r w:rsidRPr="00BD62FD">
              <w:instrText xml:space="preserve"> FORMCHECKBOX </w:instrText>
            </w:r>
            <w:r w:rsidRPr="00BD62FD">
              <w:fldChar w:fldCharType="end"/>
            </w:r>
            <w:r w:rsidRPr="00BD62FD">
              <w:t xml:space="preserve"> N/A</w:t>
            </w:r>
          </w:p>
        </w:tc>
      </w:tr>
      <w:tr w:rsidR="004E7BE5" w:rsidTr="003F7EEF">
        <w:tc>
          <w:tcPr>
            <w:tcW w:w="7470" w:type="dxa"/>
          </w:tcPr>
          <w:p w:rsidR="004E7BE5" w:rsidRPr="003B57DB" w:rsidRDefault="004E7BE5" w:rsidP="004E7BE5">
            <w:pPr>
              <w:pStyle w:val="2s"/>
              <w:numPr>
                <w:ilvl w:val="5"/>
                <w:numId w:val="77"/>
              </w:numPr>
            </w:pPr>
            <w:r w:rsidRPr="003B57DB">
              <w:t>Quantity values shall be identified by the unit of measure.</w:t>
            </w:r>
          </w:p>
        </w:tc>
        <w:tc>
          <w:tcPr>
            <w:tcW w:w="2160" w:type="dxa"/>
          </w:tcPr>
          <w:p w:rsidR="004E7BE5" w:rsidRDefault="004E7BE5" w:rsidP="00D346E7">
            <w:pPr>
              <w:pStyle w:val="CheckBoxes"/>
            </w:pPr>
            <w:r w:rsidRPr="00BD62FD">
              <w:fldChar w:fldCharType="begin">
                <w:ffData>
                  <w:name w:val="Check1"/>
                  <w:enabled/>
                  <w:calcOnExit w:val="0"/>
                  <w:checkBox>
                    <w:sizeAuto/>
                    <w:default w:val="0"/>
                  </w:checkBox>
                </w:ffData>
              </w:fldChar>
            </w:r>
            <w:r w:rsidRPr="00BD62FD">
              <w:instrText xml:space="preserve"> FORMCHECKBOX </w:instrText>
            </w:r>
            <w:r w:rsidRPr="00BD62FD">
              <w:fldChar w:fldCharType="end"/>
            </w:r>
            <w:r w:rsidRPr="00BD62FD">
              <w:t xml:space="preserve"> Yes  </w:t>
            </w:r>
            <w:r w:rsidRPr="00BD62FD">
              <w:fldChar w:fldCharType="begin">
                <w:ffData>
                  <w:name w:val="Check1"/>
                  <w:enabled/>
                  <w:calcOnExit w:val="0"/>
                  <w:checkBox>
                    <w:sizeAuto/>
                    <w:default w:val="0"/>
                  </w:checkBox>
                </w:ffData>
              </w:fldChar>
            </w:r>
            <w:r w:rsidRPr="00BD62FD">
              <w:instrText xml:space="preserve"> FORMCHECKBOX </w:instrText>
            </w:r>
            <w:r w:rsidRPr="00BD62FD">
              <w:fldChar w:fldCharType="end"/>
            </w:r>
            <w:r w:rsidRPr="00BD62FD">
              <w:t xml:space="preserve"> No  </w:t>
            </w:r>
            <w:r w:rsidRPr="00BD62FD">
              <w:fldChar w:fldCharType="begin">
                <w:ffData>
                  <w:name w:val="Check1"/>
                  <w:enabled/>
                  <w:calcOnExit w:val="0"/>
                  <w:checkBox>
                    <w:sizeAuto/>
                    <w:default w:val="0"/>
                  </w:checkBox>
                </w:ffData>
              </w:fldChar>
            </w:r>
            <w:r w:rsidRPr="00BD62FD">
              <w:instrText xml:space="preserve"> FORMCHECKBOX </w:instrText>
            </w:r>
            <w:r w:rsidRPr="00BD62FD">
              <w:fldChar w:fldCharType="end"/>
            </w:r>
            <w:r w:rsidRPr="00BD62FD">
              <w:t xml:space="preserve"> N/A</w:t>
            </w:r>
          </w:p>
        </w:tc>
      </w:tr>
    </w:tbl>
    <w:p w:rsidR="004E7BE5" w:rsidRDefault="004E7BE5" w:rsidP="00C14C55">
      <w:pPr>
        <w:pStyle w:val="CodeReferencebold"/>
        <w:keepNext/>
      </w:pPr>
      <w:r>
        <w:lastRenderedPageBreak/>
        <w:t>Code Reference:</w:t>
      </w:r>
      <w:r w:rsidR="00202A44">
        <w:t xml:space="preserve"> </w:t>
      </w:r>
      <w:r>
        <w:t xml:space="preserve"> </w:t>
      </w:r>
      <w:r w:rsidRPr="00D97F19">
        <w:t>G-</w:t>
      </w:r>
      <w:r w:rsidRPr="0024520B">
        <w:t>S.</w:t>
      </w:r>
      <w:r>
        <w:t>5</w:t>
      </w:r>
      <w:r w:rsidRPr="0024520B">
        <w:t>.</w:t>
      </w:r>
      <w:r>
        <w:t>4. Repeatability of Indications</w:t>
      </w:r>
    </w:p>
    <w:p w:rsidR="004E7BE5" w:rsidRPr="002674AD" w:rsidRDefault="004E7BE5" w:rsidP="00C14C55">
      <w:pPr>
        <w:pStyle w:val="CodeCopy"/>
        <w:keepNext/>
      </w:pPr>
      <w:r w:rsidRPr="002674AD">
        <w:t>The quantity measured by a device shall be repeatable within tolerance for the same indication. One condition that may create a problem is that the value of the quantity division may be large relative to the tolerance. A delivery must be within tolerance wherever the delivery is stopped within the nominal indication of the test draft. Meters that may be at the tolerance limit may be out of tolerance at an extreme limit of the nominal quantity indication.</w:t>
      </w:r>
    </w:p>
    <w:tbl>
      <w:tblPr>
        <w:tblStyle w:val="TableGrid"/>
        <w:tblW w:w="963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70"/>
        <w:gridCol w:w="2160"/>
      </w:tblGrid>
      <w:tr w:rsidR="004E7BE5" w:rsidTr="003F7EEF">
        <w:tc>
          <w:tcPr>
            <w:tcW w:w="7470" w:type="dxa"/>
          </w:tcPr>
          <w:p w:rsidR="004E7BE5" w:rsidRPr="003B57DB" w:rsidRDefault="004E7BE5" w:rsidP="004E7BE5">
            <w:pPr>
              <w:pStyle w:val="2s"/>
              <w:numPr>
                <w:ilvl w:val="5"/>
                <w:numId w:val="77"/>
              </w:numPr>
            </w:pPr>
            <w:r w:rsidRPr="001B40E4">
              <w:t>When a digital indicator is tested, the delivered quantity shall be within tolerance at any point within the quantity-value division for the test draft.</w:t>
            </w:r>
          </w:p>
        </w:tc>
        <w:tc>
          <w:tcPr>
            <w:tcW w:w="2160" w:type="dxa"/>
          </w:tcPr>
          <w:p w:rsidR="004E7BE5" w:rsidRDefault="004E7BE5" w:rsidP="00D346E7">
            <w:pPr>
              <w:pStyle w:val="CheckBoxes"/>
            </w:pPr>
            <w:r w:rsidRPr="00BD62FD">
              <w:fldChar w:fldCharType="begin">
                <w:ffData>
                  <w:name w:val="Check1"/>
                  <w:enabled/>
                  <w:calcOnExit w:val="0"/>
                  <w:checkBox>
                    <w:sizeAuto/>
                    <w:default w:val="0"/>
                  </w:checkBox>
                </w:ffData>
              </w:fldChar>
            </w:r>
            <w:r w:rsidRPr="00BD62FD">
              <w:instrText xml:space="preserve"> FORMCHECKBOX </w:instrText>
            </w:r>
            <w:r w:rsidRPr="00BD62FD">
              <w:fldChar w:fldCharType="end"/>
            </w:r>
            <w:r w:rsidRPr="00BD62FD">
              <w:t xml:space="preserve"> Yes  </w:t>
            </w:r>
            <w:r w:rsidRPr="00BD62FD">
              <w:fldChar w:fldCharType="begin">
                <w:ffData>
                  <w:name w:val="Check1"/>
                  <w:enabled/>
                  <w:calcOnExit w:val="0"/>
                  <w:checkBox>
                    <w:sizeAuto/>
                    <w:default w:val="0"/>
                  </w:checkBox>
                </w:ffData>
              </w:fldChar>
            </w:r>
            <w:r w:rsidRPr="00BD62FD">
              <w:instrText xml:space="preserve"> FORMCHECKBOX </w:instrText>
            </w:r>
            <w:r w:rsidRPr="00BD62FD">
              <w:fldChar w:fldCharType="end"/>
            </w:r>
            <w:r w:rsidRPr="00BD62FD">
              <w:t xml:space="preserve"> No  </w:t>
            </w:r>
            <w:r w:rsidRPr="00BD62FD">
              <w:fldChar w:fldCharType="begin">
                <w:ffData>
                  <w:name w:val="Check1"/>
                  <w:enabled/>
                  <w:calcOnExit w:val="0"/>
                  <w:checkBox>
                    <w:sizeAuto/>
                    <w:default w:val="0"/>
                  </w:checkBox>
                </w:ffData>
              </w:fldChar>
            </w:r>
            <w:r w:rsidRPr="00BD62FD">
              <w:instrText xml:space="preserve"> FORMCHECKBOX </w:instrText>
            </w:r>
            <w:r w:rsidRPr="00BD62FD">
              <w:fldChar w:fldCharType="end"/>
            </w:r>
            <w:r w:rsidRPr="00BD62FD">
              <w:t xml:space="preserve"> N/A</w:t>
            </w:r>
          </w:p>
        </w:tc>
      </w:tr>
    </w:tbl>
    <w:p w:rsidR="004E7BE5" w:rsidRDefault="004E7BE5" w:rsidP="00E86D39">
      <w:pPr>
        <w:pStyle w:val="CodeReferencebold"/>
      </w:pPr>
      <w:r>
        <w:t xml:space="preserve">Code Reference: </w:t>
      </w:r>
      <w:r w:rsidR="00202A44">
        <w:t xml:space="preserve"> </w:t>
      </w:r>
      <w:r w:rsidRPr="00D97F19">
        <w:t>G-</w:t>
      </w:r>
      <w:r w:rsidRPr="0024520B">
        <w:t>S.</w:t>
      </w:r>
      <w:r>
        <w:t>5</w:t>
      </w:r>
      <w:r w:rsidRPr="0024520B">
        <w:t>.</w:t>
      </w:r>
      <w:r>
        <w:t>6. Recorded Representations</w:t>
      </w:r>
    </w:p>
    <w:tbl>
      <w:tblPr>
        <w:tblStyle w:val="TableGrid"/>
        <w:tblW w:w="963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70"/>
        <w:gridCol w:w="2160"/>
      </w:tblGrid>
      <w:tr w:rsidR="004E7BE5" w:rsidTr="003F7EEF">
        <w:tc>
          <w:tcPr>
            <w:tcW w:w="7470" w:type="dxa"/>
          </w:tcPr>
          <w:p w:rsidR="004E7BE5" w:rsidRPr="003B57DB" w:rsidRDefault="004E7BE5" w:rsidP="004E7BE5">
            <w:pPr>
              <w:pStyle w:val="2s"/>
              <w:numPr>
                <w:ilvl w:val="5"/>
                <w:numId w:val="77"/>
              </w:numPr>
            </w:pPr>
            <w:r w:rsidRPr="001B40E4">
              <w:t>All reco</w:t>
            </w:r>
            <w:r>
              <w:t xml:space="preserve">rded values shall be digital. </w:t>
            </w:r>
            <w:r w:rsidRPr="001B40E4">
              <w:rPr>
                <w:i/>
              </w:rPr>
              <w:t>See also G-UR.3.3.</w:t>
            </w:r>
          </w:p>
        </w:tc>
        <w:tc>
          <w:tcPr>
            <w:tcW w:w="2160" w:type="dxa"/>
          </w:tcPr>
          <w:p w:rsidR="004E7BE5" w:rsidRDefault="004E7BE5" w:rsidP="00D346E7">
            <w:pPr>
              <w:pStyle w:val="CheckBoxes"/>
            </w:pPr>
            <w:r w:rsidRPr="00BD62FD">
              <w:fldChar w:fldCharType="begin">
                <w:ffData>
                  <w:name w:val="Check1"/>
                  <w:enabled/>
                  <w:calcOnExit w:val="0"/>
                  <w:checkBox>
                    <w:sizeAuto/>
                    <w:default w:val="0"/>
                  </w:checkBox>
                </w:ffData>
              </w:fldChar>
            </w:r>
            <w:r w:rsidRPr="00BD62FD">
              <w:instrText xml:space="preserve"> FORMCHECKBOX </w:instrText>
            </w:r>
            <w:r w:rsidRPr="00BD62FD">
              <w:fldChar w:fldCharType="end"/>
            </w:r>
            <w:r w:rsidRPr="00BD62FD">
              <w:t xml:space="preserve"> Yes  </w:t>
            </w:r>
            <w:r w:rsidRPr="00BD62FD">
              <w:fldChar w:fldCharType="begin">
                <w:ffData>
                  <w:name w:val="Check1"/>
                  <w:enabled/>
                  <w:calcOnExit w:val="0"/>
                  <w:checkBox>
                    <w:sizeAuto/>
                    <w:default w:val="0"/>
                  </w:checkBox>
                </w:ffData>
              </w:fldChar>
            </w:r>
            <w:r w:rsidRPr="00BD62FD">
              <w:instrText xml:space="preserve"> FORMCHECKBOX </w:instrText>
            </w:r>
            <w:r w:rsidRPr="00BD62FD">
              <w:fldChar w:fldCharType="end"/>
            </w:r>
            <w:r w:rsidRPr="00BD62FD">
              <w:t xml:space="preserve"> No  </w:t>
            </w:r>
            <w:r w:rsidRPr="00BD62FD">
              <w:fldChar w:fldCharType="begin">
                <w:ffData>
                  <w:name w:val="Check1"/>
                  <w:enabled/>
                  <w:calcOnExit w:val="0"/>
                  <w:checkBox>
                    <w:sizeAuto/>
                    <w:default w:val="0"/>
                  </w:checkBox>
                </w:ffData>
              </w:fldChar>
            </w:r>
            <w:r w:rsidRPr="00BD62FD">
              <w:instrText xml:space="preserve"> FORMCHECKBOX </w:instrText>
            </w:r>
            <w:r w:rsidRPr="00BD62FD">
              <w:fldChar w:fldCharType="end"/>
            </w:r>
            <w:r w:rsidRPr="00BD62FD">
              <w:t xml:space="preserve"> N/A</w:t>
            </w:r>
          </w:p>
        </w:tc>
      </w:tr>
    </w:tbl>
    <w:p w:rsidR="004E7BE5" w:rsidRPr="001B40E4" w:rsidRDefault="004E7BE5" w:rsidP="00E86D39">
      <w:pPr>
        <w:pStyle w:val="CodeReferencebold"/>
      </w:pPr>
      <w:r w:rsidRPr="001B40E4">
        <w:t>Code Reference:</w:t>
      </w:r>
      <w:r w:rsidR="00202A44">
        <w:t xml:space="preserve"> </w:t>
      </w:r>
      <w:r w:rsidRPr="001B40E4">
        <w:t xml:space="preserve"> G-S.5.7. Magnified Graduations and Indications</w:t>
      </w:r>
    </w:p>
    <w:tbl>
      <w:tblPr>
        <w:tblStyle w:val="TableGrid"/>
        <w:tblW w:w="963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70"/>
        <w:gridCol w:w="2160"/>
      </w:tblGrid>
      <w:tr w:rsidR="004E7BE5" w:rsidTr="003F7EEF">
        <w:tc>
          <w:tcPr>
            <w:tcW w:w="7470" w:type="dxa"/>
          </w:tcPr>
          <w:p w:rsidR="004E7BE5" w:rsidRPr="003B57DB" w:rsidRDefault="004E7BE5" w:rsidP="004E7BE5">
            <w:pPr>
              <w:pStyle w:val="2s"/>
              <w:numPr>
                <w:ilvl w:val="5"/>
                <w:numId w:val="77"/>
              </w:numPr>
            </w:pPr>
            <w:r w:rsidRPr="001B40E4">
              <w:rPr>
                <w:strike/>
              </w:rPr>
              <w:t>Magnified indications shall conform to all requirements for graduations and indications.</w:t>
            </w:r>
            <w:r w:rsidRPr="001B40E4">
              <w:t xml:space="preserve"> </w:t>
            </w:r>
            <w:r w:rsidRPr="0071012B">
              <w:rPr>
                <w:highlight w:val="lightGray"/>
              </w:rPr>
              <w:t>Do not think this is needed and intend on removing this section.</w:t>
            </w:r>
          </w:p>
        </w:tc>
        <w:tc>
          <w:tcPr>
            <w:tcW w:w="2160" w:type="dxa"/>
          </w:tcPr>
          <w:p w:rsidR="004E7BE5" w:rsidRPr="001B40E4" w:rsidRDefault="004E7BE5" w:rsidP="00D346E7">
            <w:pPr>
              <w:pStyle w:val="CheckBoxes"/>
              <w:rPr>
                <w:strike/>
              </w:rPr>
            </w:pPr>
            <w:r w:rsidRPr="001B40E4">
              <w:rPr>
                <w:strike/>
              </w:rPr>
              <w:fldChar w:fldCharType="begin">
                <w:ffData>
                  <w:name w:val="Check1"/>
                  <w:enabled/>
                  <w:calcOnExit w:val="0"/>
                  <w:checkBox>
                    <w:sizeAuto/>
                    <w:default w:val="0"/>
                  </w:checkBox>
                </w:ffData>
              </w:fldChar>
            </w:r>
            <w:r w:rsidRPr="001B40E4">
              <w:rPr>
                <w:strike/>
              </w:rPr>
              <w:instrText xml:space="preserve"> FORMCHECKBOX </w:instrText>
            </w:r>
            <w:r w:rsidRPr="001B40E4">
              <w:rPr>
                <w:strike/>
              </w:rPr>
            </w:r>
            <w:r w:rsidRPr="001B40E4">
              <w:rPr>
                <w:strike/>
              </w:rPr>
              <w:fldChar w:fldCharType="end"/>
            </w:r>
            <w:r w:rsidRPr="001B40E4">
              <w:rPr>
                <w:strike/>
              </w:rPr>
              <w:t xml:space="preserve"> Yes  </w:t>
            </w:r>
            <w:r w:rsidRPr="001B40E4">
              <w:rPr>
                <w:strike/>
              </w:rPr>
              <w:fldChar w:fldCharType="begin">
                <w:ffData>
                  <w:name w:val="Check1"/>
                  <w:enabled/>
                  <w:calcOnExit w:val="0"/>
                  <w:checkBox>
                    <w:sizeAuto/>
                    <w:default w:val="0"/>
                  </w:checkBox>
                </w:ffData>
              </w:fldChar>
            </w:r>
            <w:r w:rsidRPr="001B40E4">
              <w:rPr>
                <w:strike/>
              </w:rPr>
              <w:instrText xml:space="preserve"> FORMCHECKBOX </w:instrText>
            </w:r>
            <w:r w:rsidRPr="001B40E4">
              <w:rPr>
                <w:strike/>
              </w:rPr>
            </w:r>
            <w:r w:rsidRPr="001B40E4">
              <w:rPr>
                <w:strike/>
              </w:rPr>
              <w:fldChar w:fldCharType="end"/>
            </w:r>
            <w:r w:rsidRPr="001B40E4">
              <w:rPr>
                <w:strike/>
              </w:rPr>
              <w:t xml:space="preserve"> No  </w:t>
            </w:r>
            <w:r w:rsidRPr="001B40E4">
              <w:rPr>
                <w:strike/>
              </w:rPr>
              <w:fldChar w:fldCharType="begin">
                <w:ffData>
                  <w:name w:val="Check1"/>
                  <w:enabled/>
                  <w:calcOnExit w:val="0"/>
                  <w:checkBox>
                    <w:sizeAuto/>
                    <w:default w:val="0"/>
                  </w:checkBox>
                </w:ffData>
              </w:fldChar>
            </w:r>
            <w:r w:rsidRPr="001B40E4">
              <w:rPr>
                <w:strike/>
              </w:rPr>
              <w:instrText xml:space="preserve"> FORMCHECKBOX </w:instrText>
            </w:r>
            <w:r w:rsidRPr="001B40E4">
              <w:rPr>
                <w:strike/>
              </w:rPr>
            </w:r>
            <w:r w:rsidRPr="001B40E4">
              <w:rPr>
                <w:strike/>
              </w:rPr>
              <w:fldChar w:fldCharType="end"/>
            </w:r>
            <w:r w:rsidRPr="001B40E4">
              <w:rPr>
                <w:strike/>
              </w:rPr>
              <w:t xml:space="preserve"> N/A</w:t>
            </w:r>
          </w:p>
        </w:tc>
      </w:tr>
    </w:tbl>
    <w:p w:rsidR="004E7BE5" w:rsidRDefault="004E7BE5" w:rsidP="00E86D39">
      <w:pPr>
        <w:pStyle w:val="CodeReferencebold"/>
      </w:pPr>
      <w:r>
        <w:t xml:space="preserve">Code Reference: </w:t>
      </w:r>
      <w:r w:rsidR="00202A44">
        <w:t xml:space="preserve"> </w:t>
      </w:r>
      <w:r w:rsidRPr="00D97F19">
        <w:t>G-</w:t>
      </w:r>
      <w:r w:rsidRPr="0024520B">
        <w:t>S.</w:t>
      </w:r>
      <w:r>
        <w:t>5</w:t>
      </w:r>
      <w:r w:rsidRPr="0024520B">
        <w:t>.</w:t>
      </w:r>
      <w:r>
        <w:t>6. Marking, Operational Controls, Indications and Features</w:t>
      </w:r>
    </w:p>
    <w:p w:rsidR="004E7BE5" w:rsidRDefault="004E7BE5" w:rsidP="003F7EEF">
      <w:pPr>
        <w:pStyle w:val="CodeCopy"/>
      </w:pPr>
      <w:r w:rsidRPr="001B40E4">
        <w:t>All operational controls, indications, and features shall be clearly and definitely identified. Nonfunctional keys and annunciators shall not be marked because their marking implies that the key or annunciator is functional and should be inspected or teste</w:t>
      </w:r>
      <w:r>
        <w:t xml:space="preserve">d by the enforcement official. </w:t>
      </w:r>
      <w:r w:rsidRPr="001B40E4">
        <w:t>Keys and operator controls that are visible to a customer in a direct sale transaction shall be marked with words or symbols to the extent that they can be understood by the customer and aid in understanding the transaction. Keys that are visible only to the console operator need to be marked only to the extent that a trained operator can understand the function of each key.</w:t>
      </w:r>
    </w:p>
    <w:tbl>
      <w:tblPr>
        <w:tblStyle w:val="TableGrid"/>
        <w:tblW w:w="963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70"/>
        <w:gridCol w:w="2160"/>
      </w:tblGrid>
      <w:tr w:rsidR="004E7BE5" w:rsidTr="003F7EEF">
        <w:tc>
          <w:tcPr>
            <w:tcW w:w="7470" w:type="dxa"/>
          </w:tcPr>
          <w:p w:rsidR="004E7BE5" w:rsidRPr="00D73086" w:rsidRDefault="004E7BE5" w:rsidP="004E7BE5">
            <w:pPr>
              <w:pStyle w:val="2s"/>
              <w:numPr>
                <w:ilvl w:val="5"/>
                <w:numId w:val="77"/>
              </w:numPr>
            </w:pPr>
            <w:r w:rsidRPr="00C4773D">
              <w:t>All operational controls, indications, and features including switches, lights, displays, and push buttons shall be clearly and definitely identified.</w:t>
            </w:r>
          </w:p>
        </w:tc>
        <w:tc>
          <w:tcPr>
            <w:tcW w:w="2160" w:type="dxa"/>
          </w:tcPr>
          <w:p w:rsidR="004E7BE5" w:rsidRDefault="004E7BE5" w:rsidP="00D346E7">
            <w:pPr>
              <w:pStyle w:val="CheckBoxes"/>
            </w:pPr>
            <w:r w:rsidRPr="00BD62FD">
              <w:fldChar w:fldCharType="begin">
                <w:ffData>
                  <w:name w:val="Check1"/>
                  <w:enabled/>
                  <w:calcOnExit w:val="0"/>
                  <w:checkBox>
                    <w:sizeAuto/>
                    <w:default w:val="0"/>
                  </w:checkBox>
                </w:ffData>
              </w:fldChar>
            </w:r>
            <w:r w:rsidRPr="00BD62FD">
              <w:instrText xml:space="preserve"> FORMCHECKBOX </w:instrText>
            </w:r>
            <w:r w:rsidRPr="00BD62FD">
              <w:fldChar w:fldCharType="end"/>
            </w:r>
            <w:r w:rsidRPr="00BD62FD">
              <w:t xml:space="preserve"> Yes  </w:t>
            </w:r>
            <w:r w:rsidRPr="00BD62FD">
              <w:fldChar w:fldCharType="begin">
                <w:ffData>
                  <w:name w:val="Check1"/>
                  <w:enabled/>
                  <w:calcOnExit w:val="0"/>
                  <w:checkBox>
                    <w:sizeAuto/>
                    <w:default w:val="0"/>
                  </w:checkBox>
                </w:ffData>
              </w:fldChar>
            </w:r>
            <w:r w:rsidRPr="00BD62FD">
              <w:instrText xml:space="preserve"> FORMCHECKBOX </w:instrText>
            </w:r>
            <w:r w:rsidRPr="00BD62FD">
              <w:fldChar w:fldCharType="end"/>
            </w:r>
            <w:r w:rsidRPr="00BD62FD">
              <w:t xml:space="preserve"> No  </w:t>
            </w:r>
            <w:r w:rsidRPr="00BD62FD">
              <w:fldChar w:fldCharType="begin">
                <w:ffData>
                  <w:name w:val="Check1"/>
                  <w:enabled/>
                  <w:calcOnExit w:val="0"/>
                  <w:checkBox>
                    <w:sizeAuto/>
                    <w:default w:val="0"/>
                  </w:checkBox>
                </w:ffData>
              </w:fldChar>
            </w:r>
            <w:r w:rsidRPr="00BD62FD">
              <w:instrText xml:space="preserve"> FORMCHECKBOX </w:instrText>
            </w:r>
            <w:r w:rsidRPr="00BD62FD">
              <w:fldChar w:fldCharType="end"/>
            </w:r>
            <w:r w:rsidRPr="00BD62FD">
              <w:t xml:space="preserve"> N/A</w:t>
            </w:r>
          </w:p>
        </w:tc>
      </w:tr>
      <w:tr w:rsidR="004E7BE5" w:rsidTr="003F7EEF">
        <w:tc>
          <w:tcPr>
            <w:tcW w:w="7470" w:type="dxa"/>
          </w:tcPr>
          <w:p w:rsidR="004E7BE5" w:rsidRPr="003B57DB" w:rsidRDefault="004E7BE5" w:rsidP="004E7BE5">
            <w:pPr>
              <w:pStyle w:val="2s"/>
              <w:numPr>
                <w:ilvl w:val="5"/>
                <w:numId w:val="77"/>
              </w:numPr>
            </w:pPr>
            <w:r w:rsidRPr="00C4773D">
              <w:t>All dual function (multi-function) keys or controls shall be marked to clearly identify all functions.</w:t>
            </w:r>
          </w:p>
        </w:tc>
        <w:tc>
          <w:tcPr>
            <w:tcW w:w="2160" w:type="dxa"/>
          </w:tcPr>
          <w:p w:rsidR="004E7BE5" w:rsidRDefault="004E7BE5" w:rsidP="00D346E7">
            <w:pPr>
              <w:pStyle w:val="CheckBoxes"/>
            </w:pPr>
            <w:r w:rsidRPr="00BD62FD">
              <w:fldChar w:fldCharType="begin">
                <w:ffData>
                  <w:name w:val="Check1"/>
                  <w:enabled/>
                  <w:calcOnExit w:val="0"/>
                  <w:checkBox>
                    <w:sizeAuto/>
                    <w:default w:val="0"/>
                  </w:checkBox>
                </w:ffData>
              </w:fldChar>
            </w:r>
            <w:r w:rsidRPr="00BD62FD">
              <w:instrText xml:space="preserve"> FORMCHECKBOX </w:instrText>
            </w:r>
            <w:r w:rsidRPr="00BD62FD">
              <w:fldChar w:fldCharType="end"/>
            </w:r>
            <w:r w:rsidRPr="00BD62FD">
              <w:t xml:space="preserve"> Yes  </w:t>
            </w:r>
            <w:r w:rsidRPr="00BD62FD">
              <w:fldChar w:fldCharType="begin">
                <w:ffData>
                  <w:name w:val="Check1"/>
                  <w:enabled/>
                  <w:calcOnExit w:val="0"/>
                  <w:checkBox>
                    <w:sizeAuto/>
                    <w:default w:val="0"/>
                  </w:checkBox>
                </w:ffData>
              </w:fldChar>
            </w:r>
            <w:r w:rsidRPr="00BD62FD">
              <w:instrText xml:space="preserve"> FORMCHECKBOX </w:instrText>
            </w:r>
            <w:r w:rsidRPr="00BD62FD">
              <w:fldChar w:fldCharType="end"/>
            </w:r>
            <w:r w:rsidRPr="00BD62FD">
              <w:t xml:space="preserve"> No  </w:t>
            </w:r>
            <w:r w:rsidRPr="00BD62FD">
              <w:fldChar w:fldCharType="begin">
                <w:ffData>
                  <w:name w:val="Check1"/>
                  <w:enabled/>
                  <w:calcOnExit w:val="0"/>
                  <w:checkBox>
                    <w:sizeAuto/>
                    <w:default w:val="0"/>
                  </w:checkBox>
                </w:ffData>
              </w:fldChar>
            </w:r>
            <w:r w:rsidRPr="00BD62FD">
              <w:instrText xml:space="preserve"> FORMCHECKBOX </w:instrText>
            </w:r>
            <w:r w:rsidRPr="00BD62FD">
              <w:fldChar w:fldCharType="end"/>
            </w:r>
            <w:r w:rsidRPr="00BD62FD">
              <w:t xml:space="preserve"> N/A</w:t>
            </w:r>
          </w:p>
        </w:tc>
      </w:tr>
      <w:tr w:rsidR="004E7BE5" w:rsidTr="003F7EEF">
        <w:tc>
          <w:tcPr>
            <w:tcW w:w="7470" w:type="dxa"/>
          </w:tcPr>
          <w:p w:rsidR="004E7BE5" w:rsidRPr="003B57DB" w:rsidRDefault="004E7BE5" w:rsidP="004E7BE5">
            <w:pPr>
              <w:pStyle w:val="2s"/>
              <w:numPr>
                <w:ilvl w:val="5"/>
                <w:numId w:val="77"/>
              </w:numPr>
            </w:pPr>
            <w:r w:rsidRPr="00C4773D">
              <w:t>Non-functional controls and annunciators shall not be marked.</w:t>
            </w:r>
          </w:p>
        </w:tc>
        <w:tc>
          <w:tcPr>
            <w:tcW w:w="2160" w:type="dxa"/>
          </w:tcPr>
          <w:p w:rsidR="004E7BE5" w:rsidRDefault="004E7BE5" w:rsidP="00D346E7">
            <w:pPr>
              <w:pStyle w:val="CheckBoxes"/>
            </w:pPr>
            <w:r w:rsidRPr="00BD62FD">
              <w:fldChar w:fldCharType="begin">
                <w:ffData>
                  <w:name w:val="Check1"/>
                  <w:enabled/>
                  <w:calcOnExit w:val="0"/>
                  <w:checkBox>
                    <w:sizeAuto/>
                    <w:default w:val="0"/>
                  </w:checkBox>
                </w:ffData>
              </w:fldChar>
            </w:r>
            <w:r w:rsidRPr="00BD62FD">
              <w:instrText xml:space="preserve"> FORMCHECKBOX </w:instrText>
            </w:r>
            <w:r w:rsidRPr="00BD62FD">
              <w:fldChar w:fldCharType="end"/>
            </w:r>
            <w:r w:rsidRPr="00BD62FD">
              <w:t xml:space="preserve"> Yes  </w:t>
            </w:r>
            <w:r w:rsidRPr="00BD62FD">
              <w:fldChar w:fldCharType="begin">
                <w:ffData>
                  <w:name w:val="Check1"/>
                  <w:enabled/>
                  <w:calcOnExit w:val="0"/>
                  <w:checkBox>
                    <w:sizeAuto/>
                    <w:default w:val="0"/>
                  </w:checkBox>
                </w:ffData>
              </w:fldChar>
            </w:r>
            <w:r w:rsidRPr="00BD62FD">
              <w:instrText xml:space="preserve"> FORMCHECKBOX </w:instrText>
            </w:r>
            <w:r w:rsidRPr="00BD62FD">
              <w:fldChar w:fldCharType="end"/>
            </w:r>
            <w:r w:rsidRPr="00BD62FD">
              <w:t xml:space="preserve"> No  </w:t>
            </w:r>
            <w:r w:rsidRPr="00BD62FD">
              <w:fldChar w:fldCharType="begin">
                <w:ffData>
                  <w:name w:val="Check1"/>
                  <w:enabled/>
                  <w:calcOnExit w:val="0"/>
                  <w:checkBox>
                    <w:sizeAuto/>
                    <w:default w:val="0"/>
                  </w:checkBox>
                </w:ffData>
              </w:fldChar>
            </w:r>
            <w:r w:rsidRPr="00BD62FD">
              <w:instrText xml:space="preserve"> FORMCHECKBOX </w:instrText>
            </w:r>
            <w:r w:rsidRPr="00BD62FD">
              <w:fldChar w:fldCharType="end"/>
            </w:r>
            <w:r w:rsidRPr="00BD62FD">
              <w:t xml:space="preserve"> N/A</w:t>
            </w:r>
          </w:p>
        </w:tc>
      </w:tr>
    </w:tbl>
    <w:p w:rsidR="004E7BE5" w:rsidRDefault="004E7BE5" w:rsidP="00E86D39">
      <w:pPr>
        <w:pStyle w:val="CodeReferencebold"/>
      </w:pPr>
      <w:r>
        <w:t>Code Reference:</w:t>
      </w:r>
      <w:r w:rsidR="00202A44">
        <w:t xml:space="preserve"> </w:t>
      </w:r>
      <w:r>
        <w:t xml:space="preserve"> </w:t>
      </w:r>
      <w:r w:rsidRPr="00D97F19">
        <w:t>G-</w:t>
      </w:r>
      <w:r w:rsidRPr="0024520B">
        <w:t>S.</w:t>
      </w:r>
      <w:r>
        <w:t>7. Lettering, Readability</w:t>
      </w:r>
    </w:p>
    <w:tbl>
      <w:tblPr>
        <w:tblStyle w:val="TableGrid"/>
        <w:tblW w:w="963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70"/>
        <w:gridCol w:w="2160"/>
      </w:tblGrid>
      <w:tr w:rsidR="004E7BE5" w:rsidTr="003F7EEF">
        <w:tc>
          <w:tcPr>
            <w:tcW w:w="7470" w:type="dxa"/>
          </w:tcPr>
          <w:p w:rsidR="004E7BE5" w:rsidRPr="003B57DB" w:rsidRDefault="004E7BE5" w:rsidP="004E7BE5">
            <w:pPr>
              <w:pStyle w:val="2s"/>
              <w:numPr>
                <w:ilvl w:val="5"/>
                <w:numId w:val="77"/>
              </w:numPr>
            </w:pPr>
            <w:r w:rsidRPr="00C4773D">
              <w:t>Required markings and instructions shall be permanent and easily read.</w:t>
            </w:r>
          </w:p>
        </w:tc>
        <w:tc>
          <w:tcPr>
            <w:tcW w:w="2160" w:type="dxa"/>
          </w:tcPr>
          <w:p w:rsidR="004E7BE5" w:rsidRDefault="004E7BE5" w:rsidP="00D346E7">
            <w:pPr>
              <w:pStyle w:val="CheckBoxes"/>
            </w:pPr>
            <w:r w:rsidRPr="00BD62FD">
              <w:fldChar w:fldCharType="begin">
                <w:ffData>
                  <w:name w:val="Check1"/>
                  <w:enabled/>
                  <w:calcOnExit w:val="0"/>
                  <w:checkBox>
                    <w:sizeAuto/>
                    <w:default w:val="0"/>
                  </w:checkBox>
                </w:ffData>
              </w:fldChar>
            </w:r>
            <w:r w:rsidRPr="00BD62FD">
              <w:instrText xml:space="preserve"> FORMCHECKBOX </w:instrText>
            </w:r>
            <w:r w:rsidRPr="00BD62FD">
              <w:fldChar w:fldCharType="end"/>
            </w:r>
            <w:r w:rsidRPr="00BD62FD">
              <w:t xml:space="preserve"> Yes  </w:t>
            </w:r>
            <w:r w:rsidRPr="00BD62FD">
              <w:fldChar w:fldCharType="begin">
                <w:ffData>
                  <w:name w:val="Check1"/>
                  <w:enabled/>
                  <w:calcOnExit w:val="0"/>
                  <w:checkBox>
                    <w:sizeAuto/>
                    <w:default w:val="0"/>
                  </w:checkBox>
                </w:ffData>
              </w:fldChar>
            </w:r>
            <w:r w:rsidRPr="00BD62FD">
              <w:instrText xml:space="preserve"> FORMCHECKBOX </w:instrText>
            </w:r>
            <w:r w:rsidRPr="00BD62FD">
              <w:fldChar w:fldCharType="end"/>
            </w:r>
            <w:r w:rsidRPr="00BD62FD">
              <w:t xml:space="preserve"> No  </w:t>
            </w:r>
            <w:r w:rsidRPr="00BD62FD">
              <w:fldChar w:fldCharType="begin">
                <w:ffData>
                  <w:name w:val="Check1"/>
                  <w:enabled/>
                  <w:calcOnExit w:val="0"/>
                  <w:checkBox>
                    <w:sizeAuto/>
                    <w:default w:val="0"/>
                  </w:checkBox>
                </w:ffData>
              </w:fldChar>
            </w:r>
            <w:r w:rsidRPr="00BD62FD">
              <w:instrText xml:space="preserve"> FORMCHECKBOX </w:instrText>
            </w:r>
            <w:r w:rsidRPr="00BD62FD">
              <w:fldChar w:fldCharType="end"/>
            </w:r>
            <w:r w:rsidRPr="00BD62FD">
              <w:t xml:space="preserve"> N/A</w:t>
            </w:r>
          </w:p>
        </w:tc>
      </w:tr>
    </w:tbl>
    <w:p w:rsidR="004E7BE5" w:rsidRDefault="004E7BE5" w:rsidP="003F7EEF">
      <w:pPr>
        <w:pStyle w:val="CodeReferencebold"/>
        <w:ind w:right="450"/>
      </w:pPr>
      <w:r>
        <w:t xml:space="preserve">Code Reference: </w:t>
      </w:r>
      <w:r w:rsidR="00202A44">
        <w:t xml:space="preserve"> </w:t>
      </w:r>
      <w:r w:rsidRPr="00D97F19">
        <w:t>G-</w:t>
      </w:r>
      <w:r w:rsidRPr="0024520B">
        <w:t>S.</w:t>
      </w:r>
      <w:r>
        <w:t>8. Sealing Electronic Adjustable Components and Provision for Sealing of Adjustable Components or Audit Trail</w:t>
      </w:r>
    </w:p>
    <w:tbl>
      <w:tblPr>
        <w:tblStyle w:val="TableGrid"/>
        <w:tblW w:w="963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70"/>
        <w:gridCol w:w="2160"/>
      </w:tblGrid>
      <w:tr w:rsidR="004E7BE5" w:rsidTr="003F7EEF">
        <w:tc>
          <w:tcPr>
            <w:tcW w:w="7470" w:type="dxa"/>
          </w:tcPr>
          <w:p w:rsidR="004E7BE5" w:rsidRDefault="004E7BE5" w:rsidP="004E7BE5">
            <w:pPr>
              <w:pStyle w:val="2s"/>
              <w:numPr>
                <w:ilvl w:val="5"/>
                <w:numId w:val="77"/>
              </w:numPr>
            </w:pPr>
            <w:r w:rsidRPr="00C4773D">
              <w:t>Electronic adjustable components that affect the performance of a device shall provide for an approved means of security (e.g. data change audit trail) or for physic</w:t>
            </w:r>
            <w:r>
              <w:t xml:space="preserve">ally applying a security seal. </w:t>
            </w:r>
            <w:r w:rsidRPr="00C4773D">
              <w:t xml:space="preserve">These components include the following: </w:t>
            </w:r>
          </w:p>
          <w:p w:rsidR="004E7BE5" w:rsidRDefault="004E7BE5" w:rsidP="004E7BE5">
            <w:pPr>
              <w:pStyle w:val="Numberscodereference"/>
              <w:numPr>
                <w:ilvl w:val="3"/>
                <w:numId w:val="78"/>
              </w:numPr>
              <w:ind w:left="1332" w:hanging="270"/>
            </w:pPr>
            <w:r w:rsidRPr="00C4773D">
              <w:t xml:space="preserve">mechanical adjustment mechanism for meters, </w:t>
            </w:r>
          </w:p>
          <w:p w:rsidR="004E7BE5" w:rsidRDefault="004E7BE5" w:rsidP="004E7BE5">
            <w:pPr>
              <w:pStyle w:val="2s"/>
              <w:numPr>
                <w:ilvl w:val="0"/>
                <w:numId w:val="78"/>
              </w:numPr>
              <w:ind w:left="1332" w:hanging="270"/>
            </w:pPr>
            <w:r w:rsidRPr="00C4773D">
              <w:t xml:space="preserve">the electronic calibration factor and automatic temperature compensator </w:t>
            </w:r>
            <w:r>
              <w:t>for electronic meter registers,</w:t>
            </w:r>
          </w:p>
          <w:p w:rsidR="004E7BE5" w:rsidRDefault="004E7BE5" w:rsidP="004E7BE5">
            <w:pPr>
              <w:pStyle w:val="2s"/>
              <w:numPr>
                <w:ilvl w:val="0"/>
                <w:numId w:val="78"/>
              </w:numPr>
              <w:ind w:left="1332" w:hanging="270"/>
            </w:pPr>
            <w:r w:rsidRPr="00C4773D">
              <w:t>selection of pressure for density correction capabilit</w:t>
            </w:r>
            <w:r>
              <w:t xml:space="preserve">y and correction values, and </w:t>
            </w:r>
            <w:r w:rsidRPr="00C4773D">
              <w:t xml:space="preserve"> </w:t>
            </w:r>
          </w:p>
          <w:p w:rsidR="004E7BE5" w:rsidRPr="00C4773D" w:rsidRDefault="004E7BE5" w:rsidP="004E7BE5">
            <w:pPr>
              <w:pStyle w:val="2s"/>
              <w:numPr>
                <w:ilvl w:val="0"/>
                <w:numId w:val="78"/>
              </w:numPr>
              <w:ind w:left="1332" w:hanging="270"/>
            </w:pPr>
            <w:proofErr w:type="spellStart"/>
            <w:proofErr w:type="gramStart"/>
            <w:r w:rsidRPr="00C4773D">
              <w:t>pulser</w:t>
            </w:r>
            <w:proofErr w:type="spellEnd"/>
            <w:proofErr w:type="gramEnd"/>
            <w:r w:rsidRPr="00C4773D">
              <w:t xml:space="preserve"> setting and gallon/liter conversion switches when they may accidentally or intentionally be used to perpetrate fraud.</w:t>
            </w:r>
          </w:p>
        </w:tc>
        <w:tc>
          <w:tcPr>
            <w:tcW w:w="2160" w:type="dxa"/>
          </w:tcPr>
          <w:p w:rsidR="004E7BE5" w:rsidRDefault="004E7BE5" w:rsidP="00D346E7">
            <w:pPr>
              <w:pStyle w:val="CheckBoxes"/>
            </w:pPr>
            <w:r w:rsidRPr="00BD62FD">
              <w:fldChar w:fldCharType="begin">
                <w:ffData>
                  <w:name w:val="Check1"/>
                  <w:enabled/>
                  <w:calcOnExit w:val="0"/>
                  <w:checkBox>
                    <w:sizeAuto/>
                    <w:default w:val="0"/>
                  </w:checkBox>
                </w:ffData>
              </w:fldChar>
            </w:r>
            <w:r w:rsidRPr="00BD62FD">
              <w:instrText xml:space="preserve"> FORMCHECKBOX </w:instrText>
            </w:r>
            <w:r w:rsidRPr="00BD62FD">
              <w:fldChar w:fldCharType="end"/>
            </w:r>
            <w:r w:rsidRPr="00BD62FD">
              <w:t xml:space="preserve"> Yes  </w:t>
            </w:r>
            <w:r w:rsidRPr="00BD62FD">
              <w:fldChar w:fldCharType="begin">
                <w:ffData>
                  <w:name w:val="Check1"/>
                  <w:enabled/>
                  <w:calcOnExit w:val="0"/>
                  <w:checkBox>
                    <w:sizeAuto/>
                    <w:default w:val="0"/>
                  </w:checkBox>
                </w:ffData>
              </w:fldChar>
            </w:r>
            <w:r w:rsidRPr="00BD62FD">
              <w:instrText xml:space="preserve"> FORMCHECKBOX </w:instrText>
            </w:r>
            <w:r w:rsidRPr="00BD62FD">
              <w:fldChar w:fldCharType="end"/>
            </w:r>
            <w:r w:rsidRPr="00BD62FD">
              <w:t xml:space="preserve"> No  </w:t>
            </w:r>
            <w:r w:rsidRPr="00BD62FD">
              <w:fldChar w:fldCharType="begin">
                <w:ffData>
                  <w:name w:val="Check1"/>
                  <w:enabled/>
                  <w:calcOnExit w:val="0"/>
                  <w:checkBox>
                    <w:sizeAuto/>
                    <w:default w:val="0"/>
                  </w:checkBox>
                </w:ffData>
              </w:fldChar>
            </w:r>
            <w:r w:rsidRPr="00BD62FD">
              <w:instrText xml:space="preserve"> FORMCHECKBOX </w:instrText>
            </w:r>
            <w:r w:rsidRPr="00BD62FD">
              <w:fldChar w:fldCharType="end"/>
            </w:r>
            <w:r w:rsidRPr="00BD62FD">
              <w:t xml:space="preserve"> N/A</w:t>
            </w:r>
          </w:p>
        </w:tc>
      </w:tr>
    </w:tbl>
    <w:p w:rsidR="004E7BE5" w:rsidRDefault="004E7BE5" w:rsidP="00D050B8">
      <w:pPr>
        <w:pStyle w:val="CodeCopy"/>
        <w:keepNext/>
      </w:pPr>
      <w:r>
        <w:lastRenderedPageBreak/>
        <w:t>The following philosophy and list of sealable parameters applies to provision for sealing all liquid-measuring devices.</w:t>
      </w:r>
    </w:p>
    <w:p w:rsidR="004E7BE5" w:rsidRDefault="004E7BE5" w:rsidP="00D050B8">
      <w:pPr>
        <w:pStyle w:val="CodeCopy"/>
        <w:keepNext/>
      </w:pPr>
      <w:r>
        <w:t>An electronic data audit trail is a means of allowing a weights and measures inspector to review how many times any electronic adjustment, which affects the accuracy of a volume measurement has been changed. The information contained in the audit trail shall consist of a cumulative and non-destructible number (even if a power failure occurs) which increments each time any of the adjustments required to be sealed have been changed. The electronic data audit trail information shall be capable of being recalled by the official on the main display of the device.</w:t>
      </w:r>
    </w:p>
    <w:p w:rsidR="004E7BE5" w:rsidRDefault="004E7BE5" w:rsidP="003F7EEF">
      <w:pPr>
        <w:pStyle w:val="CodeCopy"/>
      </w:pPr>
      <w:r>
        <w:t>As a minimum, devices which use an audit trail to provide security for sealable parameters shall satisfy the following criteria and shall use the format set forth in Appendix A of the checklist for Liquid-Measuring Devices.</w:t>
      </w:r>
      <w:bookmarkEnd w:id="116"/>
      <w:bookmarkEnd w:id="117"/>
    </w:p>
    <w:p w:rsidR="004E7BE5" w:rsidRDefault="004E7BE5" w:rsidP="00D346E7">
      <w:pPr>
        <w:pStyle w:val="HeadingTitle"/>
      </w:pPr>
      <w:r w:rsidRPr="00885DF9">
        <w:t>Philosophy for Sealing</w:t>
      </w:r>
    </w:p>
    <w:p w:rsidR="004E7BE5" w:rsidRPr="00885DF9" w:rsidRDefault="004E7BE5" w:rsidP="00E86D39">
      <w:pPr>
        <w:pStyle w:val="CodeReferencebold"/>
      </w:pPr>
      <w:r w:rsidRPr="00885DF9">
        <w:t xml:space="preserve">Typical Features </w:t>
      </w:r>
      <w:r>
        <w:t>t</w:t>
      </w:r>
      <w:r w:rsidRPr="00885DF9">
        <w:t xml:space="preserve">o </w:t>
      </w:r>
      <w:r>
        <w:t>B</w:t>
      </w:r>
      <w:r w:rsidRPr="00885DF9">
        <w:t>e Sealed</w:t>
      </w:r>
    </w:p>
    <w:p w:rsidR="004E7BE5" w:rsidRDefault="004E7BE5" w:rsidP="00E86D39">
      <w:pPr>
        <w:pStyle w:val="CodeReferencebold"/>
      </w:pPr>
      <w:r>
        <w:t>Principles for Determining Features to Be Sealed</w:t>
      </w:r>
    </w:p>
    <w:p w:rsidR="004E7BE5" w:rsidRDefault="004E7BE5" w:rsidP="003F7EEF">
      <w:pPr>
        <w:pStyle w:val="CodeCopy"/>
      </w:pPr>
      <w:r>
        <w:t>The need to seal some features depends upon:</w:t>
      </w:r>
    </w:p>
    <w:p w:rsidR="004E7BE5" w:rsidRPr="00142A7F" w:rsidRDefault="004E7BE5" w:rsidP="00D050B8">
      <w:pPr>
        <w:pStyle w:val="Bullets"/>
        <w:spacing w:after="40"/>
        <w:ind w:left="1008" w:hanging="288"/>
        <w:rPr>
          <w:strike/>
        </w:rPr>
      </w:pPr>
      <w:r w:rsidRPr="00142A7F">
        <w:t xml:space="preserve">The ease with which the feature or the selection of the feature </w:t>
      </w:r>
      <w:r>
        <w:t xml:space="preserve">can be used to facilitate fraud. </w:t>
      </w:r>
      <w:r w:rsidRPr="0065598C">
        <w:rPr>
          <w:b/>
        </w:rPr>
        <w:t>AND</w:t>
      </w:r>
    </w:p>
    <w:p w:rsidR="004E7BE5" w:rsidRDefault="004E7BE5" w:rsidP="00D050B8">
      <w:pPr>
        <w:pStyle w:val="Bullets"/>
        <w:spacing w:after="40"/>
        <w:ind w:left="1008" w:hanging="288"/>
      </w:pPr>
      <w:r>
        <w:t>The likelihood that using the feature will result in fraud not being detected.</w:t>
      </w:r>
    </w:p>
    <w:p w:rsidR="00713E02" w:rsidRDefault="00713E02" w:rsidP="00D050B8">
      <w:pPr>
        <w:pStyle w:val="CodeCopy"/>
        <w:spacing w:after="0"/>
        <w:ind w:left="720" w:right="446"/>
      </w:pPr>
    </w:p>
    <w:p w:rsidR="004E7BE5" w:rsidRDefault="004E7BE5" w:rsidP="003F7EEF">
      <w:pPr>
        <w:pStyle w:val="CodeCopy"/>
      </w:pPr>
      <w:r>
        <w:t>Features or functions which the operator routinely uses as part of device operation, such as setting the unit prices on dispensers and maintaining unit prices in price look-up codes stored in memory, are not sealable parameters and shall not be sealed.</w:t>
      </w:r>
    </w:p>
    <w:p w:rsidR="004E7BE5" w:rsidRDefault="004E7BE5" w:rsidP="003F7EEF">
      <w:pPr>
        <w:pStyle w:val="CodeCopy"/>
      </w:pPr>
      <w:r>
        <w:t>If a parameter (or set of parameters) selection would result in performance that would be obviously in error, such as the selection of parameters for different countries, then it is not necessary to seal the selection of these features.</w:t>
      </w:r>
    </w:p>
    <w:p w:rsidR="004E7BE5" w:rsidRDefault="004E7BE5" w:rsidP="003F7EEF">
      <w:pPr>
        <w:pStyle w:val="CodeCopy"/>
      </w:pPr>
      <w:r>
        <w:t xml:space="preserve">If individual device characteristics are selectable from a "menu" or a series of programming steps, then access to the "programming mode" must be sealable. </w:t>
      </w:r>
    </w:p>
    <w:p w:rsidR="004E7BE5" w:rsidRDefault="004E7BE5" w:rsidP="00D346E7">
      <w:pPr>
        <w:pStyle w:val="Notes"/>
      </w:pPr>
      <w:r>
        <w:t>Note:  If an audit trail is the only means of security, then the audit trail shall update only after at least one sealable parameter has been changed; simply accessing the sealable parameters via a menu shall not update the audit trail.</w:t>
      </w:r>
    </w:p>
    <w:p w:rsidR="004E7BE5" w:rsidRDefault="004E7BE5" w:rsidP="003F7EEF">
      <w:pPr>
        <w:pStyle w:val="CodeCopy"/>
      </w:pPr>
      <w:r>
        <w:t>If a physical act, such as cutting a wire is required to change a parameter setting and physically repairing the cut is required to reactivate the parameter, then this physical repair process would be considered an acceptable way to select parameters without requiring a physical seal or an audit trail.</w:t>
      </w:r>
    </w:p>
    <w:p w:rsidR="004E7BE5" w:rsidRDefault="004E7BE5" w:rsidP="00D346E7">
      <w:pPr>
        <w:pStyle w:val="HeadingTitle"/>
      </w:pPr>
      <w:bookmarkStart w:id="118" w:name="_Toc258324662"/>
      <w:r>
        <w:t>Typical Features and Parameters to Be Sealed</w:t>
      </w:r>
      <w:bookmarkEnd w:id="118"/>
    </w:p>
    <w:p w:rsidR="004E7BE5" w:rsidRDefault="004E7BE5" w:rsidP="003F7EEF">
      <w:pPr>
        <w:pStyle w:val="CodeCopy"/>
      </w:pPr>
      <w:r>
        <w:t>The following provides examples of configuration and calibration parameters that are to be sealed. The examples are provided for guidance and are not intended to cover all possible parameters.</w:t>
      </w:r>
    </w:p>
    <w:p w:rsidR="004E7BE5" w:rsidRDefault="004E7BE5" w:rsidP="005C1B7D">
      <w:pPr>
        <w:pStyle w:val="CodeReferencebold"/>
        <w:ind w:left="0" w:firstLine="504"/>
      </w:pPr>
      <w:r w:rsidRPr="00885DF9">
        <w:t>Calibration Parameters:</w:t>
      </w:r>
    </w:p>
    <w:p w:rsidR="004E7BE5" w:rsidRDefault="004E7BE5" w:rsidP="003F7EEF">
      <w:pPr>
        <w:pStyle w:val="CodeCopy"/>
      </w:pPr>
      <w:r>
        <w:t>Calibration parameters are those parameters whose values are expected to change as a result of accuracy adjustments. Examples include the following:</w:t>
      </w:r>
    </w:p>
    <w:p w:rsidR="004E7BE5" w:rsidRDefault="004E7BE5" w:rsidP="00D050B8">
      <w:pPr>
        <w:pStyle w:val="Numberscodereference"/>
        <w:numPr>
          <w:ilvl w:val="3"/>
          <w:numId w:val="41"/>
        </w:numPr>
        <w:ind w:left="1260"/>
      </w:pPr>
      <w:r>
        <w:t>Measuring element adjustments where linearity corrections are used (e.g., flow rate 1 and meter factor 1, flow rate 2 and meter factor 2, etc.)</w:t>
      </w:r>
    </w:p>
    <w:p w:rsidR="004E7BE5" w:rsidRDefault="004E7BE5" w:rsidP="00D050B8">
      <w:pPr>
        <w:pStyle w:val="Numberscodereference"/>
        <w:numPr>
          <w:ilvl w:val="3"/>
          <w:numId w:val="41"/>
        </w:numPr>
        <w:ind w:left="1260"/>
      </w:pPr>
      <w:r>
        <w:t>Mass flow meter adjustments for zero adjustments (not simply setting the display to zero) and span settings.</w:t>
      </w:r>
    </w:p>
    <w:p w:rsidR="004E7BE5" w:rsidRDefault="004E7BE5">
      <w:pPr>
        <w:rPr>
          <w:b/>
        </w:rPr>
      </w:pPr>
    </w:p>
    <w:p w:rsidR="004E7BE5" w:rsidRPr="00A076DF" w:rsidRDefault="004E7BE5" w:rsidP="005C1B7D">
      <w:pPr>
        <w:pStyle w:val="CodeReferencebold"/>
        <w:keepNext/>
        <w:keepLines/>
        <w:ind w:left="0" w:firstLine="504"/>
      </w:pPr>
      <w:r w:rsidRPr="00A076DF">
        <w:lastRenderedPageBreak/>
        <w:t xml:space="preserve">Configuration Parameters:  </w:t>
      </w:r>
    </w:p>
    <w:p w:rsidR="004E7BE5" w:rsidRDefault="004E7BE5" w:rsidP="005C1B7D">
      <w:pPr>
        <w:pStyle w:val="CodeCopy"/>
        <w:keepNext/>
        <w:keepLines/>
      </w:pPr>
      <w:r>
        <w:t>Configuration parameters are those parameters whose values are expected to be entered only once and not changed after all initial installation settings are made.  Examples include the following.</w:t>
      </w:r>
    </w:p>
    <w:p w:rsidR="004E7BE5" w:rsidRDefault="004E7BE5" w:rsidP="00D050B8">
      <w:pPr>
        <w:pStyle w:val="Numberscodereference"/>
        <w:keepNext/>
        <w:keepLines/>
        <w:numPr>
          <w:ilvl w:val="3"/>
          <w:numId w:val="80"/>
        </w:numPr>
        <w:ind w:left="1260"/>
      </w:pPr>
      <w:r>
        <w:t>Octane or other blend setting ratios (optional in Canada at this time.)</w:t>
      </w:r>
    </w:p>
    <w:p w:rsidR="004E7BE5" w:rsidRDefault="004E7BE5" w:rsidP="00D050B8">
      <w:pPr>
        <w:pStyle w:val="Numberscodereference"/>
        <w:numPr>
          <w:ilvl w:val="3"/>
          <w:numId w:val="77"/>
        </w:numPr>
        <w:ind w:left="1260"/>
      </w:pPr>
      <w:r>
        <w:t>Temperature, pressure, density, and other sensor settings for zero, span, and offset values.</w:t>
      </w:r>
    </w:p>
    <w:p w:rsidR="004E7BE5" w:rsidRDefault="004E7BE5" w:rsidP="00D050B8">
      <w:pPr>
        <w:pStyle w:val="Numberscodereference"/>
        <w:numPr>
          <w:ilvl w:val="3"/>
          <w:numId w:val="77"/>
        </w:numPr>
        <w:ind w:left="1260"/>
      </w:pPr>
      <w:r>
        <w:t>Measurement units (in Canada, only if not displayed or printed on the primary register.)</w:t>
      </w:r>
    </w:p>
    <w:p w:rsidR="004E7BE5" w:rsidRDefault="004E7BE5" w:rsidP="00D050B8">
      <w:pPr>
        <w:pStyle w:val="Numberscodereference"/>
        <w:numPr>
          <w:ilvl w:val="3"/>
          <w:numId w:val="77"/>
        </w:numPr>
        <w:ind w:left="1260"/>
      </w:pPr>
      <w:r>
        <w:t>Temperature compensation table, liquid coefficient of expansion, or compressibility factors or tables.</w:t>
      </w:r>
    </w:p>
    <w:p w:rsidR="004E7BE5" w:rsidRDefault="004E7BE5" w:rsidP="00D050B8">
      <w:pPr>
        <w:pStyle w:val="Numberscodereference"/>
        <w:numPr>
          <w:ilvl w:val="3"/>
          <w:numId w:val="77"/>
        </w:numPr>
        <w:ind w:left="1260"/>
      </w:pPr>
      <w:r>
        <w:t>Liquid density setting (in Canada, only if not displayed or printed on the primary register) and allowable liquid density input range.</w:t>
      </w:r>
    </w:p>
    <w:p w:rsidR="004E7BE5" w:rsidRDefault="004E7BE5" w:rsidP="00D050B8">
      <w:pPr>
        <w:pStyle w:val="Numberscodereference"/>
        <w:numPr>
          <w:ilvl w:val="3"/>
          <w:numId w:val="77"/>
        </w:numPr>
        <w:ind w:left="1260"/>
      </w:pPr>
      <w:r>
        <w:t>Vapor pressures of liquids if used in calculations to establish the quantity.</w:t>
      </w:r>
    </w:p>
    <w:p w:rsidR="004E7BE5" w:rsidRDefault="004E7BE5" w:rsidP="00D050B8">
      <w:pPr>
        <w:pStyle w:val="Numberscodereference"/>
        <w:numPr>
          <w:ilvl w:val="3"/>
          <w:numId w:val="77"/>
        </w:numPr>
        <w:ind w:left="1260"/>
      </w:pPr>
      <w:r>
        <w:t>Meter or sensor temperature compensation factors.</w:t>
      </w:r>
    </w:p>
    <w:p w:rsidR="004E7BE5" w:rsidRDefault="004E7BE5" w:rsidP="00D050B8">
      <w:pPr>
        <w:pStyle w:val="Numberscodereference"/>
        <w:numPr>
          <w:ilvl w:val="3"/>
          <w:numId w:val="77"/>
        </w:numPr>
        <w:ind w:left="1260"/>
      </w:pPr>
      <w:r>
        <w:t>False or missing pulse limits for dual pulse systems (Canada only.)</w:t>
      </w:r>
    </w:p>
    <w:p w:rsidR="004E7BE5" w:rsidRDefault="004E7BE5" w:rsidP="00D050B8">
      <w:pPr>
        <w:pStyle w:val="Numberscodereference"/>
        <w:numPr>
          <w:ilvl w:val="3"/>
          <w:numId w:val="77"/>
        </w:numPr>
        <w:ind w:left="1260"/>
      </w:pPr>
      <w:r>
        <w:t>On/off status of automatic temperature, pressure, or density correction.</w:t>
      </w:r>
    </w:p>
    <w:p w:rsidR="004E7BE5" w:rsidRDefault="004E7BE5" w:rsidP="00D050B8">
      <w:pPr>
        <w:pStyle w:val="Numberscodereference"/>
        <w:numPr>
          <w:ilvl w:val="3"/>
          <w:numId w:val="77"/>
        </w:numPr>
        <w:ind w:left="1260"/>
      </w:pPr>
      <w:r>
        <w:t>Automatic or manual data input for sensors.</w:t>
      </w:r>
    </w:p>
    <w:p w:rsidR="004E7BE5" w:rsidRDefault="004E7BE5" w:rsidP="00D050B8">
      <w:pPr>
        <w:pStyle w:val="Numberscodereference"/>
        <w:numPr>
          <w:ilvl w:val="3"/>
          <w:numId w:val="77"/>
        </w:numPr>
        <w:ind w:left="1260"/>
      </w:pPr>
      <w:r>
        <w:t>Dual pulse checking feature status on or off.</w:t>
      </w:r>
    </w:p>
    <w:p w:rsidR="004E7BE5" w:rsidRDefault="004E7BE5" w:rsidP="00D050B8">
      <w:pPr>
        <w:pStyle w:val="Numberscodereference"/>
        <w:numPr>
          <w:ilvl w:val="3"/>
          <w:numId w:val="77"/>
        </w:numPr>
        <w:ind w:left="1260"/>
      </w:pPr>
      <w:r>
        <w:t>Flow control settings (optional in Canada.)</w:t>
      </w:r>
    </w:p>
    <w:p w:rsidR="004E7BE5" w:rsidRDefault="004E7BE5" w:rsidP="00D050B8">
      <w:pPr>
        <w:pStyle w:val="Numberscodereference"/>
        <w:numPr>
          <w:ilvl w:val="3"/>
          <w:numId w:val="77"/>
        </w:numPr>
        <w:ind w:left="1260"/>
      </w:pPr>
      <w:r>
        <w:t>Filtering constants.</w:t>
      </w:r>
    </w:p>
    <w:p w:rsidR="004E7BE5" w:rsidRDefault="004E7BE5" w:rsidP="00E86D39">
      <w:pPr>
        <w:pStyle w:val="CodeReferencebold"/>
      </w:pPr>
      <w:r>
        <w:t>Liquid Measuring Device Features and Parameters</w:t>
      </w:r>
    </w:p>
    <w:tbl>
      <w:tblPr>
        <w:tblStyle w:val="TableGrid"/>
        <w:tblW w:w="0" w:type="auto"/>
        <w:tblInd w:w="504" w:type="dxa"/>
        <w:tblLook w:val="04A0" w:firstRow="1" w:lastRow="0" w:firstColumn="1" w:lastColumn="0" w:noHBand="0" w:noVBand="1"/>
      </w:tblPr>
      <w:tblGrid>
        <w:gridCol w:w="4469"/>
        <w:gridCol w:w="4603"/>
      </w:tblGrid>
      <w:tr w:rsidR="004E7BE5" w:rsidTr="003F7EEF">
        <w:tc>
          <w:tcPr>
            <w:tcW w:w="4734" w:type="dxa"/>
          </w:tcPr>
          <w:p w:rsidR="004E7BE5" w:rsidRPr="003F7EEF" w:rsidRDefault="004E7BE5" w:rsidP="003F7EEF">
            <w:pPr>
              <w:pStyle w:val="CodeCopy"/>
              <w:spacing w:after="0"/>
              <w:jc w:val="center"/>
              <w:rPr>
                <w:b/>
              </w:rPr>
            </w:pPr>
            <w:r w:rsidRPr="003F7EEF">
              <w:rPr>
                <w:b/>
              </w:rPr>
              <w:t>Typical Features or Parameters to be Sealed</w:t>
            </w:r>
          </w:p>
        </w:tc>
        <w:tc>
          <w:tcPr>
            <w:tcW w:w="4860" w:type="dxa"/>
          </w:tcPr>
          <w:p w:rsidR="004E7BE5" w:rsidRPr="003F7EEF" w:rsidRDefault="004E7BE5" w:rsidP="003F7EEF">
            <w:pPr>
              <w:pStyle w:val="CodeCopy"/>
              <w:spacing w:after="0"/>
              <w:jc w:val="center"/>
              <w:rPr>
                <w:b/>
              </w:rPr>
            </w:pPr>
            <w:r w:rsidRPr="003F7EEF">
              <w:rPr>
                <w:b/>
              </w:rPr>
              <w:t xml:space="preserve">Typical Features or Parameters </w:t>
            </w:r>
            <w:r w:rsidRPr="003F7EEF">
              <w:rPr>
                <w:b/>
                <w:u w:val="single"/>
              </w:rPr>
              <w:t>NOT</w:t>
            </w:r>
            <w:r w:rsidRPr="003F7EEF">
              <w:rPr>
                <w:b/>
              </w:rPr>
              <w:t xml:space="preserve"> Required to be Sealed</w:t>
            </w:r>
          </w:p>
        </w:tc>
      </w:tr>
      <w:tr w:rsidR="004E7BE5" w:rsidTr="003F7EEF">
        <w:tc>
          <w:tcPr>
            <w:tcW w:w="4734" w:type="dxa"/>
          </w:tcPr>
          <w:p w:rsidR="004E7BE5" w:rsidRPr="005C1B7D" w:rsidRDefault="004E7BE5" w:rsidP="003F7EEF">
            <w:pPr>
              <w:pStyle w:val="CodeCopy"/>
              <w:numPr>
                <w:ilvl w:val="0"/>
                <w:numId w:val="79"/>
              </w:numPr>
              <w:spacing w:after="0"/>
              <w:ind w:left="306" w:right="252" w:hanging="270"/>
              <w:rPr>
                <w:spacing w:val="-4"/>
              </w:rPr>
            </w:pPr>
            <w:r w:rsidRPr="005C1B7D">
              <w:rPr>
                <w:spacing w:val="-4"/>
              </w:rPr>
              <w:t>Measuring Element Adjustment</w:t>
            </w:r>
          </w:p>
          <w:p w:rsidR="004E7BE5" w:rsidRPr="005C1B7D" w:rsidRDefault="003F7EEF" w:rsidP="003F7EEF">
            <w:pPr>
              <w:pStyle w:val="CodeCopy"/>
              <w:spacing w:after="0"/>
              <w:ind w:left="306" w:right="252" w:hanging="270"/>
              <w:rPr>
                <w:spacing w:val="-4"/>
              </w:rPr>
            </w:pPr>
            <w:r w:rsidRPr="005C1B7D">
              <w:rPr>
                <w:spacing w:val="-4"/>
              </w:rPr>
              <w:tab/>
            </w:r>
            <w:r w:rsidR="004E7BE5" w:rsidRPr="005C1B7D">
              <w:rPr>
                <w:spacing w:val="-4"/>
              </w:rPr>
              <w:t>(both mechanical and electronic)</w:t>
            </w:r>
          </w:p>
          <w:p w:rsidR="004E7BE5" w:rsidRPr="005C1B7D" w:rsidRDefault="004E7BE5" w:rsidP="003F7EEF">
            <w:pPr>
              <w:pStyle w:val="CodeCopy"/>
              <w:numPr>
                <w:ilvl w:val="0"/>
                <w:numId w:val="79"/>
              </w:numPr>
              <w:spacing w:after="0"/>
              <w:ind w:left="306" w:right="252" w:hanging="270"/>
              <w:rPr>
                <w:spacing w:val="-4"/>
              </w:rPr>
            </w:pPr>
            <w:r w:rsidRPr="005C1B7D">
              <w:rPr>
                <w:spacing w:val="-4"/>
              </w:rPr>
              <w:t>Linearity Correction Values</w:t>
            </w:r>
          </w:p>
          <w:p w:rsidR="004E7BE5" w:rsidRPr="005C1B7D" w:rsidRDefault="004E7BE5" w:rsidP="003F7EEF">
            <w:pPr>
              <w:pStyle w:val="CodeCopy"/>
              <w:numPr>
                <w:ilvl w:val="0"/>
                <w:numId w:val="79"/>
              </w:numPr>
              <w:spacing w:after="0"/>
              <w:ind w:left="306" w:right="252" w:hanging="270"/>
              <w:rPr>
                <w:spacing w:val="-4"/>
              </w:rPr>
            </w:pPr>
            <w:r w:rsidRPr="005C1B7D">
              <w:rPr>
                <w:spacing w:val="-4"/>
              </w:rPr>
              <w:t>Measurement Units (e.g., gallons to liters)</w:t>
            </w:r>
          </w:p>
          <w:p w:rsidR="004E7BE5" w:rsidRPr="005C1B7D" w:rsidRDefault="004E7BE5" w:rsidP="003F7EEF">
            <w:pPr>
              <w:pStyle w:val="CodeCopy"/>
              <w:numPr>
                <w:ilvl w:val="0"/>
                <w:numId w:val="79"/>
              </w:numPr>
              <w:spacing w:after="0"/>
              <w:ind w:left="306" w:right="252" w:hanging="270"/>
              <w:rPr>
                <w:spacing w:val="-4"/>
              </w:rPr>
            </w:pPr>
            <w:r w:rsidRPr="005C1B7D">
              <w:rPr>
                <w:spacing w:val="-4"/>
              </w:rPr>
              <w:t>Octane Blend Setting for Retail Motor Fuel Dispensers</w:t>
            </w:r>
          </w:p>
          <w:p w:rsidR="004E7BE5" w:rsidRPr="005C1B7D" w:rsidRDefault="004E7BE5" w:rsidP="003F7EEF">
            <w:pPr>
              <w:pStyle w:val="CodeCopy"/>
              <w:numPr>
                <w:ilvl w:val="0"/>
                <w:numId w:val="79"/>
              </w:numPr>
              <w:spacing w:after="0"/>
              <w:ind w:left="306" w:right="252" w:hanging="270"/>
              <w:rPr>
                <w:spacing w:val="-4"/>
              </w:rPr>
            </w:pPr>
            <w:r w:rsidRPr="005C1B7D">
              <w:rPr>
                <w:spacing w:val="-4"/>
              </w:rPr>
              <w:t>Any Tables or Settings Accessed by the Software or Manually Entered to Establish the Quantity (e.g., specific gravity, pressure, etc.)</w:t>
            </w:r>
          </w:p>
          <w:p w:rsidR="004E7BE5" w:rsidRPr="005C1B7D" w:rsidRDefault="004E7BE5" w:rsidP="003F7EEF">
            <w:pPr>
              <w:pStyle w:val="CodeCopy"/>
              <w:numPr>
                <w:ilvl w:val="0"/>
                <w:numId w:val="79"/>
              </w:numPr>
              <w:spacing w:after="0"/>
              <w:ind w:left="306" w:right="252" w:hanging="270"/>
              <w:rPr>
                <w:spacing w:val="-4"/>
              </w:rPr>
            </w:pPr>
            <w:r w:rsidRPr="005C1B7D">
              <w:rPr>
                <w:spacing w:val="-4"/>
              </w:rPr>
              <w:t>Density Ranges</w:t>
            </w:r>
          </w:p>
          <w:p w:rsidR="004E7BE5" w:rsidRPr="005C1B7D" w:rsidRDefault="004E7BE5" w:rsidP="003F7EEF">
            <w:pPr>
              <w:pStyle w:val="CodeCopy"/>
              <w:numPr>
                <w:ilvl w:val="0"/>
                <w:numId w:val="79"/>
              </w:numPr>
              <w:spacing w:after="0"/>
              <w:ind w:left="306" w:right="252" w:hanging="270"/>
              <w:rPr>
                <w:spacing w:val="-4"/>
              </w:rPr>
            </w:pPr>
            <w:proofErr w:type="spellStart"/>
            <w:r w:rsidRPr="005C1B7D">
              <w:rPr>
                <w:spacing w:val="-4"/>
              </w:rPr>
              <w:t>Pulsers</w:t>
            </w:r>
            <w:proofErr w:type="spellEnd"/>
          </w:p>
          <w:p w:rsidR="004E7BE5" w:rsidRPr="005C1B7D" w:rsidRDefault="004E7BE5" w:rsidP="003F7EEF">
            <w:pPr>
              <w:pStyle w:val="CodeCopy"/>
              <w:numPr>
                <w:ilvl w:val="0"/>
                <w:numId w:val="79"/>
              </w:numPr>
              <w:spacing w:after="0"/>
              <w:ind w:left="306" w:right="252" w:hanging="270"/>
              <w:rPr>
                <w:spacing w:val="-4"/>
              </w:rPr>
            </w:pPr>
            <w:r w:rsidRPr="005C1B7D">
              <w:rPr>
                <w:spacing w:val="-4"/>
              </w:rPr>
              <w:t>Single Pick-up (magnetic or reluctance)</w:t>
            </w:r>
          </w:p>
          <w:p w:rsidR="004E7BE5" w:rsidRPr="005C1B7D" w:rsidRDefault="004E7BE5" w:rsidP="003F7EEF">
            <w:pPr>
              <w:pStyle w:val="CodeCopy"/>
              <w:numPr>
                <w:ilvl w:val="0"/>
                <w:numId w:val="79"/>
              </w:numPr>
              <w:spacing w:after="0"/>
              <w:ind w:left="306" w:right="252" w:hanging="270"/>
              <w:rPr>
                <w:spacing w:val="-4"/>
              </w:rPr>
            </w:pPr>
            <w:r w:rsidRPr="005C1B7D">
              <w:rPr>
                <w:spacing w:val="-4"/>
              </w:rPr>
              <w:t>Temperature Probes and Temperature Offsets in Software</w:t>
            </w:r>
          </w:p>
          <w:p w:rsidR="004E7BE5" w:rsidRPr="005C1B7D" w:rsidRDefault="004E7BE5" w:rsidP="003F7EEF">
            <w:pPr>
              <w:pStyle w:val="CodeCopy"/>
              <w:numPr>
                <w:ilvl w:val="0"/>
                <w:numId w:val="79"/>
              </w:numPr>
              <w:spacing w:after="0"/>
              <w:ind w:left="306" w:right="252" w:hanging="270"/>
              <w:rPr>
                <w:spacing w:val="-4"/>
              </w:rPr>
            </w:pPr>
            <w:r w:rsidRPr="005C1B7D">
              <w:rPr>
                <w:spacing w:val="-4"/>
              </w:rPr>
              <w:t>Pressure and Density Sensors and Transducers</w:t>
            </w:r>
          </w:p>
          <w:p w:rsidR="004E7BE5" w:rsidRPr="005C1B7D" w:rsidRDefault="004E7BE5" w:rsidP="003F7EEF">
            <w:pPr>
              <w:pStyle w:val="CodeCopy"/>
              <w:numPr>
                <w:ilvl w:val="0"/>
                <w:numId w:val="79"/>
              </w:numPr>
              <w:spacing w:after="0"/>
              <w:ind w:left="306" w:right="252" w:hanging="270"/>
              <w:rPr>
                <w:spacing w:val="-4"/>
              </w:rPr>
            </w:pPr>
            <w:r w:rsidRPr="005C1B7D">
              <w:rPr>
                <w:spacing w:val="-4"/>
              </w:rPr>
              <w:t>Flow Control Settings (e.g., flow rates for slow-flow start, quantity for slow-flow start and stop)</w:t>
            </w:r>
          </w:p>
          <w:p w:rsidR="004E7BE5" w:rsidRPr="005C1B7D" w:rsidRDefault="004E7BE5" w:rsidP="003F7EEF">
            <w:pPr>
              <w:pStyle w:val="CodeCopy"/>
              <w:numPr>
                <w:ilvl w:val="0"/>
                <w:numId w:val="79"/>
              </w:numPr>
              <w:spacing w:after="0"/>
              <w:ind w:left="306" w:right="252" w:hanging="270"/>
              <w:rPr>
                <w:spacing w:val="-4"/>
              </w:rPr>
            </w:pPr>
            <w:r w:rsidRPr="005C1B7D">
              <w:rPr>
                <w:spacing w:val="-4"/>
              </w:rPr>
              <w:t>Temperature Compensating Systems (on/off)</w:t>
            </w:r>
          </w:p>
          <w:p w:rsidR="004E7BE5" w:rsidRPr="005C1B7D" w:rsidRDefault="004E7BE5" w:rsidP="003F7EEF">
            <w:pPr>
              <w:pStyle w:val="CodeCopy"/>
              <w:numPr>
                <w:ilvl w:val="0"/>
                <w:numId w:val="79"/>
              </w:numPr>
              <w:spacing w:after="0"/>
              <w:ind w:left="306" w:right="252" w:hanging="270"/>
              <w:rPr>
                <w:spacing w:val="-4"/>
              </w:rPr>
            </w:pPr>
            <w:r w:rsidRPr="005C1B7D">
              <w:rPr>
                <w:spacing w:val="-4"/>
              </w:rPr>
              <w:t>Differential Pressure Valves</w:t>
            </w:r>
          </w:p>
          <w:p w:rsidR="004E7BE5" w:rsidRPr="001D7814" w:rsidRDefault="004E7BE5" w:rsidP="003F7EEF">
            <w:pPr>
              <w:pStyle w:val="CodeCopy"/>
              <w:numPr>
                <w:ilvl w:val="0"/>
                <w:numId w:val="79"/>
              </w:numPr>
              <w:spacing w:after="0"/>
              <w:ind w:left="306" w:right="252" w:hanging="270"/>
            </w:pPr>
            <w:r w:rsidRPr="005C1B7D">
              <w:rPr>
                <w:spacing w:val="-4"/>
              </w:rPr>
              <w:t>As a point of clarification, the flow control settings referenced above are those controls typically incorporated into the installations of large-capacity meters (wholesale meters.) The reference does not include the point at which retail motor fuel dispensers slow product flow during a prepaid transaction to enable the dispenser to stop at the preset amount.</w:t>
            </w:r>
          </w:p>
        </w:tc>
        <w:tc>
          <w:tcPr>
            <w:tcW w:w="4860" w:type="dxa"/>
          </w:tcPr>
          <w:p w:rsidR="004E7BE5" w:rsidRDefault="004E7BE5" w:rsidP="003F7EEF">
            <w:pPr>
              <w:pStyle w:val="CodeCopy"/>
              <w:numPr>
                <w:ilvl w:val="0"/>
                <w:numId w:val="79"/>
              </w:numPr>
              <w:spacing w:after="0"/>
              <w:ind w:left="342"/>
            </w:pPr>
            <w:r>
              <w:t>Analog-to-Digital Converters</w:t>
            </w:r>
          </w:p>
          <w:p w:rsidR="004E7BE5" w:rsidRDefault="004E7BE5" w:rsidP="003F7EEF">
            <w:pPr>
              <w:pStyle w:val="CodeCopy"/>
              <w:numPr>
                <w:ilvl w:val="0"/>
                <w:numId w:val="79"/>
              </w:numPr>
              <w:spacing w:after="0"/>
              <w:ind w:left="342"/>
            </w:pPr>
            <w:r>
              <w:t>Quantity Division Value (display resolution)</w:t>
            </w:r>
          </w:p>
          <w:p w:rsidR="004E7BE5" w:rsidRDefault="004E7BE5" w:rsidP="003F7EEF">
            <w:pPr>
              <w:pStyle w:val="CodeCopy"/>
              <w:numPr>
                <w:ilvl w:val="0"/>
                <w:numId w:val="79"/>
              </w:numPr>
              <w:spacing w:after="0"/>
              <w:ind w:left="342"/>
            </w:pPr>
            <w:r>
              <w:t>Double Pulse Counting</w:t>
            </w:r>
          </w:p>
          <w:p w:rsidR="004E7BE5" w:rsidRPr="001D7814" w:rsidRDefault="004E7BE5" w:rsidP="003F7EEF">
            <w:pPr>
              <w:pStyle w:val="CodeCopy"/>
              <w:numPr>
                <w:ilvl w:val="0"/>
                <w:numId w:val="79"/>
              </w:numPr>
              <w:spacing w:after="0"/>
              <w:ind w:left="342"/>
            </w:pPr>
            <w:r>
              <w:t>Communications</w:t>
            </w:r>
          </w:p>
        </w:tc>
      </w:tr>
    </w:tbl>
    <w:p w:rsidR="004E7BE5" w:rsidRDefault="004E7BE5" w:rsidP="007C53EB">
      <w:pPr>
        <w:pStyle w:val="Notes"/>
        <w:spacing w:before="120"/>
      </w:pPr>
      <w:r w:rsidRPr="00142DA6">
        <w:t>Note:</w:t>
      </w:r>
      <w:r w:rsidR="00142DA6">
        <w:t>  </w:t>
      </w:r>
      <w:r w:rsidRPr="00885DF9">
        <w:t xml:space="preserve">The above examples of adjustments, parameters, and features to be sealed are to be considered "typical" or "normal." </w:t>
      </w:r>
      <w:r w:rsidR="00142DA6">
        <w:t xml:space="preserve"> </w:t>
      </w:r>
      <w:r w:rsidRPr="00885DF9">
        <w:t xml:space="preserve">This list may not be all inclusive. </w:t>
      </w:r>
      <w:r w:rsidR="00142DA6">
        <w:t xml:space="preserve"> </w:t>
      </w:r>
      <w:r w:rsidRPr="00885DF9">
        <w:t xml:space="preserve">Some parameters other than those listed, which </w:t>
      </w:r>
      <w:r w:rsidRPr="00885DF9">
        <w:lastRenderedPageBreak/>
        <w:t xml:space="preserve">affect the metrological performance of the device, must be sealed. </w:t>
      </w:r>
      <w:r w:rsidR="00142DA6">
        <w:t xml:space="preserve"> </w:t>
      </w:r>
      <w:r w:rsidRPr="00885DF9">
        <w:t xml:space="preserve">If listed parameters or other parameters, which may affect the metrological function of the device, are not sealed, the manufacturer must demonstrate that all settings comply with the most stringent </w:t>
      </w:r>
      <w:r w:rsidRPr="008A345E">
        <w:t>requirements for the application of the device (</w:t>
      </w:r>
      <w:r>
        <w:t>e.g.</w:t>
      </w:r>
      <w:r w:rsidRPr="008A345E">
        <w:t>, the parameter does not affect compliance with NIST Handbook 44)</w:t>
      </w:r>
      <w:r w:rsidR="00142DA6" w:rsidRPr="008A345E">
        <w:t>.</w:t>
      </w:r>
    </w:p>
    <w:p w:rsidR="004E7BE5" w:rsidRDefault="004E7BE5" w:rsidP="00E86D39">
      <w:pPr>
        <w:pStyle w:val="CodeReferencebold"/>
      </w:pPr>
      <w:r>
        <w:t xml:space="preserve">Category 1 Devices (Devices with </w:t>
      </w:r>
      <w:r w:rsidRPr="00E1622E">
        <w:rPr>
          <w:u w:val="single"/>
        </w:rPr>
        <w:t>No</w:t>
      </w:r>
      <w:r>
        <w:t xml:space="preserve"> Remote Configuration Capability):</w:t>
      </w:r>
    </w:p>
    <w:tbl>
      <w:tblPr>
        <w:tblStyle w:val="TableGrid"/>
        <w:tblW w:w="963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70"/>
        <w:gridCol w:w="2160"/>
      </w:tblGrid>
      <w:tr w:rsidR="004E7BE5" w:rsidTr="003F7EEF">
        <w:tc>
          <w:tcPr>
            <w:tcW w:w="7470" w:type="dxa"/>
          </w:tcPr>
          <w:p w:rsidR="004E7BE5" w:rsidRPr="003B57DB" w:rsidRDefault="004E7BE5" w:rsidP="002674AD">
            <w:pPr>
              <w:pStyle w:val="Bullets"/>
              <w:ind w:left="522"/>
            </w:pPr>
            <w:r w:rsidRPr="00C4773D">
              <w:t>Required markings and instructions shall be permanent and easily read.</w:t>
            </w:r>
          </w:p>
        </w:tc>
        <w:tc>
          <w:tcPr>
            <w:tcW w:w="2160" w:type="dxa"/>
          </w:tcPr>
          <w:p w:rsidR="004E7BE5" w:rsidRDefault="004E7BE5" w:rsidP="00D346E7">
            <w:pPr>
              <w:pStyle w:val="CheckBoxes"/>
            </w:pPr>
            <w:r w:rsidRPr="00BD62FD">
              <w:fldChar w:fldCharType="begin">
                <w:ffData>
                  <w:name w:val="Check1"/>
                  <w:enabled/>
                  <w:calcOnExit w:val="0"/>
                  <w:checkBox>
                    <w:sizeAuto/>
                    <w:default w:val="0"/>
                  </w:checkBox>
                </w:ffData>
              </w:fldChar>
            </w:r>
            <w:r w:rsidRPr="00BD62FD">
              <w:instrText xml:space="preserve"> FORMCHECKBOX </w:instrText>
            </w:r>
            <w:r w:rsidRPr="00BD62FD">
              <w:fldChar w:fldCharType="end"/>
            </w:r>
            <w:r w:rsidRPr="00BD62FD">
              <w:t xml:space="preserve"> Yes  </w:t>
            </w:r>
            <w:r w:rsidRPr="00BD62FD">
              <w:fldChar w:fldCharType="begin">
                <w:ffData>
                  <w:name w:val="Check1"/>
                  <w:enabled/>
                  <w:calcOnExit w:val="0"/>
                  <w:checkBox>
                    <w:sizeAuto/>
                    <w:default w:val="0"/>
                  </w:checkBox>
                </w:ffData>
              </w:fldChar>
            </w:r>
            <w:r w:rsidRPr="00BD62FD">
              <w:instrText xml:space="preserve"> FORMCHECKBOX </w:instrText>
            </w:r>
            <w:r w:rsidRPr="00BD62FD">
              <w:fldChar w:fldCharType="end"/>
            </w:r>
            <w:r w:rsidRPr="00BD62FD">
              <w:t xml:space="preserve"> No  </w:t>
            </w:r>
            <w:r w:rsidRPr="00BD62FD">
              <w:fldChar w:fldCharType="begin">
                <w:ffData>
                  <w:name w:val="Check1"/>
                  <w:enabled/>
                  <w:calcOnExit w:val="0"/>
                  <w:checkBox>
                    <w:sizeAuto/>
                    <w:default w:val="0"/>
                  </w:checkBox>
                </w:ffData>
              </w:fldChar>
            </w:r>
            <w:r w:rsidRPr="00BD62FD">
              <w:instrText xml:space="preserve"> FORMCHECKBOX </w:instrText>
            </w:r>
            <w:r w:rsidRPr="00BD62FD">
              <w:fldChar w:fldCharType="end"/>
            </w:r>
            <w:r w:rsidRPr="00BD62FD">
              <w:t xml:space="preserve"> N/A</w:t>
            </w:r>
          </w:p>
        </w:tc>
      </w:tr>
      <w:tr w:rsidR="004E7BE5" w:rsidTr="003F7EEF">
        <w:tc>
          <w:tcPr>
            <w:tcW w:w="7470" w:type="dxa"/>
          </w:tcPr>
          <w:p w:rsidR="004E7BE5" w:rsidRPr="00BF020B" w:rsidRDefault="004E7BE5" w:rsidP="002674AD">
            <w:pPr>
              <w:pStyle w:val="Bullets"/>
              <w:ind w:left="522"/>
            </w:pPr>
            <w:r w:rsidRPr="00BF020B">
              <w:t>The device is sealed with a physical seal or it has an audit trail with two event counters (one for calibration, the second for configuration).</w:t>
            </w:r>
          </w:p>
        </w:tc>
        <w:tc>
          <w:tcPr>
            <w:tcW w:w="2160" w:type="dxa"/>
          </w:tcPr>
          <w:p w:rsidR="004E7BE5" w:rsidRDefault="004E7BE5" w:rsidP="00D346E7">
            <w:pPr>
              <w:pStyle w:val="CheckBoxes"/>
            </w:pPr>
            <w:r w:rsidRPr="00BD62FD">
              <w:fldChar w:fldCharType="begin">
                <w:ffData>
                  <w:name w:val="Check1"/>
                  <w:enabled/>
                  <w:calcOnExit w:val="0"/>
                  <w:checkBox>
                    <w:sizeAuto/>
                    <w:default w:val="0"/>
                  </w:checkBox>
                </w:ffData>
              </w:fldChar>
            </w:r>
            <w:r w:rsidRPr="00BD62FD">
              <w:instrText xml:space="preserve"> FORMCHECKBOX </w:instrText>
            </w:r>
            <w:r w:rsidRPr="00BD62FD">
              <w:fldChar w:fldCharType="end"/>
            </w:r>
            <w:r w:rsidRPr="00BD62FD">
              <w:t xml:space="preserve"> Yes  </w:t>
            </w:r>
            <w:r w:rsidRPr="00BD62FD">
              <w:fldChar w:fldCharType="begin">
                <w:ffData>
                  <w:name w:val="Check1"/>
                  <w:enabled/>
                  <w:calcOnExit w:val="0"/>
                  <w:checkBox>
                    <w:sizeAuto/>
                    <w:default w:val="0"/>
                  </w:checkBox>
                </w:ffData>
              </w:fldChar>
            </w:r>
            <w:r w:rsidRPr="00BD62FD">
              <w:instrText xml:space="preserve"> FORMCHECKBOX </w:instrText>
            </w:r>
            <w:r w:rsidRPr="00BD62FD">
              <w:fldChar w:fldCharType="end"/>
            </w:r>
            <w:r w:rsidRPr="00BD62FD">
              <w:t xml:space="preserve"> No  </w:t>
            </w:r>
            <w:r w:rsidRPr="00BD62FD">
              <w:fldChar w:fldCharType="begin">
                <w:ffData>
                  <w:name w:val="Check1"/>
                  <w:enabled/>
                  <w:calcOnExit w:val="0"/>
                  <w:checkBox>
                    <w:sizeAuto/>
                    <w:default w:val="0"/>
                  </w:checkBox>
                </w:ffData>
              </w:fldChar>
            </w:r>
            <w:r w:rsidRPr="00BD62FD">
              <w:instrText xml:space="preserve"> FORMCHECKBOX </w:instrText>
            </w:r>
            <w:r w:rsidRPr="00BD62FD">
              <w:fldChar w:fldCharType="end"/>
            </w:r>
            <w:r w:rsidRPr="00BD62FD">
              <w:t xml:space="preserve"> N/A</w:t>
            </w:r>
          </w:p>
        </w:tc>
      </w:tr>
      <w:tr w:rsidR="004E7BE5" w:rsidTr="003F7EEF">
        <w:tc>
          <w:tcPr>
            <w:tcW w:w="7470" w:type="dxa"/>
          </w:tcPr>
          <w:p w:rsidR="004E7BE5" w:rsidRPr="00BF020B" w:rsidRDefault="004E7BE5" w:rsidP="002674AD">
            <w:pPr>
              <w:pStyle w:val="Bullets"/>
              <w:ind w:left="522"/>
            </w:pPr>
            <w:r w:rsidRPr="00BF020B">
              <w:t>A physical seal must be applied without exposing electronics.</w:t>
            </w:r>
          </w:p>
        </w:tc>
        <w:tc>
          <w:tcPr>
            <w:tcW w:w="2160" w:type="dxa"/>
          </w:tcPr>
          <w:p w:rsidR="004E7BE5" w:rsidRDefault="004E7BE5" w:rsidP="00D346E7">
            <w:pPr>
              <w:pStyle w:val="CheckBoxes"/>
            </w:pPr>
            <w:r w:rsidRPr="00BD62FD">
              <w:fldChar w:fldCharType="begin">
                <w:ffData>
                  <w:name w:val="Check1"/>
                  <w:enabled/>
                  <w:calcOnExit w:val="0"/>
                  <w:checkBox>
                    <w:sizeAuto/>
                    <w:default w:val="0"/>
                  </w:checkBox>
                </w:ffData>
              </w:fldChar>
            </w:r>
            <w:r w:rsidRPr="00BD62FD">
              <w:instrText xml:space="preserve"> FORMCHECKBOX </w:instrText>
            </w:r>
            <w:r w:rsidRPr="00BD62FD">
              <w:fldChar w:fldCharType="end"/>
            </w:r>
            <w:r w:rsidRPr="00BD62FD">
              <w:t xml:space="preserve"> Yes  </w:t>
            </w:r>
            <w:r w:rsidRPr="00BD62FD">
              <w:fldChar w:fldCharType="begin">
                <w:ffData>
                  <w:name w:val="Check1"/>
                  <w:enabled/>
                  <w:calcOnExit w:val="0"/>
                  <w:checkBox>
                    <w:sizeAuto/>
                    <w:default w:val="0"/>
                  </w:checkBox>
                </w:ffData>
              </w:fldChar>
            </w:r>
            <w:r w:rsidRPr="00BD62FD">
              <w:instrText xml:space="preserve"> FORMCHECKBOX </w:instrText>
            </w:r>
            <w:r w:rsidRPr="00BD62FD">
              <w:fldChar w:fldCharType="end"/>
            </w:r>
            <w:r w:rsidRPr="00BD62FD">
              <w:t xml:space="preserve"> No  </w:t>
            </w:r>
            <w:r w:rsidRPr="00BD62FD">
              <w:fldChar w:fldCharType="begin">
                <w:ffData>
                  <w:name w:val="Check1"/>
                  <w:enabled/>
                  <w:calcOnExit w:val="0"/>
                  <w:checkBox>
                    <w:sizeAuto/>
                    <w:default w:val="0"/>
                  </w:checkBox>
                </w:ffData>
              </w:fldChar>
            </w:r>
            <w:r w:rsidRPr="00BD62FD">
              <w:instrText xml:space="preserve"> FORMCHECKBOX </w:instrText>
            </w:r>
            <w:r w:rsidRPr="00BD62FD">
              <w:fldChar w:fldCharType="end"/>
            </w:r>
            <w:r w:rsidRPr="00BD62FD">
              <w:t xml:space="preserve"> N/A</w:t>
            </w:r>
          </w:p>
        </w:tc>
      </w:tr>
      <w:tr w:rsidR="004E7BE5" w:rsidTr="003F7EEF">
        <w:tc>
          <w:tcPr>
            <w:tcW w:w="7470" w:type="dxa"/>
          </w:tcPr>
          <w:p w:rsidR="004E7BE5" w:rsidRPr="00BF020B" w:rsidRDefault="004E7BE5" w:rsidP="002674AD">
            <w:pPr>
              <w:pStyle w:val="Bullets"/>
              <w:ind w:left="522"/>
            </w:pPr>
            <w:r w:rsidRPr="00BF020B">
              <w:t>Event counters are non-resettable and have a capacity of at least 000 to 999.</w:t>
            </w:r>
          </w:p>
        </w:tc>
        <w:tc>
          <w:tcPr>
            <w:tcW w:w="2160" w:type="dxa"/>
          </w:tcPr>
          <w:p w:rsidR="004E7BE5" w:rsidRDefault="004E7BE5" w:rsidP="00D346E7">
            <w:pPr>
              <w:pStyle w:val="CheckBoxes"/>
            </w:pPr>
            <w:r w:rsidRPr="00BD62FD">
              <w:fldChar w:fldCharType="begin">
                <w:ffData>
                  <w:name w:val="Check1"/>
                  <w:enabled/>
                  <w:calcOnExit w:val="0"/>
                  <w:checkBox>
                    <w:sizeAuto/>
                    <w:default w:val="0"/>
                  </w:checkBox>
                </w:ffData>
              </w:fldChar>
            </w:r>
            <w:r w:rsidRPr="00BD62FD">
              <w:instrText xml:space="preserve"> FORMCHECKBOX </w:instrText>
            </w:r>
            <w:r w:rsidRPr="00BD62FD">
              <w:fldChar w:fldCharType="end"/>
            </w:r>
            <w:r w:rsidRPr="00BD62FD">
              <w:t xml:space="preserve"> Yes  </w:t>
            </w:r>
            <w:r w:rsidRPr="00BD62FD">
              <w:fldChar w:fldCharType="begin">
                <w:ffData>
                  <w:name w:val="Check1"/>
                  <w:enabled/>
                  <w:calcOnExit w:val="0"/>
                  <w:checkBox>
                    <w:sizeAuto/>
                    <w:default w:val="0"/>
                  </w:checkBox>
                </w:ffData>
              </w:fldChar>
            </w:r>
            <w:r w:rsidRPr="00BD62FD">
              <w:instrText xml:space="preserve"> FORMCHECKBOX </w:instrText>
            </w:r>
            <w:r w:rsidRPr="00BD62FD">
              <w:fldChar w:fldCharType="end"/>
            </w:r>
            <w:r w:rsidRPr="00BD62FD">
              <w:t xml:space="preserve"> No  </w:t>
            </w:r>
            <w:r w:rsidRPr="00BD62FD">
              <w:fldChar w:fldCharType="begin">
                <w:ffData>
                  <w:name w:val="Check1"/>
                  <w:enabled/>
                  <w:calcOnExit w:val="0"/>
                  <w:checkBox>
                    <w:sizeAuto/>
                    <w:default w:val="0"/>
                  </w:checkBox>
                </w:ffData>
              </w:fldChar>
            </w:r>
            <w:r w:rsidRPr="00BD62FD">
              <w:instrText xml:space="preserve"> FORMCHECKBOX </w:instrText>
            </w:r>
            <w:r w:rsidRPr="00BD62FD">
              <w:fldChar w:fldCharType="end"/>
            </w:r>
            <w:r w:rsidRPr="00BD62FD">
              <w:t xml:space="preserve"> N/A</w:t>
            </w:r>
          </w:p>
        </w:tc>
      </w:tr>
      <w:tr w:rsidR="004E7BE5" w:rsidTr="003F7EEF">
        <w:tc>
          <w:tcPr>
            <w:tcW w:w="7470" w:type="dxa"/>
          </w:tcPr>
          <w:p w:rsidR="004E7BE5" w:rsidRPr="00BF020B" w:rsidRDefault="004E7BE5" w:rsidP="002674AD">
            <w:pPr>
              <w:pStyle w:val="Bullets"/>
              <w:ind w:left="522"/>
            </w:pPr>
            <w:r w:rsidRPr="00BF020B">
              <w:t>Event counters increment appropriately.</w:t>
            </w:r>
          </w:p>
        </w:tc>
        <w:tc>
          <w:tcPr>
            <w:tcW w:w="2160" w:type="dxa"/>
          </w:tcPr>
          <w:p w:rsidR="004E7BE5" w:rsidRDefault="004E7BE5" w:rsidP="00D346E7">
            <w:pPr>
              <w:pStyle w:val="CheckBoxes"/>
            </w:pPr>
            <w:r w:rsidRPr="00BD62FD">
              <w:fldChar w:fldCharType="begin">
                <w:ffData>
                  <w:name w:val="Check1"/>
                  <w:enabled/>
                  <w:calcOnExit w:val="0"/>
                  <w:checkBox>
                    <w:sizeAuto/>
                    <w:default w:val="0"/>
                  </w:checkBox>
                </w:ffData>
              </w:fldChar>
            </w:r>
            <w:r w:rsidRPr="00BD62FD">
              <w:instrText xml:space="preserve"> FORMCHECKBOX </w:instrText>
            </w:r>
            <w:r w:rsidRPr="00BD62FD">
              <w:fldChar w:fldCharType="end"/>
            </w:r>
            <w:r w:rsidRPr="00BD62FD">
              <w:t xml:space="preserve"> Yes  </w:t>
            </w:r>
            <w:r w:rsidRPr="00BD62FD">
              <w:fldChar w:fldCharType="begin">
                <w:ffData>
                  <w:name w:val="Check1"/>
                  <w:enabled/>
                  <w:calcOnExit w:val="0"/>
                  <w:checkBox>
                    <w:sizeAuto/>
                    <w:default w:val="0"/>
                  </w:checkBox>
                </w:ffData>
              </w:fldChar>
            </w:r>
            <w:r w:rsidRPr="00BD62FD">
              <w:instrText xml:space="preserve"> FORMCHECKBOX </w:instrText>
            </w:r>
            <w:r w:rsidRPr="00BD62FD">
              <w:fldChar w:fldCharType="end"/>
            </w:r>
            <w:r w:rsidRPr="00BD62FD">
              <w:t xml:space="preserve"> No  </w:t>
            </w:r>
            <w:r w:rsidRPr="00BD62FD">
              <w:fldChar w:fldCharType="begin">
                <w:ffData>
                  <w:name w:val="Check1"/>
                  <w:enabled/>
                  <w:calcOnExit w:val="0"/>
                  <w:checkBox>
                    <w:sizeAuto/>
                    <w:default w:val="0"/>
                  </w:checkBox>
                </w:ffData>
              </w:fldChar>
            </w:r>
            <w:r w:rsidRPr="00BD62FD">
              <w:instrText xml:space="preserve"> FORMCHECKBOX </w:instrText>
            </w:r>
            <w:r w:rsidRPr="00BD62FD">
              <w:fldChar w:fldCharType="end"/>
            </w:r>
            <w:r w:rsidRPr="00BD62FD">
              <w:t xml:space="preserve"> N/A</w:t>
            </w:r>
          </w:p>
        </w:tc>
      </w:tr>
      <w:tr w:rsidR="004E7BE5" w:rsidTr="003F7EEF">
        <w:tc>
          <w:tcPr>
            <w:tcW w:w="7470" w:type="dxa"/>
          </w:tcPr>
          <w:p w:rsidR="004E7BE5" w:rsidRPr="00BF020B" w:rsidRDefault="004E7BE5" w:rsidP="002674AD">
            <w:pPr>
              <w:pStyle w:val="Bullets"/>
              <w:ind w:left="522"/>
            </w:pPr>
            <w:r w:rsidRPr="00BF020B">
              <w:t>The audit trail information must be capable of being retained in memory for at least 30 days while the device is without power.</w:t>
            </w:r>
          </w:p>
        </w:tc>
        <w:tc>
          <w:tcPr>
            <w:tcW w:w="2160" w:type="dxa"/>
          </w:tcPr>
          <w:p w:rsidR="004E7BE5" w:rsidRDefault="004E7BE5" w:rsidP="00D346E7">
            <w:pPr>
              <w:pStyle w:val="CheckBoxes"/>
            </w:pPr>
            <w:r w:rsidRPr="00BD62FD">
              <w:fldChar w:fldCharType="begin">
                <w:ffData>
                  <w:name w:val="Check1"/>
                  <w:enabled/>
                  <w:calcOnExit w:val="0"/>
                  <w:checkBox>
                    <w:sizeAuto/>
                    <w:default w:val="0"/>
                  </w:checkBox>
                </w:ffData>
              </w:fldChar>
            </w:r>
            <w:r w:rsidRPr="00BD62FD">
              <w:instrText xml:space="preserve"> FORMCHECKBOX </w:instrText>
            </w:r>
            <w:r w:rsidRPr="00BD62FD">
              <w:fldChar w:fldCharType="end"/>
            </w:r>
            <w:r w:rsidRPr="00BD62FD">
              <w:t xml:space="preserve"> Yes  </w:t>
            </w:r>
            <w:r w:rsidRPr="00BD62FD">
              <w:fldChar w:fldCharType="begin">
                <w:ffData>
                  <w:name w:val="Check1"/>
                  <w:enabled/>
                  <w:calcOnExit w:val="0"/>
                  <w:checkBox>
                    <w:sizeAuto/>
                    <w:default w:val="0"/>
                  </w:checkBox>
                </w:ffData>
              </w:fldChar>
            </w:r>
            <w:r w:rsidRPr="00BD62FD">
              <w:instrText xml:space="preserve"> FORMCHECKBOX </w:instrText>
            </w:r>
            <w:r w:rsidRPr="00BD62FD">
              <w:fldChar w:fldCharType="end"/>
            </w:r>
            <w:r w:rsidRPr="00BD62FD">
              <w:t xml:space="preserve"> No  </w:t>
            </w:r>
            <w:r w:rsidRPr="00BD62FD">
              <w:fldChar w:fldCharType="begin">
                <w:ffData>
                  <w:name w:val="Check1"/>
                  <w:enabled/>
                  <w:calcOnExit w:val="0"/>
                  <w:checkBox>
                    <w:sizeAuto/>
                    <w:default w:val="0"/>
                  </w:checkBox>
                </w:ffData>
              </w:fldChar>
            </w:r>
            <w:r w:rsidRPr="00BD62FD">
              <w:instrText xml:space="preserve"> FORMCHECKBOX </w:instrText>
            </w:r>
            <w:r w:rsidRPr="00BD62FD">
              <w:fldChar w:fldCharType="end"/>
            </w:r>
            <w:r w:rsidRPr="00BD62FD">
              <w:t xml:space="preserve"> N/A</w:t>
            </w:r>
          </w:p>
        </w:tc>
      </w:tr>
      <w:tr w:rsidR="004E7BE5" w:rsidTr="003F7EEF">
        <w:tc>
          <w:tcPr>
            <w:tcW w:w="7470" w:type="dxa"/>
          </w:tcPr>
          <w:p w:rsidR="004E7BE5" w:rsidRPr="00BF020B" w:rsidRDefault="004E7BE5" w:rsidP="002674AD">
            <w:pPr>
              <w:pStyle w:val="Bullets"/>
              <w:ind w:left="522"/>
            </w:pPr>
            <w:r w:rsidRPr="00BF020B">
              <w:t>Accessing the audit trail information for review shall be separate from the calibration mode.</w:t>
            </w:r>
          </w:p>
        </w:tc>
        <w:tc>
          <w:tcPr>
            <w:tcW w:w="2160" w:type="dxa"/>
          </w:tcPr>
          <w:p w:rsidR="004E7BE5" w:rsidRDefault="004E7BE5" w:rsidP="00D346E7">
            <w:pPr>
              <w:pStyle w:val="CheckBoxes"/>
            </w:pPr>
            <w:r w:rsidRPr="00BD62FD">
              <w:fldChar w:fldCharType="begin">
                <w:ffData>
                  <w:name w:val="Check1"/>
                  <w:enabled/>
                  <w:calcOnExit w:val="0"/>
                  <w:checkBox>
                    <w:sizeAuto/>
                    <w:default w:val="0"/>
                  </w:checkBox>
                </w:ffData>
              </w:fldChar>
            </w:r>
            <w:r w:rsidRPr="00BD62FD">
              <w:instrText xml:space="preserve"> FORMCHECKBOX </w:instrText>
            </w:r>
            <w:r w:rsidRPr="00BD62FD">
              <w:fldChar w:fldCharType="end"/>
            </w:r>
            <w:r w:rsidRPr="00BD62FD">
              <w:t xml:space="preserve"> Yes  </w:t>
            </w:r>
            <w:r w:rsidRPr="00BD62FD">
              <w:fldChar w:fldCharType="begin">
                <w:ffData>
                  <w:name w:val="Check1"/>
                  <w:enabled/>
                  <w:calcOnExit w:val="0"/>
                  <w:checkBox>
                    <w:sizeAuto/>
                    <w:default w:val="0"/>
                  </w:checkBox>
                </w:ffData>
              </w:fldChar>
            </w:r>
            <w:r w:rsidRPr="00BD62FD">
              <w:instrText xml:space="preserve"> FORMCHECKBOX </w:instrText>
            </w:r>
            <w:r w:rsidRPr="00BD62FD">
              <w:fldChar w:fldCharType="end"/>
            </w:r>
            <w:r w:rsidRPr="00BD62FD">
              <w:t xml:space="preserve"> No  </w:t>
            </w:r>
            <w:r w:rsidRPr="00BD62FD">
              <w:fldChar w:fldCharType="begin">
                <w:ffData>
                  <w:name w:val="Check1"/>
                  <w:enabled/>
                  <w:calcOnExit w:val="0"/>
                  <w:checkBox>
                    <w:sizeAuto/>
                    <w:default w:val="0"/>
                  </w:checkBox>
                </w:ffData>
              </w:fldChar>
            </w:r>
            <w:r w:rsidRPr="00BD62FD">
              <w:instrText xml:space="preserve"> FORMCHECKBOX </w:instrText>
            </w:r>
            <w:r w:rsidRPr="00BD62FD">
              <w:fldChar w:fldCharType="end"/>
            </w:r>
            <w:r w:rsidRPr="00BD62FD">
              <w:t xml:space="preserve"> N/A</w:t>
            </w:r>
          </w:p>
        </w:tc>
      </w:tr>
      <w:tr w:rsidR="004E7BE5" w:rsidTr="003F7EEF">
        <w:tc>
          <w:tcPr>
            <w:tcW w:w="7470" w:type="dxa"/>
          </w:tcPr>
          <w:p w:rsidR="004E7BE5" w:rsidRPr="00BF020B" w:rsidRDefault="004E7BE5" w:rsidP="002674AD">
            <w:pPr>
              <w:pStyle w:val="Bullets"/>
              <w:ind w:left="522"/>
            </w:pPr>
            <w:r w:rsidRPr="00BF020B">
              <w:t>Accessing the audit trail information must not affect the normal operation of the device.</w:t>
            </w:r>
          </w:p>
        </w:tc>
        <w:tc>
          <w:tcPr>
            <w:tcW w:w="2160" w:type="dxa"/>
          </w:tcPr>
          <w:p w:rsidR="004E7BE5" w:rsidRDefault="004E7BE5" w:rsidP="00D346E7">
            <w:pPr>
              <w:pStyle w:val="CheckBoxes"/>
            </w:pPr>
            <w:r w:rsidRPr="00BD62FD">
              <w:fldChar w:fldCharType="begin">
                <w:ffData>
                  <w:name w:val="Check1"/>
                  <w:enabled/>
                  <w:calcOnExit w:val="0"/>
                  <w:checkBox>
                    <w:sizeAuto/>
                    <w:default w:val="0"/>
                  </w:checkBox>
                </w:ffData>
              </w:fldChar>
            </w:r>
            <w:r w:rsidRPr="00BD62FD">
              <w:instrText xml:space="preserve"> FORMCHECKBOX </w:instrText>
            </w:r>
            <w:r w:rsidRPr="00BD62FD">
              <w:fldChar w:fldCharType="end"/>
            </w:r>
            <w:r w:rsidRPr="00BD62FD">
              <w:t xml:space="preserve"> Yes  </w:t>
            </w:r>
            <w:r w:rsidRPr="00BD62FD">
              <w:fldChar w:fldCharType="begin">
                <w:ffData>
                  <w:name w:val="Check1"/>
                  <w:enabled/>
                  <w:calcOnExit w:val="0"/>
                  <w:checkBox>
                    <w:sizeAuto/>
                    <w:default w:val="0"/>
                  </w:checkBox>
                </w:ffData>
              </w:fldChar>
            </w:r>
            <w:r w:rsidRPr="00BD62FD">
              <w:instrText xml:space="preserve"> FORMCHECKBOX </w:instrText>
            </w:r>
            <w:r w:rsidRPr="00BD62FD">
              <w:fldChar w:fldCharType="end"/>
            </w:r>
            <w:r w:rsidRPr="00BD62FD">
              <w:t xml:space="preserve"> No  </w:t>
            </w:r>
            <w:r w:rsidRPr="00BD62FD">
              <w:fldChar w:fldCharType="begin">
                <w:ffData>
                  <w:name w:val="Check1"/>
                  <w:enabled/>
                  <w:calcOnExit w:val="0"/>
                  <w:checkBox>
                    <w:sizeAuto/>
                    <w:default w:val="0"/>
                  </w:checkBox>
                </w:ffData>
              </w:fldChar>
            </w:r>
            <w:r w:rsidRPr="00BD62FD">
              <w:instrText xml:space="preserve"> FORMCHECKBOX </w:instrText>
            </w:r>
            <w:r w:rsidRPr="00BD62FD">
              <w:fldChar w:fldCharType="end"/>
            </w:r>
            <w:r w:rsidRPr="00BD62FD">
              <w:t xml:space="preserve"> N/A</w:t>
            </w:r>
          </w:p>
        </w:tc>
      </w:tr>
    </w:tbl>
    <w:p w:rsidR="004E7BE5" w:rsidRDefault="004E7BE5" w:rsidP="00E86D39">
      <w:pPr>
        <w:pStyle w:val="CodeReferencebold"/>
      </w:pPr>
      <w:r>
        <w:t>Category 2 Devices (Devices with Remote Configuration Capability but Controlled by Hardware):</w:t>
      </w:r>
    </w:p>
    <w:tbl>
      <w:tblPr>
        <w:tblStyle w:val="TableGrid"/>
        <w:tblW w:w="963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70"/>
        <w:gridCol w:w="2160"/>
      </w:tblGrid>
      <w:tr w:rsidR="004E7BE5" w:rsidTr="003F7EEF">
        <w:tc>
          <w:tcPr>
            <w:tcW w:w="7470" w:type="dxa"/>
          </w:tcPr>
          <w:p w:rsidR="004E7BE5" w:rsidRPr="00651CA3" w:rsidRDefault="004E7BE5" w:rsidP="002674AD">
            <w:pPr>
              <w:pStyle w:val="Bullets"/>
              <w:ind w:left="522"/>
            </w:pPr>
            <w:r w:rsidRPr="00651CA3">
              <w:t>The physical hardware enabling access for remote communication must be on- site.</w:t>
            </w:r>
          </w:p>
        </w:tc>
        <w:tc>
          <w:tcPr>
            <w:tcW w:w="2160" w:type="dxa"/>
          </w:tcPr>
          <w:p w:rsidR="004E7BE5" w:rsidRDefault="004E7BE5" w:rsidP="00D346E7">
            <w:pPr>
              <w:pStyle w:val="CheckBoxes"/>
            </w:pPr>
            <w:r w:rsidRPr="00BD62FD">
              <w:fldChar w:fldCharType="begin">
                <w:ffData>
                  <w:name w:val="Check1"/>
                  <w:enabled/>
                  <w:calcOnExit w:val="0"/>
                  <w:checkBox>
                    <w:sizeAuto/>
                    <w:default w:val="0"/>
                  </w:checkBox>
                </w:ffData>
              </w:fldChar>
            </w:r>
            <w:r w:rsidRPr="00BD62FD">
              <w:instrText xml:space="preserve"> FORMCHECKBOX </w:instrText>
            </w:r>
            <w:r w:rsidRPr="00BD62FD">
              <w:fldChar w:fldCharType="end"/>
            </w:r>
            <w:r w:rsidRPr="00BD62FD">
              <w:t xml:space="preserve"> Yes  </w:t>
            </w:r>
            <w:r w:rsidRPr="00BD62FD">
              <w:fldChar w:fldCharType="begin">
                <w:ffData>
                  <w:name w:val="Check1"/>
                  <w:enabled/>
                  <w:calcOnExit w:val="0"/>
                  <w:checkBox>
                    <w:sizeAuto/>
                    <w:default w:val="0"/>
                  </w:checkBox>
                </w:ffData>
              </w:fldChar>
            </w:r>
            <w:r w:rsidRPr="00BD62FD">
              <w:instrText xml:space="preserve"> FORMCHECKBOX </w:instrText>
            </w:r>
            <w:r w:rsidRPr="00BD62FD">
              <w:fldChar w:fldCharType="end"/>
            </w:r>
            <w:r w:rsidRPr="00BD62FD">
              <w:t xml:space="preserve"> No  </w:t>
            </w:r>
            <w:r w:rsidRPr="00BD62FD">
              <w:fldChar w:fldCharType="begin">
                <w:ffData>
                  <w:name w:val="Check1"/>
                  <w:enabled/>
                  <w:calcOnExit w:val="0"/>
                  <w:checkBox>
                    <w:sizeAuto/>
                    <w:default w:val="0"/>
                  </w:checkBox>
                </w:ffData>
              </w:fldChar>
            </w:r>
            <w:r w:rsidRPr="00BD62FD">
              <w:instrText xml:space="preserve"> FORMCHECKBOX </w:instrText>
            </w:r>
            <w:r w:rsidRPr="00BD62FD">
              <w:fldChar w:fldCharType="end"/>
            </w:r>
            <w:r w:rsidRPr="00BD62FD">
              <w:t xml:space="preserve"> N/A</w:t>
            </w:r>
          </w:p>
        </w:tc>
      </w:tr>
      <w:tr w:rsidR="004E7BE5" w:rsidTr="003F7EEF">
        <w:tc>
          <w:tcPr>
            <w:tcW w:w="7470" w:type="dxa"/>
          </w:tcPr>
          <w:p w:rsidR="004E7BE5" w:rsidRPr="00651CA3" w:rsidRDefault="004E7BE5" w:rsidP="002674AD">
            <w:pPr>
              <w:pStyle w:val="Bullets"/>
              <w:ind w:left="522"/>
            </w:pPr>
            <w:r w:rsidRPr="00651CA3">
              <w:t>The physical hardware must be sealable with a security seal</w:t>
            </w:r>
            <w:r>
              <w:t>,</w:t>
            </w:r>
            <w:r w:rsidRPr="00651CA3">
              <w:t xml:space="preserve"> </w:t>
            </w:r>
            <w:r>
              <w:rPr>
                <w:b/>
              </w:rPr>
              <w:t>OR</w:t>
            </w:r>
          </w:p>
        </w:tc>
        <w:tc>
          <w:tcPr>
            <w:tcW w:w="2160" w:type="dxa"/>
          </w:tcPr>
          <w:p w:rsidR="004E7BE5" w:rsidRDefault="004E7BE5" w:rsidP="00D346E7">
            <w:pPr>
              <w:pStyle w:val="CheckBoxes"/>
            </w:pPr>
            <w:r w:rsidRPr="00BD62FD">
              <w:fldChar w:fldCharType="begin">
                <w:ffData>
                  <w:name w:val="Check1"/>
                  <w:enabled/>
                  <w:calcOnExit w:val="0"/>
                  <w:checkBox>
                    <w:sizeAuto/>
                    <w:default w:val="0"/>
                  </w:checkBox>
                </w:ffData>
              </w:fldChar>
            </w:r>
            <w:r w:rsidRPr="00BD62FD">
              <w:instrText xml:space="preserve"> FORMCHECKBOX </w:instrText>
            </w:r>
            <w:r w:rsidRPr="00BD62FD">
              <w:fldChar w:fldCharType="end"/>
            </w:r>
            <w:r w:rsidRPr="00BD62FD">
              <w:t xml:space="preserve"> Yes  </w:t>
            </w:r>
            <w:r w:rsidRPr="00BD62FD">
              <w:fldChar w:fldCharType="begin">
                <w:ffData>
                  <w:name w:val="Check1"/>
                  <w:enabled/>
                  <w:calcOnExit w:val="0"/>
                  <w:checkBox>
                    <w:sizeAuto/>
                    <w:default w:val="0"/>
                  </w:checkBox>
                </w:ffData>
              </w:fldChar>
            </w:r>
            <w:r w:rsidRPr="00BD62FD">
              <w:instrText xml:space="preserve"> FORMCHECKBOX </w:instrText>
            </w:r>
            <w:r w:rsidRPr="00BD62FD">
              <w:fldChar w:fldCharType="end"/>
            </w:r>
            <w:r w:rsidRPr="00BD62FD">
              <w:t xml:space="preserve"> No  </w:t>
            </w:r>
            <w:r w:rsidRPr="00BD62FD">
              <w:fldChar w:fldCharType="begin">
                <w:ffData>
                  <w:name w:val="Check1"/>
                  <w:enabled/>
                  <w:calcOnExit w:val="0"/>
                  <w:checkBox>
                    <w:sizeAuto/>
                    <w:default w:val="0"/>
                  </w:checkBox>
                </w:ffData>
              </w:fldChar>
            </w:r>
            <w:r w:rsidRPr="00BD62FD">
              <w:instrText xml:space="preserve"> FORMCHECKBOX </w:instrText>
            </w:r>
            <w:r w:rsidRPr="00BD62FD">
              <w:fldChar w:fldCharType="end"/>
            </w:r>
            <w:r w:rsidRPr="00BD62FD">
              <w:t xml:space="preserve"> N/A</w:t>
            </w:r>
          </w:p>
        </w:tc>
      </w:tr>
      <w:tr w:rsidR="004E7BE5" w:rsidTr="003F7EEF">
        <w:tc>
          <w:tcPr>
            <w:tcW w:w="7470" w:type="dxa"/>
          </w:tcPr>
          <w:p w:rsidR="004E7BE5" w:rsidRDefault="004E7BE5" w:rsidP="002674AD">
            <w:pPr>
              <w:pStyle w:val="Bullets"/>
              <w:ind w:left="522"/>
            </w:pPr>
            <w:r w:rsidRPr="00651CA3">
              <w:t>The device must be equipped with at least two event counters: one for calibration, the second for configuration parameters</w:t>
            </w:r>
            <w:r>
              <w:t>.</w:t>
            </w:r>
          </w:p>
          <w:p w:rsidR="004E7BE5" w:rsidRDefault="004E7BE5" w:rsidP="002674AD">
            <w:pPr>
              <w:pStyle w:val="Bullets"/>
              <w:ind w:left="882"/>
            </w:pPr>
            <w:r>
              <w:t>Calibration parameters event counter</w:t>
            </w:r>
          </w:p>
          <w:p w:rsidR="004E7BE5" w:rsidRPr="00651CA3" w:rsidRDefault="004E7BE5" w:rsidP="002674AD">
            <w:pPr>
              <w:pStyle w:val="Bullets"/>
              <w:ind w:left="882"/>
            </w:pPr>
            <w:r>
              <w:t>Configuration parameters event counter</w:t>
            </w:r>
          </w:p>
        </w:tc>
        <w:tc>
          <w:tcPr>
            <w:tcW w:w="2160" w:type="dxa"/>
          </w:tcPr>
          <w:p w:rsidR="004E7BE5" w:rsidRDefault="004E7BE5" w:rsidP="00D346E7">
            <w:pPr>
              <w:pStyle w:val="CheckBoxes"/>
            </w:pPr>
            <w:r w:rsidRPr="00BD62FD">
              <w:fldChar w:fldCharType="begin">
                <w:ffData>
                  <w:name w:val="Check1"/>
                  <w:enabled/>
                  <w:calcOnExit w:val="0"/>
                  <w:checkBox>
                    <w:sizeAuto/>
                    <w:default w:val="0"/>
                  </w:checkBox>
                </w:ffData>
              </w:fldChar>
            </w:r>
            <w:r w:rsidRPr="00BD62FD">
              <w:instrText xml:space="preserve"> FORMCHECKBOX </w:instrText>
            </w:r>
            <w:r w:rsidRPr="00BD62FD">
              <w:fldChar w:fldCharType="end"/>
            </w:r>
            <w:r w:rsidRPr="00BD62FD">
              <w:t xml:space="preserve"> Yes  </w:t>
            </w:r>
            <w:r w:rsidRPr="00BD62FD">
              <w:fldChar w:fldCharType="begin">
                <w:ffData>
                  <w:name w:val="Check1"/>
                  <w:enabled/>
                  <w:calcOnExit w:val="0"/>
                  <w:checkBox>
                    <w:sizeAuto/>
                    <w:default w:val="0"/>
                  </w:checkBox>
                </w:ffData>
              </w:fldChar>
            </w:r>
            <w:r w:rsidRPr="00BD62FD">
              <w:instrText xml:space="preserve"> FORMCHECKBOX </w:instrText>
            </w:r>
            <w:r w:rsidRPr="00BD62FD">
              <w:fldChar w:fldCharType="end"/>
            </w:r>
            <w:r w:rsidRPr="00BD62FD">
              <w:t xml:space="preserve"> No  </w:t>
            </w:r>
            <w:r w:rsidRPr="00BD62FD">
              <w:fldChar w:fldCharType="begin">
                <w:ffData>
                  <w:name w:val="Check1"/>
                  <w:enabled/>
                  <w:calcOnExit w:val="0"/>
                  <w:checkBox>
                    <w:sizeAuto/>
                    <w:default w:val="0"/>
                  </w:checkBox>
                </w:ffData>
              </w:fldChar>
            </w:r>
            <w:r w:rsidRPr="00BD62FD">
              <w:instrText xml:space="preserve"> FORMCHECKBOX </w:instrText>
            </w:r>
            <w:r w:rsidRPr="00BD62FD">
              <w:fldChar w:fldCharType="end"/>
            </w:r>
            <w:r w:rsidRPr="00BD62FD">
              <w:t xml:space="preserve"> N/A</w:t>
            </w:r>
          </w:p>
        </w:tc>
      </w:tr>
      <w:tr w:rsidR="004E7BE5" w:rsidTr="003F7EEF">
        <w:tc>
          <w:tcPr>
            <w:tcW w:w="7470" w:type="dxa"/>
          </w:tcPr>
          <w:p w:rsidR="004E7BE5" w:rsidRPr="005236AF" w:rsidRDefault="004E7BE5" w:rsidP="002674AD">
            <w:pPr>
              <w:pStyle w:val="Bullets"/>
              <w:ind w:left="522"/>
            </w:pPr>
            <w:r w:rsidRPr="005236AF">
              <w:t>Adequate provision must be made to apply a physical seal without exposing electronics.</w:t>
            </w:r>
          </w:p>
        </w:tc>
        <w:tc>
          <w:tcPr>
            <w:tcW w:w="2160" w:type="dxa"/>
          </w:tcPr>
          <w:p w:rsidR="004E7BE5" w:rsidRDefault="004E7BE5" w:rsidP="00D346E7">
            <w:pPr>
              <w:pStyle w:val="CheckBoxes"/>
            </w:pPr>
            <w:r w:rsidRPr="00BD62FD">
              <w:fldChar w:fldCharType="begin">
                <w:ffData>
                  <w:name w:val="Check1"/>
                  <w:enabled/>
                  <w:calcOnExit w:val="0"/>
                  <w:checkBox>
                    <w:sizeAuto/>
                    <w:default w:val="0"/>
                  </w:checkBox>
                </w:ffData>
              </w:fldChar>
            </w:r>
            <w:r w:rsidRPr="00BD62FD">
              <w:instrText xml:space="preserve"> FORMCHECKBOX </w:instrText>
            </w:r>
            <w:r w:rsidRPr="00BD62FD">
              <w:fldChar w:fldCharType="end"/>
            </w:r>
            <w:r w:rsidRPr="00BD62FD">
              <w:t xml:space="preserve"> Yes  </w:t>
            </w:r>
            <w:r w:rsidRPr="00BD62FD">
              <w:fldChar w:fldCharType="begin">
                <w:ffData>
                  <w:name w:val="Check1"/>
                  <w:enabled/>
                  <w:calcOnExit w:val="0"/>
                  <w:checkBox>
                    <w:sizeAuto/>
                    <w:default w:val="0"/>
                  </w:checkBox>
                </w:ffData>
              </w:fldChar>
            </w:r>
            <w:r w:rsidRPr="00BD62FD">
              <w:instrText xml:space="preserve"> FORMCHECKBOX </w:instrText>
            </w:r>
            <w:r w:rsidRPr="00BD62FD">
              <w:fldChar w:fldCharType="end"/>
            </w:r>
            <w:r w:rsidRPr="00BD62FD">
              <w:t xml:space="preserve"> No  </w:t>
            </w:r>
            <w:r w:rsidRPr="00BD62FD">
              <w:fldChar w:fldCharType="begin">
                <w:ffData>
                  <w:name w:val="Check1"/>
                  <w:enabled/>
                  <w:calcOnExit w:val="0"/>
                  <w:checkBox>
                    <w:sizeAuto/>
                    <w:default w:val="0"/>
                  </w:checkBox>
                </w:ffData>
              </w:fldChar>
            </w:r>
            <w:r w:rsidRPr="00BD62FD">
              <w:instrText xml:space="preserve"> FORMCHECKBOX </w:instrText>
            </w:r>
            <w:r w:rsidRPr="00BD62FD">
              <w:fldChar w:fldCharType="end"/>
            </w:r>
            <w:r w:rsidRPr="00BD62FD">
              <w:t xml:space="preserve"> N/A</w:t>
            </w:r>
          </w:p>
        </w:tc>
      </w:tr>
      <w:tr w:rsidR="004E7BE5" w:rsidTr="003F7EEF">
        <w:tc>
          <w:tcPr>
            <w:tcW w:w="7470" w:type="dxa"/>
          </w:tcPr>
          <w:p w:rsidR="004E7BE5" w:rsidRPr="005236AF" w:rsidRDefault="004E7BE5" w:rsidP="002674AD">
            <w:pPr>
              <w:pStyle w:val="Bullets"/>
              <w:ind w:left="522"/>
            </w:pPr>
            <w:r w:rsidRPr="005236AF">
              <w:t>Event counters are non-resettable and have a capacity of at least 000 to 999.</w:t>
            </w:r>
          </w:p>
        </w:tc>
        <w:tc>
          <w:tcPr>
            <w:tcW w:w="2160" w:type="dxa"/>
          </w:tcPr>
          <w:p w:rsidR="004E7BE5" w:rsidRDefault="004E7BE5" w:rsidP="00D346E7">
            <w:pPr>
              <w:pStyle w:val="CheckBoxes"/>
            </w:pPr>
            <w:r w:rsidRPr="00BD62FD">
              <w:fldChar w:fldCharType="begin">
                <w:ffData>
                  <w:name w:val="Check1"/>
                  <w:enabled/>
                  <w:calcOnExit w:val="0"/>
                  <w:checkBox>
                    <w:sizeAuto/>
                    <w:default w:val="0"/>
                  </w:checkBox>
                </w:ffData>
              </w:fldChar>
            </w:r>
            <w:r w:rsidRPr="00BD62FD">
              <w:instrText xml:space="preserve"> FORMCHECKBOX </w:instrText>
            </w:r>
            <w:r w:rsidRPr="00BD62FD">
              <w:fldChar w:fldCharType="end"/>
            </w:r>
            <w:r w:rsidRPr="00BD62FD">
              <w:t xml:space="preserve"> Yes  </w:t>
            </w:r>
            <w:r w:rsidRPr="00BD62FD">
              <w:fldChar w:fldCharType="begin">
                <w:ffData>
                  <w:name w:val="Check1"/>
                  <w:enabled/>
                  <w:calcOnExit w:val="0"/>
                  <w:checkBox>
                    <w:sizeAuto/>
                    <w:default w:val="0"/>
                  </w:checkBox>
                </w:ffData>
              </w:fldChar>
            </w:r>
            <w:r w:rsidRPr="00BD62FD">
              <w:instrText xml:space="preserve"> FORMCHECKBOX </w:instrText>
            </w:r>
            <w:r w:rsidRPr="00BD62FD">
              <w:fldChar w:fldCharType="end"/>
            </w:r>
            <w:r w:rsidRPr="00BD62FD">
              <w:t xml:space="preserve"> No  </w:t>
            </w:r>
            <w:r w:rsidRPr="00BD62FD">
              <w:fldChar w:fldCharType="begin">
                <w:ffData>
                  <w:name w:val="Check1"/>
                  <w:enabled/>
                  <w:calcOnExit w:val="0"/>
                  <w:checkBox>
                    <w:sizeAuto/>
                    <w:default w:val="0"/>
                  </w:checkBox>
                </w:ffData>
              </w:fldChar>
            </w:r>
            <w:r w:rsidRPr="00BD62FD">
              <w:instrText xml:space="preserve"> FORMCHECKBOX </w:instrText>
            </w:r>
            <w:r w:rsidRPr="00BD62FD">
              <w:fldChar w:fldCharType="end"/>
            </w:r>
            <w:r w:rsidRPr="00BD62FD">
              <w:t xml:space="preserve"> N/A</w:t>
            </w:r>
          </w:p>
        </w:tc>
      </w:tr>
      <w:tr w:rsidR="004E7BE5" w:rsidTr="003F7EEF">
        <w:tc>
          <w:tcPr>
            <w:tcW w:w="7470" w:type="dxa"/>
          </w:tcPr>
          <w:p w:rsidR="004E7BE5" w:rsidRDefault="004E7BE5" w:rsidP="002674AD">
            <w:pPr>
              <w:pStyle w:val="Bullets"/>
              <w:ind w:left="522"/>
            </w:pPr>
            <w:r w:rsidRPr="005236AF">
              <w:t>Event counters increment appropriately.</w:t>
            </w:r>
          </w:p>
        </w:tc>
        <w:tc>
          <w:tcPr>
            <w:tcW w:w="2160" w:type="dxa"/>
          </w:tcPr>
          <w:p w:rsidR="004E7BE5" w:rsidRDefault="004E7BE5" w:rsidP="00D346E7">
            <w:pPr>
              <w:pStyle w:val="CheckBoxes"/>
            </w:pPr>
            <w:r w:rsidRPr="00BD62FD">
              <w:fldChar w:fldCharType="begin">
                <w:ffData>
                  <w:name w:val="Check1"/>
                  <w:enabled/>
                  <w:calcOnExit w:val="0"/>
                  <w:checkBox>
                    <w:sizeAuto/>
                    <w:default w:val="0"/>
                  </w:checkBox>
                </w:ffData>
              </w:fldChar>
            </w:r>
            <w:r w:rsidRPr="00BD62FD">
              <w:instrText xml:space="preserve"> FORMCHECKBOX </w:instrText>
            </w:r>
            <w:r w:rsidRPr="00BD62FD">
              <w:fldChar w:fldCharType="end"/>
            </w:r>
            <w:r w:rsidRPr="00BD62FD">
              <w:t xml:space="preserve"> Yes  </w:t>
            </w:r>
            <w:r w:rsidRPr="00BD62FD">
              <w:fldChar w:fldCharType="begin">
                <w:ffData>
                  <w:name w:val="Check1"/>
                  <w:enabled/>
                  <w:calcOnExit w:val="0"/>
                  <w:checkBox>
                    <w:sizeAuto/>
                    <w:default w:val="0"/>
                  </w:checkBox>
                </w:ffData>
              </w:fldChar>
            </w:r>
            <w:r w:rsidRPr="00BD62FD">
              <w:instrText xml:space="preserve"> FORMCHECKBOX </w:instrText>
            </w:r>
            <w:r w:rsidRPr="00BD62FD">
              <w:fldChar w:fldCharType="end"/>
            </w:r>
            <w:r w:rsidRPr="00BD62FD">
              <w:t xml:space="preserve"> No  </w:t>
            </w:r>
            <w:r w:rsidRPr="00BD62FD">
              <w:fldChar w:fldCharType="begin">
                <w:ffData>
                  <w:name w:val="Check1"/>
                  <w:enabled/>
                  <w:calcOnExit w:val="0"/>
                  <w:checkBox>
                    <w:sizeAuto/>
                    <w:default w:val="0"/>
                  </w:checkBox>
                </w:ffData>
              </w:fldChar>
            </w:r>
            <w:r w:rsidRPr="00BD62FD">
              <w:instrText xml:space="preserve"> FORMCHECKBOX </w:instrText>
            </w:r>
            <w:r w:rsidRPr="00BD62FD">
              <w:fldChar w:fldCharType="end"/>
            </w:r>
            <w:r w:rsidRPr="00BD62FD">
              <w:t xml:space="preserve"> N/A</w:t>
            </w:r>
          </w:p>
        </w:tc>
      </w:tr>
      <w:tr w:rsidR="004E7BE5" w:rsidTr="003F7EEF">
        <w:tc>
          <w:tcPr>
            <w:tcW w:w="7470" w:type="dxa"/>
          </w:tcPr>
          <w:p w:rsidR="004E7BE5" w:rsidRDefault="004E7BE5" w:rsidP="002674AD">
            <w:pPr>
              <w:pStyle w:val="Bullets"/>
              <w:ind w:left="522"/>
            </w:pPr>
            <w:r>
              <w:t xml:space="preserve">Event counters may be located either: </w:t>
            </w:r>
          </w:p>
          <w:p w:rsidR="004E7BE5" w:rsidRDefault="004E7BE5" w:rsidP="002674AD">
            <w:pPr>
              <w:pStyle w:val="Bullets"/>
              <w:ind w:left="882"/>
            </w:pPr>
            <w:r>
              <w:t>at the individual measuring device or</w:t>
            </w:r>
          </w:p>
          <w:p w:rsidR="004E7BE5" w:rsidRPr="00DF55BA" w:rsidRDefault="004E7BE5" w:rsidP="002674AD">
            <w:pPr>
              <w:pStyle w:val="Bullets"/>
              <w:ind w:left="882"/>
            </w:pPr>
            <w:r>
              <w:t>at the system controller</w:t>
            </w:r>
          </w:p>
        </w:tc>
        <w:tc>
          <w:tcPr>
            <w:tcW w:w="2160" w:type="dxa"/>
          </w:tcPr>
          <w:p w:rsidR="004E7BE5" w:rsidRDefault="004E7BE5" w:rsidP="00D346E7">
            <w:pPr>
              <w:pStyle w:val="CheckBoxes"/>
            </w:pPr>
            <w:r w:rsidRPr="00BD62FD">
              <w:fldChar w:fldCharType="begin">
                <w:ffData>
                  <w:name w:val="Check1"/>
                  <w:enabled/>
                  <w:calcOnExit w:val="0"/>
                  <w:checkBox>
                    <w:sizeAuto/>
                    <w:default w:val="0"/>
                  </w:checkBox>
                </w:ffData>
              </w:fldChar>
            </w:r>
            <w:r w:rsidRPr="00BD62FD">
              <w:instrText xml:space="preserve"> FORMCHECKBOX </w:instrText>
            </w:r>
            <w:r w:rsidRPr="00BD62FD">
              <w:fldChar w:fldCharType="end"/>
            </w:r>
            <w:r w:rsidRPr="00BD62FD">
              <w:t xml:space="preserve"> Yes  </w:t>
            </w:r>
            <w:r w:rsidRPr="00BD62FD">
              <w:fldChar w:fldCharType="begin">
                <w:ffData>
                  <w:name w:val="Check1"/>
                  <w:enabled/>
                  <w:calcOnExit w:val="0"/>
                  <w:checkBox>
                    <w:sizeAuto/>
                    <w:default w:val="0"/>
                  </w:checkBox>
                </w:ffData>
              </w:fldChar>
            </w:r>
            <w:r w:rsidRPr="00BD62FD">
              <w:instrText xml:space="preserve"> FORMCHECKBOX </w:instrText>
            </w:r>
            <w:r w:rsidRPr="00BD62FD">
              <w:fldChar w:fldCharType="end"/>
            </w:r>
            <w:r w:rsidRPr="00BD62FD">
              <w:t xml:space="preserve"> No  </w:t>
            </w:r>
            <w:r w:rsidRPr="00BD62FD">
              <w:fldChar w:fldCharType="begin">
                <w:ffData>
                  <w:name w:val="Check1"/>
                  <w:enabled/>
                  <w:calcOnExit w:val="0"/>
                  <w:checkBox>
                    <w:sizeAuto/>
                    <w:default w:val="0"/>
                  </w:checkBox>
                </w:ffData>
              </w:fldChar>
            </w:r>
            <w:r w:rsidRPr="00BD62FD">
              <w:instrText xml:space="preserve"> FORMCHECKBOX </w:instrText>
            </w:r>
            <w:r w:rsidRPr="00BD62FD">
              <w:fldChar w:fldCharType="end"/>
            </w:r>
            <w:r w:rsidRPr="00BD62FD">
              <w:t xml:space="preserve"> N/A</w:t>
            </w:r>
          </w:p>
        </w:tc>
      </w:tr>
      <w:tr w:rsidR="004E7BE5" w:rsidTr="003F7EEF">
        <w:tc>
          <w:tcPr>
            <w:tcW w:w="7470" w:type="dxa"/>
          </w:tcPr>
          <w:p w:rsidR="004E7BE5" w:rsidRPr="00E7125F" w:rsidRDefault="004E7BE5" w:rsidP="002674AD">
            <w:pPr>
              <w:pStyle w:val="Bullets"/>
              <w:ind w:left="522"/>
            </w:pPr>
            <w:r w:rsidRPr="00E7125F">
              <w:t xml:space="preserve">If the counters are located at the system controller rather than at the individual device, means must be provided to generate a hard copy of the information through an on-site device.  </w:t>
            </w:r>
          </w:p>
        </w:tc>
        <w:tc>
          <w:tcPr>
            <w:tcW w:w="2160" w:type="dxa"/>
          </w:tcPr>
          <w:p w:rsidR="004E7BE5" w:rsidRDefault="004E7BE5" w:rsidP="00D346E7">
            <w:pPr>
              <w:pStyle w:val="CheckBoxes"/>
            </w:pPr>
            <w:r w:rsidRPr="00BD62FD">
              <w:fldChar w:fldCharType="begin">
                <w:ffData>
                  <w:name w:val="Check1"/>
                  <w:enabled/>
                  <w:calcOnExit w:val="0"/>
                  <w:checkBox>
                    <w:sizeAuto/>
                    <w:default w:val="0"/>
                  </w:checkBox>
                </w:ffData>
              </w:fldChar>
            </w:r>
            <w:r w:rsidRPr="00BD62FD">
              <w:instrText xml:space="preserve"> FORMCHECKBOX </w:instrText>
            </w:r>
            <w:r w:rsidRPr="00BD62FD">
              <w:fldChar w:fldCharType="end"/>
            </w:r>
            <w:r w:rsidRPr="00BD62FD">
              <w:t xml:space="preserve"> Yes  </w:t>
            </w:r>
            <w:r w:rsidRPr="00BD62FD">
              <w:fldChar w:fldCharType="begin">
                <w:ffData>
                  <w:name w:val="Check1"/>
                  <w:enabled/>
                  <w:calcOnExit w:val="0"/>
                  <w:checkBox>
                    <w:sizeAuto/>
                    <w:default w:val="0"/>
                  </w:checkBox>
                </w:ffData>
              </w:fldChar>
            </w:r>
            <w:r w:rsidRPr="00BD62FD">
              <w:instrText xml:space="preserve"> FORMCHECKBOX </w:instrText>
            </w:r>
            <w:r w:rsidRPr="00BD62FD">
              <w:fldChar w:fldCharType="end"/>
            </w:r>
            <w:r w:rsidRPr="00BD62FD">
              <w:t xml:space="preserve"> No  </w:t>
            </w:r>
            <w:r w:rsidRPr="00BD62FD">
              <w:fldChar w:fldCharType="begin">
                <w:ffData>
                  <w:name w:val="Check1"/>
                  <w:enabled/>
                  <w:calcOnExit w:val="0"/>
                  <w:checkBox>
                    <w:sizeAuto/>
                    <w:default w:val="0"/>
                  </w:checkBox>
                </w:ffData>
              </w:fldChar>
            </w:r>
            <w:r w:rsidRPr="00BD62FD">
              <w:instrText xml:space="preserve"> FORMCHECKBOX </w:instrText>
            </w:r>
            <w:r w:rsidRPr="00BD62FD">
              <w:fldChar w:fldCharType="end"/>
            </w:r>
            <w:r w:rsidRPr="00BD62FD">
              <w:t xml:space="preserve"> N/A</w:t>
            </w:r>
          </w:p>
        </w:tc>
      </w:tr>
      <w:tr w:rsidR="004E7BE5" w:rsidTr="003F7EEF">
        <w:tc>
          <w:tcPr>
            <w:tcW w:w="7470" w:type="dxa"/>
          </w:tcPr>
          <w:p w:rsidR="004E7BE5" w:rsidRDefault="004E7BE5" w:rsidP="002674AD">
            <w:pPr>
              <w:pStyle w:val="Bullets"/>
              <w:ind w:left="522"/>
            </w:pPr>
            <w:r w:rsidRPr="00E7125F">
              <w:t>An adequate number (see table below) of event counters must be available to monitor the calibration and configuration parameters of each individual device.</w:t>
            </w:r>
          </w:p>
        </w:tc>
        <w:tc>
          <w:tcPr>
            <w:tcW w:w="2160" w:type="dxa"/>
          </w:tcPr>
          <w:p w:rsidR="004E7BE5" w:rsidRDefault="004E7BE5" w:rsidP="00D346E7">
            <w:pPr>
              <w:pStyle w:val="CheckBoxes"/>
            </w:pPr>
            <w:r w:rsidRPr="00BD62FD">
              <w:fldChar w:fldCharType="begin">
                <w:ffData>
                  <w:name w:val="Check1"/>
                  <w:enabled/>
                  <w:calcOnExit w:val="0"/>
                  <w:checkBox>
                    <w:sizeAuto/>
                    <w:default w:val="0"/>
                  </w:checkBox>
                </w:ffData>
              </w:fldChar>
            </w:r>
            <w:r w:rsidRPr="00BD62FD">
              <w:instrText xml:space="preserve"> FORMCHECKBOX </w:instrText>
            </w:r>
            <w:r w:rsidRPr="00BD62FD">
              <w:fldChar w:fldCharType="end"/>
            </w:r>
            <w:r w:rsidRPr="00BD62FD">
              <w:t xml:space="preserve"> Yes  </w:t>
            </w:r>
            <w:r w:rsidRPr="00BD62FD">
              <w:fldChar w:fldCharType="begin">
                <w:ffData>
                  <w:name w:val="Check1"/>
                  <w:enabled/>
                  <w:calcOnExit w:val="0"/>
                  <w:checkBox>
                    <w:sizeAuto/>
                    <w:default w:val="0"/>
                  </w:checkBox>
                </w:ffData>
              </w:fldChar>
            </w:r>
            <w:r w:rsidRPr="00BD62FD">
              <w:instrText xml:space="preserve"> FORMCHECKBOX </w:instrText>
            </w:r>
            <w:r w:rsidRPr="00BD62FD">
              <w:fldChar w:fldCharType="end"/>
            </w:r>
            <w:r w:rsidRPr="00BD62FD">
              <w:t xml:space="preserve"> No  </w:t>
            </w:r>
            <w:r w:rsidRPr="00BD62FD">
              <w:fldChar w:fldCharType="begin">
                <w:ffData>
                  <w:name w:val="Check1"/>
                  <w:enabled/>
                  <w:calcOnExit w:val="0"/>
                  <w:checkBox>
                    <w:sizeAuto/>
                    <w:default w:val="0"/>
                  </w:checkBox>
                </w:ffData>
              </w:fldChar>
            </w:r>
            <w:r w:rsidRPr="00BD62FD">
              <w:instrText xml:space="preserve"> FORMCHECKBOX </w:instrText>
            </w:r>
            <w:r w:rsidRPr="00BD62FD">
              <w:fldChar w:fldCharType="end"/>
            </w:r>
            <w:r w:rsidRPr="00BD62FD">
              <w:t xml:space="preserve"> N/A</w:t>
            </w:r>
          </w:p>
        </w:tc>
      </w:tr>
      <w:tr w:rsidR="004E7BE5" w:rsidTr="003F7EEF">
        <w:tc>
          <w:tcPr>
            <w:tcW w:w="7470" w:type="dxa"/>
          </w:tcPr>
          <w:p w:rsidR="004E7BE5" w:rsidRDefault="004E7BE5" w:rsidP="002674AD">
            <w:pPr>
              <w:pStyle w:val="Bullets"/>
              <w:ind w:left="522"/>
            </w:pPr>
            <w:r>
              <w:t>The device must either:</w:t>
            </w:r>
          </w:p>
          <w:p w:rsidR="004E7BE5" w:rsidRPr="00E1622E" w:rsidRDefault="004E7BE5" w:rsidP="002674AD">
            <w:pPr>
              <w:pStyle w:val="Bullets"/>
              <w:ind w:left="882"/>
            </w:pPr>
            <w:r>
              <w:t xml:space="preserve">clearly indicate when it is in the remote configuration mode, </w:t>
            </w:r>
            <w:r>
              <w:rPr>
                <w:b/>
              </w:rPr>
              <w:t>OR</w:t>
            </w:r>
          </w:p>
          <w:p w:rsidR="004E7BE5" w:rsidRPr="00DF55BA" w:rsidRDefault="004E7BE5" w:rsidP="002674AD">
            <w:pPr>
              <w:pStyle w:val="Bullets"/>
              <w:ind w:left="882"/>
            </w:pPr>
            <w:proofErr w:type="gramStart"/>
            <w:r>
              <w:t>the</w:t>
            </w:r>
            <w:proofErr w:type="gramEnd"/>
            <w:r>
              <w:t xml:space="preserve"> device shall not operate while in the remote configuration mode.</w:t>
            </w:r>
          </w:p>
        </w:tc>
        <w:tc>
          <w:tcPr>
            <w:tcW w:w="2160" w:type="dxa"/>
          </w:tcPr>
          <w:p w:rsidR="004E7BE5" w:rsidRDefault="004E7BE5" w:rsidP="00D346E7">
            <w:pPr>
              <w:pStyle w:val="CheckBoxes"/>
            </w:pPr>
            <w:r w:rsidRPr="00BD62FD">
              <w:fldChar w:fldCharType="begin">
                <w:ffData>
                  <w:name w:val="Check1"/>
                  <w:enabled/>
                  <w:calcOnExit w:val="0"/>
                  <w:checkBox>
                    <w:sizeAuto/>
                    <w:default w:val="0"/>
                  </w:checkBox>
                </w:ffData>
              </w:fldChar>
            </w:r>
            <w:r w:rsidRPr="00BD62FD">
              <w:instrText xml:space="preserve"> FORMCHECKBOX </w:instrText>
            </w:r>
            <w:r w:rsidRPr="00BD62FD">
              <w:fldChar w:fldCharType="end"/>
            </w:r>
            <w:r w:rsidRPr="00BD62FD">
              <w:t xml:space="preserve"> Yes  </w:t>
            </w:r>
            <w:r w:rsidRPr="00BD62FD">
              <w:fldChar w:fldCharType="begin">
                <w:ffData>
                  <w:name w:val="Check1"/>
                  <w:enabled/>
                  <w:calcOnExit w:val="0"/>
                  <w:checkBox>
                    <w:sizeAuto/>
                    <w:default w:val="0"/>
                  </w:checkBox>
                </w:ffData>
              </w:fldChar>
            </w:r>
            <w:r w:rsidRPr="00BD62FD">
              <w:instrText xml:space="preserve"> FORMCHECKBOX </w:instrText>
            </w:r>
            <w:r w:rsidRPr="00BD62FD">
              <w:fldChar w:fldCharType="end"/>
            </w:r>
            <w:r w:rsidRPr="00BD62FD">
              <w:t xml:space="preserve"> No  </w:t>
            </w:r>
            <w:r w:rsidRPr="00BD62FD">
              <w:fldChar w:fldCharType="begin">
                <w:ffData>
                  <w:name w:val="Check1"/>
                  <w:enabled/>
                  <w:calcOnExit w:val="0"/>
                  <w:checkBox>
                    <w:sizeAuto/>
                    <w:default w:val="0"/>
                  </w:checkBox>
                </w:ffData>
              </w:fldChar>
            </w:r>
            <w:r w:rsidRPr="00BD62FD">
              <w:instrText xml:space="preserve"> FORMCHECKBOX </w:instrText>
            </w:r>
            <w:r w:rsidRPr="00BD62FD">
              <w:fldChar w:fldCharType="end"/>
            </w:r>
            <w:r w:rsidRPr="00BD62FD">
              <w:t xml:space="preserve"> N/A</w:t>
            </w:r>
          </w:p>
        </w:tc>
      </w:tr>
      <w:tr w:rsidR="004E7BE5" w:rsidTr="003F7EEF">
        <w:tc>
          <w:tcPr>
            <w:tcW w:w="7470" w:type="dxa"/>
          </w:tcPr>
          <w:p w:rsidR="004E7BE5" w:rsidRPr="00E079A2" w:rsidRDefault="004E7BE5" w:rsidP="002674AD">
            <w:pPr>
              <w:pStyle w:val="Bullets"/>
              <w:ind w:left="522"/>
            </w:pPr>
            <w:r w:rsidRPr="00E079A2">
              <w:t>If capable of printing in the calibration mode, it must print a message that it is in the calibration mode.</w:t>
            </w:r>
          </w:p>
        </w:tc>
        <w:tc>
          <w:tcPr>
            <w:tcW w:w="2160" w:type="dxa"/>
          </w:tcPr>
          <w:p w:rsidR="004E7BE5" w:rsidRDefault="004E7BE5" w:rsidP="00D346E7">
            <w:pPr>
              <w:pStyle w:val="CheckBoxes"/>
            </w:pPr>
            <w:r w:rsidRPr="00BD62FD">
              <w:fldChar w:fldCharType="begin">
                <w:ffData>
                  <w:name w:val="Check1"/>
                  <w:enabled/>
                  <w:calcOnExit w:val="0"/>
                  <w:checkBox>
                    <w:sizeAuto/>
                    <w:default w:val="0"/>
                  </w:checkBox>
                </w:ffData>
              </w:fldChar>
            </w:r>
            <w:r w:rsidRPr="00BD62FD">
              <w:instrText xml:space="preserve"> FORMCHECKBOX </w:instrText>
            </w:r>
            <w:r w:rsidRPr="00BD62FD">
              <w:fldChar w:fldCharType="end"/>
            </w:r>
            <w:r w:rsidRPr="00BD62FD">
              <w:t xml:space="preserve"> Yes  </w:t>
            </w:r>
            <w:r w:rsidRPr="00BD62FD">
              <w:fldChar w:fldCharType="begin">
                <w:ffData>
                  <w:name w:val="Check1"/>
                  <w:enabled/>
                  <w:calcOnExit w:val="0"/>
                  <w:checkBox>
                    <w:sizeAuto/>
                    <w:default w:val="0"/>
                  </w:checkBox>
                </w:ffData>
              </w:fldChar>
            </w:r>
            <w:r w:rsidRPr="00BD62FD">
              <w:instrText xml:space="preserve"> FORMCHECKBOX </w:instrText>
            </w:r>
            <w:r w:rsidRPr="00BD62FD">
              <w:fldChar w:fldCharType="end"/>
            </w:r>
            <w:r w:rsidRPr="00BD62FD">
              <w:t xml:space="preserve"> No  </w:t>
            </w:r>
            <w:r w:rsidRPr="00BD62FD">
              <w:fldChar w:fldCharType="begin">
                <w:ffData>
                  <w:name w:val="Check1"/>
                  <w:enabled/>
                  <w:calcOnExit w:val="0"/>
                  <w:checkBox>
                    <w:sizeAuto/>
                    <w:default w:val="0"/>
                  </w:checkBox>
                </w:ffData>
              </w:fldChar>
            </w:r>
            <w:r w:rsidRPr="00BD62FD">
              <w:instrText xml:space="preserve"> FORMCHECKBOX </w:instrText>
            </w:r>
            <w:r w:rsidRPr="00BD62FD">
              <w:fldChar w:fldCharType="end"/>
            </w:r>
            <w:r w:rsidRPr="00BD62FD">
              <w:t xml:space="preserve"> N/A</w:t>
            </w:r>
          </w:p>
        </w:tc>
      </w:tr>
      <w:tr w:rsidR="004E7BE5" w:rsidTr="003F7EEF">
        <w:tc>
          <w:tcPr>
            <w:tcW w:w="7470" w:type="dxa"/>
          </w:tcPr>
          <w:p w:rsidR="004E7BE5" w:rsidRPr="00E079A2" w:rsidRDefault="004E7BE5" w:rsidP="002674AD">
            <w:pPr>
              <w:pStyle w:val="Bullets"/>
              <w:ind w:left="522"/>
            </w:pPr>
            <w:r w:rsidRPr="00E079A2">
              <w:t>The audit trail information must be capable of being retained in memory for at least 30 days while the device is without power.</w:t>
            </w:r>
          </w:p>
        </w:tc>
        <w:tc>
          <w:tcPr>
            <w:tcW w:w="2160" w:type="dxa"/>
          </w:tcPr>
          <w:p w:rsidR="004E7BE5" w:rsidRDefault="004E7BE5" w:rsidP="00D346E7">
            <w:pPr>
              <w:pStyle w:val="CheckBoxes"/>
            </w:pPr>
            <w:r w:rsidRPr="00BD62FD">
              <w:fldChar w:fldCharType="begin">
                <w:ffData>
                  <w:name w:val="Check1"/>
                  <w:enabled/>
                  <w:calcOnExit w:val="0"/>
                  <w:checkBox>
                    <w:sizeAuto/>
                    <w:default w:val="0"/>
                  </w:checkBox>
                </w:ffData>
              </w:fldChar>
            </w:r>
            <w:r w:rsidRPr="00BD62FD">
              <w:instrText xml:space="preserve"> FORMCHECKBOX </w:instrText>
            </w:r>
            <w:r w:rsidRPr="00BD62FD">
              <w:fldChar w:fldCharType="end"/>
            </w:r>
            <w:r w:rsidRPr="00BD62FD">
              <w:t xml:space="preserve"> Yes  </w:t>
            </w:r>
            <w:r w:rsidRPr="00BD62FD">
              <w:fldChar w:fldCharType="begin">
                <w:ffData>
                  <w:name w:val="Check1"/>
                  <w:enabled/>
                  <w:calcOnExit w:val="0"/>
                  <w:checkBox>
                    <w:sizeAuto/>
                    <w:default w:val="0"/>
                  </w:checkBox>
                </w:ffData>
              </w:fldChar>
            </w:r>
            <w:r w:rsidRPr="00BD62FD">
              <w:instrText xml:space="preserve"> FORMCHECKBOX </w:instrText>
            </w:r>
            <w:r w:rsidRPr="00BD62FD">
              <w:fldChar w:fldCharType="end"/>
            </w:r>
            <w:r w:rsidRPr="00BD62FD">
              <w:t xml:space="preserve"> No  </w:t>
            </w:r>
            <w:r w:rsidRPr="00BD62FD">
              <w:fldChar w:fldCharType="begin">
                <w:ffData>
                  <w:name w:val="Check1"/>
                  <w:enabled/>
                  <w:calcOnExit w:val="0"/>
                  <w:checkBox>
                    <w:sizeAuto/>
                    <w:default w:val="0"/>
                  </w:checkBox>
                </w:ffData>
              </w:fldChar>
            </w:r>
            <w:r w:rsidRPr="00BD62FD">
              <w:instrText xml:space="preserve"> FORMCHECKBOX </w:instrText>
            </w:r>
            <w:r w:rsidRPr="00BD62FD">
              <w:fldChar w:fldCharType="end"/>
            </w:r>
            <w:r w:rsidRPr="00BD62FD">
              <w:t xml:space="preserve"> N/A</w:t>
            </w:r>
          </w:p>
        </w:tc>
      </w:tr>
      <w:tr w:rsidR="004E7BE5" w:rsidTr="003F7EEF">
        <w:tc>
          <w:tcPr>
            <w:tcW w:w="7470" w:type="dxa"/>
          </w:tcPr>
          <w:p w:rsidR="004E7BE5" w:rsidRDefault="004E7BE5" w:rsidP="002674AD">
            <w:pPr>
              <w:pStyle w:val="Bullets"/>
              <w:ind w:left="522"/>
            </w:pPr>
            <w:r w:rsidRPr="00E079A2">
              <w:t>The audit trail information must be readily accessible and easily read.</w:t>
            </w:r>
          </w:p>
        </w:tc>
        <w:tc>
          <w:tcPr>
            <w:tcW w:w="2160" w:type="dxa"/>
          </w:tcPr>
          <w:p w:rsidR="004E7BE5" w:rsidRDefault="004E7BE5" w:rsidP="00D346E7">
            <w:pPr>
              <w:pStyle w:val="CheckBoxes"/>
            </w:pPr>
            <w:r w:rsidRPr="00BD62FD">
              <w:fldChar w:fldCharType="begin">
                <w:ffData>
                  <w:name w:val="Check1"/>
                  <w:enabled/>
                  <w:calcOnExit w:val="0"/>
                  <w:checkBox>
                    <w:sizeAuto/>
                    <w:default w:val="0"/>
                  </w:checkBox>
                </w:ffData>
              </w:fldChar>
            </w:r>
            <w:r w:rsidRPr="00BD62FD">
              <w:instrText xml:space="preserve"> FORMCHECKBOX </w:instrText>
            </w:r>
            <w:r w:rsidRPr="00BD62FD">
              <w:fldChar w:fldCharType="end"/>
            </w:r>
            <w:r w:rsidRPr="00BD62FD">
              <w:t xml:space="preserve"> Yes  </w:t>
            </w:r>
            <w:r w:rsidRPr="00BD62FD">
              <w:fldChar w:fldCharType="begin">
                <w:ffData>
                  <w:name w:val="Check1"/>
                  <w:enabled/>
                  <w:calcOnExit w:val="0"/>
                  <w:checkBox>
                    <w:sizeAuto/>
                    <w:default w:val="0"/>
                  </w:checkBox>
                </w:ffData>
              </w:fldChar>
            </w:r>
            <w:r w:rsidRPr="00BD62FD">
              <w:instrText xml:space="preserve"> FORMCHECKBOX </w:instrText>
            </w:r>
            <w:r w:rsidRPr="00BD62FD">
              <w:fldChar w:fldCharType="end"/>
            </w:r>
            <w:r w:rsidRPr="00BD62FD">
              <w:t xml:space="preserve"> No  </w:t>
            </w:r>
            <w:r w:rsidRPr="00BD62FD">
              <w:fldChar w:fldCharType="begin">
                <w:ffData>
                  <w:name w:val="Check1"/>
                  <w:enabled/>
                  <w:calcOnExit w:val="0"/>
                  <w:checkBox>
                    <w:sizeAuto/>
                    <w:default w:val="0"/>
                  </w:checkBox>
                </w:ffData>
              </w:fldChar>
            </w:r>
            <w:r w:rsidRPr="00BD62FD">
              <w:instrText xml:space="preserve"> FORMCHECKBOX </w:instrText>
            </w:r>
            <w:r w:rsidRPr="00BD62FD">
              <w:fldChar w:fldCharType="end"/>
            </w:r>
            <w:r w:rsidRPr="00BD62FD">
              <w:t xml:space="preserve"> N/A</w:t>
            </w:r>
          </w:p>
        </w:tc>
      </w:tr>
    </w:tbl>
    <w:p w:rsidR="004E7BE5" w:rsidRDefault="004E7BE5" w:rsidP="00C14C55">
      <w:pPr>
        <w:pStyle w:val="CodeReferencebold"/>
        <w:keepNext/>
      </w:pPr>
      <w:r>
        <w:lastRenderedPageBreak/>
        <w:t>Minimum Number of Counters Required</w:t>
      </w:r>
    </w:p>
    <w:tbl>
      <w:tblPr>
        <w:tblStyle w:val="TableGrid"/>
        <w:tblW w:w="0" w:type="auto"/>
        <w:tblInd w:w="468" w:type="dxa"/>
        <w:tblLook w:val="04A0" w:firstRow="1" w:lastRow="0" w:firstColumn="1" w:lastColumn="0" w:noHBand="0" w:noVBand="1"/>
      </w:tblPr>
      <w:tblGrid>
        <w:gridCol w:w="2086"/>
        <w:gridCol w:w="3454"/>
        <w:gridCol w:w="3568"/>
      </w:tblGrid>
      <w:tr w:rsidR="004E7BE5" w:rsidTr="003F7EEF">
        <w:tc>
          <w:tcPr>
            <w:tcW w:w="2160" w:type="dxa"/>
          </w:tcPr>
          <w:p w:rsidR="004E7BE5" w:rsidRDefault="004E7BE5" w:rsidP="00C14C55">
            <w:pPr>
              <w:pStyle w:val="CodeReferencebold"/>
              <w:keepNext/>
              <w:spacing w:before="0"/>
            </w:pPr>
          </w:p>
        </w:tc>
        <w:tc>
          <w:tcPr>
            <w:tcW w:w="3690" w:type="dxa"/>
          </w:tcPr>
          <w:p w:rsidR="004E7BE5" w:rsidRDefault="004E7BE5" w:rsidP="00C14C55">
            <w:pPr>
              <w:pStyle w:val="CodeReferencebold"/>
              <w:keepNext/>
              <w:spacing w:before="0"/>
              <w:ind w:left="0"/>
              <w:jc w:val="center"/>
            </w:pPr>
            <w:r>
              <w:t>Minimum Counter(s) Required for Devices Equipped with Event Counters</w:t>
            </w:r>
          </w:p>
        </w:tc>
        <w:tc>
          <w:tcPr>
            <w:tcW w:w="3780" w:type="dxa"/>
          </w:tcPr>
          <w:p w:rsidR="004E7BE5" w:rsidRDefault="004E7BE5" w:rsidP="00C14C55">
            <w:pPr>
              <w:pStyle w:val="CodeReferencebold"/>
              <w:keepNext/>
              <w:spacing w:before="0"/>
              <w:ind w:left="0"/>
              <w:jc w:val="center"/>
            </w:pPr>
            <w:r>
              <w:t>Minimum Event Counter(s) at System Controller</w:t>
            </w:r>
          </w:p>
        </w:tc>
      </w:tr>
      <w:tr w:rsidR="004E7BE5" w:rsidTr="003F7EEF">
        <w:tc>
          <w:tcPr>
            <w:tcW w:w="2160" w:type="dxa"/>
          </w:tcPr>
          <w:p w:rsidR="004E7BE5" w:rsidRPr="00025CC3" w:rsidRDefault="004E7BE5" w:rsidP="00C14C55">
            <w:pPr>
              <w:keepNext/>
              <w:jc w:val="left"/>
            </w:pPr>
            <w:r w:rsidRPr="00025CC3">
              <w:t>Only one type of parameter accessible (calibration or configuration)</w:t>
            </w:r>
          </w:p>
        </w:tc>
        <w:tc>
          <w:tcPr>
            <w:tcW w:w="3690" w:type="dxa"/>
          </w:tcPr>
          <w:p w:rsidR="004E7BE5" w:rsidRPr="00025CC3" w:rsidRDefault="004E7BE5" w:rsidP="00C14C55">
            <w:pPr>
              <w:keepNext/>
              <w:jc w:val="left"/>
            </w:pPr>
            <w:r w:rsidRPr="00025CC3">
              <w:t>One (1) event counter</w:t>
            </w:r>
          </w:p>
        </w:tc>
        <w:tc>
          <w:tcPr>
            <w:tcW w:w="3780" w:type="dxa"/>
          </w:tcPr>
          <w:p w:rsidR="004E7BE5" w:rsidRPr="00025CC3" w:rsidRDefault="004E7BE5" w:rsidP="00C14C55">
            <w:pPr>
              <w:keepNext/>
              <w:ind w:left="18"/>
            </w:pPr>
            <w:r w:rsidRPr="00025CC3">
              <w:t>One (1) event counter for each separately controlled device, or one (1) event counter, if changes are made simultaneously.</w:t>
            </w:r>
          </w:p>
        </w:tc>
      </w:tr>
      <w:tr w:rsidR="004E7BE5" w:rsidTr="003F7EEF">
        <w:tc>
          <w:tcPr>
            <w:tcW w:w="2160" w:type="dxa"/>
          </w:tcPr>
          <w:p w:rsidR="004E7BE5" w:rsidRPr="00025CC3" w:rsidRDefault="004E7BE5" w:rsidP="00C14C55">
            <w:pPr>
              <w:keepNext/>
              <w:jc w:val="left"/>
            </w:pPr>
            <w:r w:rsidRPr="00025CC3">
              <w:t>Both calibration and configuration parameters accessible</w:t>
            </w:r>
          </w:p>
        </w:tc>
        <w:tc>
          <w:tcPr>
            <w:tcW w:w="3690" w:type="dxa"/>
          </w:tcPr>
          <w:p w:rsidR="004E7BE5" w:rsidRPr="00025CC3" w:rsidRDefault="004E7BE5" w:rsidP="00C14C55">
            <w:pPr>
              <w:keepNext/>
              <w:jc w:val="left"/>
            </w:pPr>
            <w:r w:rsidRPr="00025CC3">
              <w:t>Two (2) event counters</w:t>
            </w:r>
          </w:p>
        </w:tc>
        <w:tc>
          <w:tcPr>
            <w:tcW w:w="3780" w:type="dxa"/>
          </w:tcPr>
          <w:p w:rsidR="004E7BE5" w:rsidRDefault="004E7BE5" w:rsidP="00C14C55">
            <w:pPr>
              <w:keepNext/>
              <w:ind w:left="18"/>
            </w:pPr>
            <w:r w:rsidRPr="00025CC3">
              <w:t>Two (2) event counters for each separately controlled device, or two (2) or more event counters if changes are made to all controlled devices simultaneously.</w:t>
            </w:r>
          </w:p>
        </w:tc>
      </w:tr>
    </w:tbl>
    <w:p w:rsidR="004E7BE5" w:rsidRDefault="004E7BE5" w:rsidP="00D973CB">
      <w:pPr>
        <w:pStyle w:val="CodeReferencebold"/>
        <w:ind w:left="0" w:firstLine="504"/>
      </w:pPr>
      <w:r>
        <w:t>Category 3 Devices (Devices with Unlimited Remote Configuration Capability):</w:t>
      </w:r>
    </w:p>
    <w:p w:rsidR="004E7BE5" w:rsidRDefault="004E7BE5" w:rsidP="003F7EEF">
      <w:pPr>
        <w:pStyle w:val="CodeCopy"/>
      </w:pPr>
      <w:r w:rsidRPr="003A659A">
        <w:t>Category 3 devices have virtually unlimited access to sealable parameters or access is controlled though a password.</w:t>
      </w:r>
    </w:p>
    <w:tbl>
      <w:tblPr>
        <w:tblStyle w:val="TableGrid"/>
        <w:tblW w:w="963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70"/>
        <w:gridCol w:w="2160"/>
      </w:tblGrid>
      <w:tr w:rsidR="004E7BE5" w:rsidTr="003F7EEF">
        <w:tc>
          <w:tcPr>
            <w:tcW w:w="7470" w:type="dxa"/>
          </w:tcPr>
          <w:p w:rsidR="004E7BE5" w:rsidRDefault="004E7BE5" w:rsidP="002674AD">
            <w:pPr>
              <w:pStyle w:val="Bullets"/>
              <w:ind w:left="522"/>
            </w:pPr>
            <w:r>
              <w:t>For devices manufactured after January 1, 2001, the device must either:</w:t>
            </w:r>
            <w:r>
              <w:tab/>
            </w:r>
          </w:p>
          <w:p w:rsidR="004E7BE5" w:rsidRDefault="004E7BE5" w:rsidP="002674AD">
            <w:pPr>
              <w:pStyle w:val="Bullets"/>
              <w:ind w:left="882"/>
            </w:pPr>
            <w:r>
              <w:t xml:space="preserve">clearly indicate when it is in the remote configuration mode, or </w:t>
            </w:r>
          </w:p>
          <w:p w:rsidR="004E7BE5" w:rsidRPr="00651CA3" w:rsidRDefault="004E7BE5" w:rsidP="002674AD">
            <w:pPr>
              <w:pStyle w:val="Bullets"/>
              <w:ind w:left="882"/>
            </w:pPr>
            <w:r>
              <w:t>the device shall not operate while in the remote configuration mode</w:t>
            </w:r>
            <w:r>
              <w:tab/>
            </w:r>
          </w:p>
        </w:tc>
        <w:tc>
          <w:tcPr>
            <w:tcW w:w="2160" w:type="dxa"/>
          </w:tcPr>
          <w:p w:rsidR="004E7BE5" w:rsidRDefault="004E7BE5" w:rsidP="00D346E7">
            <w:pPr>
              <w:pStyle w:val="CheckBoxes"/>
            </w:pPr>
            <w:r w:rsidRPr="00BD62FD">
              <w:fldChar w:fldCharType="begin">
                <w:ffData>
                  <w:name w:val="Check1"/>
                  <w:enabled/>
                  <w:calcOnExit w:val="0"/>
                  <w:checkBox>
                    <w:sizeAuto/>
                    <w:default w:val="0"/>
                  </w:checkBox>
                </w:ffData>
              </w:fldChar>
            </w:r>
            <w:r w:rsidRPr="00BD62FD">
              <w:instrText xml:space="preserve"> FORMCHECKBOX </w:instrText>
            </w:r>
            <w:r w:rsidRPr="00BD62FD">
              <w:fldChar w:fldCharType="end"/>
            </w:r>
            <w:r w:rsidRPr="00BD62FD">
              <w:t xml:space="preserve"> Yes  </w:t>
            </w:r>
            <w:r w:rsidRPr="00BD62FD">
              <w:fldChar w:fldCharType="begin">
                <w:ffData>
                  <w:name w:val="Check1"/>
                  <w:enabled/>
                  <w:calcOnExit w:val="0"/>
                  <w:checkBox>
                    <w:sizeAuto/>
                    <w:default w:val="0"/>
                  </w:checkBox>
                </w:ffData>
              </w:fldChar>
            </w:r>
            <w:r w:rsidRPr="00BD62FD">
              <w:instrText xml:space="preserve"> FORMCHECKBOX </w:instrText>
            </w:r>
            <w:r w:rsidRPr="00BD62FD">
              <w:fldChar w:fldCharType="end"/>
            </w:r>
            <w:r w:rsidRPr="00BD62FD">
              <w:t xml:space="preserve"> No  </w:t>
            </w:r>
            <w:r w:rsidRPr="00BD62FD">
              <w:fldChar w:fldCharType="begin">
                <w:ffData>
                  <w:name w:val="Check1"/>
                  <w:enabled/>
                  <w:calcOnExit w:val="0"/>
                  <w:checkBox>
                    <w:sizeAuto/>
                    <w:default w:val="0"/>
                  </w:checkBox>
                </w:ffData>
              </w:fldChar>
            </w:r>
            <w:r w:rsidRPr="00BD62FD">
              <w:instrText xml:space="preserve"> FORMCHECKBOX </w:instrText>
            </w:r>
            <w:r w:rsidRPr="00BD62FD">
              <w:fldChar w:fldCharType="end"/>
            </w:r>
            <w:r w:rsidRPr="00BD62FD">
              <w:t xml:space="preserve"> N/A</w:t>
            </w:r>
          </w:p>
        </w:tc>
      </w:tr>
      <w:tr w:rsidR="004E7BE5" w:rsidTr="003F7EEF">
        <w:tc>
          <w:tcPr>
            <w:tcW w:w="7470" w:type="dxa"/>
          </w:tcPr>
          <w:p w:rsidR="004E7BE5" w:rsidRPr="00786AEE" w:rsidRDefault="004E7BE5" w:rsidP="002674AD">
            <w:pPr>
              <w:pStyle w:val="Bullets"/>
              <w:ind w:left="522"/>
            </w:pPr>
            <w:r w:rsidRPr="00786AEE">
              <w:t>The device is equipped with an event logger</w:t>
            </w:r>
          </w:p>
        </w:tc>
        <w:tc>
          <w:tcPr>
            <w:tcW w:w="2160" w:type="dxa"/>
          </w:tcPr>
          <w:p w:rsidR="004E7BE5" w:rsidRDefault="004E7BE5" w:rsidP="00D346E7">
            <w:pPr>
              <w:pStyle w:val="CheckBoxes"/>
            </w:pPr>
            <w:r w:rsidRPr="00BD62FD">
              <w:fldChar w:fldCharType="begin">
                <w:ffData>
                  <w:name w:val="Check1"/>
                  <w:enabled/>
                  <w:calcOnExit w:val="0"/>
                  <w:checkBox>
                    <w:sizeAuto/>
                    <w:default w:val="0"/>
                  </w:checkBox>
                </w:ffData>
              </w:fldChar>
            </w:r>
            <w:r w:rsidRPr="00BD62FD">
              <w:instrText xml:space="preserve"> FORMCHECKBOX </w:instrText>
            </w:r>
            <w:r w:rsidRPr="00BD62FD">
              <w:fldChar w:fldCharType="end"/>
            </w:r>
            <w:r w:rsidRPr="00BD62FD">
              <w:t xml:space="preserve"> Yes  </w:t>
            </w:r>
            <w:r w:rsidRPr="00BD62FD">
              <w:fldChar w:fldCharType="begin">
                <w:ffData>
                  <w:name w:val="Check1"/>
                  <w:enabled/>
                  <w:calcOnExit w:val="0"/>
                  <w:checkBox>
                    <w:sizeAuto/>
                    <w:default w:val="0"/>
                  </w:checkBox>
                </w:ffData>
              </w:fldChar>
            </w:r>
            <w:r w:rsidRPr="00BD62FD">
              <w:instrText xml:space="preserve"> FORMCHECKBOX </w:instrText>
            </w:r>
            <w:r w:rsidRPr="00BD62FD">
              <w:fldChar w:fldCharType="end"/>
            </w:r>
            <w:r w:rsidRPr="00BD62FD">
              <w:t xml:space="preserve"> No  </w:t>
            </w:r>
            <w:r w:rsidRPr="00BD62FD">
              <w:fldChar w:fldCharType="begin">
                <w:ffData>
                  <w:name w:val="Check1"/>
                  <w:enabled/>
                  <w:calcOnExit w:val="0"/>
                  <w:checkBox>
                    <w:sizeAuto/>
                    <w:default w:val="0"/>
                  </w:checkBox>
                </w:ffData>
              </w:fldChar>
            </w:r>
            <w:r w:rsidRPr="00BD62FD">
              <w:instrText xml:space="preserve"> FORMCHECKBOX </w:instrText>
            </w:r>
            <w:r w:rsidRPr="00BD62FD">
              <w:fldChar w:fldCharType="end"/>
            </w:r>
            <w:r w:rsidRPr="00BD62FD">
              <w:t xml:space="preserve"> N/A</w:t>
            </w:r>
          </w:p>
        </w:tc>
      </w:tr>
      <w:tr w:rsidR="004E7BE5" w:rsidTr="003F7EEF">
        <w:tc>
          <w:tcPr>
            <w:tcW w:w="7470" w:type="dxa"/>
          </w:tcPr>
          <w:p w:rsidR="004E7BE5" w:rsidRPr="00786AEE" w:rsidRDefault="004E7BE5" w:rsidP="002674AD">
            <w:pPr>
              <w:pStyle w:val="Bullets"/>
              <w:ind w:left="522"/>
            </w:pPr>
            <w:r w:rsidRPr="00786AEE">
              <w:t>The event logger automatically retains the identification of the parameter changed, the date and time of the change, and the new value of the parameter.</w:t>
            </w:r>
          </w:p>
        </w:tc>
        <w:tc>
          <w:tcPr>
            <w:tcW w:w="2160" w:type="dxa"/>
          </w:tcPr>
          <w:p w:rsidR="004E7BE5" w:rsidRDefault="004E7BE5" w:rsidP="00D346E7">
            <w:pPr>
              <w:pStyle w:val="CheckBoxes"/>
            </w:pPr>
            <w:r w:rsidRPr="00BD62FD">
              <w:fldChar w:fldCharType="begin">
                <w:ffData>
                  <w:name w:val="Check1"/>
                  <w:enabled/>
                  <w:calcOnExit w:val="0"/>
                  <w:checkBox>
                    <w:sizeAuto/>
                    <w:default w:val="0"/>
                  </w:checkBox>
                </w:ffData>
              </w:fldChar>
            </w:r>
            <w:r w:rsidRPr="00BD62FD">
              <w:instrText xml:space="preserve"> FORMCHECKBOX </w:instrText>
            </w:r>
            <w:r w:rsidRPr="00BD62FD">
              <w:fldChar w:fldCharType="end"/>
            </w:r>
            <w:r w:rsidRPr="00BD62FD">
              <w:t xml:space="preserve"> Yes  </w:t>
            </w:r>
            <w:r w:rsidRPr="00BD62FD">
              <w:fldChar w:fldCharType="begin">
                <w:ffData>
                  <w:name w:val="Check1"/>
                  <w:enabled/>
                  <w:calcOnExit w:val="0"/>
                  <w:checkBox>
                    <w:sizeAuto/>
                    <w:default w:val="0"/>
                  </w:checkBox>
                </w:ffData>
              </w:fldChar>
            </w:r>
            <w:r w:rsidRPr="00BD62FD">
              <w:instrText xml:space="preserve"> FORMCHECKBOX </w:instrText>
            </w:r>
            <w:r w:rsidRPr="00BD62FD">
              <w:fldChar w:fldCharType="end"/>
            </w:r>
            <w:r w:rsidRPr="00BD62FD">
              <w:t xml:space="preserve"> No  </w:t>
            </w:r>
            <w:r w:rsidRPr="00BD62FD">
              <w:fldChar w:fldCharType="begin">
                <w:ffData>
                  <w:name w:val="Check1"/>
                  <w:enabled/>
                  <w:calcOnExit w:val="0"/>
                  <w:checkBox>
                    <w:sizeAuto/>
                    <w:default w:val="0"/>
                  </w:checkBox>
                </w:ffData>
              </w:fldChar>
            </w:r>
            <w:r w:rsidRPr="00BD62FD">
              <w:instrText xml:space="preserve"> FORMCHECKBOX </w:instrText>
            </w:r>
            <w:r w:rsidRPr="00BD62FD">
              <w:fldChar w:fldCharType="end"/>
            </w:r>
            <w:r w:rsidRPr="00BD62FD">
              <w:t xml:space="preserve"> N/A</w:t>
            </w:r>
          </w:p>
        </w:tc>
      </w:tr>
      <w:tr w:rsidR="004E7BE5" w:rsidTr="003F7EEF">
        <w:tc>
          <w:tcPr>
            <w:tcW w:w="7470" w:type="dxa"/>
          </w:tcPr>
          <w:p w:rsidR="004E7BE5" w:rsidRPr="00786AEE" w:rsidRDefault="004E7BE5" w:rsidP="002674AD">
            <w:pPr>
              <w:pStyle w:val="Bullets"/>
              <w:ind w:left="522"/>
            </w:pPr>
            <w:r w:rsidRPr="00786AEE">
              <w:t>Event counters are non</w:t>
            </w:r>
            <w:r w:rsidR="00713E02">
              <w:t>-</w:t>
            </w:r>
            <w:r w:rsidRPr="00786AEE">
              <w:t>resettable and have a capacity of at least 000 to 999.</w:t>
            </w:r>
          </w:p>
        </w:tc>
        <w:tc>
          <w:tcPr>
            <w:tcW w:w="2160" w:type="dxa"/>
          </w:tcPr>
          <w:p w:rsidR="004E7BE5" w:rsidRDefault="004E7BE5" w:rsidP="00D346E7">
            <w:pPr>
              <w:pStyle w:val="CheckBoxes"/>
            </w:pPr>
            <w:r w:rsidRPr="00BD62FD">
              <w:fldChar w:fldCharType="begin">
                <w:ffData>
                  <w:name w:val="Check1"/>
                  <w:enabled/>
                  <w:calcOnExit w:val="0"/>
                  <w:checkBox>
                    <w:sizeAuto/>
                    <w:default w:val="0"/>
                  </w:checkBox>
                </w:ffData>
              </w:fldChar>
            </w:r>
            <w:r w:rsidRPr="00BD62FD">
              <w:instrText xml:space="preserve"> FORMCHECKBOX </w:instrText>
            </w:r>
            <w:r w:rsidRPr="00BD62FD">
              <w:fldChar w:fldCharType="end"/>
            </w:r>
            <w:r w:rsidRPr="00BD62FD">
              <w:t xml:space="preserve"> Yes  </w:t>
            </w:r>
            <w:r w:rsidRPr="00BD62FD">
              <w:fldChar w:fldCharType="begin">
                <w:ffData>
                  <w:name w:val="Check1"/>
                  <w:enabled/>
                  <w:calcOnExit w:val="0"/>
                  <w:checkBox>
                    <w:sizeAuto/>
                    <w:default w:val="0"/>
                  </w:checkBox>
                </w:ffData>
              </w:fldChar>
            </w:r>
            <w:r w:rsidRPr="00BD62FD">
              <w:instrText xml:space="preserve"> FORMCHECKBOX </w:instrText>
            </w:r>
            <w:r w:rsidRPr="00BD62FD">
              <w:fldChar w:fldCharType="end"/>
            </w:r>
            <w:r w:rsidRPr="00BD62FD">
              <w:t xml:space="preserve"> No  </w:t>
            </w:r>
            <w:r w:rsidRPr="00BD62FD">
              <w:fldChar w:fldCharType="begin">
                <w:ffData>
                  <w:name w:val="Check1"/>
                  <w:enabled/>
                  <w:calcOnExit w:val="0"/>
                  <w:checkBox>
                    <w:sizeAuto/>
                    <w:default w:val="0"/>
                  </w:checkBox>
                </w:ffData>
              </w:fldChar>
            </w:r>
            <w:r w:rsidRPr="00BD62FD">
              <w:instrText xml:space="preserve"> FORMCHECKBOX </w:instrText>
            </w:r>
            <w:r w:rsidRPr="00BD62FD">
              <w:fldChar w:fldCharType="end"/>
            </w:r>
            <w:r w:rsidRPr="00BD62FD">
              <w:t xml:space="preserve"> N/A</w:t>
            </w:r>
          </w:p>
        </w:tc>
      </w:tr>
      <w:tr w:rsidR="004E7BE5" w:rsidTr="003F7EEF">
        <w:tc>
          <w:tcPr>
            <w:tcW w:w="7470" w:type="dxa"/>
          </w:tcPr>
          <w:p w:rsidR="004E7BE5" w:rsidRPr="00786AEE" w:rsidRDefault="004E7BE5" w:rsidP="002674AD">
            <w:pPr>
              <w:pStyle w:val="Bullets"/>
              <w:ind w:left="522"/>
            </w:pPr>
            <w:r w:rsidRPr="00786AEE">
              <w:t>The system is designed to attach a printer, which can print the contents of the audit trail.</w:t>
            </w:r>
          </w:p>
        </w:tc>
        <w:tc>
          <w:tcPr>
            <w:tcW w:w="2160" w:type="dxa"/>
          </w:tcPr>
          <w:p w:rsidR="004E7BE5" w:rsidRDefault="004E7BE5" w:rsidP="00D346E7">
            <w:pPr>
              <w:pStyle w:val="CheckBoxes"/>
            </w:pPr>
            <w:r w:rsidRPr="00BD62FD">
              <w:fldChar w:fldCharType="begin">
                <w:ffData>
                  <w:name w:val="Check1"/>
                  <w:enabled/>
                  <w:calcOnExit w:val="0"/>
                  <w:checkBox>
                    <w:sizeAuto/>
                    <w:default w:val="0"/>
                  </w:checkBox>
                </w:ffData>
              </w:fldChar>
            </w:r>
            <w:r w:rsidRPr="00BD62FD">
              <w:instrText xml:space="preserve"> FORMCHECKBOX </w:instrText>
            </w:r>
            <w:r w:rsidRPr="00BD62FD">
              <w:fldChar w:fldCharType="end"/>
            </w:r>
            <w:r w:rsidRPr="00BD62FD">
              <w:t xml:space="preserve"> Yes  </w:t>
            </w:r>
            <w:r w:rsidRPr="00BD62FD">
              <w:fldChar w:fldCharType="begin">
                <w:ffData>
                  <w:name w:val="Check1"/>
                  <w:enabled/>
                  <w:calcOnExit w:val="0"/>
                  <w:checkBox>
                    <w:sizeAuto/>
                    <w:default w:val="0"/>
                  </w:checkBox>
                </w:ffData>
              </w:fldChar>
            </w:r>
            <w:r w:rsidRPr="00BD62FD">
              <w:instrText xml:space="preserve"> FORMCHECKBOX </w:instrText>
            </w:r>
            <w:r w:rsidRPr="00BD62FD">
              <w:fldChar w:fldCharType="end"/>
            </w:r>
            <w:r w:rsidRPr="00BD62FD">
              <w:t xml:space="preserve"> No  </w:t>
            </w:r>
            <w:r w:rsidRPr="00BD62FD">
              <w:fldChar w:fldCharType="begin">
                <w:ffData>
                  <w:name w:val="Check1"/>
                  <w:enabled/>
                  <w:calcOnExit w:val="0"/>
                  <w:checkBox>
                    <w:sizeAuto/>
                    <w:default w:val="0"/>
                  </w:checkBox>
                </w:ffData>
              </w:fldChar>
            </w:r>
            <w:r w:rsidRPr="00BD62FD">
              <w:instrText xml:space="preserve"> FORMCHECKBOX </w:instrText>
            </w:r>
            <w:r w:rsidRPr="00BD62FD">
              <w:fldChar w:fldCharType="end"/>
            </w:r>
            <w:r w:rsidRPr="00BD62FD">
              <w:t xml:space="preserve"> N/A</w:t>
            </w:r>
          </w:p>
        </w:tc>
      </w:tr>
      <w:tr w:rsidR="004E7BE5" w:rsidTr="003F7EEF">
        <w:tc>
          <w:tcPr>
            <w:tcW w:w="7470" w:type="dxa"/>
          </w:tcPr>
          <w:p w:rsidR="004E7BE5" w:rsidRPr="00786AEE" w:rsidRDefault="004E7BE5" w:rsidP="002674AD">
            <w:pPr>
              <w:pStyle w:val="Bullets"/>
              <w:ind w:left="522"/>
            </w:pPr>
            <w:r w:rsidRPr="00786AEE">
              <w:t>The audit trail information must be capable of being retained in memory for at least 30 days while the device is without power.</w:t>
            </w:r>
          </w:p>
        </w:tc>
        <w:tc>
          <w:tcPr>
            <w:tcW w:w="2160" w:type="dxa"/>
          </w:tcPr>
          <w:p w:rsidR="004E7BE5" w:rsidRDefault="004E7BE5" w:rsidP="00D346E7">
            <w:pPr>
              <w:pStyle w:val="CheckBoxes"/>
            </w:pPr>
            <w:r w:rsidRPr="00BD62FD">
              <w:fldChar w:fldCharType="begin">
                <w:ffData>
                  <w:name w:val="Check1"/>
                  <w:enabled/>
                  <w:calcOnExit w:val="0"/>
                  <w:checkBox>
                    <w:sizeAuto/>
                    <w:default w:val="0"/>
                  </w:checkBox>
                </w:ffData>
              </w:fldChar>
            </w:r>
            <w:r w:rsidRPr="00BD62FD">
              <w:instrText xml:space="preserve"> FORMCHECKBOX </w:instrText>
            </w:r>
            <w:r w:rsidRPr="00BD62FD">
              <w:fldChar w:fldCharType="end"/>
            </w:r>
            <w:r w:rsidRPr="00BD62FD">
              <w:t xml:space="preserve"> Yes  </w:t>
            </w:r>
            <w:r w:rsidRPr="00BD62FD">
              <w:fldChar w:fldCharType="begin">
                <w:ffData>
                  <w:name w:val="Check1"/>
                  <w:enabled/>
                  <w:calcOnExit w:val="0"/>
                  <w:checkBox>
                    <w:sizeAuto/>
                    <w:default w:val="0"/>
                  </w:checkBox>
                </w:ffData>
              </w:fldChar>
            </w:r>
            <w:r w:rsidRPr="00BD62FD">
              <w:instrText xml:space="preserve"> FORMCHECKBOX </w:instrText>
            </w:r>
            <w:r w:rsidRPr="00BD62FD">
              <w:fldChar w:fldCharType="end"/>
            </w:r>
            <w:r w:rsidRPr="00BD62FD">
              <w:t xml:space="preserve"> No  </w:t>
            </w:r>
            <w:r w:rsidRPr="00BD62FD">
              <w:fldChar w:fldCharType="begin">
                <w:ffData>
                  <w:name w:val="Check1"/>
                  <w:enabled/>
                  <w:calcOnExit w:val="0"/>
                  <w:checkBox>
                    <w:sizeAuto/>
                    <w:default w:val="0"/>
                  </w:checkBox>
                </w:ffData>
              </w:fldChar>
            </w:r>
            <w:r w:rsidRPr="00BD62FD">
              <w:instrText xml:space="preserve"> FORMCHECKBOX </w:instrText>
            </w:r>
            <w:r w:rsidRPr="00BD62FD">
              <w:fldChar w:fldCharType="end"/>
            </w:r>
            <w:r w:rsidRPr="00BD62FD">
              <w:t xml:space="preserve"> N/A</w:t>
            </w:r>
          </w:p>
        </w:tc>
      </w:tr>
      <w:tr w:rsidR="004E7BE5" w:rsidTr="003F7EEF">
        <w:tc>
          <w:tcPr>
            <w:tcW w:w="7470" w:type="dxa"/>
          </w:tcPr>
          <w:p w:rsidR="004E7BE5" w:rsidRPr="00786AEE" w:rsidRDefault="004E7BE5" w:rsidP="002674AD">
            <w:pPr>
              <w:pStyle w:val="Bullets"/>
              <w:ind w:left="522"/>
            </w:pPr>
            <w:r w:rsidRPr="00786AEE">
              <w:t>The event logger must have a capacity to retain records equal to ten times the number of sealable parameters in the device, but not more than 1000 records are required.</w:t>
            </w:r>
          </w:p>
        </w:tc>
        <w:tc>
          <w:tcPr>
            <w:tcW w:w="2160" w:type="dxa"/>
          </w:tcPr>
          <w:p w:rsidR="004E7BE5" w:rsidRDefault="004E7BE5" w:rsidP="00D346E7">
            <w:pPr>
              <w:pStyle w:val="CheckBoxes"/>
            </w:pPr>
            <w:r w:rsidRPr="00BD62FD">
              <w:fldChar w:fldCharType="begin">
                <w:ffData>
                  <w:name w:val="Check1"/>
                  <w:enabled/>
                  <w:calcOnExit w:val="0"/>
                  <w:checkBox>
                    <w:sizeAuto/>
                    <w:default w:val="0"/>
                  </w:checkBox>
                </w:ffData>
              </w:fldChar>
            </w:r>
            <w:r w:rsidRPr="00BD62FD">
              <w:instrText xml:space="preserve"> FORMCHECKBOX </w:instrText>
            </w:r>
            <w:r w:rsidRPr="00BD62FD">
              <w:fldChar w:fldCharType="end"/>
            </w:r>
            <w:r w:rsidRPr="00BD62FD">
              <w:t xml:space="preserve"> Yes  </w:t>
            </w:r>
            <w:r w:rsidRPr="00BD62FD">
              <w:fldChar w:fldCharType="begin">
                <w:ffData>
                  <w:name w:val="Check1"/>
                  <w:enabled/>
                  <w:calcOnExit w:val="0"/>
                  <w:checkBox>
                    <w:sizeAuto/>
                    <w:default w:val="0"/>
                  </w:checkBox>
                </w:ffData>
              </w:fldChar>
            </w:r>
            <w:r w:rsidRPr="00BD62FD">
              <w:instrText xml:space="preserve"> FORMCHECKBOX </w:instrText>
            </w:r>
            <w:r w:rsidRPr="00BD62FD">
              <w:fldChar w:fldCharType="end"/>
            </w:r>
            <w:r w:rsidRPr="00BD62FD">
              <w:t xml:space="preserve"> No  </w:t>
            </w:r>
            <w:r w:rsidRPr="00BD62FD">
              <w:fldChar w:fldCharType="begin">
                <w:ffData>
                  <w:name w:val="Check1"/>
                  <w:enabled/>
                  <w:calcOnExit w:val="0"/>
                  <w:checkBox>
                    <w:sizeAuto/>
                    <w:default w:val="0"/>
                  </w:checkBox>
                </w:ffData>
              </w:fldChar>
            </w:r>
            <w:r w:rsidRPr="00BD62FD">
              <w:instrText xml:space="preserve"> FORMCHECKBOX </w:instrText>
            </w:r>
            <w:r w:rsidRPr="00BD62FD">
              <w:fldChar w:fldCharType="end"/>
            </w:r>
            <w:r w:rsidRPr="00BD62FD">
              <w:t xml:space="preserve"> N/A</w:t>
            </w:r>
          </w:p>
        </w:tc>
      </w:tr>
      <w:tr w:rsidR="004E7BE5" w:rsidTr="003F7EEF">
        <w:tc>
          <w:tcPr>
            <w:tcW w:w="7470" w:type="dxa"/>
          </w:tcPr>
          <w:p w:rsidR="004E7BE5" w:rsidRDefault="004E7BE5" w:rsidP="002674AD">
            <w:pPr>
              <w:pStyle w:val="Bullets"/>
              <w:ind w:left="522"/>
            </w:pPr>
            <w:r w:rsidRPr="00786AEE">
              <w:t>The event logger drops the oldest event when the memory capacity is full and a new entry is saved.</w:t>
            </w:r>
          </w:p>
        </w:tc>
        <w:tc>
          <w:tcPr>
            <w:tcW w:w="2160" w:type="dxa"/>
          </w:tcPr>
          <w:p w:rsidR="004E7BE5" w:rsidRDefault="004E7BE5" w:rsidP="00D346E7">
            <w:pPr>
              <w:pStyle w:val="CheckBoxes"/>
            </w:pPr>
            <w:r w:rsidRPr="00BD62FD">
              <w:fldChar w:fldCharType="begin">
                <w:ffData>
                  <w:name w:val="Check1"/>
                  <w:enabled/>
                  <w:calcOnExit w:val="0"/>
                  <w:checkBox>
                    <w:sizeAuto/>
                    <w:default w:val="0"/>
                  </w:checkBox>
                </w:ffData>
              </w:fldChar>
            </w:r>
            <w:r w:rsidRPr="00BD62FD">
              <w:instrText xml:space="preserve"> FORMCHECKBOX </w:instrText>
            </w:r>
            <w:r w:rsidRPr="00BD62FD">
              <w:fldChar w:fldCharType="end"/>
            </w:r>
            <w:r w:rsidRPr="00BD62FD">
              <w:t xml:space="preserve"> Yes  </w:t>
            </w:r>
            <w:r w:rsidRPr="00BD62FD">
              <w:fldChar w:fldCharType="begin">
                <w:ffData>
                  <w:name w:val="Check1"/>
                  <w:enabled/>
                  <w:calcOnExit w:val="0"/>
                  <w:checkBox>
                    <w:sizeAuto/>
                    <w:default w:val="0"/>
                  </w:checkBox>
                </w:ffData>
              </w:fldChar>
            </w:r>
            <w:r w:rsidRPr="00BD62FD">
              <w:instrText xml:space="preserve"> FORMCHECKBOX </w:instrText>
            </w:r>
            <w:r w:rsidRPr="00BD62FD">
              <w:fldChar w:fldCharType="end"/>
            </w:r>
            <w:r w:rsidRPr="00BD62FD">
              <w:t xml:space="preserve"> No  </w:t>
            </w:r>
            <w:r w:rsidRPr="00BD62FD">
              <w:fldChar w:fldCharType="begin">
                <w:ffData>
                  <w:name w:val="Check1"/>
                  <w:enabled/>
                  <w:calcOnExit w:val="0"/>
                  <w:checkBox>
                    <w:sizeAuto/>
                    <w:default w:val="0"/>
                  </w:checkBox>
                </w:ffData>
              </w:fldChar>
            </w:r>
            <w:r w:rsidRPr="00BD62FD">
              <w:instrText xml:space="preserve"> FORMCHECKBOX </w:instrText>
            </w:r>
            <w:r w:rsidRPr="00BD62FD">
              <w:fldChar w:fldCharType="end"/>
            </w:r>
            <w:r w:rsidRPr="00BD62FD">
              <w:t xml:space="preserve"> N/A</w:t>
            </w:r>
          </w:p>
        </w:tc>
      </w:tr>
    </w:tbl>
    <w:p w:rsidR="002674AD" w:rsidRDefault="004E7BE5" w:rsidP="002674AD">
      <w:pPr>
        <w:pStyle w:val="Bullets"/>
        <w:ind w:left="1260"/>
      </w:pPr>
      <w:r>
        <w:t xml:space="preserve">Describe the method used to seal the device or access the audit trail </w:t>
      </w:r>
    </w:p>
    <w:p w:rsidR="004E7BE5" w:rsidRDefault="004E7BE5" w:rsidP="002674AD">
      <w:pPr>
        <w:pStyle w:val="Bullets"/>
        <w:numPr>
          <w:ilvl w:val="0"/>
          <w:numId w:val="0"/>
        </w:numPr>
        <w:ind w:left="1260"/>
      </w:pPr>
      <w:proofErr w:type="gramStart"/>
      <w:r>
        <w:t>information</w:t>
      </w:r>
      <w:proofErr w:type="gramEnd"/>
      <w:r>
        <w:t xml:space="preserve">. </w:t>
      </w:r>
      <w:r w:rsidRPr="003A659A">
        <w:rPr>
          <w:highlight w:val="lightGray"/>
        </w:rPr>
        <w:t>Is this used?</w:t>
      </w:r>
    </w:p>
    <w:p w:rsidR="004E7BE5" w:rsidRPr="00B65B5E" w:rsidRDefault="006F3BD6" w:rsidP="003F7EEF">
      <w:pPr>
        <w:pStyle w:val="CodeCopy"/>
        <w:ind w:left="1044" w:firstLine="216"/>
      </w:pPr>
      <w:r>
        <w:pict>
          <v:shape id="_x0000_s1029" type="#_x0000_t32" style="position:absolute;left:0;text-align:left;margin-left:62.2pt;margin-top:11.55pt;width:309.5pt;height:.05pt;z-index:251662336;mso-position-horizontal-relative:text;mso-position-vertical-relative:text" o:connectortype="straight"/>
        </w:pict>
      </w:r>
      <w:r w:rsidR="004E7BE5">
        <w:fldChar w:fldCharType="begin">
          <w:ffData>
            <w:name w:val="Text1"/>
            <w:enabled/>
            <w:calcOnExit w:val="0"/>
            <w:textInput/>
          </w:ffData>
        </w:fldChar>
      </w:r>
      <w:r w:rsidR="004E7BE5">
        <w:instrText xml:space="preserve"> FORMTEXT </w:instrText>
      </w:r>
      <w:r w:rsidR="004E7BE5">
        <w:fldChar w:fldCharType="separate"/>
      </w:r>
      <w:r w:rsidR="004E7BE5">
        <w:rPr>
          <w:noProof/>
        </w:rPr>
        <w:t> </w:t>
      </w:r>
      <w:r w:rsidR="004E7BE5">
        <w:rPr>
          <w:noProof/>
        </w:rPr>
        <w:t> </w:t>
      </w:r>
      <w:r w:rsidR="004E7BE5">
        <w:rPr>
          <w:noProof/>
        </w:rPr>
        <w:t> </w:t>
      </w:r>
      <w:r w:rsidR="004E7BE5">
        <w:rPr>
          <w:noProof/>
        </w:rPr>
        <w:t> </w:t>
      </w:r>
      <w:r w:rsidR="004E7BE5">
        <w:rPr>
          <w:noProof/>
        </w:rPr>
        <w:t> </w:t>
      </w:r>
      <w:r w:rsidR="004E7BE5">
        <w:fldChar w:fldCharType="end"/>
      </w:r>
    </w:p>
    <w:p w:rsidR="004E7BE5" w:rsidRDefault="006F3BD6" w:rsidP="003F7EEF">
      <w:pPr>
        <w:pStyle w:val="CodeCopy"/>
      </w:pPr>
      <w:r>
        <w:pict>
          <v:shape id="_x0000_s1030" type="#_x0000_t32" style="position:absolute;left:0;text-align:left;margin-left:62.2pt;margin-top:11.9pt;width:309.5pt;height:.05pt;z-index:251663360" o:connectortype="straight"/>
        </w:pict>
      </w:r>
    </w:p>
    <w:p w:rsidR="004E7BE5" w:rsidRDefault="004E7BE5" w:rsidP="00D973CB">
      <w:pPr>
        <w:pStyle w:val="CodeReferencebold"/>
        <w:ind w:left="0" w:firstLine="504"/>
      </w:pPr>
      <w:r>
        <w:t xml:space="preserve">Code Reference: </w:t>
      </w:r>
      <w:r w:rsidR="005172B9">
        <w:t xml:space="preserve"> </w:t>
      </w:r>
      <w:r w:rsidRPr="00D97F19">
        <w:t>G-</w:t>
      </w:r>
      <w:r>
        <w:t>UR.1.1. Suitability of Equipment</w:t>
      </w:r>
    </w:p>
    <w:p w:rsidR="004E7BE5" w:rsidRDefault="004E7BE5" w:rsidP="003F7EEF">
      <w:pPr>
        <w:pStyle w:val="CodeCopy"/>
      </w:pPr>
      <w:r w:rsidRPr="003A659A">
        <w:t>A device must be properly designed and have sufficient capacity to be suitable to use in a particular application. A device must measure the appropriate characteristics of a commodity to accurately determine the quantity, have the necessary components (e.g. vapor eliminator) to eliminate factors that may cause measurement errors during normal use, have sufficient capacity to indicate the quantity measured and the associated total price if it is a computing device. The meter must have the proper flow rate capacity to operate over the actual flow rates for the application, and the device must have a quantity division a</w:t>
      </w:r>
      <w:r>
        <w:t>ppropriate for the application.</w:t>
      </w:r>
      <w:r w:rsidRPr="003A659A">
        <w:t xml:space="preserve"> Some specific requirements for device characteristics are given in the specific codes for particular devices. </w:t>
      </w:r>
      <w:r w:rsidRPr="003A659A">
        <w:rPr>
          <w:highlight w:val="lightGray"/>
        </w:rPr>
        <w:t>Remove?</w:t>
      </w:r>
    </w:p>
    <w:tbl>
      <w:tblPr>
        <w:tblStyle w:val="TableGrid"/>
        <w:tblW w:w="963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70"/>
        <w:gridCol w:w="2160"/>
      </w:tblGrid>
      <w:tr w:rsidR="004E7BE5" w:rsidTr="003F7EEF">
        <w:tc>
          <w:tcPr>
            <w:tcW w:w="7470" w:type="dxa"/>
          </w:tcPr>
          <w:p w:rsidR="004E7BE5" w:rsidRPr="003B57DB" w:rsidRDefault="004E7BE5" w:rsidP="005E657F">
            <w:pPr>
              <w:pStyle w:val="2s"/>
              <w:keepNext/>
              <w:numPr>
                <w:ilvl w:val="5"/>
                <w:numId w:val="77"/>
              </w:numPr>
            </w:pPr>
            <w:r w:rsidRPr="003A659A">
              <w:lastRenderedPageBreak/>
              <w:t>The equipment is suitable</w:t>
            </w:r>
            <w:r>
              <w:t xml:space="preserve"> for its intended application. </w:t>
            </w:r>
            <w:r w:rsidRPr="003A659A">
              <w:rPr>
                <w:highlight w:val="lightGray"/>
              </w:rPr>
              <w:t>Remove?</w:t>
            </w:r>
          </w:p>
        </w:tc>
        <w:tc>
          <w:tcPr>
            <w:tcW w:w="2160" w:type="dxa"/>
          </w:tcPr>
          <w:p w:rsidR="004E7BE5" w:rsidRDefault="004E7BE5" w:rsidP="005E657F">
            <w:pPr>
              <w:pStyle w:val="CheckBoxes"/>
              <w:keepNext/>
            </w:pPr>
            <w:r w:rsidRPr="00BD62FD">
              <w:fldChar w:fldCharType="begin">
                <w:ffData>
                  <w:name w:val="Check1"/>
                  <w:enabled/>
                  <w:calcOnExit w:val="0"/>
                  <w:checkBox>
                    <w:sizeAuto/>
                    <w:default w:val="0"/>
                  </w:checkBox>
                </w:ffData>
              </w:fldChar>
            </w:r>
            <w:r w:rsidRPr="00BD62FD">
              <w:instrText xml:space="preserve"> FORMCHECKBOX </w:instrText>
            </w:r>
            <w:r w:rsidRPr="00BD62FD">
              <w:fldChar w:fldCharType="end"/>
            </w:r>
            <w:r w:rsidRPr="00BD62FD">
              <w:t xml:space="preserve"> Yes  </w:t>
            </w:r>
            <w:r w:rsidRPr="00BD62FD">
              <w:fldChar w:fldCharType="begin">
                <w:ffData>
                  <w:name w:val="Check1"/>
                  <w:enabled/>
                  <w:calcOnExit w:val="0"/>
                  <w:checkBox>
                    <w:sizeAuto/>
                    <w:default w:val="0"/>
                  </w:checkBox>
                </w:ffData>
              </w:fldChar>
            </w:r>
            <w:r w:rsidRPr="00BD62FD">
              <w:instrText xml:space="preserve"> FORMCHECKBOX </w:instrText>
            </w:r>
            <w:r w:rsidRPr="00BD62FD">
              <w:fldChar w:fldCharType="end"/>
            </w:r>
            <w:r w:rsidRPr="00BD62FD">
              <w:t xml:space="preserve"> No  </w:t>
            </w:r>
            <w:r w:rsidRPr="00BD62FD">
              <w:fldChar w:fldCharType="begin">
                <w:ffData>
                  <w:name w:val="Check1"/>
                  <w:enabled/>
                  <w:calcOnExit w:val="0"/>
                  <w:checkBox>
                    <w:sizeAuto/>
                    <w:default w:val="0"/>
                  </w:checkBox>
                </w:ffData>
              </w:fldChar>
            </w:r>
            <w:r w:rsidRPr="00BD62FD">
              <w:instrText xml:space="preserve"> FORMCHECKBOX </w:instrText>
            </w:r>
            <w:r w:rsidRPr="00BD62FD">
              <w:fldChar w:fldCharType="end"/>
            </w:r>
            <w:r w:rsidRPr="00BD62FD">
              <w:t xml:space="preserve"> N/A</w:t>
            </w:r>
          </w:p>
        </w:tc>
      </w:tr>
      <w:tr w:rsidR="004E7BE5" w:rsidTr="003F7EEF">
        <w:tc>
          <w:tcPr>
            <w:tcW w:w="7470" w:type="dxa"/>
          </w:tcPr>
          <w:p w:rsidR="004E7BE5" w:rsidRPr="003A659A" w:rsidRDefault="004E7BE5" w:rsidP="005E657F">
            <w:pPr>
              <w:pStyle w:val="2s"/>
              <w:keepNext/>
              <w:numPr>
                <w:ilvl w:val="5"/>
                <w:numId w:val="77"/>
              </w:numPr>
            </w:pPr>
            <w:r w:rsidRPr="003A659A">
              <w:t>Equipment shall be suitable for use in the enviro</w:t>
            </w:r>
            <w:r>
              <w:t xml:space="preserve">nment in which it will be used. </w:t>
            </w:r>
            <w:r w:rsidRPr="003A659A">
              <w:t>Suitability with respect to environment includes the effects of wind, weather, temperature variations, and</w:t>
            </w:r>
            <w:r>
              <w:t xml:space="preserve"> radio frequency interference. </w:t>
            </w:r>
            <w:r w:rsidRPr="003A659A">
              <w:t xml:space="preserve">A device must work and remain accurate under its actual conditions of use. </w:t>
            </w:r>
            <w:r w:rsidRPr="003A659A">
              <w:rPr>
                <w:highlight w:val="lightGray"/>
              </w:rPr>
              <w:t>Unless specific tests are developed this has no meaning!</w:t>
            </w:r>
          </w:p>
        </w:tc>
        <w:tc>
          <w:tcPr>
            <w:tcW w:w="2160" w:type="dxa"/>
          </w:tcPr>
          <w:p w:rsidR="004E7BE5" w:rsidRDefault="004E7BE5" w:rsidP="005E657F">
            <w:pPr>
              <w:pStyle w:val="CheckBoxes"/>
              <w:keepNext/>
            </w:pPr>
            <w:r w:rsidRPr="00BD62FD">
              <w:fldChar w:fldCharType="begin">
                <w:ffData>
                  <w:name w:val="Check1"/>
                  <w:enabled/>
                  <w:calcOnExit w:val="0"/>
                  <w:checkBox>
                    <w:sizeAuto/>
                    <w:default w:val="0"/>
                  </w:checkBox>
                </w:ffData>
              </w:fldChar>
            </w:r>
            <w:r w:rsidRPr="00BD62FD">
              <w:instrText xml:space="preserve"> FORMCHECKBOX </w:instrText>
            </w:r>
            <w:r w:rsidRPr="00BD62FD">
              <w:fldChar w:fldCharType="end"/>
            </w:r>
            <w:r w:rsidRPr="00BD62FD">
              <w:t xml:space="preserve"> Yes  </w:t>
            </w:r>
            <w:r w:rsidRPr="00BD62FD">
              <w:fldChar w:fldCharType="begin">
                <w:ffData>
                  <w:name w:val="Check1"/>
                  <w:enabled/>
                  <w:calcOnExit w:val="0"/>
                  <w:checkBox>
                    <w:sizeAuto/>
                    <w:default w:val="0"/>
                  </w:checkBox>
                </w:ffData>
              </w:fldChar>
            </w:r>
            <w:r w:rsidRPr="00BD62FD">
              <w:instrText xml:space="preserve"> FORMCHECKBOX </w:instrText>
            </w:r>
            <w:r w:rsidRPr="00BD62FD">
              <w:fldChar w:fldCharType="end"/>
            </w:r>
            <w:r w:rsidRPr="00BD62FD">
              <w:t xml:space="preserve"> No  </w:t>
            </w:r>
            <w:r w:rsidRPr="00BD62FD">
              <w:fldChar w:fldCharType="begin">
                <w:ffData>
                  <w:name w:val="Check1"/>
                  <w:enabled/>
                  <w:calcOnExit w:val="0"/>
                  <w:checkBox>
                    <w:sizeAuto/>
                    <w:default w:val="0"/>
                  </w:checkBox>
                </w:ffData>
              </w:fldChar>
            </w:r>
            <w:r w:rsidRPr="00BD62FD">
              <w:instrText xml:space="preserve"> FORMCHECKBOX </w:instrText>
            </w:r>
            <w:r w:rsidRPr="00BD62FD">
              <w:fldChar w:fldCharType="end"/>
            </w:r>
            <w:r w:rsidRPr="00BD62FD">
              <w:t xml:space="preserve"> N/A</w:t>
            </w:r>
          </w:p>
        </w:tc>
      </w:tr>
    </w:tbl>
    <w:p w:rsidR="004E7BE5" w:rsidRDefault="004E7BE5" w:rsidP="00D973CB">
      <w:pPr>
        <w:pStyle w:val="CodeReferencebold"/>
        <w:ind w:left="0" w:firstLine="504"/>
      </w:pPr>
      <w:r w:rsidRPr="003A659A">
        <w:t xml:space="preserve">Simulator </w:t>
      </w:r>
      <w:r>
        <w:t>T</w:t>
      </w:r>
      <w:r w:rsidRPr="003A659A">
        <w:t xml:space="preserve">ests: </w:t>
      </w:r>
    </w:p>
    <w:p w:rsidR="004E7BE5" w:rsidRDefault="004E7BE5" w:rsidP="003F7EEF">
      <w:pPr>
        <w:pStyle w:val="CodeCopy"/>
      </w:pPr>
      <w:r w:rsidRPr="003A659A">
        <w:t xml:space="preserve">All tests shall have a minimum of 10,000 pulses applied to the device for each test. Test with a minimum of two API/Density settings. </w:t>
      </w:r>
      <w:r w:rsidRPr="003A659A">
        <w:rPr>
          <w:highlight w:val="lightGray"/>
        </w:rPr>
        <w:t xml:space="preserve">Is this appropriate for all indicator technologies PD, Mass, Mag, </w:t>
      </w:r>
      <w:proofErr w:type="spellStart"/>
      <w:r w:rsidRPr="003A659A">
        <w:rPr>
          <w:highlight w:val="lightGray"/>
        </w:rPr>
        <w:t>etc</w:t>
      </w:r>
      <w:proofErr w:type="spellEnd"/>
      <w:r w:rsidRPr="003A659A">
        <w:rPr>
          <w:highlight w:val="lightGray"/>
        </w:rPr>
        <w:t>?</w:t>
      </w:r>
    </w:p>
    <w:tbl>
      <w:tblPr>
        <w:tblStyle w:val="TableGrid"/>
        <w:tblW w:w="0" w:type="auto"/>
        <w:tblInd w:w="468" w:type="dxa"/>
        <w:tblLayout w:type="fixed"/>
        <w:tblLook w:val="04A0" w:firstRow="1" w:lastRow="0" w:firstColumn="1" w:lastColumn="0" w:noHBand="0" w:noVBand="1"/>
      </w:tblPr>
      <w:tblGrid>
        <w:gridCol w:w="1080"/>
        <w:gridCol w:w="3240"/>
        <w:gridCol w:w="3510"/>
        <w:gridCol w:w="2160"/>
      </w:tblGrid>
      <w:tr w:rsidR="004E7BE5" w:rsidTr="00CE0028">
        <w:tc>
          <w:tcPr>
            <w:tcW w:w="1080" w:type="dxa"/>
          </w:tcPr>
          <w:p w:rsidR="004E7BE5" w:rsidRPr="00CE0028" w:rsidRDefault="004E7BE5" w:rsidP="00CE0028">
            <w:pPr>
              <w:pStyle w:val="CodeCopy"/>
              <w:spacing w:after="0"/>
              <w:ind w:left="0" w:right="72"/>
              <w:rPr>
                <w:b/>
              </w:rPr>
            </w:pPr>
            <w:r w:rsidRPr="00CE0028">
              <w:rPr>
                <w:b/>
              </w:rPr>
              <w:t>Product:</w:t>
            </w:r>
          </w:p>
        </w:tc>
        <w:tc>
          <w:tcPr>
            <w:tcW w:w="3240" w:type="dxa"/>
          </w:tcPr>
          <w:p w:rsidR="004E7BE5" w:rsidRPr="00CE0028" w:rsidRDefault="004E7BE5" w:rsidP="00CE0028">
            <w:pPr>
              <w:pStyle w:val="CodeCopy"/>
              <w:spacing w:after="0"/>
              <w:rPr>
                <w:b/>
              </w:rPr>
            </w:pPr>
            <w:r w:rsidRPr="00CE0028">
              <w:rPr>
                <w:b/>
              </w:rPr>
              <w:t>Meter Factor:</w:t>
            </w:r>
          </w:p>
        </w:tc>
        <w:tc>
          <w:tcPr>
            <w:tcW w:w="3510" w:type="dxa"/>
          </w:tcPr>
          <w:p w:rsidR="004E7BE5" w:rsidRPr="00CE0028" w:rsidRDefault="004E7BE5" w:rsidP="00CE0028">
            <w:pPr>
              <w:pStyle w:val="CodeCopy"/>
              <w:spacing w:after="0"/>
              <w:rPr>
                <w:b/>
              </w:rPr>
            </w:pPr>
            <w:r w:rsidRPr="00CE0028">
              <w:rPr>
                <w:b/>
              </w:rPr>
              <w:t>K Factor:</w:t>
            </w:r>
          </w:p>
        </w:tc>
        <w:tc>
          <w:tcPr>
            <w:tcW w:w="2160" w:type="dxa"/>
          </w:tcPr>
          <w:p w:rsidR="004E7BE5" w:rsidRPr="00CE0028" w:rsidRDefault="004E7BE5" w:rsidP="00CE0028">
            <w:pPr>
              <w:pStyle w:val="CheckBoxes"/>
              <w:spacing w:after="0"/>
              <w:rPr>
                <w:b/>
              </w:rPr>
            </w:pPr>
          </w:p>
        </w:tc>
      </w:tr>
      <w:tr w:rsidR="004E7BE5" w:rsidTr="00CE0028">
        <w:tc>
          <w:tcPr>
            <w:tcW w:w="1080" w:type="dxa"/>
          </w:tcPr>
          <w:p w:rsidR="004E7BE5" w:rsidRDefault="004E7BE5" w:rsidP="00CE0028">
            <w:pPr>
              <w:pStyle w:val="CodeCopy"/>
              <w:ind w:left="0" w:right="0"/>
            </w:pPr>
            <w:r>
              <w:t>1</w:t>
            </w:r>
          </w:p>
        </w:tc>
        <w:tc>
          <w:tcPr>
            <w:tcW w:w="3240" w:type="dxa"/>
          </w:tcPr>
          <w:p w:rsidR="004E7BE5" w:rsidRPr="00A1201E" w:rsidRDefault="004E7BE5" w:rsidP="005F314C">
            <w:pPr>
              <w:jc w:val="left"/>
            </w:pPr>
            <w:r w:rsidRPr="00A1201E">
              <w:t>Test with liquid temperature between 55 – 65 degrees F at the manufactures rated maximum frequency/pulse rate.</w:t>
            </w:r>
          </w:p>
        </w:tc>
        <w:tc>
          <w:tcPr>
            <w:tcW w:w="3510" w:type="dxa"/>
          </w:tcPr>
          <w:p w:rsidR="005F314C" w:rsidRDefault="00C14C55" w:rsidP="005F314C">
            <w:r>
              <w:t>API Gravity/</w:t>
            </w:r>
            <w:r w:rsidR="005F314C">
              <w:t>Density:</w:t>
            </w:r>
          </w:p>
          <w:p w:rsidR="004E7BE5" w:rsidRPr="00BC522D" w:rsidRDefault="004E7BE5" w:rsidP="005F314C">
            <w:r>
              <w:t>Temperature:</w:t>
            </w:r>
          </w:p>
        </w:tc>
        <w:tc>
          <w:tcPr>
            <w:tcW w:w="2160" w:type="dxa"/>
          </w:tcPr>
          <w:p w:rsidR="004E7BE5" w:rsidRDefault="004E7BE5" w:rsidP="005F314C">
            <w:pPr>
              <w:pStyle w:val="CheckBoxes"/>
              <w:spacing w:after="0"/>
            </w:pPr>
            <w:r w:rsidRPr="00BD62FD">
              <w:fldChar w:fldCharType="begin">
                <w:ffData>
                  <w:name w:val="Check1"/>
                  <w:enabled/>
                  <w:calcOnExit w:val="0"/>
                  <w:checkBox>
                    <w:sizeAuto/>
                    <w:default w:val="0"/>
                  </w:checkBox>
                </w:ffData>
              </w:fldChar>
            </w:r>
            <w:r w:rsidRPr="00BD62FD">
              <w:instrText xml:space="preserve"> FORMCHECKBOX </w:instrText>
            </w:r>
            <w:r w:rsidRPr="00BD62FD">
              <w:fldChar w:fldCharType="end"/>
            </w:r>
            <w:r w:rsidRPr="00BD62FD">
              <w:t xml:space="preserve"> Yes  </w:t>
            </w:r>
            <w:r w:rsidRPr="00BD62FD">
              <w:fldChar w:fldCharType="begin">
                <w:ffData>
                  <w:name w:val="Check1"/>
                  <w:enabled/>
                  <w:calcOnExit w:val="0"/>
                  <w:checkBox>
                    <w:sizeAuto/>
                    <w:default w:val="0"/>
                  </w:checkBox>
                </w:ffData>
              </w:fldChar>
            </w:r>
            <w:r w:rsidRPr="00BD62FD">
              <w:instrText xml:space="preserve"> FORMCHECKBOX </w:instrText>
            </w:r>
            <w:r w:rsidRPr="00BD62FD">
              <w:fldChar w:fldCharType="end"/>
            </w:r>
            <w:r w:rsidRPr="00BD62FD">
              <w:t xml:space="preserve"> No  </w:t>
            </w:r>
            <w:r w:rsidRPr="00BD62FD">
              <w:fldChar w:fldCharType="begin">
                <w:ffData>
                  <w:name w:val="Check1"/>
                  <w:enabled/>
                  <w:calcOnExit w:val="0"/>
                  <w:checkBox>
                    <w:sizeAuto/>
                    <w:default w:val="0"/>
                  </w:checkBox>
                </w:ffData>
              </w:fldChar>
            </w:r>
            <w:r w:rsidRPr="00BD62FD">
              <w:instrText xml:space="preserve"> FORMCHECKBOX </w:instrText>
            </w:r>
            <w:r w:rsidRPr="00BD62FD">
              <w:fldChar w:fldCharType="end"/>
            </w:r>
            <w:r w:rsidRPr="00BD62FD">
              <w:t xml:space="preserve"> N/A</w:t>
            </w:r>
          </w:p>
        </w:tc>
      </w:tr>
      <w:tr w:rsidR="004E7BE5" w:rsidTr="00CE0028">
        <w:tc>
          <w:tcPr>
            <w:tcW w:w="1080" w:type="dxa"/>
          </w:tcPr>
          <w:p w:rsidR="004E7BE5" w:rsidRDefault="004E7BE5" w:rsidP="00CE0028">
            <w:pPr>
              <w:pStyle w:val="CodeCopy"/>
              <w:ind w:left="0" w:right="0"/>
            </w:pPr>
            <w:r>
              <w:t>2</w:t>
            </w:r>
          </w:p>
        </w:tc>
        <w:tc>
          <w:tcPr>
            <w:tcW w:w="3240" w:type="dxa"/>
          </w:tcPr>
          <w:p w:rsidR="004E7BE5" w:rsidRPr="00A1201E" w:rsidRDefault="004E7BE5" w:rsidP="005F314C">
            <w:pPr>
              <w:jc w:val="left"/>
            </w:pPr>
            <w:r w:rsidRPr="00A1201E">
              <w:t>Test with liquid temperature between 55 – 65 degrees F at manufactures rated minimum frequency/pulse rate.</w:t>
            </w:r>
          </w:p>
        </w:tc>
        <w:tc>
          <w:tcPr>
            <w:tcW w:w="3510" w:type="dxa"/>
          </w:tcPr>
          <w:p w:rsidR="004E7BE5" w:rsidRDefault="00C14C55" w:rsidP="005F314C">
            <w:r>
              <w:t>API Gravity/</w:t>
            </w:r>
            <w:r w:rsidR="004E7BE5">
              <w:t>Density:</w:t>
            </w:r>
          </w:p>
          <w:p w:rsidR="004E7BE5" w:rsidRPr="00BC522D" w:rsidRDefault="004E7BE5" w:rsidP="005F314C">
            <w:r>
              <w:t>Temperature:</w:t>
            </w:r>
          </w:p>
        </w:tc>
        <w:tc>
          <w:tcPr>
            <w:tcW w:w="2160" w:type="dxa"/>
          </w:tcPr>
          <w:p w:rsidR="004E7BE5" w:rsidRDefault="004E7BE5" w:rsidP="005F314C">
            <w:pPr>
              <w:pStyle w:val="CheckBoxes"/>
              <w:spacing w:after="0"/>
            </w:pPr>
            <w:r w:rsidRPr="00BD62FD">
              <w:fldChar w:fldCharType="begin">
                <w:ffData>
                  <w:name w:val="Check1"/>
                  <w:enabled/>
                  <w:calcOnExit w:val="0"/>
                  <w:checkBox>
                    <w:sizeAuto/>
                    <w:default w:val="0"/>
                  </w:checkBox>
                </w:ffData>
              </w:fldChar>
            </w:r>
            <w:r w:rsidRPr="00BD62FD">
              <w:instrText xml:space="preserve"> FORMCHECKBOX </w:instrText>
            </w:r>
            <w:r w:rsidRPr="00BD62FD">
              <w:fldChar w:fldCharType="end"/>
            </w:r>
            <w:r w:rsidRPr="00BD62FD">
              <w:t xml:space="preserve"> Yes  </w:t>
            </w:r>
            <w:r w:rsidRPr="00BD62FD">
              <w:fldChar w:fldCharType="begin">
                <w:ffData>
                  <w:name w:val="Check1"/>
                  <w:enabled/>
                  <w:calcOnExit w:val="0"/>
                  <w:checkBox>
                    <w:sizeAuto/>
                    <w:default w:val="0"/>
                  </w:checkBox>
                </w:ffData>
              </w:fldChar>
            </w:r>
            <w:r w:rsidRPr="00BD62FD">
              <w:instrText xml:space="preserve"> FORMCHECKBOX </w:instrText>
            </w:r>
            <w:r w:rsidRPr="00BD62FD">
              <w:fldChar w:fldCharType="end"/>
            </w:r>
            <w:r w:rsidRPr="00BD62FD">
              <w:t xml:space="preserve"> No  </w:t>
            </w:r>
            <w:r w:rsidRPr="00BD62FD">
              <w:fldChar w:fldCharType="begin">
                <w:ffData>
                  <w:name w:val="Check1"/>
                  <w:enabled/>
                  <w:calcOnExit w:val="0"/>
                  <w:checkBox>
                    <w:sizeAuto/>
                    <w:default w:val="0"/>
                  </w:checkBox>
                </w:ffData>
              </w:fldChar>
            </w:r>
            <w:r w:rsidRPr="00BD62FD">
              <w:instrText xml:space="preserve"> FORMCHECKBOX </w:instrText>
            </w:r>
            <w:r w:rsidRPr="00BD62FD">
              <w:fldChar w:fldCharType="end"/>
            </w:r>
            <w:r w:rsidRPr="00BD62FD">
              <w:t xml:space="preserve"> N/A</w:t>
            </w:r>
          </w:p>
        </w:tc>
      </w:tr>
      <w:tr w:rsidR="004E7BE5" w:rsidTr="00CE0028">
        <w:tc>
          <w:tcPr>
            <w:tcW w:w="1080" w:type="dxa"/>
          </w:tcPr>
          <w:p w:rsidR="004E7BE5" w:rsidRDefault="004E7BE5" w:rsidP="00CE0028">
            <w:pPr>
              <w:pStyle w:val="CodeCopy"/>
              <w:ind w:left="0" w:right="0"/>
            </w:pPr>
            <w:r>
              <w:t>3</w:t>
            </w:r>
          </w:p>
        </w:tc>
        <w:tc>
          <w:tcPr>
            <w:tcW w:w="3240" w:type="dxa"/>
          </w:tcPr>
          <w:p w:rsidR="004E7BE5" w:rsidRPr="00A1201E" w:rsidRDefault="004E7BE5" w:rsidP="005F314C">
            <w:pPr>
              <w:jc w:val="left"/>
            </w:pPr>
            <w:r w:rsidRPr="00A1201E">
              <w:t>Test with liquid temperature below 35 degrees F at manufactures rated maximum frequency/pulse rate.</w:t>
            </w:r>
          </w:p>
        </w:tc>
        <w:tc>
          <w:tcPr>
            <w:tcW w:w="3510" w:type="dxa"/>
          </w:tcPr>
          <w:p w:rsidR="004E7BE5" w:rsidRDefault="00C14C55" w:rsidP="005F314C">
            <w:r>
              <w:t>API Gravity/</w:t>
            </w:r>
            <w:r w:rsidR="004E7BE5">
              <w:t>Density:</w:t>
            </w:r>
          </w:p>
          <w:p w:rsidR="004E7BE5" w:rsidRPr="00BC522D" w:rsidRDefault="004E7BE5" w:rsidP="005F314C">
            <w:r>
              <w:t>Temperature:</w:t>
            </w:r>
          </w:p>
        </w:tc>
        <w:tc>
          <w:tcPr>
            <w:tcW w:w="2160" w:type="dxa"/>
          </w:tcPr>
          <w:p w:rsidR="004E7BE5" w:rsidRDefault="004E7BE5" w:rsidP="005F314C">
            <w:pPr>
              <w:pStyle w:val="CheckBoxes"/>
              <w:spacing w:after="0"/>
            </w:pPr>
            <w:r w:rsidRPr="00BD62FD">
              <w:fldChar w:fldCharType="begin">
                <w:ffData>
                  <w:name w:val="Check1"/>
                  <w:enabled/>
                  <w:calcOnExit w:val="0"/>
                  <w:checkBox>
                    <w:sizeAuto/>
                    <w:default w:val="0"/>
                  </w:checkBox>
                </w:ffData>
              </w:fldChar>
            </w:r>
            <w:r w:rsidRPr="00BD62FD">
              <w:instrText xml:space="preserve"> FORMCHECKBOX </w:instrText>
            </w:r>
            <w:r w:rsidRPr="00BD62FD">
              <w:fldChar w:fldCharType="end"/>
            </w:r>
            <w:r w:rsidRPr="00BD62FD">
              <w:t xml:space="preserve"> Yes  </w:t>
            </w:r>
            <w:r w:rsidRPr="00BD62FD">
              <w:fldChar w:fldCharType="begin">
                <w:ffData>
                  <w:name w:val="Check1"/>
                  <w:enabled/>
                  <w:calcOnExit w:val="0"/>
                  <w:checkBox>
                    <w:sizeAuto/>
                    <w:default w:val="0"/>
                  </w:checkBox>
                </w:ffData>
              </w:fldChar>
            </w:r>
            <w:r w:rsidRPr="00BD62FD">
              <w:instrText xml:space="preserve"> FORMCHECKBOX </w:instrText>
            </w:r>
            <w:r w:rsidRPr="00BD62FD">
              <w:fldChar w:fldCharType="end"/>
            </w:r>
            <w:r w:rsidRPr="00BD62FD">
              <w:t xml:space="preserve"> No  </w:t>
            </w:r>
            <w:r w:rsidRPr="00BD62FD">
              <w:fldChar w:fldCharType="begin">
                <w:ffData>
                  <w:name w:val="Check1"/>
                  <w:enabled/>
                  <w:calcOnExit w:val="0"/>
                  <w:checkBox>
                    <w:sizeAuto/>
                    <w:default w:val="0"/>
                  </w:checkBox>
                </w:ffData>
              </w:fldChar>
            </w:r>
            <w:r w:rsidRPr="00BD62FD">
              <w:instrText xml:space="preserve"> FORMCHECKBOX </w:instrText>
            </w:r>
            <w:r w:rsidRPr="00BD62FD">
              <w:fldChar w:fldCharType="end"/>
            </w:r>
            <w:r w:rsidRPr="00BD62FD">
              <w:t xml:space="preserve"> N/A</w:t>
            </w:r>
          </w:p>
        </w:tc>
      </w:tr>
      <w:tr w:rsidR="004E7BE5" w:rsidTr="00CE0028">
        <w:tc>
          <w:tcPr>
            <w:tcW w:w="1080" w:type="dxa"/>
          </w:tcPr>
          <w:p w:rsidR="004E7BE5" w:rsidRDefault="004E7BE5" w:rsidP="00CE0028">
            <w:pPr>
              <w:pStyle w:val="CodeCopy"/>
              <w:ind w:left="0" w:right="0"/>
            </w:pPr>
            <w:r>
              <w:t>4</w:t>
            </w:r>
          </w:p>
        </w:tc>
        <w:tc>
          <w:tcPr>
            <w:tcW w:w="3240" w:type="dxa"/>
          </w:tcPr>
          <w:p w:rsidR="004E7BE5" w:rsidRPr="00A1201E" w:rsidRDefault="004E7BE5" w:rsidP="005F314C">
            <w:pPr>
              <w:jc w:val="left"/>
            </w:pPr>
            <w:r w:rsidRPr="00A1201E">
              <w:t>Test with liquid temperature below 35 degrees F at manufactures rated minimum frequency/pulse rate.</w:t>
            </w:r>
          </w:p>
        </w:tc>
        <w:tc>
          <w:tcPr>
            <w:tcW w:w="3510" w:type="dxa"/>
          </w:tcPr>
          <w:p w:rsidR="004E7BE5" w:rsidRDefault="00C14C55" w:rsidP="005F314C">
            <w:r>
              <w:t>API Gravity/</w:t>
            </w:r>
            <w:r w:rsidR="004E7BE5">
              <w:t>Density:</w:t>
            </w:r>
          </w:p>
          <w:p w:rsidR="004E7BE5" w:rsidRPr="00BC522D" w:rsidRDefault="004E7BE5" w:rsidP="005F314C">
            <w:r>
              <w:t>Temperature:</w:t>
            </w:r>
          </w:p>
        </w:tc>
        <w:tc>
          <w:tcPr>
            <w:tcW w:w="2160" w:type="dxa"/>
          </w:tcPr>
          <w:p w:rsidR="004E7BE5" w:rsidRDefault="004E7BE5" w:rsidP="005F314C">
            <w:pPr>
              <w:pStyle w:val="CheckBoxes"/>
              <w:spacing w:after="0"/>
            </w:pPr>
            <w:r w:rsidRPr="00BD62FD">
              <w:fldChar w:fldCharType="begin">
                <w:ffData>
                  <w:name w:val="Check1"/>
                  <w:enabled/>
                  <w:calcOnExit w:val="0"/>
                  <w:checkBox>
                    <w:sizeAuto/>
                    <w:default w:val="0"/>
                  </w:checkBox>
                </w:ffData>
              </w:fldChar>
            </w:r>
            <w:r w:rsidRPr="00BD62FD">
              <w:instrText xml:space="preserve"> FORMCHECKBOX </w:instrText>
            </w:r>
            <w:r w:rsidRPr="00BD62FD">
              <w:fldChar w:fldCharType="end"/>
            </w:r>
            <w:r w:rsidRPr="00BD62FD">
              <w:t xml:space="preserve"> Yes  </w:t>
            </w:r>
            <w:r w:rsidRPr="00BD62FD">
              <w:fldChar w:fldCharType="begin">
                <w:ffData>
                  <w:name w:val="Check1"/>
                  <w:enabled/>
                  <w:calcOnExit w:val="0"/>
                  <w:checkBox>
                    <w:sizeAuto/>
                    <w:default w:val="0"/>
                  </w:checkBox>
                </w:ffData>
              </w:fldChar>
            </w:r>
            <w:r w:rsidRPr="00BD62FD">
              <w:instrText xml:space="preserve"> FORMCHECKBOX </w:instrText>
            </w:r>
            <w:r w:rsidRPr="00BD62FD">
              <w:fldChar w:fldCharType="end"/>
            </w:r>
            <w:r w:rsidRPr="00BD62FD">
              <w:t xml:space="preserve"> No  </w:t>
            </w:r>
            <w:r w:rsidRPr="00BD62FD">
              <w:fldChar w:fldCharType="begin">
                <w:ffData>
                  <w:name w:val="Check1"/>
                  <w:enabled/>
                  <w:calcOnExit w:val="0"/>
                  <w:checkBox>
                    <w:sizeAuto/>
                    <w:default w:val="0"/>
                  </w:checkBox>
                </w:ffData>
              </w:fldChar>
            </w:r>
            <w:r w:rsidRPr="00BD62FD">
              <w:instrText xml:space="preserve"> FORMCHECKBOX </w:instrText>
            </w:r>
            <w:r w:rsidRPr="00BD62FD">
              <w:fldChar w:fldCharType="end"/>
            </w:r>
            <w:r w:rsidRPr="00BD62FD">
              <w:t xml:space="preserve"> N/A</w:t>
            </w:r>
          </w:p>
        </w:tc>
      </w:tr>
      <w:tr w:rsidR="004E7BE5" w:rsidTr="00CE0028">
        <w:tc>
          <w:tcPr>
            <w:tcW w:w="1080" w:type="dxa"/>
          </w:tcPr>
          <w:p w:rsidR="004E7BE5" w:rsidRDefault="004E7BE5" w:rsidP="00CE0028">
            <w:pPr>
              <w:pStyle w:val="CodeCopy"/>
              <w:ind w:left="0" w:right="0"/>
            </w:pPr>
            <w:r>
              <w:t>5</w:t>
            </w:r>
          </w:p>
        </w:tc>
        <w:tc>
          <w:tcPr>
            <w:tcW w:w="3240" w:type="dxa"/>
          </w:tcPr>
          <w:p w:rsidR="004E7BE5" w:rsidRPr="00A1201E" w:rsidRDefault="004E7BE5" w:rsidP="005F314C">
            <w:pPr>
              <w:jc w:val="left"/>
            </w:pPr>
            <w:r w:rsidRPr="00A1201E">
              <w:t>Test with liquid temperature above 100 degrees F at manufactures rated maximum frequency/pulse rate.</w:t>
            </w:r>
          </w:p>
        </w:tc>
        <w:tc>
          <w:tcPr>
            <w:tcW w:w="3510" w:type="dxa"/>
          </w:tcPr>
          <w:p w:rsidR="004E7BE5" w:rsidRDefault="004E7BE5" w:rsidP="005F314C">
            <w:r>
              <w:t>API Gravity:</w:t>
            </w:r>
          </w:p>
          <w:p w:rsidR="004E7BE5" w:rsidRPr="00BC522D" w:rsidRDefault="004E7BE5" w:rsidP="005F314C">
            <w:r>
              <w:t>Temperature:</w:t>
            </w:r>
          </w:p>
        </w:tc>
        <w:tc>
          <w:tcPr>
            <w:tcW w:w="2160" w:type="dxa"/>
          </w:tcPr>
          <w:p w:rsidR="004E7BE5" w:rsidRDefault="004E7BE5" w:rsidP="005F314C">
            <w:pPr>
              <w:pStyle w:val="CheckBoxes"/>
              <w:spacing w:after="0"/>
            </w:pPr>
            <w:r w:rsidRPr="00BD62FD">
              <w:fldChar w:fldCharType="begin">
                <w:ffData>
                  <w:name w:val="Check1"/>
                  <w:enabled/>
                  <w:calcOnExit w:val="0"/>
                  <w:checkBox>
                    <w:sizeAuto/>
                    <w:default w:val="0"/>
                  </w:checkBox>
                </w:ffData>
              </w:fldChar>
            </w:r>
            <w:r w:rsidRPr="00BD62FD">
              <w:instrText xml:space="preserve"> FORMCHECKBOX </w:instrText>
            </w:r>
            <w:r w:rsidRPr="00BD62FD">
              <w:fldChar w:fldCharType="end"/>
            </w:r>
            <w:r w:rsidRPr="00BD62FD">
              <w:t xml:space="preserve"> Yes  </w:t>
            </w:r>
            <w:r w:rsidRPr="00BD62FD">
              <w:fldChar w:fldCharType="begin">
                <w:ffData>
                  <w:name w:val="Check1"/>
                  <w:enabled/>
                  <w:calcOnExit w:val="0"/>
                  <w:checkBox>
                    <w:sizeAuto/>
                    <w:default w:val="0"/>
                  </w:checkBox>
                </w:ffData>
              </w:fldChar>
            </w:r>
            <w:r w:rsidRPr="00BD62FD">
              <w:instrText xml:space="preserve"> FORMCHECKBOX </w:instrText>
            </w:r>
            <w:r w:rsidRPr="00BD62FD">
              <w:fldChar w:fldCharType="end"/>
            </w:r>
            <w:r w:rsidRPr="00BD62FD">
              <w:t xml:space="preserve"> No  </w:t>
            </w:r>
            <w:r w:rsidRPr="00BD62FD">
              <w:fldChar w:fldCharType="begin">
                <w:ffData>
                  <w:name w:val="Check1"/>
                  <w:enabled/>
                  <w:calcOnExit w:val="0"/>
                  <w:checkBox>
                    <w:sizeAuto/>
                    <w:default w:val="0"/>
                  </w:checkBox>
                </w:ffData>
              </w:fldChar>
            </w:r>
            <w:r w:rsidRPr="00BD62FD">
              <w:instrText xml:space="preserve"> FORMCHECKBOX </w:instrText>
            </w:r>
            <w:r w:rsidRPr="00BD62FD">
              <w:fldChar w:fldCharType="end"/>
            </w:r>
            <w:r w:rsidRPr="00BD62FD">
              <w:t xml:space="preserve"> N/A</w:t>
            </w:r>
          </w:p>
        </w:tc>
      </w:tr>
      <w:tr w:rsidR="004E7BE5" w:rsidTr="00CE0028">
        <w:tc>
          <w:tcPr>
            <w:tcW w:w="1080" w:type="dxa"/>
          </w:tcPr>
          <w:p w:rsidR="004E7BE5" w:rsidRDefault="004E7BE5" w:rsidP="00CE0028">
            <w:pPr>
              <w:pStyle w:val="CodeCopy"/>
              <w:ind w:left="0" w:right="0"/>
            </w:pPr>
            <w:r>
              <w:t>6</w:t>
            </w:r>
          </w:p>
        </w:tc>
        <w:tc>
          <w:tcPr>
            <w:tcW w:w="3240" w:type="dxa"/>
          </w:tcPr>
          <w:p w:rsidR="004E7BE5" w:rsidRPr="00A1201E" w:rsidRDefault="004E7BE5" w:rsidP="005F314C">
            <w:pPr>
              <w:jc w:val="left"/>
            </w:pPr>
            <w:r w:rsidRPr="00A1201E">
              <w:t>Test with liquid temperature above 100 degrees F at manufactures rated minimum frequency/pulse rate.</w:t>
            </w:r>
          </w:p>
        </w:tc>
        <w:tc>
          <w:tcPr>
            <w:tcW w:w="3510" w:type="dxa"/>
          </w:tcPr>
          <w:p w:rsidR="004E7BE5" w:rsidRDefault="004E7BE5" w:rsidP="005F314C">
            <w:r>
              <w:t xml:space="preserve">API Gravity:   </w:t>
            </w:r>
            <w:r w:rsidRPr="00325270">
              <w:rPr>
                <w:highlight w:val="yellow"/>
              </w:rPr>
              <w:t>This way OR?</w:t>
            </w:r>
          </w:p>
          <w:p w:rsidR="004E7BE5" w:rsidRPr="00BC522D" w:rsidRDefault="004E7BE5" w:rsidP="005F314C">
            <w:r>
              <w:t>Temperature:</w:t>
            </w:r>
          </w:p>
        </w:tc>
        <w:tc>
          <w:tcPr>
            <w:tcW w:w="2160" w:type="dxa"/>
          </w:tcPr>
          <w:p w:rsidR="004E7BE5" w:rsidRDefault="004E7BE5" w:rsidP="005F314C">
            <w:pPr>
              <w:pStyle w:val="CheckBoxes"/>
              <w:spacing w:after="0"/>
            </w:pPr>
            <w:r w:rsidRPr="00BD62FD">
              <w:fldChar w:fldCharType="begin">
                <w:ffData>
                  <w:name w:val="Check1"/>
                  <w:enabled/>
                  <w:calcOnExit w:val="0"/>
                  <w:checkBox>
                    <w:sizeAuto/>
                    <w:default w:val="0"/>
                  </w:checkBox>
                </w:ffData>
              </w:fldChar>
            </w:r>
            <w:r w:rsidRPr="00BD62FD">
              <w:instrText xml:space="preserve"> FORMCHECKBOX </w:instrText>
            </w:r>
            <w:r w:rsidRPr="00BD62FD">
              <w:fldChar w:fldCharType="end"/>
            </w:r>
            <w:r w:rsidRPr="00BD62FD">
              <w:t xml:space="preserve"> Yes  </w:t>
            </w:r>
            <w:r w:rsidRPr="00BD62FD">
              <w:fldChar w:fldCharType="begin">
                <w:ffData>
                  <w:name w:val="Check1"/>
                  <w:enabled/>
                  <w:calcOnExit w:val="0"/>
                  <w:checkBox>
                    <w:sizeAuto/>
                    <w:default w:val="0"/>
                  </w:checkBox>
                </w:ffData>
              </w:fldChar>
            </w:r>
            <w:r w:rsidRPr="00BD62FD">
              <w:instrText xml:space="preserve"> FORMCHECKBOX </w:instrText>
            </w:r>
            <w:r w:rsidRPr="00BD62FD">
              <w:fldChar w:fldCharType="end"/>
            </w:r>
            <w:r w:rsidRPr="00BD62FD">
              <w:t xml:space="preserve"> No  </w:t>
            </w:r>
            <w:r w:rsidRPr="00BD62FD">
              <w:fldChar w:fldCharType="begin">
                <w:ffData>
                  <w:name w:val="Check1"/>
                  <w:enabled/>
                  <w:calcOnExit w:val="0"/>
                  <w:checkBox>
                    <w:sizeAuto/>
                    <w:default w:val="0"/>
                  </w:checkBox>
                </w:ffData>
              </w:fldChar>
            </w:r>
            <w:r w:rsidRPr="00BD62FD">
              <w:instrText xml:space="preserve"> FORMCHECKBOX </w:instrText>
            </w:r>
            <w:r w:rsidRPr="00BD62FD">
              <w:fldChar w:fldCharType="end"/>
            </w:r>
            <w:r w:rsidRPr="00BD62FD">
              <w:t xml:space="preserve"> N/A</w:t>
            </w:r>
          </w:p>
        </w:tc>
      </w:tr>
      <w:tr w:rsidR="004E7BE5" w:rsidTr="00CE0028">
        <w:tc>
          <w:tcPr>
            <w:tcW w:w="1080" w:type="dxa"/>
          </w:tcPr>
          <w:p w:rsidR="004E7BE5" w:rsidRDefault="004E7BE5" w:rsidP="00CE0028">
            <w:pPr>
              <w:pStyle w:val="CodeCopy"/>
              <w:ind w:left="0" w:right="0"/>
            </w:pPr>
            <w:r>
              <w:t>7</w:t>
            </w:r>
          </w:p>
        </w:tc>
        <w:tc>
          <w:tcPr>
            <w:tcW w:w="3240" w:type="dxa"/>
          </w:tcPr>
          <w:p w:rsidR="004E7BE5" w:rsidRPr="00A1201E" w:rsidRDefault="004E7BE5" w:rsidP="005F314C">
            <w:pPr>
              <w:jc w:val="left"/>
            </w:pPr>
            <w:r w:rsidRPr="00A1201E">
              <w:t>Test with liquid temperature between 55 – 65 degrees F at the manufactures rated maximum frequency/pulse rate.</w:t>
            </w:r>
          </w:p>
        </w:tc>
        <w:tc>
          <w:tcPr>
            <w:tcW w:w="3510" w:type="dxa"/>
          </w:tcPr>
          <w:p w:rsidR="004E7BE5" w:rsidRDefault="004E7BE5" w:rsidP="005F314C">
            <w:r>
              <w:t xml:space="preserve">API Gravity/Density: </w:t>
            </w:r>
            <w:r w:rsidRPr="00501BD2">
              <w:rPr>
                <w:highlight w:val="yellow"/>
              </w:rPr>
              <w:t>This way?</w:t>
            </w:r>
          </w:p>
          <w:p w:rsidR="004E7BE5" w:rsidRPr="00BC522D" w:rsidRDefault="004E7BE5" w:rsidP="005F314C">
            <w:r>
              <w:t>Temperature:</w:t>
            </w:r>
          </w:p>
        </w:tc>
        <w:tc>
          <w:tcPr>
            <w:tcW w:w="2160" w:type="dxa"/>
          </w:tcPr>
          <w:p w:rsidR="004E7BE5" w:rsidRDefault="004E7BE5" w:rsidP="005F314C">
            <w:pPr>
              <w:pStyle w:val="CheckBoxes"/>
              <w:spacing w:after="0"/>
            </w:pPr>
            <w:r w:rsidRPr="00BD62FD">
              <w:fldChar w:fldCharType="begin">
                <w:ffData>
                  <w:name w:val="Check1"/>
                  <w:enabled/>
                  <w:calcOnExit w:val="0"/>
                  <w:checkBox>
                    <w:sizeAuto/>
                    <w:default w:val="0"/>
                  </w:checkBox>
                </w:ffData>
              </w:fldChar>
            </w:r>
            <w:r w:rsidRPr="00BD62FD">
              <w:instrText xml:space="preserve"> FORMCHECKBOX </w:instrText>
            </w:r>
            <w:r w:rsidRPr="00BD62FD">
              <w:fldChar w:fldCharType="end"/>
            </w:r>
            <w:r w:rsidRPr="00BD62FD">
              <w:t xml:space="preserve"> Yes  </w:t>
            </w:r>
            <w:r w:rsidRPr="00BD62FD">
              <w:fldChar w:fldCharType="begin">
                <w:ffData>
                  <w:name w:val="Check1"/>
                  <w:enabled/>
                  <w:calcOnExit w:val="0"/>
                  <w:checkBox>
                    <w:sizeAuto/>
                    <w:default w:val="0"/>
                  </w:checkBox>
                </w:ffData>
              </w:fldChar>
            </w:r>
            <w:r w:rsidRPr="00BD62FD">
              <w:instrText xml:space="preserve"> FORMCHECKBOX </w:instrText>
            </w:r>
            <w:r w:rsidRPr="00BD62FD">
              <w:fldChar w:fldCharType="end"/>
            </w:r>
            <w:r w:rsidRPr="00BD62FD">
              <w:t xml:space="preserve"> No  </w:t>
            </w:r>
            <w:r w:rsidRPr="00BD62FD">
              <w:fldChar w:fldCharType="begin">
                <w:ffData>
                  <w:name w:val="Check1"/>
                  <w:enabled/>
                  <w:calcOnExit w:val="0"/>
                  <w:checkBox>
                    <w:sizeAuto/>
                    <w:default w:val="0"/>
                  </w:checkBox>
                </w:ffData>
              </w:fldChar>
            </w:r>
            <w:r w:rsidRPr="00BD62FD">
              <w:instrText xml:space="preserve"> FORMCHECKBOX </w:instrText>
            </w:r>
            <w:r w:rsidRPr="00BD62FD">
              <w:fldChar w:fldCharType="end"/>
            </w:r>
            <w:r w:rsidRPr="00BD62FD">
              <w:t xml:space="preserve"> N/A</w:t>
            </w:r>
          </w:p>
        </w:tc>
      </w:tr>
      <w:tr w:rsidR="004E7BE5" w:rsidTr="00CE0028">
        <w:tc>
          <w:tcPr>
            <w:tcW w:w="1080" w:type="dxa"/>
          </w:tcPr>
          <w:p w:rsidR="004E7BE5" w:rsidRDefault="004E7BE5" w:rsidP="00CE0028">
            <w:pPr>
              <w:pStyle w:val="CodeCopy"/>
              <w:ind w:left="0" w:right="0"/>
            </w:pPr>
            <w:r>
              <w:t>8</w:t>
            </w:r>
          </w:p>
        </w:tc>
        <w:tc>
          <w:tcPr>
            <w:tcW w:w="3240" w:type="dxa"/>
          </w:tcPr>
          <w:p w:rsidR="004E7BE5" w:rsidRPr="00A1201E" w:rsidRDefault="004E7BE5" w:rsidP="005F314C">
            <w:pPr>
              <w:jc w:val="left"/>
            </w:pPr>
            <w:r w:rsidRPr="00A1201E">
              <w:t>Test with liquid temperature between 55 – 65 degrees F at manufactures rated minimum frequency/pulse rate.</w:t>
            </w:r>
          </w:p>
        </w:tc>
        <w:tc>
          <w:tcPr>
            <w:tcW w:w="3510" w:type="dxa"/>
          </w:tcPr>
          <w:p w:rsidR="004E7BE5" w:rsidRDefault="00C14C55" w:rsidP="005F314C">
            <w:r>
              <w:t>API Gravity/</w:t>
            </w:r>
            <w:r w:rsidR="004E7BE5">
              <w:t>Density:</w:t>
            </w:r>
          </w:p>
          <w:p w:rsidR="004E7BE5" w:rsidRPr="00BC522D" w:rsidRDefault="004E7BE5" w:rsidP="005F314C">
            <w:r>
              <w:t>Temperature:</w:t>
            </w:r>
          </w:p>
        </w:tc>
        <w:tc>
          <w:tcPr>
            <w:tcW w:w="2160" w:type="dxa"/>
          </w:tcPr>
          <w:p w:rsidR="004E7BE5" w:rsidRDefault="004E7BE5" w:rsidP="005F314C">
            <w:pPr>
              <w:pStyle w:val="CheckBoxes"/>
              <w:spacing w:after="0"/>
            </w:pPr>
            <w:r w:rsidRPr="00BD62FD">
              <w:fldChar w:fldCharType="begin">
                <w:ffData>
                  <w:name w:val="Check1"/>
                  <w:enabled/>
                  <w:calcOnExit w:val="0"/>
                  <w:checkBox>
                    <w:sizeAuto/>
                    <w:default w:val="0"/>
                  </w:checkBox>
                </w:ffData>
              </w:fldChar>
            </w:r>
            <w:r w:rsidRPr="00BD62FD">
              <w:instrText xml:space="preserve"> FORMCHECKBOX </w:instrText>
            </w:r>
            <w:r w:rsidRPr="00BD62FD">
              <w:fldChar w:fldCharType="end"/>
            </w:r>
            <w:r w:rsidRPr="00BD62FD">
              <w:t xml:space="preserve"> Yes  </w:t>
            </w:r>
            <w:r w:rsidRPr="00BD62FD">
              <w:fldChar w:fldCharType="begin">
                <w:ffData>
                  <w:name w:val="Check1"/>
                  <w:enabled/>
                  <w:calcOnExit w:val="0"/>
                  <w:checkBox>
                    <w:sizeAuto/>
                    <w:default w:val="0"/>
                  </w:checkBox>
                </w:ffData>
              </w:fldChar>
            </w:r>
            <w:r w:rsidRPr="00BD62FD">
              <w:instrText xml:space="preserve"> FORMCHECKBOX </w:instrText>
            </w:r>
            <w:r w:rsidRPr="00BD62FD">
              <w:fldChar w:fldCharType="end"/>
            </w:r>
            <w:r w:rsidRPr="00BD62FD">
              <w:t xml:space="preserve"> No  </w:t>
            </w:r>
            <w:r w:rsidRPr="00BD62FD">
              <w:fldChar w:fldCharType="begin">
                <w:ffData>
                  <w:name w:val="Check1"/>
                  <w:enabled/>
                  <w:calcOnExit w:val="0"/>
                  <w:checkBox>
                    <w:sizeAuto/>
                    <w:default w:val="0"/>
                  </w:checkBox>
                </w:ffData>
              </w:fldChar>
            </w:r>
            <w:r w:rsidRPr="00BD62FD">
              <w:instrText xml:space="preserve"> FORMCHECKBOX </w:instrText>
            </w:r>
            <w:r w:rsidRPr="00BD62FD">
              <w:fldChar w:fldCharType="end"/>
            </w:r>
            <w:r w:rsidRPr="00BD62FD">
              <w:t xml:space="preserve"> N/A</w:t>
            </w:r>
          </w:p>
        </w:tc>
      </w:tr>
      <w:tr w:rsidR="004E7BE5" w:rsidTr="00CE0028">
        <w:tc>
          <w:tcPr>
            <w:tcW w:w="1080" w:type="dxa"/>
          </w:tcPr>
          <w:p w:rsidR="004E7BE5" w:rsidRDefault="004E7BE5" w:rsidP="00CE0028">
            <w:pPr>
              <w:pStyle w:val="CodeCopy"/>
              <w:ind w:left="0" w:right="0"/>
            </w:pPr>
            <w:r>
              <w:t>9</w:t>
            </w:r>
          </w:p>
        </w:tc>
        <w:tc>
          <w:tcPr>
            <w:tcW w:w="3240" w:type="dxa"/>
          </w:tcPr>
          <w:p w:rsidR="004E7BE5" w:rsidRPr="00A1201E" w:rsidRDefault="004E7BE5" w:rsidP="005F314C">
            <w:pPr>
              <w:jc w:val="left"/>
            </w:pPr>
            <w:r w:rsidRPr="00A1201E">
              <w:t>Test with liquid temperature below 35 degrees F at manufactures rated maximum frequency/pulse rate.</w:t>
            </w:r>
          </w:p>
        </w:tc>
        <w:tc>
          <w:tcPr>
            <w:tcW w:w="3510" w:type="dxa"/>
          </w:tcPr>
          <w:p w:rsidR="004E7BE5" w:rsidRDefault="00C14C55" w:rsidP="005F314C">
            <w:r>
              <w:t>API Gravity/</w:t>
            </w:r>
            <w:r w:rsidR="004E7BE5">
              <w:t>Density:</w:t>
            </w:r>
          </w:p>
          <w:p w:rsidR="004E7BE5" w:rsidRPr="00BC522D" w:rsidRDefault="004E7BE5" w:rsidP="005F314C">
            <w:r>
              <w:t>Temperature:</w:t>
            </w:r>
          </w:p>
        </w:tc>
        <w:tc>
          <w:tcPr>
            <w:tcW w:w="2160" w:type="dxa"/>
          </w:tcPr>
          <w:p w:rsidR="004E7BE5" w:rsidRDefault="004E7BE5" w:rsidP="005F314C">
            <w:pPr>
              <w:pStyle w:val="CheckBoxes"/>
              <w:spacing w:after="0"/>
            </w:pPr>
            <w:r w:rsidRPr="00BD62FD">
              <w:fldChar w:fldCharType="begin">
                <w:ffData>
                  <w:name w:val="Check1"/>
                  <w:enabled/>
                  <w:calcOnExit w:val="0"/>
                  <w:checkBox>
                    <w:sizeAuto/>
                    <w:default w:val="0"/>
                  </w:checkBox>
                </w:ffData>
              </w:fldChar>
            </w:r>
            <w:r w:rsidRPr="00BD62FD">
              <w:instrText xml:space="preserve"> FORMCHECKBOX </w:instrText>
            </w:r>
            <w:r w:rsidRPr="00BD62FD">
              <w:fldChar w:fldCharType="end"/>
            </w:r>
            <w:r w:rsidRPr="00BD62FD">
              <w:t xml:space="preserve"> Yes  </w:t>
            </w:r>
            <w:r w:rsidRPr="00BD62FD">
              <w:fldChar w:fldCharType="begin">
                <w:ffData>
                  <w:name w:val="Check1"/>
                  <w:enabled/>
                  <w:calcOnExit w:val="0"/>
                  <w:checkBox>
                    <w:sizeAuto/>
                    <w:default w:val="0"/>
                  </w:checkBox>
                </w:ffData>
              </w:fldChar>
            </w:r>
            <w:r w:rsidRPr="00BD62FD">
              <w:instrText xml:space="preserve"> FORMCHECKBOX </w:instrText>
            </w:r>
            <w:r w:rsidRPr="00BD62FD">
              <w:fldChar w:fldCharType="end"/>
            </w:r>
            <w:r w:rsidRPr="00BD62FD">
              <w:t xml:space="preserve"> No  </w:t>
            </w:r>
            <w:r w:rsidRPr="00BD62FD">
              <w:fldChar w:fldCharType="begin">
                <w:ffData>
                  <w:name w:val="Check1"/>
                  <w:enabled/>
                  <w:calcOnExit w:val="0"/>
                  <w:checkBox>
                    <w:sizeAuto/>
                    <w:default w:val="0"/>
                  </w:checkBox>
                </w:ffData>
              </w:fldChar>
            </w:r>
            <w:r w:rsidRPr="00BD62FD">
              <w:instrText xml:space="preserve"> FORMCHECKBOX </w:instrText>
            </w:r>
            <w:r w:rsidRPr="00BD62FD">
              <w:fldChar w:fldCharType="end"/>
            </w:r>
            <w:r w:rsidRPr="00BD62FD">
              <w:t xml:space="preserve"> N/A</w:t>
            </w:r>
          </w:p>
        </w:tc>
      </w:tr>
      <w:tr w:rsidR="004E7BE5" w:rsidTr="00CE0028">
        <w:tc>
          <w:tcPr>
            <w:tcW w:w="1080" w:type="dxa"/>
          </w:tcPr>
          <w:p w:rsidR="004E7BE5" w:rsidRDefault="004E7BE5" w:rsidP="00CE0028">
            <w:pPr>
              <w:pStyle w:val="CodeCopy"/>
              <w:ind w:left="0" w:right="0"/>
            </w:pPr>
            <w:r>
              <w:t>10</w:t>
            </w:r>
          </w:p>
        </w:tc>
        <w:tc>
          <w:tcPr>
            <w:tcW w:w="3240" w:type="dxa"/>
          </w:tcPr>
          <w:p w:rsidR="004E7BE5" w:rsidRPr="00A1201E" w:rsidRDefault="004E7BE5" w:rsidP="005F314C">
            <w:pPr>
              <w:jc w:val="left"/>
            </w:pPr>
            <w:r w:rsidRPr="00A1201E">
              <w:t>Test with liquid temperature below 35 degrees F at manufactures rated minimum frequency/pulse rate.</w:t>
            </w:r>
          </w:p>
        </w:tc>
        <w:tc>
          <w:tcPr>
            <w:tcW w:w="3510" w:type="dxa"/>
          </w:tcPr>
          <w:p w:rsidR="004E7BE5" w:rsidRDefault="00C14C55" w:rsidP="005F314C">
            <w:r>
              <w:t>API Gravity/</w:t>
            </w:r>
            <w:r w:rsidR="004E7BE5">
              <w:t>Density:</w:t>
            </w:r>
          </w:p>
          <w:p w:rsidR="004E7BE5" w:rsidRPr="00BC522D" w:rsidRDefault="004E7BE5" w:rsidP="005F314C">
            <w:r>
              <w:t>Temperature:</w:t>
            </w:r>
          </w:p>
        </w:tc>
        <w:tc>
          <w:tcPr>
            <w:tcW w:w="2160" w:type="dxa"/>
          </w:tcPr>
          <w:p w:rsidR="004E7BE5" w:rsidRDefault="004E7BE5" w:rsidP="005F314C">
            <w:pPr>
              <w:pStyle w:val="CheckBoxes"/>
              <w:spacing w:after="0"/>
            </w:pPr>
            <w:r w:rsidRPr="00BD62FD">
              <w:fldChar w:fldCharType="begin">
                <w:ffData>
                  <w:name w:val="Check1"/>
                  <w:enabled/>
                  <w:calcOnExit w:val="0"/>
                  <w:checkBox>
                    <w:sizeAuto/>
                    <w:default w:val="0"/>
                  </w:checkBox>
                </w:ffData>
              </w:fldChar>
            </w:r>
            <w:r w:rsidRPr="00BD62FD">
              <w:instrText xml:space="preserve"> FORMCHECKBOX </w:instrText>
            </w:r>
            <w:r w:rsidRPr="00BD62FD">
              <w:fldChar w:fldCharType="end"/>
            </w:r>
            <w:r w:rsidRPr="00BD62FD">
              <w:t xml:space="preserve"> Yes  </w:t>
            </w:r>
            <w:r w:rsidRPr="00BD62FD">
              <w:fldChar w:fldCharType="begin">
                <w:ffData>
                  <w:name w:val="Check1"/>
                  <w:enabled/>
                  <w:calcOnExit w:val="0"/>
                  <w:checkBox>
                    <w:sizeAuto/>
                    <w:default w:val="0"/>
                  </w:checkBox>
                </w:ffData>
              </w:fldChar>
            </w:r>
            <w:r w:rsidRPr="00BD62FD">
              <w:instrText xml:space="preserve"> FORMCHECKBOX </w:instrText>
            </w:r>
            <w:r w:rsidRPr="00BD62FD">
              <w:fldChar w:fldCharType="end"/>
            </w:r>
            <w:r w:rsidRPr="00BD62FD">
              <w:t xml:space="preserve"> No  </w:t>
            </w:r>
            <w:r w:rsidRPr="00BD62FD">
              <w:fldChar w:fldCharType="begin">
                <w:ffData>
                  <w:name w:val="Check1"/>
                  <w:enabled/>
                  <w:calcOnExit w:val="0"/>
                  <w:checkBox>
                    <w:sizeAuto/>
                    <w:default w:val="0"/>
                  </w:checkBox>
                </w:ffData>
              </w:fldChar>
            </w:r>
            <w:r w:rsidRPr="00BD62FD">
              <w:instrText xml:space="preserve"> FORMCHECKBOX </w:instrText>
            </w:r>
            <w:r w:rsidRPr="00BD62FD">
              <w:fldChar w:fldCharType="end"/>
            </w:r>
            <w:r w:rsidRPr="00BD62FD">
              <w:t xml:space="preserve"> N/A</w:t>
            </w:r>
          </w:p>
        </w:tc>
      </w:tr>
      <w:tr w:rsidR="004E7BE5" w:rsidTr="00CE0028">
        <w:tc>
          <w:tcPr>
            <w:tcW w:w="1080" w:type="dxa"/>
          </w:tcPr>
          <w:p w:rsidR="004E7BE5" w:rsidRDefault="004E7BE5" w:rsidP="00CE0028">
            <w:pPr>
              <w:pStyle w:val="CodeCopy"/>
              <w:ind w:left="0" w:right="0"/>
            </w:pPr>
            <w:r>
              <w:t>11</w:t>
            </w:r>
          </w:p>
        </w:tc>
        <w:tc>
          <w:tcPr>
            <w:tcW w:w="3240" w:type="dxa"/>
          </w:tcPr>
          <w:p w:rsidR="004E7BE5" w:rsidRPr="00A1201E" w:rsidRDefault="004E7BE5" w:rsidP="005F314C">
            <w:pPr>
              <w:jc w:val="left"/>
            </w:pPr>
            <w:r w:rsidRPr="00A1201E">
              <w:t>Test with liquid temperature above 100 degrees F at manufactures rated maximum frequency/pulse rate.</w:t>
            </w:r>
          </w:p>
        </w:tc>
        <w:tc>
          <w:tcPr>
            <w:tcW w:w="3510" w:type="dxa"/>
          </w:tcPr>
          <w:p w:rsidR="004E7BE5" w:rsidRDefault="00C14C55" w:rsidP="005F314C">
            <w:r>
              <w:t>API Gravity/</w:t>
            </w:r>
            <w:r w:rsidR="004E7BE5">
              <w:t>Density:</w:t>
            </w:r>
          </w:p>
          <w:p w:rsidR="004E7BE5" w:rsidRPr="00BC522D" w:rsidRDefault="004E7BE5" w:rsidP="005F314C">
            <w:r>
              <w:t>Temperature:</w:t>
            </w:r>
          </w:p>
        </w:tc>
        <w:tc>
          <w:tcPr>
            <w:tcW w:w="2160" w:type="dxa"/>
          </w:tcPr>
          <w:p w:rsidR="004E7BE5" w:rsidRDefault="004E7BE5" w:rsidP="005F314C">
            <w:pPr>
              <w:pStyle w:val="CheckBoxes"/>
              <w:spacing w:after="0"/>
            </w:pPr>
            <w:r w:rsidRPr="00BD62FD">
              <w:fldChar w:fldCharType="begin">
                <w:ffData>
                  <w:name w:val="Check1"/>
                  <w:enabled/>
                  <w:calcOnExit w:val="0"/>
                  <w:checkBox>
                    <w:sizeAuto/>
                    <w:default w:val="0"/>
                  </w:checkBox>
                </w:ffData>
              </w:fldChar>
            </w:r>
            <w:r w:rsidRPr="00BD62FD">
              <w:instrText xml:space="preserve"> FORMCHECKBOX </w:instrText>
            </w:r>
            <w:r w:rsidRPr="00BD62FD">
              <w:fldChar w:fldCharType="end"/>
            </w:r>
            <w:r w:rsidRPr="00BD62FD">
              <w:t xml:space="preserve"> Yes  </w:t>
            </w:r>
            <w:r w:rsidRPr="00BD62FD">
              <w:fldChar w:fldCharType="begin">
                <w:ffData>
                  <w:name w:val="Check1"/>
                  <w:enabled/>
                  <w:calcOnExit w:val="0"/>
                  <w:checkBox>
                    <w:sizeAuto/>
                    <w:default w:val="0"/>
                  </w:checkBox>
                </w:ffData>
              </w:fldChar>
            </w:r>
            <w:r w:rsidRPr="00BD62FD">
              <w:instrText xml:space="preserve"> FORMCHECKBOX </w:instrText>
            </w:r>
            <w:r w:rsidRPr="00BD62FD">
              <w:fldChar w:fldCharType="end"/>
            </w:r>
            <w:r w:rsidRPr="00BD62FD">
              <w:t xml:space="preserve"> No  </w:t>
            </w:r>
            <w:r w:rsidRPr="00BD62FD">
              <w:fldChar w:fldCharType="begin">
                <w:ffData>
                  <w:name w:val="Check1"/>
                  <w:enabled/>
                  <w:calcOnExit w:val="0"/>
                  <w:checkBox>
                    <w:sizeAuto/>
                    <w:default w:val="0"/>
                  </w:checkBox>
                </w:ffData>
              </w:fldChar>
            </w:r>
            <w:r w:rsidRPr="00BD62FD">
              <w:instrText xml:space="preserve"> FORMCHECKBOX </w:instrText>
            </w:r>
            <w:r w:rsidRPr="00BD62FD">
              <w:fldChar w:fldCharType="end"/>
            </w:r>
            <w:r w:rsidRPr="00BD62FD">
              <w:t xml:space="preserve"> N/A</w:t>
            </w:r>
          </w:p>
        </w:tc>
      </w:tr>
      <w:tr w:rsidR="004E7BE5" w:rsidTr="00CE0028">
        <w:tc>
          <w:tcPr>
            <w:tcW w:w="1080" w:type="dxa"/>
          </w:tcPr>
          <w:p w:rsidR="004E7BE5" w:rsidRDefault="004E7BE5" w:rsidP="00CE0028">
            <w:pPr>
              <w:pStyle w:val="CodeCopy"/>
              <w:ind w:left="0" w:right="0"/>
            </w:pPr>
            <w:r>
              <w:t>12</w:t>
            </w:r>
          </w:p>
        </w:tc>
        <w:tc>
          <w:tcPr>
            <w:tcW w:w="3240" w:type="dxa"/>
          </w:tcPr>
          <w:p w:rsidR="004E7BE5" w:rsidRDefault="004E7BE5" w:rsidP="005F314C">
            <w:pPr>
              <w:jc w:val="left"/>
            </w:pPr>
            <w:r w:rsidRPr="00A1201E">
              <w:t>Test with liquid temperature above 100 degrees F at manufactures rated minimum frequency/pulse rate.</w:t>
            </w:r>
          </w:p>
        </w:tc>
        <w:tc>
          <w:tcPr>
            <w:tcW w:w="3510" w:type="dxa"/>
          </w:tcPr>
          <w:p w:rsidR="004E7BE5" w:rsidRDefault="00C14C55" w:rsidP="005F314C">
            <w:r>
              <w:t>API Gravity/</w:t>
            </w:r>
            <w:r w:rsidR="004E7BE5">
              <w:t>Density:</w:t>
            </w:r>
          </w:p>
          <w:p w:rsidR="004E7BE5" w:rsidRPr="00BC522D" w:rsidRDefault="004E7BE5" w:rsidP="005F314C">
            <w:r>
              <w:t>Temperature:</w:t>
            </w:r>
          </w:p>
        </w:tc>
        <w:tc>
          <w:tcPr>
            <w:tcW w:w="2160" w:type="dxa"/>
          </w:tcPr>
          <w:p w:rsidR="004E7BE5" w:rsidRDefault="004E7BE5" w:rsidP="005F314C">
            <w:pPr>
              <w:pStyle w:val="CheckBoxes"/>
              <w:spacing w:after="0"/>
            </w:pPr>
            <w:r w:rsidRPr="00BD62FD">
              <w:fldChar w:fldCharType="begin">
                <w:ffData>
                  <w:name w:val="Check1"/>
                  <w:enabled/>
                  <w:calcOnExit w:val="0"/>
                  <w:checkBox>
                    <w:sizeAuto/>
                    <w:default w:val="0"/>
                  </w:checkBox>
                </w:ffData>
              </w:fldChar>
            </w:r>
            <w:r w:rsidRPr="00BD62FD">
              <w:instrText xml:space="preserve"> FORMCHECKBOX </w:instrText>
            </w:r>
            <w:r w:rsidRPr="00BD62FD">
              <w:fldChar w:fldCharType="end"/>
            </w:r>
            <w:r w:rsidRPr="00BD62FD">
              <w:t xml:space="preserve"> Yes  </w:t>
            </w:r>
            <w:r w:rsidRPr="00BD62FD">
              <w:fldChar w:fldCharType="begin">
                <w:ffData>
                  <w:name w:val="Check1"/>
                  <w:enabled/>
                  <w:calcOnExit w:val="0"/>
                  <w:checkBox>
                    <w:sizeAuto/>
                    <w:default w:val="0"/>
                  </w:checkBox>
                </w:ffData>
              </w:fldChar>
            </w:r>
            <w:r w:rsidRPr="00BD62FD">
              <w:instrText xml:space="preserve"> FORMCHECKBOX </w:instrText>
            </w:r>
            <w:r w:rsidRPr="00BD62FD">
              <w:fldChar w:fldCharType="end"/>
            </w:r>
            <w:r w:rsidRPr="00BD62FD">
              <w:t xml:space="preserve"> No  </w:t>
            </w:r>
            <w:r w:rsidRPr="00BD62FD">
              <w:fldChar w:fldCharType="begin">
                <w:ffData>
                  <w:name w:val="Check1"/>
                  <w:enabled/>
                  <w:calcOnExit w:val="0"/>
                  <w:checkBox>
                    <w:sizeAuto/>
                    <w:default w:val="0"/>
                  </w:checkBox>
                </w:ffData>
              </w:fldChar>
            </w:r>
            <w:r w:rsidRPr="00BD62FD">
              <w:instrText xml:space="preserve"> FORMCHECKBOX </w:instrText>
            </w:r>
            <w:r w:rsidRPr="00BD62FD">
              <w:fldChar w:fldCharType="end"/>
            </w:r>
            <w:r w:rsidRPr="00BD62FD">
              <w:t xml:space="preserve"> N/A</w:t>
            </w:r>
          </w:p>
        </w:tc>
      </w:tr>
      <w:tr w:rsidR="004E7BE5" w:rsidTr="00CE0028">
        <w:tc>
          <w:tcPr>
            <w:tcW w:w="1080" w:type="dxa"/>
          </w:tcPr>
          <w:p w:rsidR="004E7BE5" w:rsidRDefault="004E7BE5" w:rsidP="00CE0028">
            <w:pPr>
              <w:pStyle w:val="CodeCopy"/>
              <w:ind w:left="0" w:right="0"/>
            </w:pPr>
            <w:r>
              <w:t>13</w:t>
            </w:r>
          </w:p>
        </w:tc>
        <w:tc>
          <w:tcPr>
            <w:tcW w:w="3240" w:type="dxa"/>
          </w:tcPr>
          <w:p w:rsidR="004E7BE5" w:rsidRDefault="004E7BE5" w:rsidP="003F7EEF">
            <w:pPr>
              <w:pStyle w:val="CodeCopy"/>
            </w:pPr>
          </w:p>
        </w:tc>
        <w:tc>
          <w:tcPr>
            <w:tcW w:w="3510" w:type="dxa"/>
          </w:tcPr>
          <w:p w:rsidR="004E7BE5" w:rsidRDefault="00C14C55" w:rsidP="005F314C">
            <w:r>
              <w:t>API Gravity/</w:t>
            </w:r>
            <w:r w:rsidR="004E7BE5">
              <w:t>Density:</w:t>
            </w:r>
          </w:p>
          <w:p w:rsidR="004E7BE5" w:rsidRPr="00BC522D" w:rsidRDefault="004E7BE5" w:rsidP="005F314C">
            <w:r>
              <w:t>Temperature:</w:t>
            </w:r>
          </w:p>
        </w:tc>
        <w:tc>
          <w:tcPr>
            <w:tcW w:w="2160" w:type="dxa"/>
          </w:tcPr>
          <w:p w:rsidR="004E7BE5" w:rsidRDefault="004E7BE5" w:rsidP="005F314C">
            <w:pPr>
              <w:pStyle w:val="CheckBoxes"/>
              <w:spacing w:after="0"/>
            </w:pPr>
            <w:r w:rsidRPr="00BD62FD">
              <w:fldChar w:fldCharType="begin">
                <w:ffData>
                  <w:name w:val="Check1"/>
                  <w:enabled/>
                  <w:calcOnExit w:val="0"/>
                  <w:checkBox>
                    <w:sizeAuto/>
                    <w:default w:val="0"/>
                  </w:checkBox>
                </w:ffData>
              </w:fldChar>
            </w:r>
            <w:r w:rsidRPr="00BD62FD">
              <w:instrText xml:space="preserve"> FORMCHECKBOX </w:instrText>
            </w:r>
            <w:r w:rsidRPr="00BD62FD">
              <w:fldChar w:fldCharType="end"/>
            </w:r>
            <w:r w:rsidRPr="00BD62FD">
              <w:t xml:space="preserve"> Yes  </w:t>
            </w:r>
            <w:r w:rsidRPr="00BD62FD">
              <w:fldChar w:fldCharType="begin">
                <w:ffData>
                  <w:name w:val="Check1"/>
                  <w:enabled/>
                  <w:calcOnExit w:val="0"/>
                  <w:checkBox>
                    <w:sizeAuto/>
                    <w:default w:val="0"/>
                  </w:checkBox>
                </w:ffData>
              </w:fldChar>
            </w:r>
            <w:r w:rsidRPr="00BD62FD">
              <w:instrText xml:space="preserve"> FORMCHECKBOX </w:instrText>
            </w:r>
            <w:r w:rsidRPr="00BD62FD">
              <w:fldChar w:fldCharType="end"/>
            </w:r>
            <w:r w:rsidRPr="00BD62FD">
              <w:t xml:space="preserve"> No  </w:t>
            </w:r>
            <w:r w:rsidRPr="00BD62FD">
              <w:fldChar w:fldCharType="begin">
                <w:ffData>
                  <w:name w:val="Check1"/>
                  <w:enabled/>
                  <w:calcOnExit w:val="0"/>
                  <w:checkBox>
                    <w:sizeAuto/>
                    <w:default w:val="0"/>
                  </w:checkBox>
                </w:ffData>
              </w:fldChar>
            </w:r>
            <w:r w:rsidRPr="00BD62FD">
              <w:instrText xml:space="preserve"> FORMCHECKBOX </w:instrText>
            </w:r>
            <w:r w:rsidRPr="00BD62FD">
              <w:fldChar w:fldCharType="end"/>
            </w:r>
            <w:r w:rsidRPr="00BD62FD">
              <w:t xml:space="preserve"> N/A</w:t>
            </w:r>
          </w:p>
        </w:tc>
      </w:tr>
      <w:tr w:rsidR="004E7BE5" w:rsidTr="00CE0028">
        <w:tc>
          <w:tcPr>
            <w:tcW w:w="1080" w:type="dxa"/>
          </w:tcPr>
          <w:p w:rsidR="004E7BE5" w:rsidRDefault="004E7BE5" w:rsidP="00CE0028">
            <w:pPr>
              <w:pStyle w:val="CodeCopy"/>
              <w:ind w:left="0" w:right="0"/>
            </w:pPr>
            <w:r>
              <w:t>14</w:t>
            </w:r>
          </w:p>
        </w:tc>
        <w:tc>
          <w:tcPr>
            <w:tcW w:w="3240" w:type="dxa"/>
          </w:tcPr>
          <w:p w:rsidR="004E7BE5" w:rsidRDefault="004E7BE5" w:rsidP="003F7EEF">
            <w:pPr>
              <w:pStyle w:val="CodeCopy"/>
            </w:pPr>
          </w:p>
        </w:tc>
        <w:tc>
          <w:tcPr>
            <w:tcW w:w="3510" w:type="dxa"/>
          </w:tcPr>
          <w:p w:rsidR="004E7BE5" w:rsidRDefault="00C14C55" w:rsidP="005F314C">
            <w:r>
              <w:t>API Gravity/</w:t>
            </w:r>
            <w:r w:rsidR="004E7BE5">
              <w:t>Density:</w:t>
            </w:r>
          </w:p>
          <w:p w:rsidR="004E7BE5" w:rsidRPr="00BC522D" w:rsidRDefault="004E7BE5" w:rsidP="005F314C">
            <w:r>
              <w:t>Temperature:</w:t>
            </w:r>
          </w:p>
        </w:tc>
        <w:tc>
          <w:tcPr>
            <w:tcW w:w="2160" w:type="dxa"/>
          </w:tcPr>
          <w:p w:rsidR="004E7BE5" w:rsidRDefault="004E7BE5" w:rsidP="005F314C">
            <w:pPr>
              <w:pStyle w:val="CheckBoxes"/>
              <w:spacing w:after="0"/>
            </w:pPr>
            <w:r w:rsidRPr="00BD62FD">
              <w:fldChar w:fldCharType="begin">
                <w:ffData>
                  <w:name w:val="Check1"/>
                  <w:enabled/>
                  <w:calcOnExit w:val="0"/>
                  <w:checkBox>
                    <w:sizeAuto/>
                    <w:default w:val="0"/>
                  </w:checkBox>
                </w:ffData>
              </w:fldChar>
            </w:r>
            <w:r w:rsidRPr="00BD62FD">
              <w:instrText xml:space="preserve"> FORMCHECKBOX </w:instrText>
            </w:r>
            <w:r w:rsidRPr="00BD62FD">
              <w:fldChar w:fldCharType="end"/>
            </w:r>
            <w:r w:rsidRPr="00BD62FD">
              <w:t xml:space="preserve"> Yes  </w:t>
            </w:r>
            <w:r w:rsidRPr="00BD62FD">
              <w:fldChar w:fldCharType="begin">
                <w:ffData>
                  <w:name w:val="Check1"/>
                  <w:enabled/>
                  <w:calcOnExit w:val="0"/>
                  <w:checkBox>
                    <w:sizeAuto/>
                    <w:default w:val="0"/>
                  </w:checkBox>
                </w:ffData>
              </w:fldChar>
            </w:r>
            <w:r w:rsidRPr="00BD62FD">
              <w:instrText xml:space="preserve"> FORMCHECKBOX </w:instrText>
            </w:r>
            <w:r w:rsidRPr="00BD62FD">
              <w:fldChar w:fldCharType="end"/>
            </w:r>
            <w:r w:rsidRPr="00BD62FD">
              <w:t xml:space="preserve"> No  </w:t>
            </w:r>
            <w:r w:rsidRPr="00BD62FD">
              <w:fldChar w:fldCharType="begin">
                <w:ffData>
                  <w:name w:val="Check1"/>
                  <w:enabled/>
                  <w:calcOnExit w:val="0"/>
                  <w:checkBox>
                    <w:sizeAuto/>
                    <w:default w:val="0"/>
                  </w:checkBox>
                </w:ffData>
              </w:fldChar>
            </w:r>
            <w:r w:rsidRPr="00BD62FD">
              <w:instrText xml:space="preserve"> FORMCHECKBOX </w:instrText>
            </w:r>
            <w:r w:rsidRPr="00BD62FD">
              <w:fldChar w:fldCharType="end"/>
            </w:r>
            <w:r w:rsidRPr="00BD62FD">
              <w:t xml:space="preserve"> N/A</w:t>
            </w:r>
          </w:p>
        </w:tc>
      </w:tr>
      <w:tr w:rsidR="004E7BE5" w:rsidTr="00CE0028">
        <w:tc>
          <w:tcPr>
            <w:tcW w:w="1080" w:type="dxa"/>
          </w:tcPr>
          <w:p w:rsidR="004E7BE5" w:rsidRDefault="004E7BE5" w:rsidP="00CE0028">
            <w:pPr>
              <w:pStyle w:val="CodeCopy"/>
              <w:ind w:left="0" w:right="0"/>
            </w:pPr>
            <w:r>
              <w:lastRenderedPageBreak/>
              <w:t>15</w:t>
            </w:r>
          </w:p>
        </w:tc>
        <w:tc>
          <w:tcPr>
            <w:tcW w:w="3240" w:type="dxa"/>
          </w:tcPr>
          <w:p w:rsidR="004E7BE5" w:rsidRDefault="004E7BE5" w:rsidP="003F7EEF">
            <w:pPr>
              <w:pStyle w:val="CodeCopy"/>
            </w:pPr>
          </w:p>
        </w:tc>
        <w:tc>
          <w:tcPr>
            <w:tcW w:w="3510" w:type="dxa"/>
          </w:tcPr>
          <w:p w:rsidR="004E7BE5" w:rsidRDefault="004E7BE5" w:rsidP="005F314C">
            <w:r>
              <w:t>API Gravit</w:t>
            </w:r>
            <w:r w:rsidR="00C14C55">
              <w:t>y/</w:t>
            </w:r>
            <w:r>
              <w:t>Density:</w:t>
            </w:r>
          </w:p>
          <w:p w:rsidR="004E7BE5" w:rsidRPr="00BC522D" w:rsidRDefault="004E7BE5" w:rsidP="005F314C">
            <w:r>
              <w:t>Temperature:</w:t>
            </w:r>
          </w:p>
        </w:tc>
        <w:tc>
          <w:tcPr>
            <w:tcW w:w="2160" w:type="dxa"/>
          </w:tcPr>
          <w:p w:rsidR="004E7BE5" w:rsidRDefault="004E7BE5" w:rsidP="005F314C">
            <w:pPr>
              <w:pStyle w:val="CheckBoxes"/>
              <w:spacing w:after="0"/>
            </w:pPr>
            <w:r w:rsidRPr="00BD62FD">
              <w:fldChar w:fldCharType="begin">
                <w:ffData>
                  <w:name w:val="Check1"/>
                  <w:enabled/>
                  <w:calcOnExit w:val="0"/>
                  <w:checkBox>
                    <w:sizeAuto/>
                    <w:default w:val="0"/>
                  </w:checkBox>
                </w:ffData>
              </w:fldChar>
            </w:r>
            <w:r w:rsidRPr="00BD62FD">
              <w:instrText xml:space="preserve"> FORMCHECKBOX </w:instrText>
            </w:r>
            <w:r w:rsidRPr="00BD62FD">
              <w:fldChar w:fldCharType="end"/>
            </w:r>
            <w:r w:rsidRPr="00BD62FD">
              <w:t xml:space="preserve"> Yes  </w:t>
            </w:r>
            <w:r w:rsidRPr="00BD62FD">
              <w:fldChar w:fldCharType="begin">
                <w:ffData>
                  <w:name w:val="Check1"/>
                  <w:enabled/>
                  <w:calcOnExit w:val="0"/>
                  <w:checkBox>
                    <w:sizeAuto/>
                    <w:default w:val="0"/>
                  </w:checkBox>
                </w:ffData>
              </w:fldChar>
            </w:r>
            <w:r w:rsidRPr="00BD62FD">
              <w:instrText xml:space="preserve"> FORMCHECKBOX </w:instrText>
            </w:r>
            <w:r w:rsidRPr="00BD62FD">
              <w:fldChar w:fldCharType="end"/>
            </w:r>
            <w:r w:rsidRPr="00BD62FD">
              <w:t xml:space="preserve"> No  </w:t>
            </w:r>
            <w:r w:rsidRPr="00BD62FD">
              <w:fldChar w:fldCharType="begin">
                <w:ffData>
                  <w:name w:val="Check1"/>
                  <w:enabled/>
                  <w:calcOnExit w:val="0"/>
                  <w:checkBox>
                    <w:sizeAuto/>
                    <w:default w:val="0"/>
                  </w:checkBox>
                </w:ffData>
              </w:fldChar>
            </w:r>
            <w:r w:rsidRPr="00BD62FD">
              <w:instrText xml:space="preserve"> FORMCHECKBOX </w:instrText>
            </w:r>
            <w:r w:rsidRPr="00BD62FD">
              <w:fldChar w:fldCharType="end"/>
            </w:r>
            <w:r w:rsidRPr="00BD62FD">
              <w:t xml:space="preserve"> N/A</w:t>
            </w:r>
          </w:p>
        </w:tc>
      </w:tr>
      <w:tr w:rsidR="004E7BE5" w:rsidTr="00CE0028">
        <w:tc>
          <w:tcPr>
            <w:tcW w:w="1080" w:type="dxa"/>
          </w:tcPr>
          <w:p w:rsidR="004E7BE5" w:rsidRPr="00CE0028" w:rsidRDefault="004E7BE5" w:rsidP="00CE0028">
            <w:pPr>
              <w:pStyle w:val="CodeCopy"/>
              <w:spacing w:after="0"/>
              <w:ind w:left="0" w:right="30"/>
              <w:rPr>
                <w:b/>
              </w:rPr>
            </w:pPr>
            <w:r w:rsidRPr="00CE0028">
              <w:rPr>
                <w:b/>
              </w:rPr>
              <w:t>Product:</w:t>
            </w:r>
          </w:p>
        </w:tc>
        <w:tc>
          <w:tcPr>
            <w:tcW w:w="3240" w:type="dxa"/>
          </w:tcPr>
          <w:p w:rsidR="004E7BE5" w:rsidRPr="00CE0028" w:rsidRDefault="004E7BE5" w:rsidP="00CE0028">
            <w:pPr>
              <w:pStyle w:val="CodeCopy"/>
              <w:spacing w:after="0"/>
              <w:rPr>
                <w:b/>
              </w:rPr>
            </w:pPr>
            <w:r w:rsidRPr="00CE0028">
              <w:rPr>
                <w:b/>
              </w:rPr>
              <w:t>Meter Factor:</w:t>
            </w:r>
          </w:p>
        </w:tc>
        <w:tc>
          <w:tcPr>
            <w:tcW w:w="3510" w:type="dxa"/>
          </w:tcPr>
          <w:p w:rsidR="004E7BE5" w:rsidRPr="00CE0028" w:rsidRDefault="004E7BE5" w:rsidP="00CE0028">
            <w:pPr>
              <w:pStyle w:val="CodeCopy"/>
              <w:spacing w:after="0"/>
              <w:rPr>
                <w:b/>
              </w:rPr>
            </w:pPr>
            <w:r w:rsidRPr="00CE0028">
              <w:rPr>
                <w:b/>
              </w:rPr>
              <w:t>K Factor:</w:t>
            </w:r>
          </w:p>
        </w:tc>
        <w:tc>
          <w:tcPr>
            <w:tcW w:w="2160" w:type="dxa"/>
          </w:tcPr>
          <w:p w:rsidR="004E7BE5" w:rsidRPr="00BD62FD" w:rsidRDefault="004E7BE5" w:rsidP="00CE0028">
            <w:pPr>
              <w:pStyle w:val="CheckBoxes"/>
              <w:spacing w:after="0"/>
            </w:pPr>
          </w:p>
        </w:tc>
      </w:tr>
      <w:tr w:rsidR="004E7BE5" w:rsidTr="00CE0028">
        <w:tc>
          <w:tcPr>
            <w:tcW w:w="1080" w:type="dxa"/>
          </w:tcPr>
          <w:p w:rsidR="004E7BE5" w:rsidRDefault="004E7BE5" w:rsidP="00CE0028">
            <w:pPr>
              <w:pStyle w:val="CodeCopy"/>
              <w:ind w:left="0" w:right="0"/>
            </w:pPr>
            <w:r>
              <w:t>1</w:t>
            </w:r>
          </w:p>
        </w:tc>
        <w:tc>
          <w:tcPr>
            <w:tcW w:w="3240" w:type="dxa"/>
          </w:tcPr>
          <w:p w:rsidR="004E7BE5" w:rsidRPr="00B8207B" w:rsidRDefault="004E7BE5" w:rsidP="005F314C">
            <w:pPr>
              <w:jc w:val="left"/>
            </w:pPr>
            <w:r w:rsidRPr="00B8207B">
              <w:t>Test with liquid temperature between 55 – 65 degrees F at the manufactures rated maximum frequency/pulse rate.</w:t>
            </w:r>
          </w:p>
        </w:tc>
        <w:tc>
          <w:tcPr>
            <w:tcW w:w="3510" w:type="dxa"/>
          </w:tcPr>
          <w:p w:rsidR="004E7BE5" w:rsidRDefault="004E7BE5" w:rsidP="005F314C">
            <w:r>
              <w:t>API Gravity:</w:t>
            </w:r>
          </w:p>
          <w:p w:rsidR="004E7BE5" w:rsidRPr="00BC522D" w:rsidRDefault="004E7BE5" w:rsidP="005F314C">
            <w:r>
              <w:t>Temperature:</w:t>
            </w:r>
          </w:p>
        </w:tc>
        <w:tc>
          <w:tcPr>
            <w:tcW w:w="2160" w:type="dxa"/>
          </w:tcPr>
          <w:p w:rsidR="004E7BE5" w:rsidRDefault="004E7BE5" w:rsidP="005F314C">
            <w:pPr>
              <w:pStyle w:val="CheckBoxes"/>
              <w:spacing w:after="0"/>
            </w:pPr>
            <w:r w:rsidRPr="00BD62FD">
              <w:fldChar w:fldCharType="begin">
                <w:ffData>
                  <w:name w:val="Check1"/>
                  <w:enabled/>
                  <w:calcOnExit w:val="0"/>
                  <w:checkBox>
                    <w:sizeAuto/>
                    <w:default w:val="0"/>
                  </w:checkBox>
                </w:ffData>
              </w:fldChar>
            </w:r>
            <w:r w:rsidRPr="00BD62FD">
              <w:instrText xml:space="preserve"> FORMCHECKBOX </w:instrText>
            </w:r>
            <w:r w:rsidRPr="00BD62FD">
              <w:fldChar w:fldCharType="end"/>
            </w:r>
            <w:r w:rsidRPr="00BD62FD">
              <w:t xml:space="preserve"> Yes  </w:t>
            </w:r>
            <w:r w:rsidRPr="00BD62FD">
              <w:fldChar w:fldCharType="begin">
                <w:ffData>
                  <w:name w:val="Check1"/>
                  <w:enabled/>
                  <w:calcOnExit w:val="0"/>
                  <w:checkBox>
                    <w:sizeAuto/>
                    <w:default w:val="0"/>
                  </w:checkBox>
                </w:ffData>
              </w:fldChar>
            </w:r>
            <w:r w:rsidRPr="00BD62FD">
              <w:instrText xml:space="preserve"> FORMCHECKBOX </w:instrText>
            </w:r>
            <w:r w:rsidRPr="00BD62FD">
              <w:fldChar w:fldCharType="end"/>
            </w:r>
            <w:r w:rsidRPr="00BD62FD">
              <w:t xml:space="preserve"> No  </w:t>
            </w:r>
            <w:r w:rsidRPr="00BD62FD">
              <w:fldChar w:fldCharType="begin">
                <w:ffData>
                  <w:name w:val="Check1"/>
                  <w:enabled/>
                  <w:calcOnExit w:val="0"/>
                  <w:checkBox>
                    <w:sizeAuto/>
                    <w:default w:val="0"/>
                  </w:checkBox>
                </w:ffData>
              </w:fldChar>
            </w:r>
            <w:r w:rsidRPr="00BD62FD">
              <w:instrText xml:space="preserve"> FORMCHECKBOX </w:instrText>
            </w:r>
            <w:r w:rsidRPr="00BD62FD">
              <w:fldChar w:fldCharType="end"/>
            </w:r>
            <w:r w:rsidRPr="00BD62FD">
              <w:t xml:space="preserve"> N/A</w:t>
            </w:r>
          </w:p>
        </w:tc>
      </w:tr>
      <w:tr w:rsidR="004E7BE5" w:rsidTr="00CE0028">
        <w:tc>
          <w:tcPr>
            <w:tcW w:w="1080" w:type="dxa"/>
          </w:tcPr>
          <w:p w:rsidR="004E7BE5" w:rsidRDefault="004E7BE5" w:rsidP="00CE0028">
            <w:pPr>
              <w:pStyle w:val="CodeCopy"/>
              <w:ind w:left="0" w:right="0"/>
            </w:pPr>
            <w:r>
              <w:t>2</w:t>
            </w:r>
          </w:p>
        </w:tc>
        <w:tc>
          <w:tcPr>
            <w:tcW w:w="3240" w:type="dxa"/>
          </w:tcPr>
          <w:p w:rsidR="004E7BE5" w:rsidRPr="00B8207B" w:rsidRDefault="004E7BE5" w:rsidP="005F314C">
            <w:pPr>
              <w:jc w:val="left"/>
            </w:pPr>
            <w:r w:rsidRPr="00B8207B">
              <w:t>Test with liquid temperature between 55 – 65 degrees F at manufactures rated minimum frequency/pulse rate.</w:t>
            </w:r>
          </w:p>
        </w:tc>
        <w:tc>
          <w:tcPr>
            <w:tcW w:w="3510" w:type="dxa"/>
          </w:tcPr>
          <w:p w:rsidR="004E7BE5" w:rsidRDefault="004E7BE5" w:rsidP="005F314C">
            <w:r>
              <w:t>API Gravity:</w:t>
            </w:r>
          </w:p>
          <w:p w:rsidR="004E7BE5" w:rsidRPr="00BC522D" w:rsidRDefault="004E7BE5" w:rsidP="005F314C">
            <w:r>
              <w:t>Temperature:</w:t>
            </w:r>
          </w:p>
        </w:tc>
        <w:tc>
          <w:tcPr>
            <w:tcW w:w="2160" w:type="dxa"/>
          </w:tcPr>
          <w:p w:rsidR="004E7BE5" w:rsidRDefault="004E7BE5" w:rsidP="005F314C">
            <w:pPr>
              <w:pStyle w:val="CheckBoxes"/>
              <w:spacing w:after="0"/>
            </w:pPr>
            <w:r w:rsidRPr="00BD62FD">
              <w:fldChar w:fldCharType="begin">
                <w:ffData>
                  <w:name w:val="Check1"/>
                  <w:enabled/>
                  <w:calcOnExit w:val="0"/>
                  <w:checkBox>
                    <w:sizeAuto/>
                    <w:default w:val="0"/>
                  </w:checkBox>
                </w:ffData>
              </w:fldChar>
            </w:r>
            <w:r w:rsidRPr="00BD62FD">
              <w:instrText xml:space="preserve"> FORMCHECKBOX </w:instrText>
            </w:r>
            <w:r w:rsidRPr="00BD62FD">
              <w:fldChar w:fldCharType="end"/>
            </w:r>
            <w:r w:rsidRPr="00BD62FD">
              <w:t xml:space="preserve"> Yes  </w:t>
            </w:r>
            <w:r w:rsidRPr="00BD62FD">
              <w:fldChar w:fldCharType="begin">
                <w:ffData>
                  <w:name w:val="Check1"/>
                  <w:enabled/>
                  <w:calcOnExit w:val="0"/>
                  <w:checkBox>
                    <w:sizeAuto/>
                    <w:default w:val="0"/>
                  </w:checkBox>
                </w:ffData>
              </w:fldChar>
            </w:r>
            <w:r w:rsidRPr="00BD62FD">
              <w:instrText xml:space="preserve"> FORMCHECKBOX </w:instrText>
            </w:r>
            <w:r w:rsidRPr="00BD62FD">
              <w:fldChar w:fldCharType="end"/>
            </w:r>
            <w:r w:rsidRPr="00BD62FD">
              <w:t xml:space="preserve"> No  </w:t>
            </w:r>
            <w:r w:rsidRPr="00BD62FD">
              <w:fldChar w:fldCharType="begin">
                <w:ffData>
                  <w:name w:val="Check1"/>
                  <w:enabled/>
                  <w:calcOnExit w:val="0"/>
                  <w:checkBox>
                    <w:sizeAuto/>
                    <w:default w:val="0"/>
                  </w:checkBox>
                </w:ffData>
              </w:fldChar>
            </w:r>
            <w:r w:rsidRPr="00BD62FD">
              <w:instrText xml:space="preserve"> FORMCHECKBOX </w:instrText>
            </w:r>
            <w:r w:rsidRPr="00BD62FD">
              <w:fldChar w:fldCharType="end"/>
            </w:r>
            <w:r w:rsidRPr="00BD62FD">
              <w:t xml:space="preserve"> N/A</w:t>
            </w:r>
          </w:p>
        </w:tc>
      </w:tr>
      <w:tr w:rsidR="004E7BE5" w:rsidTr="00CE0028">
        <w:tc>
          <w:tcPr>
            <w:tcW w:w="1080" w:type="dxa"/>
          </w:tcPr>
          <w:p w:rsidR="004E7BE5" w:rsidRDefault="004E7BE5" w:rsidP="00CE0028">
            <w:pPr>
              <w:pStyle w:val="CodeCopy"/>
              <w:ind w:left="0" w:right="0"/>
            </w:pPr>
            <w:r>
              <w:t>3</w:t>
            </w:r>
          </w:p>
        </w:tc>
        <w:tc>
          <w:tcPr>
            <w:tcW w:w="3240" w:type="dxa"/>
          </w:tcPr>
          <w:p w:rsidR="004E7BE5" w:rsidRPr="00B8207B" w:rsidRDefault="004E7BE5" w:rsidP="005F314C">
            <w:pPr>
              <w:jc w:val="left"/>
            </w:pPr>
            <w:r w:rsidRPr="00B8207B">
              <w:t>Test with liquid temperature below 35 degrees F at manufactures rated maximum frequency/pulse rate.</w:t>
            </w:r>
          </w:p>
        </w:tc>
        <w:tc>
          <w:tcPr>
            <w:tcW w:w="3510" w:type="dxa"/>
          </w:tcPr>
          <w:p w:rsidR="004E7BE5" w:rsidRDefault="004E7BE5" w:rsidP="005F314C">
            <w:r>
              <w:t>API Gravity:</w:t>
            </w:r>
          </w:p>
          <w:p w:rsidR="004E7BE5" w:rsidRPr="00BC522D" w:rsidRDefault="004E7BE5" w:rsidP="005F314C">
            <w:r>
              <w:t>Temperature:</w:t>
            </w:r>
          </w:p>
        </w:tc>
        <w:tc>
          <w:tcPr>
            <w:tcW w:w="2160" w:type="dxa"/>
          </w:tcPr>
          <w:p w:rsidR="004E7BE5" w:rsidRDefault="004E7BE5" w:rsidP="005F314C">
            <w:pPr>
              <w:pStyle w:val="CheckBoxes"/>
              <w:spacing w:after="0"/>
            </w:pPr>
            <w:r w:rsidRPr="00BD62FD">
              <w:fldChar w:fldCharType="begin">
                <w:ffData>
                  <w:name w:val="Check1"/>
                  <w:enabled/>
                  <w:calcOnExit w:val="0"/>
                  <w:checkBox>
                    <w:sizeAuto/>
                    <w:default w:val="0"/>
                  </w:checkBox>
                </w:ffData>
              </w:fldChar>
            </w:r>
            <w:r w:rsidRPr="00BD62FD">
              <w:instrText xml:space="preserve"> FORMCHECKBOX </w:instrText>
            </w:r>
            <w:r w:rsidRPr="00BD62FD">
              <w:fldChar w:fldCharType="end"/>
            </w:r>
            <w:r w:rsidRPr="00BD62FD">
              <w:t xml:space="preserve"> Yes  </w:t>
            </w:r>
            <w:r w:rsidRPr="00BD62FD">
              <w:fldChar w:fldCharType="begin">
                <w:ffData>
                  <w:name w:val="Check1"/>
                  <w:enabled/>
                  <w:calcOnExit w:val="0"/>
                  <w:checkBox>
                    <w:sizeAuto/>
                    <w:default w:val="0"/>
                  </w:checkBox>
                </w:ffData>
              </w:fldChar>
            </w:r>
            <w:r w:rsidRPr="00BD62FD">
              <w:instrText xml:space="preserve"> FORMCHECKBOX </w:instrText>
            </w:r>
            <w:r w:rsidRPr="00BD62FD">
              <w:fldChar w:fldCharType="end"/>
            </w:r>
            <w:r w:rsidRPr="00BD62FD">
              <w:t xml:space="preserve"> No  </w:t>
            </w:r>
            <w:r w:rsidRPr="00BD62FD">
              <w:fldChar w:fldCharType="begin">
                <w:ffData>
                  <w:name w:val="Check1"/>
                  <w:enabled/>
                  <w:calcOnExit w:val="0"/>
                  <w:checkBox>
                    <w:sizeAuto/>
                    <w:default w:val="0"/>
                  </w:checkBox>
                </w:ffData>
              </w:fldChar>
            </w:r>
            <w:r w:rsidRPr="00BD62FD">
              <w:instrText xml:space="preserve"> FORMCHECKBOX </w:instrText>
            </w:r>
            <w:r w:rsidRPr="00BD62FD">
              <w:fldChar w:fldCharType="end"/>
            </w:r>
            <w:r w:rsidRPr="00BD62FD">
              <w:t xml:space="preserve"> N/A</w:t>
            </w:r>
          </w:p>
        </w:tc>
      </w:tr>
      <w:tr w:rsidR="004E7BE5" w:rsidTr="00CE0028">
        <w:tc>
          <w:tcPr>
            <w:tcW w:w="1080" w:type="dxa"/>
          </w:tcPr>
          <w:p w:rsidR="004E7BE5" w:rsidRDefault="004E7BE5" w:rsidP="00CE0028">
            <w:pPr>
              <w:pStyle w:val="CodeCopy"/>
              <w:ind w:left="0" w:right="0"/>
            </w:pPr>
            <w:r>
              <w:t>4</w:t>
            </w:r>
          </w:p>
        </w:tc>
        <w:tc>
          <w:tcPr>
            <w:tcW w:w="3240" w:type="dxa"/>
          </w:tcPr>
          <w:p w:rsidR="004E7BE5" w:rsidRPr="00B8207B" w:rsidRDefault="004E7BE5" w:rsidP="005F314C">
            <w:pPr>
              <w:jc w:val="left"/>
            </w:pPr>
            <w:r w:rsidRPr="00B8207B">
              <w:t>Test with liquid temperature below 35 degrees F at manufactures rated minimum frequency/pulse rate.</w:t>
            </w:r>
          </w:p>
        </w:tc>
        <w:tc>
          <w:tcPr>
            <w:tcW w:w="3510" w:type="dxa"/>
          </w:tcPr>
          <w:p w:rsidR="004E7BE5" w:rsidRDefault="004E7BE5" w:rsidP="005F314C">
            <w:r>
              <w:t>API Gravity:</w:t>
            </w:r>
          </w:p>
          <w:p w:rsidR="004E7BE5" w:rsidRPr="00BC522D" w:rsidRDefault="004E7BE5" w:rsidP="005F314C">
            <w:r>
              <w:t>Temperature:</w:t>
            </w:r>
          </w:p>
        </w:tc>
        <w:tc>
          <w:tcPr>
            <w:tcW w:w="2160" w:type="dxa"/>
          </w:tcPr>
          <w:p w:rsidR="004E7BE5" w:rsidRDefault="004E7BE5" w:rsidP="005F314C">
            <w:pPr>
              <w:pStyle w:val="CheckBoxes"/>
              <w:spacing w:after="0"/>
            </w:pPr>
            <w:r w:rsidRPr="00BD62FD">
              <w:fldChar w:fldCharType="begin">
                <w:ffData>
                  <w:name w:val="Check1"/>
                  <w:enabled/>
                  <w:calcOnExit w:val="0"/>
                  <w:checkBox>
                    <w:sizeAuto/>
                    <w:default w:val="0"/>
                  </w:checkBox>
                </w:ffData>
              </w:fldChar>
            </w:r>
            <w:r w:rsidRPr="00BD62FD">
              <w:instrText xml:space="preserve"> FORMCHECKBOX </w:instrText>
            </w:r>
            <w:r w:rsidRPr="00BD62FD">
              <w:fldChar w:fldCharType="end"/>
            </w:r>
            <w:r w:rsidRPr="00BD62FD">
              <w:t xml:space="preserve"> Yes  </w:t>
            </w:r>
            <w:r w:rsidRPr="00BD62FD">
              <w:fldChar w:fldCharType="begin">
                <w:ffData>
                  <w:name w:val="Check1"/>
                  <w:enabled/>
                  <w:calcOnExit w:val="0"/>
                  <w:checkBox>
                    <w:sizeAuto/>
                    <w:default w:val="0"/>
                  </w:checkBox>
                </w:ffData>
              </w:fldChar>
            </w:r>
            <w:r w:rsidRPr="00BD62FD">
              <w:instrText xml:space="preserve"> FORMCHECKBOX </w:instrText>
            </w:r>
            <w:r w:rsidRPr="00BD62FD">
              <w:fldChar w:fldCharType="end"/>
            </w:r>
            <w:r w:rsidRPr="00BD62FD">
              <w:t xml:space="preserve"> No  </w:t>
            </w:r>
            <w:r w:rsidRPr="00BD62FD">
              <w:fldChar w:fldCharType="begin">
                <w:ffData>
                  <w:name w:val="Check1"/>
                  <w:enabled/>
                  <w:calcOnExit w:val="0"/>
                  <w:checkBox>
                    <w:sizeAuto/>
                    <w:default w:val="0"/>
                  </w:checkBox>
                </w:ffData>
              </w:fldChar>
            </w:r>
            <w:r w:rsidRPr="00BD62FD">
              <w:instrText xml:space="preserve"> FORMCHECKBOX </w:instrText>
            </w:r>
            <w:r w:rsidRPr="00BD62FD">
              <w:fldChar w:fldCharType="end"/>
            </w:r>
            <w:r w:rsidRPr="00BD62FD">
              <w:t xml:space="preserve"> N/A</w:t>
            </w:r>
          </w:p>
        </w:tc>
      </w:tr>
      <w:tr w:rsidR="004E7BE5" w:rsidTr="00CE0028">
        <w:tc>
          <w:tcPr>
            <w:tcW w:w="1080" w:type="dxa"/>
          </w:tcPr>
          <w:p w:rsidR="004E7BE5" w:rsidRDefault="004E7BE5" w:rsidP="00CE0028">
            <w:pPr>
              <w:pStyle w:val="CodeCopy"/>
              <w:ind w:left="0" w:right="0"/>
            </w:pPr>
            <w:r>
              <w:t>5</w:t>
            </w:r>
          </w:p>
        </w:tc>
        <w:tc>
          <w:tcPr>
            <w:tcW w:w="3240" w:type="dxa"/>
          </w:tcPr>
          <w:p w:rsidR="004E7BE5" w:rsidRPr="00B8207B" w:rsidRDefault="004E7BE5" w:rsidP="005F314C">
            <w:pPr>
              <w:jc w:val="left"/>
            </w:pPr>
            <w:r w:rsidRPr="00B8207B">
              <w:t>Test with liquid temperature above 100 degrees F at manufactures rated maximum frequency/pulse rate.</w:t>
            </w:r>
          </w:p>
        </w:tc>
        <w:tc>
          <w:tcPr>
            <w:tcW w:w="3510" w:type="dxa"/>
          </w:tcPr>
          <w:p w:rsidR="004E7BE5" w:rsidRDefault="004E7BE5" w:rsidP="005F314C">
            <w:r>
              <w:t>API Gravity:</w:t>
            </w:r>
          </w:p>
          <w:p w:rsidR="004E7BE5" w:rsidRPr="00BC522D" w:rsidRDefault="004E7BE5" w:rsidP="005F314C">
            <w:r>
              <w:t>Temperature:</w:t>
            </w:r>
          </w:p>
        </w:tc>
        <w:tc>
          <w:tcPr>
            <w:tcW w:w="2160" w:type="dxa"/>
          </w:tcPr>
          <w:p w:rsidR="004E7BE5" w:rsidRDefault="004E7BE5" w:rsidP="005F314C">
            <w:pPr>
              <w:pStyle w:val="CheckBoxes"/>
              <w:spacing w:after="0"/>
            </w:pPr>
            <w:r w:rsidRPr="00BD62FD">
              <w:fldChar w:fldCharType="begin">
                <w:ffData>
                  <w:name w:val="Check1"/>
                  <w:enabled/>
                  <w:calcOnExit w:val="0"/>
                  <w:checkBox>
                    <w:sizeAuto/>
                    <w:default w:val="0"/>
                  </w:checkBox>
                </w:ffData>
              </w:fldChar>
            </w:r>
            <w:r w:rsidRPr="00BD62FD">
              <w:instrText xml:space="preserve"> FORMCHECKBOX </w:instrText>
            </w:r>
            <w:r w:rsidRPr="00BD62FD">
              <w:fldChar w:fldCharType="end"/>
            </w:r>
            <w:r w:rsidRPr="00BD62FD">
              <w:t xml:space="preserve"> Yes  </w:t>
            </w:r>
            <w:r w:rsidRPr="00BD62FD">
              <w:fldChar w:fldCharType="begin">
                <w:ffData>
                  <w:name w:val="Check1"/>
                  <w:enabled/>
                  <w:calcOnExit w:val="0"/>
                  <w:checkBox>
                    <w:sizeAuto/>
                    <w:default w:val="0"/>
                  </w:checkBox>
                </w:ffData>
              </w:fldChar>
            </w:r>
            <w:r w:rsidRPr="00BD62FD">
              <w:instrText xml:space="preserve"> FORMCHECKBOX </w:instrText>
            </w:r>
            <w:r w:rsidRPr="00BD62FD">
              <w:fldChar w:fldCharType="end"/>
            </w:r>
            <w:r w:rsidRPr="00BD62FD">
              <w:t xml:space="preserve"> No  </w:t>
            </w:r>
            <w:r w:rsidRPr="00BD62FD">
              <w:fldChar w:fldCharType="begin">
                <w:ffData>
                  <w:name w:val="Check1"/>
                  <w:enabled/>
                  <w:calcOnExit w:val="0"/>
                  <w:checkBox>
                    <w:sizeAuto/>
                    <w:default w:val="0"/>
                  </w:checkBox>
                </w:ffData>
              </w:fldChar>
            </w:r>
            <w:r w:rsidRPr="00BD62FD">
              <w:instrText xml:space="preserve"> FORMCHECKBOX </w:instrText>
            </w:r>
            <w:r w:rsidRPr="00BD62FD">
              <w:fldChar w:fldCharType="end"/>
            </w:r>
            <w:r w:rsidRPr="00BD62FD">
              <w:t xml:space="preserve"> N/A</w:t>
            </w:r>
          </w:p>
        </w:tc>
      </w:tr>
      <w:tr w:rsidR="004E7BE5" w:rsidTr="00CE0028">
        <w:tc>
          <w:tcPr>
            <w:tcW w:w="1080" w:type="dxa"/>
          </w:tcPr>
          <w:p w:rsidR="004E7BE5" w:rsidRDefault="004E7BE5" w:rsidP="00CE0028">
            <w:pPr>
              <w:pStyle w:val="CodeCopy"/>
              <w:ind w:left="0" w:right="0"/>
            </w:pPr>
            <w:r>
              <w:t>6</w:t>
            </w:r>
          </w:p>
        </w:tc>
        <w:tc>
          <w:tcPr>
            <w:tcW w:w="3240" w:type="dxa"/>
          </w:tcPr>
          <w:p w:rsidR="004E7BE5" w:rsidRPr="00B8207B" w:rsidRDefault="004E7BE5" w:rsidP="005F314C">
            <w:pPr>
              <w:jc w:val="left"/>
            </w:pPr>
            <w:r w:rsidRPr="00B8207B">
              <w:t>Test with liquid temperature above 100 degrees F at manufactures rated minimum frequency/pulse rate.</w:t>
            </w:r>
          </w:p>
        </w:tc>
        <w:tc>
          <w:tcPr>
            <w:tcW w:w="3510" w:type="dxa"/>
          </w:tcPr>
          <w:p w:rsidR="004E7BE5" w:rsidRDefault="004E7BE5" w:rsidP="005F314C">
            <w:r>
              <w:t xml:space="preserve">API Gravity: </w:t>
            </w:r>
          </w:p>
          <w:p w:rsidR="004E7BE5" w:rsidRPr="00BC522D" w:rsidRDefault="004E7BE5" w:rsidP="005F314C">
            <w:r>
              <w:t>Temperature:</w:t>
            </w:r>
          </w:p>
        </w:tc>
        <w:tc>
          <w:tcPr>
            <w:tcW w:w="2160" w:type="dxa"/>
          </w:tcPr>
          <w:p w:rsidR="004E7BE5" w:rsidRDefault="004E7BE5" w:rsidP="005F314C">
            <w:pPr>
              <w:pStyle w:val="CheckBoxes"/>
              <w:spacing w:after="0"/>
            </w:pPr>
            <w:r w:rsidRPr="00BD62FD">
              <w:fldChar w:fldCharType="begin">
                <w:ffData>
                  <w:name w:val="Check1"/>
                  <w:enabled/>
                  <w:calcOnExit w:val="0"/>
                  <w:checkBox>
                    <w:sizeAuto/>
                    <w:default w:val="0"/>
                  </w:checkBox>
                </w:ffData>
              </w:fldChar>
            </w:r>
            <w:r w:rsidRPr="00BD62FD">
              <w:instrText xml:space="preserve"> FORMCHECKBOX </w:instrText>
            </w:r>
            <w:r w:rsidRPr="00BD62FD">
              <w:fldChar w:fldCharType="end"/>
            </w:r>
            <w:r w:rsidRPr="00BD62FD">
              <w:t xml:space="preserve"> Yes  </w:t>
            </w:r>
            <w:r w:rsidRPr="00BD62FD">
              <w:fldChar w:fldCharType="begin">
                <w:ffData>
                  <w:name w:val="Check1"/>
                  <w:enabled/>
                  <w:calcOnExit w:val="0"/>
                  <w:checkBox>
                    <w:sizeAuto/>
                    <w:default w:val="0"/>
                  </w:checkBox>
                </w:ffData>
              </w:fldChar>
            </w:r>
            <w:r w:rsidRPr="00BD62FD">
              <w:instrText xml:space="preserve"> FORMCHECKBOX </w:instrText>
            </w:r>
            <w:r w:rsidRPr="00BD62FD">
              <w:fldChar w:fldCharType="end"/>
            </w:r>
            <w:r w:rsidRPr="00BD62FD">
              <w:t xml:space="preserve"> No  </w:t>
            </w:r>
            <w:r w:rsidRPr="00BD62FD">
              <w:fldChar w:fldCharType="begin">
                <w:ffData>
                  <w:name w:val="Check1"/>
                  <w:enabled/>
                  <w:calcOnExit w:val="0"/>
                  <w:checkBox>
                    <w:sizeAuto/>
                    <w:default w:val="0"/>
                  </w:checkBox>
                </w:ffData>
              </w:fldChar>
            </w:r>
            <w:r w:rsidRPr="00BD62FD">
              <w:instrText xml:space="preserve"> FORMCHECKBOX </w:instrText>
            </w:r>
            <w:r w:rsidRPr="00BD62FD">
              <w:fldChar w:fldCharType="end"/>
            </w:r>
            <w:r w:rsidRPr="00BD62FD">
              <w:t xml:space="preserve"> N/A</w:t>
            </w:r>
          </w:p>
        </w:tc>
      </w:tr>
      <w:tr w:rsidR="004E7BE5" w:rsidTr="00CE0028">
        <w:tc>
          <w:tcPr>
            <w:tcW w:w="1080" w:type="dxa"/>
          </w:tcPr>
          <w:p w:rsidR="004E7BE5" w:rsidRDefault="004E7BE5" w:rsidP="00CE0028">
            <w:pPr>
              <w:pStyle w:val="CodeCopy"/>
              <w:ind w:left="0" w:right="0"/>
            </w:pPr>
            <w:r>
              <w:t>7</w:t>
            </w:r>
          </w:p>
        </w:tc>
        <w:tc>
          <w:tcPr>
            <w:tcW w:w="3240" w:type="dxa"/>
          </w:tcPr>
          <w:p w:rsidR="004E7BE5" w:rsidRPr="00B8207B" w:rsidRDefault="004E7BE5" w:rsidP="005F314C">
            <w:pPr>
              <w:jc w:val="left"/>
            </w:pPr>
            <w:r w:rsidRPr="00B8207B">
              <w:t>Test with liquid temperature between 55 – 65 degrees F at the manufactures rated maximum frequency/pulse rate.</w:t>
            </w:r>
          </w:p>
        </w:tc>
        <w:tc>
          <w:tcPr>
            <w:tcW w:w="3510" w:type="dxa"/>
          </w:tcPr>
          <w:p w:rsidR="004E7BE5" w:rsidRDefault="004E7BE5" w:rsidP="005F314C">
            <w:r>
              <w:t>API Gravity/Density:</w:t>
            </w:r>
          </w:p>
          <w:p w:rsidR="004E7BE5" w:rsidRPr="00BC522D" w:rsidRDefault="004E7BE5" w:rsidP="005F314C">
            <w:r>
              <w:t>Temperature:</w:t>
            </w:r>
          </w:p>
        </w:tc>
        <w:tc>
          <w:tcPr>
            <w:tcW w:w="2160" w:type="dxa"/>
          </w:tcPr>
          <w:p w:rsidR="004E7BE5" w:rsidRDefault="004E7BE5" w:rsidP="005F314C">
            <w:pPr>
              <w:pStyle w:val="CheckBoxes"/>
              <w:spacing w:after="0"/>
            </w:pPr>
            <w:r w:rsidRPr="00BD62FD">
              <w:fldChar w:fldCharType="begin">
                <w:ffData>
                  <w:name w:val="Check1"/>
                  <w:enabled/>
                  <w:calcOnExit w:val="0"/>
                  <w:checkBox>
                    <w:sizeAuto/>
                    <w:default w:val="0"/>
                  </w:checkBox>
                </w:ffData>
              </w:fldChar>
            </w:r>
            <w:r w:rsidRPr="00BD62FD">
              <w:instrText xml:space="preserve"> FORMCHECKBOX </w:instrText>
            </w:r>
            <w:r w:rsidRPr="00BD62FD">
              <w:fldChar w:fldCharType="end"/>
            </w:r>
            <w:r w:rsidRPr="00BD62FD">
              <w:t xml:space="preserve"> Yes  </w:t>
            </w:r>
            <w:r w:rsidRPr="00BD62FD">
              <w:fldChar w:fldCharType="begin">
                <w:ffData>
                  <w:name w:val="Check1"/>
                  <w:enabled/>
                  <w:calcOnExit w:val="0"/>
                  <w:checkBox>
                    <w:sizeAuto/>
                    <w:default w:val="0"/>
                  </w:checkBox>
                </w:ffData>
              </w:fldChar>
            </w:r>
            <w:r w:rsidRPr="00BD62FD">
              <w:instrText xml:space="preserve"> FORMCHECKBOX </w:instrText>
            </w:r>
            <w:r w:rsidRPr="00BD62FD">
              <w:fldChar w:fldCharType="end"/>
            </w:r>
            <w:r w:rsidRPr="00BD62FD">
              <w:t xml:space="preserve"> No  </w:t>
            </w:r>
            <w:r w:rsidRPr="00BD62FD">
              <w:fldChar w:fldCharType="begin">
                <w:ffData>
                  <w:name w:val="Check1"/>
                  <w:enabled/>
                  <w:calcOnExit w:val="0"/>
                  <w:checkBox>
                    <w:sizeAuto/>
                    <w:default w:val="0"/>
                  </w:checkBox>
                </w:ffData>
              </w:fldChar>
            </w:r>
            <w:r w:rsidRPr="00BD62FD">
              <w:instrText xml:space="preserve"> FORMCHECKBOX </w:instrText>
            </w:r>
            <w:r w:rsidRPr="00BD62FD">
              <w:fldChar w:fldCharType="end"/>
            </w:r>
            <w:r w:rsidRPr="00BD62FD">
              <w:t xml:space="preserve"> N/A</w:t>
            </w:r>
          </w:p>
        </w:tc>
      </w:tr>
      <w:tr w:rsidR="004E7BE5" w:rsidTr="00CE0028">
        <w:tc>
          <w:tcPr>
            <w:tcW w:w="1080" w:type="dxa"/>
          </w:tcPr>
          <w:p w:rsidR="004E7BE5" w:rsidRDefault="004E7BE5" w:rsidP="00CE0028">
            <w:pPr>
              <w:pStyle w:val="CodeCopy"/>
              <w:ind w:left="0" w:right="0"/>
            </w:pPr>
            <w:r>
              <w:t>8</w:t>
            </w:r>
          </w:p>
        </w:tc>
        <w:tc>
          <w:tcPr>
            <w:tcW w:w="3240" w:type="dxa"/>
          </w:tcPr>
          <w:p w:rsidR="004E7BE5" w:rsidRPr="00B8207B" w:rsidRDefault="004E7BE5" w:rsidP="005F314C">
            <w:pPr>
              <w:jc w:val="left"/>
            </w:pPr>
            <w:r w:rsidRPr="00B8207B">
              <w:t>Test with liquid temperature between 55 – 65 degrees F at manufactures rated minimum frequency/pulse rate.</w:t>
            </w:r>
          </w:p>
        </w:tc>
        <w:tc>
          <w:tcPr>
            <w:tcW w:w="3510" w:type="dxa"/>
          </w:tcPr>
          <w:p w:rsidR="004E7BE5" w:rsidRDefault="004E7BE5" w:rsidP="005F314C">
            <w:r>
              <w:t>API Gravity/Density:</w:t>
            </w:r>
          </w:p>
          <w:p w:rsidR="004E7BE5" w:rsidRPr="00BC522D" w:rsidRDefault="004E7BE5" w:rsidP="005F314C">
            <w:r>
              <w:t>Temperature:</w:t>
            </w:r>
          </w:p>
        </w:tc>
        <w:tc>
          <w:tcPr>
            <w:tcW w:w="2160" w:type="dxa"/>
          </w:tcPr>
          <w:p w:rsidR="004E7BE5" w:rsidRDefault="004E7BE5" w:rsidP="005F314C">
            <w:pPr>
              <w:pStyle w:val="CheckBoxes"/>
              <w:spacing w:after="0"/>
            </w:pPr>
            <w:r w:rsidRPr="00BD62FD">
              <w:fldChar w:fldCharType="begin">
                <w:ffData>
                  <w:name w:val="Check1"/>
                  <w:enabled/>
                  <w:calcOnExit w:val="0"/>
                  <w:checkBox>
                    <w:sizeAuto/>
                    <w:default w:val="0"/>
                  </w:checkBox>
                </w:ffData>
              </w:fldChar>
            </w:r>
            <w:r w:rsidRPr="00BD62FD">
              <w:instrText xml:space="preserve"> FORMCHECKBOX </w:instrText>
            </w:r>
            <w:r w:rsidRPr="00BD62FD">
              <w:fldChar w:fldCharType="end"/>
            </w:r>
            <w:r w:rsidRPr="00BD62FD">
              <w:t xml:space="preserve"> Yes  </w:t>
            </w:r>
            <w:r w:rsidRPr="00BD62FD">
              <w:fldChar w:fldCharType="begin">
                <w:ffData>
                  <w:name w:val="Check1"/>
                  <w:enabled/>
                  <w:calcOnExit w:val="0"/>
                  <w:checkBox>
                    <w:sizeAuto/>
                    <w:default w:val="0"/>
                  </w:checkBox>
                </w:ffData>
              </w:fldChar>
            </w:r>
            <w:r w:rsidRPr="00BD62FD">
              <w:instrText xml:space="preserve"> FORMCHECKBOX </w:instrText>
            </w:r>
            <w:r w:rsidRPr="00BD62FD">
              <w:fldChar w:fldCharType="end"/>
            </w:r>
            <w:r w:rsidRPr="00BD62FD">
              <w:t xml:space="preserve"> No  </w:t>
            </w:r>
            <w:r w:rsidRPr="00BD62FD">
              <w:fldChar w:fldCharType="begin">
                <w:ffData>
                  <w:name w:val="Check1"/>
                  <w:enabled/>
                  <w:calcOnExit w:val="0"/>
                  <w:checkBox>
                    <w:sizeAuto/>
                    <w:default w:val="0"/>
                  </w:checkBox>
                </w:ffData>
              </w:fldChar>
            </w:r>
            <w:r w:rsidRPr="00BD62FD">
              <w:instrText xml:space="preserve"> FORMCHECKBOX </w:instrText>
            </w:r>
            <w:r w:rsidRPr="00BD62FD">
              <w:fldChar w:fldCharType="end"/>
            </w:r>
            <w:r w:rsidRPr="00BD62FD">
              <w:t xml:space="preserve"> N/A</w:t>
            </w:r>
          </w:p>
        </w:tc>
      </w:tr>
      <w:tr w:rsidR="004E7BE5" w:rsidTr="00CE0028">
        <w:tc>
          <w:tcPr>
            <w:tcW w:w="1080" w:type="dxa"/>
          </w:tcPr>
          <w:p w:rsidR="004E7BE5" w:rsidRDefault="004E7BE5" w:rsidP="00CE0028">
            <w:pPr>
              <w:pStyle w:val="CodeCopy"/>
              <w:ind w:left="0" w:right="0"/>
            </w:pPr>
            <w:r>
              <w:t>9</w:t>
            </w:r>
          </w:p>
        </w:tc>
        <w:tc>
          <w:tcPr>
            <w:tcW w:w="3240" w:type="dxa"/>
          </w:tcPr>
          <w:p w:rsidR="004E7BE5" w:rsidRPr="00B8207B" w:rsidRDefault="004E7BE5" w:rsidP="005F314C">
            <w:pPr>
              <w:jc w:val="left"/>
            </w:pPr>
            <w:r w:rsidRPr="00B8207B">
              <w:t>Test with liquid temperature below 35 degrees F at manufactures rated maximum frequency/pulse rate.</w:t>
            </w:r>
          </w:p>
        </w:tc>
        <w:tc>
          <w:tcPr>
            <w:tcW w:w="3510" w:type="dxa"/>
          </w:tcPr>
          <w:p w:rsidR="004E7BE5" w:rsidRDefault="004E7BE5" w:rsidP="005F314C">
            <w:r>
              <w:t>API Gravity/Density:</w:t>
            </w:r>
          </w:p>
          <w:p w:rsidR="004E7BE5" w:rsidRPr="00BC522D" w:rsidRDefault="004E7BE5" w:rsidP="005F314C">
            <w:r>
              <w:t>Temperature:</w:t>
            </w:r>
          </w:p>
        </w:tc>
        <w:tc>
          <w:tcPr>
            <w:tcW w:w="2160" w:type="dxa"/>
          </w:tcPr>
          <w:p w:rsidR="004E7BE5" w:rsidRDefault="004E7BE5" w:rsidP="005F314C">
            <w:pPr>
              <w:pStyle w:val="CheckBoxes"/>
              <w:spacing w:after="0"/>
            </w:pPr>
            <w:r w:rsidRPr="00BD62FD">
              <w:fldChar w:fldCharType="begin">
                <w:ffData>
                  <w:name w:val="Check1"/>
                  <w:enabled/>
                  <w:calcOnExit w:val="0"/>
                  <w:checkBox>
                    <w:sizeAuto/>
                    <w:default w:val="0"/>
                  </w:checkBox>
                </w:ffData>
              </w:fldChar>
            </w:r>
            <w:r w:rsidRPr="00BD62FD">
              <w:instrText xml:space="preserve"> FORMCHECKBOX </w:instrText>
            </w:r>
            <w:r w:rsidRPr="00BD62FD">
              <w:fldChar w:fldCharType="end"/>
            </w:r>
            <w:r w:rsidRPr="00BD62FD">
              <w:t xml:space="preserve"> Yes  </w:t>
            </w:r>
            <w:r w:rsidRPr="00BD62FD">
              <w:fldChar w:fldCharType="begin">
                <w:ffData>
                  <w:name w:val="Check1"/>
                  <w:enabled/>
                  <w:calcOnExit w:val="0"/>
                  <w:checkBox>
                    <w:sizeAuto/>
                    <w:default w:val="0"/>
                  </w:checkBox>
                </w:ffData>
              </w:fldChar>
            </w:r>
            <w:r w:rsidRPr="00BD62FD">
              <w:instrText xml:space="preserve"> FORMCHECKBOX </w:instrText>
            </w:r>
            <w:r w:rsidRPr="00BD62FD">
              <w:fldChar w:fldCharType="end"/>
            </w:r>
            <w:r w:rsidRPr="00BD62FD">
              <w:t xml:space="preserve"> No  </w:t>
            </w:r>
            <w:r w:rsidRPr="00BD62FD">
              <w:fldChar w:fldCharType="begin">
                <w:ffData>
                  <w:name w:val="Check1"/>
                  <w:enabled/>
                  <w:calcOnExit w:val="0"/>
                  <w:checkBox>
                    <w:sizeAuto/>
                    <w:default w:val="0"/>
                  </w:checkBox>
                </w:ffData>
              </w:fldChar>
            </w:r>
            <w:r w:rsidRPr="00BD62FD">
              <w:instrText xml:space="preserve"> FORMCHECKBOX </w:instrText>
            </w:r>
            <w:r w:rsidRPr="00BD62FD">
              <w:fldChar w:fldCharType="end"/>
            </w:r>
            <w:r w:rsidRPr="00BD62FD">
              <w:t xml:space="preserve"> N/A</w:t>
            </w:r>
          </w:p>
        </w:tc>
      </w:tr>
      <w:tr w:rsidR="004E7BE5" w:rsidTr="00CE0028">
        <w:tc>
          <w:tcPr>
            <w:tcW w:w="1080" w:type="dxa"/>
          </w:tcPr>
          <w:p w:rsidR="004E7BE5" w:rsidRDefault="004E7BE5" w:rsidP="00CE0028">
            <w:pPr>
              <w:pStyle w:val="CodeCopy"/>
              <w:ind w:left="0" w:right="0"/>
            </w:pPr>
            <w:r>
              <w:t>10</w:t>
            </w:r>
          </w:p>
        </w:tc>
        <w:tc>
          <w:tcPr>
            <w:tcW w:w="3240" w:type="dxa"/>
          </w:tcPr>
          <w:p w:rsidR="004E7BE5" w:rsidRPr="00B8207B" w:rsidRDefault="004E7BE5" w:rsidP="005F314C">
            <w:pPr>
              <w:jc w:val="left"/>
            </w:pPr>
            <w:r w:rsidRPr="00B8207B">
              <w:t>Test with liquid temperature below 35 degrees F at manufactures rated minimum frequency/pulse rate.</w:t>
            </w:r>
          </w:p>
        </w:tc>
        <w:tc>
          <w:tcPr>
            <w:tcW w:w="3510" w:type="dxa"/>
          </w:tcPr>
          <w:p w:rsidR="004E7BE5" w:rsidRDefault="004E7BE5" w:rsidP="005F314C">
            <w:r>
              <w:t>API Gravity/Density:</w:t>
            </w:r>
          </w:p>
          <w:p w:rsidR="004E7BE5" w:rsidRPr="00BC522D" w:rsidRDefault="004E7BE5" w:rsidP="005F314C">
            <w:r>
              <w:t>Temperature:</w:t>
            </w:r>
          </w:p>
        </w:tc>
        <w:tc>
          <w:tcPr>
            <w:tcW w:w="2160" w:type="dxa"/>
          </w:tcPr>
          <w:p w:rsidR="004E7BE5" w:rsidRDefault="004E7BE5" w:rsidP="005F314C">
            <w:pPr>
              <w:pStyle w:val="CheckBoxes"/>
              <w:spacing w:after="0"/>
            </w:pPr>
            <w:r w:rsidRPr="00BD62FD">
              <w:fldChar w:fldCharType="begin">
                <w:ffData>
                  <w:name w:val="Check1"/>
                  <w:enabled/>
                  <w:calcOnExit w:val="0"/>
                  <w:checkBox>
                    <w:sizeAuto/>
                    <w:default w:val="0"/>
                  </w:checkBox>
                </w:ffData>
              </w:fldChar>
            </w:r>
            <w:r w:rsidRPr="00BD62FD">
              <w:instrText xml:space="preserve"> FORMCHECKBOX </w:instrText>
            </w:r>
            <w:r w:rsidRPr="00BD62FD">
              <w:fldChar w:fldCharType="end"/>
            </w:r>
            <w:r w:rsidRPr="00BD62FD">
              <w:t xml:space="preserve"> Yes  </w:t>
            </w:r>
            <w:r w:rsidRPr="00BD62FD">
              <w:fldChar w:fldCharType="begin">
                <w:ffData>
                  <w:name w:val="Check1"/>
                  <w:enabled/>
                  <w:calcOnExit w:val="0"/>
                  <w:checkBox>
                    <w:sizeAuto/>
                    <w:default w:val="0"/>
                  </w:checkBox>
                </w:ffData>
              </w:fldChar>
            </w:r>
            <w:r w:rsidRPr="00BD62FD">
              <w:instrText xml:space="preserve"> FORMCHECKBOX </w:instrText>
            </w:r>
            <w:r w:rsidRPr="00BD62FD">
              <w:fldChar w:fldCharType="end"/>
            </w:r>
            <w:r w:rsidRPr="00BD62FD">
              <w:t xml:space="preserve"> No  </w:t>
            </w:r>
            <w:r w:rsidRPr="00BD62FD">
              <w:fldChar w:fldCharType="begin">
                <w:ffData>
                  <w:name w:val="Check1"/>
                  <w:enabled/>
                  <w:calcOnExit w:val="0"/>
                  <w:checkBox>
                    <w:sizeAuto/>
                    <w:default w:val="0"/>
                  </w:checkBox>
                </w:ffData>
              </w:fldChar>
            </w:r>
            <w:r w:rsidRPr="00BD62FD">
              <w:instrText xml:space="preserve"> FORMCHECKBOX </w:instrText>
            </w:r>
            <w:r w:rsidRPr="00BD62FD">
              <w:fldChar w:fldCharType="end"/>
            </w:r>
            <w:r w:rsidRPr="00BD62FD">
              <w:t xml:space="preserve"> N/A</w:t>
            </w:r>
          </w:p>
        </w:tc>
      </w:tr>
      <w:tr w:rsidR="004E7BE5" w:rsidTr="00CE0028">
        <w:tc>
          <w:tcPr>
            <w:tcW w:w="1080" w:type="dxa"/>
          </w:tcPr>
          <w:p w:rsidR="004E7BE5" w:rsidRDefault="004E7BE5" w:rsidP="00CE0028">
            <w:pPr>
              <w:pStyle w:val="CodeCopy"/>
              <w:ind w:left="0" w:right="0"/>
            </w:pPr>
            <w:r>
              <w:t>11</w:t>
            </w:r>
          </w:p>
        </w:tc>
        <w:tc>
          <w:tcPr>
            <w:tcW w:w="3240" w:type="dxa"/>
          </w:tcPr>
          <w:p w:rsidR="004E7BE5" w:rsidRPr="00B8207B" w:rsidRDefault="004E7BE5" w:rsidP="005F314C">
            <w:pPr>
              <w:jc w:val="left"/>
            </w:pPr>
            <w:r w:rsidRPr="00B8207B">
              <w:t>Test with liquid temperature above 100 degrees F at manufactures rated maximum frequency/pulse rate.</w:t>
            </w:r>
          </w:p>
        </w:tc>
        <w:tc>
          <w:tcPr>
            <w:tcW w:w="3510" w:type="dxa"/>
          </w:tcPr>
          <w:p w:rsidR="004E7BE5" w:rsidRDefault="004E7BE5" w:rsidP="005F314C">
            <w:r>
              <w:t>API Gravity/Density:</w:t>
            </w:r>
          </w:p>
          <w:p w:rsidR="004E7BE5" w:rsidRPr="00BC522D" w:rsidRDefault="004E7BE5" w:rsidP="005F314C">
            <w:r>
              <w:t>Temperature:</w:t>
            </w:r>
          </w:p>
        </w:tc>
        <w:tc>
          <w:tcPr>
            <w:tcW w:w="2160" w:type="dxa"/>
          </w:tcPr>
          <w:p w:rsidR="004E7BE5" w:rsidRDefault="004E7BE5" w:rsidP="005F314C">
            <w:pPr>
              <w:pStyle w:val="CheckBoxes"/>
              <w:spacing w:after="0"/>
            </w:pPr>
            <w:r w:rsidRPr="00BD62FD">
              <w:fldChar w:fldCharType="begin">
                <w:ffData>
                  <w:name w:val="Check1"/>
                  <w:enabled/>
                  <w:calcOnExit w:val="0"/>
                  <w:checkBox>
                    <w:sizeAuto/>
                    <w:default w:val="0"/>
                  </w:checkBox>
                </w:ffData>
              </w:fldChar>
            </w:r>
            <w:r w:rsidRPr="00BD62FD">
              <w:instrText xml:space="preserve"> FORMCHECKBOX </w:instrText>
            </w:r>
            <w:r w:rsidRPr="00BD62FD">
              <w:fldChar w:fldCharType="end"/>
            </w:r>
            <w:r w:rsidRPr="00BD62FD">
              <w:t xml:space="preserve"> Yes  </w:t>
            </w:r>
            <w:r w:rsidRPr="00BD62FD">
              <w:fldChar w:fldCharType="begin">
                <w:ffData>
                  <w:name w:val="Check1"/>
                  <w:enabled/>
                  <w:calcOnExit w:val="0"/>
                  <w:checkBox>
                    <w:sizeAuto/>
                    <w:default w:val="0"/>
                  </w:checkBox>
                </w:ffData>
              </w:fldChar>
            </w:r>
            <w:r w:rsidRPr="00BD62FD">
              <w:instrText xml:space="preserve"> FORMCHECKBOX </w:instrText>
            </w:r>
            <w:r w:rsidRPr="00BD62FD">
              <w:fldChar w:fldCharType="end"/>
            </w:r>
            <w:r w:rsidRPr="00BD62FD">
              <w:t xml:space="preserve"> No  </w:t>
            </w:r>
            <w:r w:rsidRPr="00BD62FD">
              <w:fldChar w:fldCharType="begin">
                <w:ffData>
                  <w:name w:val="Check1"/>
                  <w:enabled/>
                  <w:calcOnExit w:val="0"/>
                  <w:checkBox>
                    <w:sizeAuto/>
                    <w:default w:val="0"/>
                  </w:checkBox>
                </w:ffData>
              </w:fldChar>
            </w:r>
            <w:r w:rsidRPr="00BD62FD">
              <w:instrText xml:space="preserve"> FORMCHECKBOX </w:instrText>
            </w:r>
            <w:r w:rsidRPr="00BD62FD">
              <w:fldChar w:fldCharType="end"/>
            </w:r>
            <w:r w:rsidRPr="00BD62FD">
              <w:t xml:space="preserve"> N/A</w:t>
            </w:r>
          </w:p>
        </w:tc>
      </w:tr>
      <w:tr w:rsidR="004E7BE5" w:rsidTr="00CE0028">
        <w:tc>
          <w:tcPr>
            <w:tcW w:w="1080" w:type="dxa"/>
          </w:tcPr>
          <w:p w:rsidR="004E7BE5" w:rsidRDefault="004E7BE5" w:rsidP="00CE0028">
            <w:pPr>
              <w:pStyle w:val="CodeCopy"/>
              <w:ind w:left="0" w:right="0"/>
            </w:pPr>
            <w:r>
              <w:t>12</w:t>
            </w:r>
          </w:p>
        </w:tc>
        <w:tc>
          <w:tcPr>
            <w:tcW w:w="3240" w:type="dxa"/>
          </w:tcPr>
          <w:p w:rsidR="004E7BE5" w:rsidRDefault="004E7BE5" w:rsidP="005F314C">
            <w:pPr>
              <w:jc w:val="left"/>
            </w:pPr>
            <w:r w:rsidRPr="00B8207B">
              <w:t>Test with liquid temperature above 100 degrees F at manufactures rated minimum frequency/pulse rate.</w:t>
            </w:r>
          </w:p>
        </w:tc>
        <w:tc>
          <w:tcPr>
            <w:tcW w:w="3510" w:type="dxa"/>
          </w:tcPr>
          <w:p w:rsidR="004E7BE5" w:rsidRDefault="004E7BE5" w:rsidP="005F314C">
            <w:r>
              <w:t>API Gravity/Density:</w:t>
            </w:r>
          </w:p>
          <w:p w:rsidR="004E7BE5" w:rsidRPr="00BC522D" w:rsidRDefault="004E7BE5" w:rsidP="005F314C">
            <w:r>
              <w:t>Temperature:</w:t>
            </w:r>
          </w:p>
        </w:tc>
        <w:tc>
          <w:tcPr>
            <w:tcW w:w="2160" w:type="dxa"/>
          </w:tcPr>
          <w:p w:rsidR="004E7BE5" w:rsidRDefault="004E7BE5" w:rsidP="005F314C">
            <w:pPr>
              <w:pStyle w:val="CheckBoxes"/>
              <w:spacing w:after="0"/>
            </w:pPr>
            <w:r w:rsidRPr="00BD62FD">
              <w:fldChar w:fldCharType="begin">
                <w:ffData>
                  <w:name w:val="Check1"/>
                  <w:enabled/>
                  <w:calcOnExit w:val="0"/>
                  <w:checkBox>
                    <w:sizeAuto/>
                    <w:default w:val="0"/>
                  </w:checkBox>
                </w:ffData>
              </w:fldChar>
            </w:r>
            <w:r w:rsidRPr="00BD62FD">
              <w:instrText xml:space="preserve"> FORMCHECKBOX </w:instrText>
            </w:r>
            <w:r w:rsidRPr="00BD62FD">
              <w:fldChar w:fldCharType="end"/>
            </w:r>
            <w:r w:rsidRPr="00BD62FD">
              <w:t xml:space="preserve"> Yes  </w:t>
            </w:r>
            <w:r w:rsidRPr="00BD62FD">
              <w:fldChar w:fldCharType="begin">
                <w:ffData>
                  <w:name w:val="Check1"/>
                  <w:enabled/>
                  <w:calcOnExit w:val="0"/>
                  <w:checkBox>
                    <w:sizeAuto/>
                    <w:default w:val="0"/>
                  </w:checkBox>
                </w:ffData>
              </w:fldChar>
            </w:r>
            <w:r w:rsidRPr="00BD62FD">
              <w:instrText xml:space="preserve"> FORMCHECKBOX </w:instrText>
            </w:r>
            <w:r w:rsidRPr="00BD62FD">
              <w:fldChar w:fldCharType="end"/>
            </w:r>
            <w:r w:rsidRPr="00BD62FD">
              <w:t xml:space="preserve"> No  </w:t>
            </w:r>
            <w:r w:rsidRPr="00BD62FD">
              <w:fldChar w:fldCharType="begin">
                <w:ffData>
                  <w:name w:val="Check1"/>
                  <w:enabled/>
                  <w:calcOnExit w:val="0"/>
                  <w:checkBox>
                    <w:sizeAuto/>
                    <w:default w:val="0"/>
                  </w:checkBox>
                </w:ffData>
              </w:fldChar>
            </w:r>
            <w:r w:rsidRPr="00BD62FD">
              <w:instrText xml:space="preserve"> FORMCHECKBOX </w:instrText>
            </w:r>
            <w:r w:rsidRPr="00BD62FD">
              <w:fldChar w:fldCharType="end"/>
            </w:r>
            <w:r w:rsidRPr="00BD62FD">
              <w:t xml:space="preserve"> N/A</w:t>
            </w:r>
          </w:p>
        </w:tc>
      </w:tr>
      <w:tr w:rsidR="004E7BE5" w:rsidTr="00CE0028">
        <w:tc>
          <w:tcPr>
            <w:tcW w:w="1080" w:type="dxa"/>
          </w:tcPr>
          <w:p w:rsidR="004E7BE5" w:rsidRDefault="004E7BE5" w:rsidP="00CE0028">
            <w:pPr>
              <w:pStyle w:val="CodeCopy"/>
              <w:ind w:left="0" w:right="0"/>
            </w:pPr>
            <w:r>
              <w:t>13</w:t>
            </w:r>
          </w:p>
        </w:tc>
        <w:tc>
          <w:tcPr>
            <w:tcW w:w="3240" w:type="dxa"/>
          </w:tcPr>
          <w:p w:rsidR="004E7BE5" w:rsidRDefault="004E7BE5" w:rsidP="003F7EEF">
            <w:pPr>
              <w:pStyle w:val="CodeCopy"/>
            </w:pPr>
          </w:p>
        </w:tc>
        <w:tc>
          <w:tcPr>
            <w:tcW w:w="3510" w:type="dxa"/>
          </w:tcPr>
          <w:p w:rsidR="004E7BE5" w:rsidRDefault="004E7BE5" w:rsidP="005F314C">
            <w:r>
              <w:t>API Gravity/Density:</w:t>
            </w:r>
          </w:p>
          <w:p w:rsidR="004E7BE5" w:rsidRPr="00BC522D" w:rsidRDefault="004E7BE5" w:rsidP="005F314C">
            <w:r>
              <w:t>Temperature:</w:t>
            </w:r>
          </w:p>
        </w:tc>
        <w:tc>
          <w:tcPr>
            <w:tcW w:w="2160" w:type="dxa"/>
          </w:tcPr>
          <w:p w:rsidR="004E7BE5" w:rsidRDefault="004E7BE5" w:rsidP="005F314C">
            <w:pPr>
              <w:pStyle w:val="CheckBoxes"/>
              <w:spacing w:after="0"/>
            </w:pPr>
            <w:r w:rsidRPr="00BD62FD">
              <w:fldChar w:fldCharType="begin">
                <w:ffData>
                  <w:name w:val="Check1"/>
                  <w:enabled/>
                  <w:calcOnExit w:val="0"/>
                  <w:checkBox>
                    <w:sizeAuto/>
                    <w:default w:val="0"/>
                  </w:checkBox>
                </w:ffData>
              </w:fldChar>
            </w:r>
            <w:r w:rsidRPr="00BD62FD">
              <w:instrText xml:space="preserve"> FORMCHECKBOX </w:instrText>
            </w:r>
            <w:r w:rsidRPr="00BD62FD">
              <w:fldChar w:fldCharType="end"/>
            </w:r>
            <w:r w:rsidRPr="00BD62FD">
              <w:t xml:space="preserve"> Yes  </w:t>
            </w:r>
            <w:r w:rsidRPr="00BD62FD">
              <w:fldChar w:fldCharType="begin">
                <w:ffData>
                  <w:name w:val="Check1"/>
                  <w:enabled/>
                  <w:calcOnExit w:val="0"/>
                  <w:checkBox>
                    <w:sizeAuto/>
                    <w:default w:val="0"/>
                  </w:checkBox>
                </w:ffData>
              </w:fldChar>
            </w:r>
            <w:r w:rsidRPr="00BD62FD">
              <w:instrText xml:space="preserve"> FORMCHECKBOX </w:instrText>
            </w:r>
            <w:r w:rsidRPr="00BD62FD">
              <w:fldChar w:fldCharType="end"/>
            </w:r>
            <w:r w:rsidRPr="00BD62FD">
              <w:t xml:space="preserve"> No  </w:t>
            </w:r>
            <w:r w:rsidRPr="00BD62FD">
              <w:fldChar w:fldCharType="begin">
                <w:ffData>
                  <w:name w:val="Check1"/>
                  <w:enabled/>
                  <w:calcOnExit w:val="0"/>
                  <w:checkBox>
                    <w:sizeAuto/>
                    <w:default w:val="0"/>
                  </w:checkBox>
                </w:ffData>
              </w:fldChar>
            </w:r>
            <w:r w:rsidRPr="00BD62FD">
              <w:instrText xml:space="preserve"> FORMCHECKBOX </w:instrText>
            </w:r>
            <w:r w:rsidRPr="00BD62FD">
              <w:fldChar w:fldCharType="end"/>
            </w:r>
            <w:r w:rsidRPr="00BD62FD">
              <w:t xml:space="preserve"> N/A</w:t>
            </w:r>
          </w:p>
        </w:tc>
      </w:tr>
      <w:tr w:rsidR="004E7BE5" w:rsidTr="00CE0028">
        <w:tc>
          <w:tcPr>
            <w:tcW w:w="1080" w:type="dxa"/>
          </w:tcPr>
          <w:p w:rsidR="004E7BE5" w:rsidRDefault="004E7BE5" w:rsidP="00CE0028">
            <w:pPr>
              <w:pStyle w:val="CodeCopy"/>
              <w:ind w:left="0" w:right="0"/>
            </w:pPr>
            <w:r>
              <w:t>14</w:t>
            </w:r>
          </w:p>
        </w:tc>
        <w:tc>
          <w:tcPr>
            <w:tcW w:w="3240" w:type="dxa"/>
          </w:tcPr>
          <w:p w:rsidR="004E7BE5" w:rsidRDefault="004E7BE5" w:rsidP="003F7EEF">
            <w:pPr>
              <w:pStyle w:val="CodeCopy"/>
            </w:pPr>
          </w:p>
        </w:tc>
        <w:tc>
          <w:tcPr>
            <w:tcW w:w="3510" w:type="dxa"/>
          </w:tcPr>
          <w:p w:rsidR="004E7BE5" w:rsidRDefault="004E7BE5" w:rsidP="005F314C">
            <w:r>
              <w:t>API Gravity/Density:</w:t>
            </w:r>
          </w:p>
          <w:p w:rsidR="004E7BE5" w:rsidRPr="00BC522D" w:rsidRDefault="004E7BE5" w:rsidP="005F314C">
            <w:r>
              <w:t>Temperature:</w:t>
            </w:r>
          </w:p>
        </w:tc>
        <w:tc>
          <w:tcPr>
            <w:tcW w:w="2160" w:type="dxa"/>
          </w:tcPr>
          <w:p w:rsidR="004E7BE5" w:rsidRDefault="004E7BE5" w:rsidP="005F314C">
            <w:pPr>
              <w:pStyle w:val="CheckBoxes"/>
              <w:spacing w:after="0"/>
            </w:pPr>
            <w:r w:rsidRPr="00BD62FD">
              <w:fldChar w:fldCharType="begin">
                <w:ffData>
                  <w:name w:val="Check1"/>
                  <w:enabled/>
                  <w:calcOnExit w:val="0"/>
                  <w:checkBox>
                    <w:sizeAuto/>
                    <w:default w:val="0"/>
                  </w:checkBox>
                </w:ffData>
              </w:fldChar>
            </w:r>
            <w:r w:rsidRPr="00BD62FD">
              <w:instrText xml:space="preserve"> FORMCHECKBOX </w:instrText>
            </w:r>
            <w:r w:rsidRPr="00BD62FD">
              <w:fldChar w:fldCharType="end"/>
            </w:r>
            <w:r w:rsidRPr="00BD62FD">
              <w:t xml:space="preserve"> Yes  </w:t>
            </w:r>
            <w:r w:rsidRPr="00BD62FD">
              <w:fldChar w:fldCharType="begin">
                <w:ffData>
                  <w:name w:val="Check1"/>
                  <w:enabled/>
                  <w:calcOnExit w:val="0"/>
                  <w:checkBox>
                    <w:sizeAuto/>
                    <w:default w:val="0"/>
                  </w:checkBox>
                </w:ffData>
              </w:fldChar>
            </w:r>
            <w:r w:rsidRPr="00BD62FD">
              <w:instrText xml:space="preserve"> FORMCHECKBOX </w:instrText>
            </w:r>
            <w:r w:rsidRPr="00BD62FD">
              <w:fldChar w:fldCharType="end"/>
            </w:r>
            <w:r w:rsidRPr="00BD62FD">
              <w:t xml:space="preserve"> No  </w:t>
            </w:r>
            <w:r w:rsidRPr="00BD62FD">
              <w:fldChar w:fldCharType="begin">
                <w:ffData>
                  <w:name w:val="Check1"/>
                  <w:enabled/>
                  <w:calcOnExit w:val="0"/>
                  <w:checkBox>
                    <w:sizeAuto/>
                    <w:default w:val="0"/>
                  </w:checkBox>
                </w:ffData>
              </w:fldChar>
            </w:r>
            <w:r w:rsidRPr="00BD62FD">
              <w:instrText xml:space="preserve"> FORMCHECKBOX </w:instrText>
            </w:r>
            <w:r w:rsidRPr="00BD62FD">
              <w:fldChar w:fldCharType="end"/>
            </w:r>
            <w:r w:rsidRPr="00BD62FD">
              <w:t xml:space="preserve"> N/A</w:t>
            </w:r>
          </w:p>
        </w:tc>
      </w:tr>
      <w:tr w:rsidR="004E7BE5" w:rsidTr="00CE0028">
        <w:tc>
          <w:tcPr>
            <w:tcW w:w="1080" w:type="dxa"/>
          </w:tcPr>
          <w:p w:rsidR="004E7BE5" w:rsidRDefault="004E7BE5" w:rsidP="00CE0028">
            <w:pPr>
              <w:pStyle w:val="CodeCopy"/>
              <w:ind w:left="0" w:right="0"/>
            </w:pPr>
            <w:r>
              <w:t>15</w:t>
            </w:r>
          </w:p>
        </w:tc>
        <w:tc>
          <w:tcPr>
            <w:tcW w:w="3240" w:type="dxa"/>
          </w:tcPr>
          <w:p w:rsidR="004E7BE5" w:rsidRDefault="004E7BE5" w:rsidP="003F7EEF">
            <w:pPr>
              <w:pStyle w:val="CodeCopy"/>
            </w:pPr>
          </w:p>
        </w:tc>
        <w:tc>
          <w:tcPr>
            <w:tcW w:w="3510" w:type="dxa"/>
          </w:tcPr>
          <w:p w:rsidR="004E7BE5" w:rsidRDefault="004E7BE5" w:rsidP="005F314C">
            <w:r>
              <w:t>API Gravity/Density:</w:t>
            </w:r>
          </w:p>
          <w:p w:rsidR="004E7BE5" w:rsidRPr="00BC522D" w:rsidRDefault="004E7BE5" w:rsidP="005F314C">
            <w:r>
              <w:t>Temperature:</w:t>
            </w:r>
          </w:p>
        </w:tc>
        <w:tc>
          <w:tcPr>
            <w:tcW w:w="2160" w:type="dxa"/>
          </w:tcPr>
          <w:p w:rsidR="004E7BE5" w:rsidRDefault="004E7BE5" w:rsidP="005F314C">
            <w:pPr>
              <w:pStyle w:val="CheckBoxes"/>
              <w:spacing w:after="0"/>
            </w:pPr>
            <w:r w:rsidRPr="00BD62FD">
              <w:fldChar w:fldCharType="begin">
                <w:ffData>
                  <w:name w:val="Check1"/>
                  <w:enabled/>
                  <w:calcOnExit w:val="0"/>
                  <w:checkBox>
                    <w:sizeAuto/>
                    <w:default w:val="0"/>
                  </w:checkBox>
                </w:ffData>
              </w:fldChar>
            </w:r>
            <w:r w:rsidRPr="00BD62FD">
              <w:instrText xml:space="preserve"> FORMCHECKBOX </w:instrText>
            </w:r>
            <w:r w:rsidRPr="00BD62FD">
              <w:fldChar w:fldCharType="end"/>
            </w:r>
            <w:r w:rsidRPr="00BD62FD">
              <w:t xml:space="preserve"> Yes  </w:t>
            </w:r>
            <w:r w:rsidRPr="00BD62FD">
              <w:fldChar w:fldCharType="begin">
                <w:ffData>
                  <w:name w:val="Check1"/>
                  <w:enabled/>
                  <w:calcOnExit w:val="0"/>
                  <w:checkBox>
                    <w:sizeAuto/>
                    <w:default w:val="0"/>
                  </w:checkBox>
                </w:ffData>
              </w:fldChar>
            </w:r>
            <w:r w:rsidRPr="00BD62FD">
              <w:instrText xml:space="preserve"> FORMCHECKBOX </w:instrText>
            </w:r>
            <w:r w:rsidRPr="00BD62FD">
              <w:fldChar w:fldCharType="end"/>
            </w:r>
            <w:r w:rsidRPr="00BD62FD">
              <w:t xml:space="preserve"> No  </w:t>
            </w:r>
            <w:r w:rsidRPr="00BD62FD">
              <w:fldChar w:fldCharType="begin">
                <w:ffData>
                  <w:name w:val="Check1"/>
                  <w:enabled/>
                  <w:calcOnExit w:val="0"/>
                  <w:checkBox>
                    <w:sizeAuto/>
                    <w:default w:val="0"/>
                  </w:checkBox>
                </w:ffData>
              </w:fldChar>
            </w:r>
            <w:r w:rsidRPr="00BD62FD">
              <w:instrText xml:space="preserve"> FORMCHECKBOX </w:instrText>
            </w:r>
            <w:r w:rsidRPr="00BD62FD">
              <w:fldChar w:fldCharType="end"/>
            </w:r>
            <w:r w:rsidRPr="00BD62FD">
              <w:t xml:space="preserve"> N/A</w:t>
            </w:r>
          </w:p>
        </w:tc>
      </w:tr>
      <w:tr w:rsidR="004E7BE5" w:rsidTr="00CE0028">
        <w:tc>
          <w:tcPr>
            <w:tcW w:w="1080" w:type="dxa"/>
          </w:tcPr>
          <w:p w:rsidR="004E7BE5" w:rsidRDefault="004E7BE5" w:rsidP="00CE0028">
            <w:pPr>
              <w:pStyle w:val="CodeCopy"/>
              <w:ind w:left="0" w:right="0"/>
            </w:pPr>
            <w:r>
              <w:t>16</w:t>
            </w:r>
          </w:p>
        </w:tc>
        <w:tc>
          <w:tcPr>
            <w:tcW w:w="3240" w:type="dxa"/>
          </w:tcPr>
          <w:p w:rsidR="004E7BE5" w:rsidRDefault="004E7BE5" w:rsidP="003F7EEF">
            <w:pPr>
              <w:pStyle w:val="CodeCopy"/>
            </w:pPr>
          </w:p>
        </w:tc>
        <w:tc>
          <w:tcPr>
            <w:tcW w:w="3510" w:type="dxa"/>
          </w:tcPr>
          <w:p w:rsidR="004E7BE5" w:rsidRDefault="004E7BE5" w:rsidP="005F314C">
            <w:r>
              <w:t>API Gravity/Density:</w:t>
            </w:r>
          </w:p>
          <w:p w:rsidR="004E7BE5" w:rsidRPr="00BC522D" w:rsidRDefault="004E7BE5" w:rsidP="005F314C">
            <w:r>
              <w:t>Temperature:</w:t>
            </w:r>
          </w:p>
        </w:tc>
        <w:tc>
          <w:tcPr>
            <w:tcW w:w="2160" w:type="dxa"/>
          </w:tcPr>
          <w:p w:rsidR="004E7BE5" w:rsidRDefault="004E7BE5" w:rsidP="005F314C">
            <w:pPr>
              <w:pStyle w:val="CheckBoxes"/>
              <w:spacing w:after="0"/>
            </w:pPr>
            <w:r w:rsidRPr="00BD62FD">
              <w:fldChar w:fldCharType="begin">
                <w:ffData>
                  <w:name w:val="Check1"/>
                  <w:enabled/>
                  <w:calcOnExit w:val="0"/>
                  <w:checkBox>
                    <w:sizeAuto/>
                    <w:default w:val="0"/>
                  </w:checkBox>
                </w:ffData>
              </w:fldChar>
            </w:r>
            <w:r w:rsidRPr="00BD62FD">
              <w:instrText xml:space="preserve"> FORMCHECKBOX </w:instrText>
            </w:r>
            <w:r w:rsidRPr="00BD62FD">
              <w:fldChar w:fldCharType="end"/>
            </w:r>
            <w:r w:rsidRPr="00BD62FD">
              <w:t xml:space="preserve"> Yes  </w:t>
            </w:r>
            <w:r w:rsidRPr="00BD62FD">
              <w:fldChar w:fldCharType="begin">
                <w:ffData>
                  <w:name w:val="Check1"/>
                  <w:enabled/>
                  <w:calcOnExit w:val="0"/>
                  <w:checkBox>
                    <w:sizeAuto/>
                    <w:default w:val="0"/>
                  </w:checkBox>
                </w:ffData>
              </w:fldChar>
            </w:r>
            <w:r w:rsidRPr="00BD62FD">
              <w:instrText xml:space="preserve"> FORMCHECKBOX </w:instrText>
            </w:r>
            <w:r w:rsidRPr="00BD62FD">
              <w:fldChar w:fldCharType="end"/>
            </w:r>
            <w:r w:rsidRPr="00BD62FD">
              <w:t xml:space="preserve"> No  </w:t>
            </w:r>
            <w:r w:rsidRPr="00BD62FD">
              <w:fldChar w:fldCharType="begin">
                <w:ffData>
                  <w:name w:val="Check1"/>
                  <w:enabled/>
                  <w:calcOnExit w:val="0"/>
                  <w:checkBox>
                    <w:sizeAuto/>
                    <w:default w:val="0"/>
                  </w:checkBox>
                </w:ffData>
              </w:fldChar>
            </w:r>
            <w:r w:rsidRPr="00BD62FD">
              <w:instrText xml:space="preserve"> FORMCHECKBOX </w:instrText>
            </w:r>
            <w:r w:rsidRPr="00BD62FD">
              <w:fldChar w:fldCharType="end"/>
            </w:r>
            <w:r w:rsidRPr="00BD62FD">
              <w:t xml:space="preserve"> N/A</w:t>
            </w:r>
          </w:p>
        </w:tc>
      </w:tr>
      <w:tr w:rsidR="004E7BE5" w:rsidTr="00CE0028">
        <w:tc>
          <w:tcPr>
            <w:tcW w:w="1080" w:type="dxa"/>
          </w:tcPr>
          <w:p w:rsidR="004E7BE5" w:rsidRDefault="004E7BE5" w:rsidP="00CE0028">
            <w:pPr>
              <w:pStyle w:val="CodeCopy"/>
              <w:ind w:left="0" w:right="0"/>
            </w:pPr>
            <w:r>
              <w:t>17</w:t>
            </w:r>
          </w:p>
        </w:tc>
        <w:tc>
          <w:tcPr>
            <w:tcW w:w="3240" w:type="dxa"/>
          </w:tcPr>
          <w:p w:rsidR="004E7BE5" w:rsidRDefault="004E7BE5" w:rsidP="003F7EEF">
            <w:pPr>
              <w:pStyle w:val="CodeCopy"/>
            </w:pPr>
          </w:p>
        </w:tc>
        <w:tc>
          <w:tcPr>
            <w:tcW w:w="3510" w:type="dxa"/>
          </w:tcPr>
          <w:p w:rsidR="004E7BE5" w:rsidRDefault="004E7BE5" w:rsidP="005F314C">
            <w:r>
              <w:t>API Gravity/Density:</w:t>
            </w:r>
          </w:p>
          <w:p w:rsidR="004E7BE5" w:rsidRPr="00BC522D" w:rsidRDefault="004E7BE5" w:rsidP="005F314C">
            <w:r>
              <w:t>Temperature:</w:t>
            </w:r>
          </w:p>
        </w:tc>
        <w:tc>
          <w:tcPr>
            <w:tcW w:w="2160" w:type="dxa"/>
          </w:tcPr>
          <w:p w:rsidR="004E7BE5" w:rsidRDefault="004E7BE5" w:rsidP="005F314C">
            <w:pPr>
              <w:pStyle w:val="CheckBoxes"/>
              <w:spacing w:after="0"/>
            </w:pPr>
            <w:r w:rsidRPr="00BD62FD">
              <w:fldChar w:fldCharType="begin">
                <w:ffData>
                  <w:name w:val="Check1"/>
                  <w:enabled/>
                  <w:calcOnExit w:val="0"/>
                  <w:checkBox>
                    <w:sizeAuto/>
                    <w:default w:val="0"/>
                  </w:checkBox>
                </w:ffData>
              </w:fldChar>
            </w:r>
            <w:r w:rsidRPr="00BD62FD">
              <w:instrText xml:space="preserve"> FORMCHECKBOX </w:instrText>
            </w:r>
            <w:r w:rsidRPr="00BD62FD">
              <w:fldChar w:fldCharType="end"/>
            </w:r>
            <w:r w:rsidRPr="00BD62FD">
              <w:t xml:space="preserve"> Yes  </w:t>
            </w:r>
            <w:r w:rsidRPr="00BD62FD">
              <w:fldChar w:fldCharType="begin">
                <w:ffData>
                  <w:name w:val="Check1"/>
                  <w:enabled/>
                  <w:calcOnExit w:val="0"/>
                  <w:checkBox>
                    <w:sizeAuto/>
                    <w:default w:val="0"/>
                  </w:checkBox>
                </w:ffData>
              </w:fldChar>
            </w:r>
            <w:r w:rsidRPr="00BD62FD">
              <w:instrText xml:space="preserve"> FORMCHECKBOX </w:instrText>
            </w:r>
            <w:r w:rsidRPr="00BD62FD">
              <w:fldChar w:fldCharType="end"/>
            </w:r>
            <w:r w:rsidRPr="00BD62FD">
              <w:t xml:space="preserve"> No  </w:t>
            </w:r>
            <w:r w:rsidRPr="00BD62FD">
              <w:fldChar w:fldCharType="begin">
                <w:ffData>
                  <w:name w:val="Check1"/>
                  <w:enabled/>
                  <w:calcOnExit w:val="0"/>
                  <w:checkBox>
                    <w:sizeAuto/>
                    <w:default w:val="0"/>
                  </w:checkBox>
                </w:ffData>
              </w:fldChar>
            </w:r>
            <w:r w:rsidRPr="00BD62FD">
              <w:instrText xml:space="preserve"> FORMCHECKBOX </w:instrText>
            </w:r>
            <w:r w:rsidRPr="00BD62FD">
              <w:fldChar w:fldCharType="end"/>
            </w:r>
            <w:r w:rsidRPr="00BD62FD">
              <w:t xml:space="preserve"> N/A</w:t>
            </w:r>
          </w:p>
        </w:tc>
      </w:tr>
    </w:tbl>
    <w:p w:rsidR="00C14C55" w:rsidRDefault="00C14C55">
      <w:pPr>
        <w:spacing w:after="200" w:line="276" w:lineRule="auto"/>
        <w:jc w:val="left"/>
      </w:pPr>
    </w:p>
    <w:p w:rsidR="00C14C55" w:rsidRDefault="00C14C55" w:rsidP="00C14C55"/>
    <w:p w:rsidR="00C14C55" w:rsidRDefault="00C14C55" w:rsidP="00C14C55"/>
    <w:p w:rsidR="00C14C55" w:rsidRDefault="00C14C55" w:rsidP="00C14C55"/>
    <w:p w:rsidR="00C14C55" w:rsidRDefault="00C14C55" w:rsidP="00C14C55"/>
    <w:p w:rsidR="00C14C55" w:rsidRDefault="00C14C55" w:rsidP="00C14C55"/>
    <w:p w:rsidR="00C14C55" w:rsidRDefault="00C14C55" w:rsidP="00C14C55"/>
    <w:p w:rsidR="00C14C55" w:rsidRDefault="00C14C55" w:rsidP="00C14C55"/>
    <w:p w:rsidR="00C14C55" w:rsidRDefault="00C14C55" w:rsidP="00C14C55"/>
    <w:p w:rsidR="001F0000" w:rsidRDefault="001F0000" w:rsidP="00C14C55">
      <w:pPr>
        <w:jc w:val="center"/>
      </w:pPr>
    </w:p>
    <w:p w:rsidR="001F0000" w:rsidRDefault="001F0000" w:rsidP="00C14C55">
      <w:pPr>
        <w:jc w:val="center"/>
      </w:pPr>
    </w:p>
    <w:p w:rsidR="001F0000" w:rsidRDefault="001F0000" w:rsidP="00C14C55">
      <w:pPr>
        <w:jc w:val="center"/>
      </w:pPr>
    </w:p>
    <w:p w:rsidR="001F0000" w:rsidRDefault="001F0000" w:rsidP="00C14C55">
      <w:pPr>
        <w:jc w:val="center"/>
      </w:pPr>
    </w:p>
    <w:p w:rsidR="001F0000" w:rsidRDefault="001F0000" w:rsidP="00C14C55">
      <w:pPr>
        <w:jc w:val="center"/>
      </w:pPr>
    </w:p>
    <w:p w:rsidR="001F0000" w:rsidRDefault="001F0000" w:rsidP="00C14C55">
      <w:pPr>
        <w:jc w:val="center"/>
      </w:pPr>
    </w:p>
    <w:p w:rsidR="005E657F" w:rsidRDefault="005E657F" w:rsidP="00C14C55">
      <w:pPr>
        <w:jc w:val="center"/>
      </w:pPr>
    </w:p>
    <w:p w:rsidR="005E657F" w:rsidRDefault="005E657F" w:rsidP="00C14C55">
      <w:pPr>
        <w:jc w:val="center"/>
      </w:pPr>
    </w:p>
    <w:p w:rsidR="005E657F" w:rsidRDefault="005E657F" w:rsidP="00C14C55">
      <w:pPr>
        <w:jc w:val="center"/>
      </w:pPr>
    </w:p>
    <w:p w:rsidR="001F0000" w:rsidRDefault="001F0000" w:rsidP="00C14C55">
      <w:pPr>
        <w:jc w:val="center"/>
      </w:pPr>
    </w:p>
    <w:p w:rsidR="001F0000" w:rsidRDefault="001F0000" w:rsidP="00C14C55">
      <w:pPr>
        <w:jc w:val="center"/>
      </w:pPr>
    </w:p>
    <w:p w:rsidR="001F0000" w:rsidRDefault="001F0000" w:rsidP="00C14C55">
      <w:pPr>
        <w:jc w:val="center"/>
      </w:pPr>
    </w:p>
    <w:p w:rsidR="001F0000" w:rsidRDefault="001F0000" w:rsidP="00C14C55">
      <w:pPr>
        <w:jc w:val="center"/>
      </w:pPr>
    </w:p>
    <w:p w:rsidR="00C14C55" w:rsidRPr="00C14C55" w:rsidRDefault="00C14C55" w:rsidP="00C14C55">
      <w:pPr>
        <w:jc w:val="center"/>
      </w:pPr>
      <w:r>
        <w:t>THIS PAGE INTENTIONALLY LEFT BLANK</w:t>
      </w:r>
    </w:p>
    <w:p w:rsidR="00E91A27" w:rsidRDefault="00E91A27" w:rsidP="00D8440E">
      <w:pPr>
        <w:rPr>
          <w:rStyle w:val="Hyperlink"/>
        </w:rPr>
      </w:pPr>
    </w:p>
    <w:p w:rsidR="002674AD" w:rsidRDefault="002674AD" w:rsidP="00D8440E">
      <w:pPr>
        <w:rPr>
          <w:rStyle w:val="Hyperlink"/>
        </w:rPr>
        <w:sectPr w:rsidR="002674AD" w:rsidSect="00BE1709">
          <w:headerReference w:type="even" r:id="rId14"/>
          <w:headerReference w:type="default" r:id="rId15"/>
          <w:footerReference w:type="even" r:id="rId16"/>
          <w:footerReference w:type="default" r:id="rId17"/>
          <w:pgSz w:w="12240" w:h="15840" w:code="1"/>
          <w:pgMar w:top="1440" w:right="1440" w:bottom="1440" w:left="1440" w:header="720" w:footer="720" w:gutter="0"/>
          <w:pgNumType w:start="1"/>
          <w:cols w:space="720"/>
          <w:docGrid w:linePitch="360"/>
        </w:sectPr>
      </w:pPr>
    </w:p>
    <w:p w:rsidR="00E91A27" w:rsidRDefault="00E91A27" w:rsidP="00E91A27">
      <w:pPr>
        <w:pStyle w:val="namefortoc"/>
      </w:pPr>
      <w:bookmarkStart w:id="119" w:name="_Toc311212550"/>
      <w:bookmarkStart w:id="120" w:name="_Toc357523187"/>
      <w:bookmarkStart w:id="121" w:name="APPENDIXB"/>
      <w:r>
        <w:lastRenderedPageBreak/>
        <w:t>Appendix B</w:t>
      </w:r>
      <w:bookmarkEnd w:id="119"/>
      <w:bookmarkEnd w:id="120"/>
    </w:p>
    <w:p w:rsidR="00E91A27" w:rsidRPr="000E043C" w:rsidRDefault="00E91A27" w:rsidP="00E91A27">
      <w:pPr>
        <w:pStyle w:val="namefortoc"/>
      </w:pPr>
      <w:bookmarkStart w:id="122" w:name="_Toc311212551"/>
      <w:bookmarkStart w:id="123" w:name="_Toc357523188"/>
      <w:bookmarkEnd w:id="121"/>
      <w:r>
        <w:t xml:space="preserve">Draft </w:t>
      </w:r>
      <w:r w:rsidRPr="000E043C">
        <w:t>National Type Evaluation Program</w:t>
      </w:r>
      <w:bookmarkEnd w:id="122"/>
      <w:bookmarkEnd w:id="123"/>
    </w:p>
    <w:p w:rsidR="00E91A27" w:rsidRDefault="00E91A27" w:rsidP="00E91A27">
      <w:pPr>
        <w:pStyle w:val="namefortoc"/>
      </w:pPr>
      <w:bookmarkStart w:id="124" w:name="_Toc311212552"/>
      <w:bookmarkStart w:id="125" w:name="_Toc357523189"/>
      <w:r>
        <w:t>Liquid Measuring Devices – Additional Checklists and Test Procedures</w:t>
      </w:r>
      <w:r>
        <w:br/>
        <w:t>for Water Meters</w:t>
      </w:r>
      <w:bookmarkEnd w:id="124"/>
      <w:bookmarkEnd w:id="125"/>
    </w:p>
    <w:p w:rsidR="00E91A27" w:rsidRDefault="00E91A27" w:rsidP="00F42518"/>
    <w:p w:rsidR="00E91A27" w:rsidRDefault="00E91A27" w:rsidP="002A340C">
      <w:pPr>
        <w:pStyle w:val="Notes"/>
        <w:ind w:left="0" w:right="450"/>
      </w:pPr>
      <w:r>
        <w:t xml:space="preserve">Note: </w:t>
      </w:r>
      <w:r w:rsidR="00142DA6">
        <w:t xml:space="preserve"> </w:t>
      </w:r>
      <w:r w:rsidRPr="009A5F78">
        <w:t>Refer to Section L. Field Evaluation and Permanence Tests for Utility Type Water Meters for test procedures specific to utility type water meters.</w:t>
      </w:r>
    </w:p>
    <w:p w:rsidR="002674AD" w:rsidRPr="009A5F78" w:rsidRDefault="00E91A27" w:rsidP="005D1CD1">
      <w:pPr>
        <w:pStyle w:val="HeadingNumbersgroup1"/>
        <w:numPr>
          <w:ilvl w:val="2"/>
          <w:numId w:val="108"/>
        </w:numPr>
      </w:pPr>
      <w:r>
        <w:t>Indicating and Recording Element</w:t>
      </w:r>
    </w:p>
    <w:p w:rsidR="00E91A27" w:rsidRDefault="00E91A27" w:rsidP="00E86D39">
      <w:pPr>
        <w:pStyle w:val="CodeReferencebold"/>
      </w:pPr>
      <w:r>
        <w:t>Code Reference:</w:t>
      </w:r>
      <w:r w:rsidR="005172B9">
        <w:t xml:space="preserve"> </w:t>
      </w:r>
      <w:r>
        <w:t xml:space="preserve"> S.1.1.1. General</w:t>
      </w:r>
    </w:p>
    <w:tbl>
      <w:tblPr>
        <w:tblStyle w:val="TableGrid"/>
        <w:tblW w:w="963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70"/>
        <w:gridCol w:w="2160"/>
      </w:tblGrid>
      <w:tr w:rsidR="00E91A27" w:rsidTr="002A340C">
        <w:tc>
          <w:tcPr>
            <w:tcW w:w="7470" w:type="dxa"/>
          </w:tcPr>
          <w:p w:rsidR="00E91A27" w:rsidRPr="00D73086" w:rsidRDefault="00E91A27" w:rsidP="005D1CD1">
            <w:pPr>
              <w:pStyle w:val="2s"/>
              <w:numPr>
                <w:ilvl w:val="5"/>
                <w:numId w:val="108"/>
              </w:numPr>
            </w:pPr>
            <w:r w:rsidRPr="009A5F78">
              <w:t>A water meter shall be equipped with a primary indicating element and may also be equipped wi</w:t>
            </w:r>
            <w:r>
              <w:t>th a primary recording element.</w:t>
            </w:r>
            <w:r w:rsidRPr="009A5F78">
              <w:t xml:space="preserve"> Such elements shall be visible at the point of measurement or be stored in non-volat</w:t>
            </w:r>
            <w:r>
              <w:t xml:space="preserve">ile and non-resettable memory. </w:t>
            </w:r>
            <w:r w:rsidRPr="009A5F78">
              <w:t>The display may be remotely located provided it is readily accessible to the customer.</w:t>
            </w:r>
          </w:p>
        </w:tc>
        <w:tc>
          <w:tcPr>
            <w:tcW w:w="2160" w:type="dxa"/>
          </w:tcPr>
          <w:p w:rsidR="00E91A27" w:rsidRDefault="00E91A27" w:rsidP="00F42518">
            <w:pPr>
              <w:pStyle w:val="CheckBoxes"/>
            </w:pPr>
            <w:r w:rsidRPr="00EF551F">
              <w:fldChar w:fldCharType="begin">
                <w:ffData>
                  <w:name w:val="Check1"/>
                  <w:enabled/>
                  <w:calcOnExit w:val="0"/>
                  <w:checkBox>
                    <w:sizeAuto/>
                    <w:default w:val="0"/>
                  </w:checkBox>
                </w:ffData>
              </w:fldChar>
            </w:r>
            <w:r w:rsidRPr="00EF551F">
              <w:instrText xml:space="preserve"> FORMCHECKBOX </w:instrText>
            </w:r>
            <w:r w:rsidRPr="00EF551F">
              <w:fldChar w:fldCharType="end"/>
            </w:r>
            <w:r w:rsidRPr="00EF551F">
              <w:t xml:space="preserve"> Yes  </w:t>
            </w:r>
            <w:r w:rsidRPr="00EF551F">
              <w:fldChar w:fldCharType="begin">
                <w:ffData>
                  <w:name w:val="Check1"/>
                  <w:enabled/>
                  <w:calcOnExit w:val="0"/>
                  <w:checkBox>
                    <w:sizeAuto/>
                    <w:default w:val="0"/>
                  </w:checkBox>
                </w:ffData>
              </w:fldChar>
            </w:r>
            <w:r w:rsidRPr="00EF551F">
              <w:instrText xml:space="preserve"> FORMCHECKBOX </w:instrText>
            </w:r>
            <w:r w:rsidRPr="00EF551F">
              <w:fldChar w:fldCharType="end"/>
            </w:r>
            <w:r w:rsidRPr="00EF551F">
              <w:t xml:space="preserve"> No  </w:t>
            </w:r>
            <w:r w:rsidRPr="00EF551F">
              <w:fldChar w:fldCharType="begin">
                <w:ffData>
                  <w:name w:val="Check1"/>
                  <w:enabled/>
                  <w:calcOnExit w:val="0"/>
                  <w:checkBox>
                    <w:sizeAuto/>
                    <w:default w:val="0"/>
                  </w:checkBox>
                </w:ffData>
              </w:fldChar>
            </w:r>
            <w:r w:rsidRPr="00EF551F">
              <w:instrText xml:space="preserve"> FORMCHECKBOX </w:instrText>
            </w:r>
            <w:r w:rsidRPr="00EF551F">
              <w:fldChar w:fldCharType="end"/>
            </w:r>
            <w:r w:rsidRPr="00EF551F">
              <w:t xml:space="preserve"> N/A</w:t>
            </w:r>
          </w:p>
        </w:tc>
      </w:tr>
    </w:tbl>
    <w:p w:rsidR="00E91A27" w:rsidRPr="009A5F78" w:rsidRDefault="00E91A27" w:rsidP="00E86D39">
      <w:pPr>
        <w:pStyle w:val="CodeReferencebold"/>
      </w:pPr>
      <w:r w:rsidRPr="009A5F78">
        <w:t>Code Reference:</w:t>
      </w:r>
      <w:r w:rsidR="005172B9">
        <w:t xml:space="preserve"> </w:t>
      </w:r>
      <w:r w:rsidRPr="009A5F78">
        <w:t xml:space="preserve"> S.1.1.2. Units</w:t>
      </w:r>
    </w:p>
    <w:tbl>
      <w:tblPr>
        <w:tblStyle w:val="TableGrid"/>
        <w:tblW w:w="963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70"/>
        <w:gridCol w:w="2160"/>
      </w:tblGrid>
      <w:tr w:rsidR="00E91A27" w:rsidTr="002A340C">
        <w:tc>
          <w:tcPr>
            <w:tcW w:w="7470" w:type="dxa"/>
          </w:tcPr>
          <w:p w:rsidR="00E91A27" w:rsidRPr="00D73086" w:rsidRDefault="00E91A27" w:rsidP="005D1CD1">
            <w:pPr>
              <w:pStyle w:val="2s"/>
              <w:numPr>
                <w:ilvl w:val="5"/>
                <w:numId w:val="108"/>
              </w:numPr>
            </w:pPr>
            <w:r w:rsidRPr="009A5F78">
              <w:t>A water meter shall indicate and record, if the device is equipped to record, its deliveries in terms of liters, gallons or cubic feet or binary or decimal subdivisions thereof except batch plant meters, which shall indicate deliveries in terms of liters, gallons or decimal subdivisions of the liter or gallon only.</w:t>
            </w:r>
          </w:p>
        </w:tc>
        <w:tc>
          <w:tcPr>
            <w:tcW w:w="2160" w:type="dxa"/>
          </w:tcPr>
          <w:p w:rsidR="00E91A27" w:rsidRPr="00FF343A" w:rsidRDefault="00E91A27" w:rsidP="00F42518">
            <w:pPr>
              <w:pStyle w:val="CheckBoxes"/>
            </w:pPr>
            <w:r w:rsidRPr="00D77611">
              <w:fldChar w:fldCharType="begin">
                <w:ffData>
                  <w:name w:val="Check1"/>
                  <w:enabled/>
                  <w:calcOnExit w:val="0"/>
                  <w:checkBox>
                    <w:sizeAuto/>
                    <w:default w:val="0"/>
                  </w:checkBox>
                </w:ffData>
              </w:fldChar>
            </w:r>
            <w:r w:rsidRPr="00D77611">
              <w:instrText xml:space="preserve"> FORMCHECKBOX </w:instrText>
            </w:r>
            <w:r w:rsidRPr="00D77611">
              <w:fldChar w:fldCharType="end"/>
            </w:r>
            <w:r w:rsidRPr="00D77611">
              <w:t xml:space="preserve"> Yes  </w:t>
            </w:r>
            <w:r w:rsidRPr="00D77611">
              <w:fldChar w:fldCharType="begin">
                <w:ffData>
                  <w:name w:val="Check1"/>
                  <w:enabled/>
                  <w:calcOnExit w:val="0"/>
                  <w:checkBox>
                    <w:sizeAuto/>
                    <w:default w:val="0"/>
                  </w:checkBox>
                </w:ffData>
              </w:fldChar>
            </w:r>
            <w:r w:rsidRPr="00D77611">
              <w:instrText xml:space="preserve"> FORMCHECKBOX </w:instrText>
            </w:r>
            <w:r w:rsidRPr="00D77611">
              <w:fldChar w:fldCharType="end"/>
            </w:r>
            <w:r w:rsidRPr="00D77611">
              <w:t xml:space="preserve"> No  </w:t>
            </w:r>
            <w:r w:rsidRPr="00C14621">
              <w:fldChar w:fldCharType="begin">
                <w:ffData>
                  <w:name w:val="Check1"/>
                  <w:enabled/>
                  <w:calcOnExit w:val="0"/>
                  <w:checkBox>
                    <w:sizeAuto/>
                    <w:default w:val="0"/>
                  </w:checkBox>
                </w:ffData>
              </w:fldChar>
            </w:r>
            <w:r w:rsidRPr="00C14621">
              <w:instrText xml:space="preserve"> FORMCHECKBOX </w:instrText>
            </w:r>
            <w:r w:rsidRPr="00C14621">
              <w:fldChar w:fldCharType="end"/>
            </w:r>
            <w:r w:rsidRPr="00C14621">
              <w:t xml:space="preserve"> N/</w:t>
            </w:r>
            <w:r w:rsidRPr="00D77611">
              <w:t>A</w:t>
            </w:r>
          </w:p>
        </w:tc>
      </w:tr>
    </w:tbl>
    <w:p w:rsidR="00E91A27" w:rsidRPr="00D73086" w:rsidRDefault="00E91A27" w:rsidP="00E86D39">
      <w:pPr>
        <w:pStyle w:val="CodeReferencebold"/>
      </w:pPr>
      <w:r w:rsidRPr="00D73086">
        <w:t>Code Reference:</w:t>
      </w:r>
      <w:r w:rsidR="005172B9">
        <w:t xml:space="preserve"> </w:t>
      </w:r>
      <w:r w:rsidRPr="00D73086">
        <w:t xml:space="preserve"> </w:t>
      </w:r>
      <w:r>
        <w:t>S.1.1.3. Value of the Smallest Unit</w:t>
      </w:r>
    </w:p>
    <w:tbl>
      <w:tblPr>
        <w:tblStyle w:val="TableGrid"/>
        <w:tblW w:w="963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70"/>
        <w:gridCol w:w="2160"/>
      </w:tblGrid>
      <w:tr w:rsidR="00E91A27" w:rsidTr="002A340C">
        <w:tc>
          <w:tcPr>
            <w:tcW w:w="7470" w:type="dxa"/>
          </w:tcPr>
          <w:p w:rsidR="00E91A27" w:rsidRDefault="00E91A27" w:rsidP="005D1CD1">
            <w:pPr>
              <w:pStyle w:val="2s"/>
              <w:numPr>
                <w:ilvl w:val="5"/>
                <w:numId w:val="108"/>
              </w:numPr>
            </w:pPr>
            <w:r w:rsidRPr="009A5F78">
              <w:t>The value of the smallest unit of indicated delivery and recorded delivery, if the device is equipped to record, shall not exceed the equivalent of:</w:t>
            </w:r>
          </w:p>
        </w:tc>
        <w:tc>
          <w:tcPr>
            <w:tcW w:w="2160" w:type="dxa"/>
          </w:tcPr>
          <w:p w:rsidR="00E91A27" w:rsidRPr="00FF343A" w:rsidRDefault="00E91A27" w:rsidP="00F42518">
            <w:pPr>
              <w:jc w:val="right"/>
            </w:pPr>
          </w:p>
        </w:tc>
      </w:tr>
      <w:tr w:rsidR="00E91A27" w:rsidTr="002A340C">
        <w:tc>
          <w:tcPr>
            <w:tcW w:w="7470" w:type="dxa"/>
          </w:tcPr>
          <w:p w:rsidR="00E91A27" w:rsidRPr="00D73086" w:rsidRDefault="00E91A27" w:rsidP="0075527A">
            <w:pPr>
              <w:pStyle w:val="3s"/>
              <w:numPr>
                <w:ilvl w:val="6"/>
                <w:numId w:val="108"/>
              </w:numPr>
            </w:pPr>
            <w:r w:rsidRPr="009A5F78">
              <w:t>50</w:t>
            </w:r>
            <w:r w:rsidR="0075527A">
              <w:t> </w:t>
            </w:r>
            <w:r w:rsidRPr="009A5F78">
              <w:t>L (10</w:t>
            </w:r>
            <w:r w:rsidR="0075527A">
              <w:t> </w:t>
            </w:r>
            <w:r w:rsidRPr="009A5F78">
              <w:t>gal or 1</w:t>
            </w:r>
            <w:r w:rsidR="0075527A">
              <w:t> </w:t>
            </w:r>
            <w:r w:rsidRPr="009A5F78">
              <w:t>ft</w:t>
            </w:r>
            <w:r w:rsidRPr="0075527A">
              <w:rPr>
                <w:vertAlign w:val="superscript"/>
              </w:rPr>
              <w:t>3</w:t>
            </w:r>
            <w:r w:rsidRPr="009A5F78">
              <w:t xml:space="preserve">) on utility type meters, sizes 1 in and smaller, </w:t>
            </w:r>
            <w:r>
              <w:rPr>
                <w:b/>
              </w:rPr>
              <w:t>OR</w:t>
            </w:r>
          </w:p>
        </w:tc>
        <w:tc>
          <w:tcPr>
            <w:tcW w:w="2160" w:type="dxa"/>
          </w:tcPr>
          <w:p w:rsidR="00E91A27" w:rsidRPr="00FF343A" w:rsidRDefault="00E91A27" w:rsidP="00F42518">
            <w:pPr>
              <w:pStyle w:val="CheckBoxes"/>
            </w:pPr>
            <w:r w:rsidRPr="00D77611">
              <w:fldChar w:fldCharType="begin">
                <w:ffData>
                  <w:name w:val="Check1"/>
                  <w:enabled/>
                  <w:calcOnExit w:val="0"/>
                  <w:checkBox>
                    <w:sizeAuto/>
                    <w:default w:val="0"/>
                  </w:checkBox>
                </w:ffData>
              </w:fldChar>
            </w:r>
            <w:r w:rsidRPr="00D77611">
              <w:instrText xml:space="preserve"> FORMCHECKBOX </w:instrText>
            </w:r>
            <w:r w:rsidRPr="00D77611">
              <w:fldChar w:fldCharType="end"/>
            </w:r>
            <w:r w:rsidRPr="00D77611">
              <w:t xml:space="preserve"> Yes  </w:t>
            </w:r>
            <w:r w:rsidRPr="00D77611">
              <w:fldChar w:fldCharType="begin">
                <w:ffData>
                  <w:name w:val="Check1"/>
                  <w:enabled/>
                  <w:calcOnExit w:val="0"/>
                  <w:checkBox>
                    <w:sizeAuto/>
                    <w:default w:val="0"/>
                  </w:checkBox>
                </w:ffData>
              </w:fldChar>
            </w:r>
            <w:r w:rsidRPr="00D77611">
              <w:instrText xml:space="preserve"> FORMCHECKBOX </w:instrText>
            </w:r>
            <w:r w:rsidRPr="00D77611">
              <w:fldChar w:fldCharType="end"/>
            </w:r>
            <w:r w:rsidRPr="00D77611">
              <w:t xml:space="preserve"> No  </w:t>
            </w:r>
            <w:r w:rsidRPr="00C14621">
              <w:fldChar w:fldCharType="begin">
                <w:ffData>
                  <w:name w:val="Check1"/>
                  <w:enabled/>
                  <w:calcOnExit w:val="0"/>
                  <w:checkBox>
                    <w:sizeAuto/>
                    <w:default w:val="0"/>
                  </w:checkBox>
                </w:ffData>
              </w:fldChar>
            </w:r>
            <w:r w:rsidRPr="00C14621">
              <w:instrText xml:space="preserve"> FORMCHECKBOX </w:instrText>
            </w:r>
            <w:r w:rsidRPr="00C14621">
              <w:fldChar w:fldCharType="end"/>
            </w:r>
            <w:r w:rsidRPr="00C14621">
              <w:t xml:space="preserve"> N/</w:t>
            </w:r>
            <w:r w:rsidRPr="00D77611">
              <w:t>A</w:t>
            </w:r>
          </w:p>
        </w:tc>
      </w:tr>
      <w:tr w:rsidR="00E91A27" w:rsidTr="002A340C">
        <w:tc>
          <w:tcPr>
            <w:tcW w:w="7470" w:type="dxa"/>
          </w:tcPr>
          <w:p w:rsidR="00E91A27" w:rsidRPr="00D73086" w:rsidRDefault="00E91A27" w:rsidP="0075527A">
            <w:pPr>
              <w:pStyle w:val="3s"/>
              <w:numPr>
                <w:ilvl w:val="6"/>
                <w:numId w:val="108"/>
              </w:numPr>
            </w:pPr>
            <w:r w:rsidRPr="009A5F78">
              <w:t>500</w:t>
            </w:r>
            <w:r w:rsidR="0075527A">
              <w:t> </w:t>
            </w:r>
            <w:r w:rsidRPr="009A5F78">
              <w:t>L (100</w:t>
            </w:r>
            <w:r w:rsidR="0075527A">
              <w:t> </w:t>
            </w:r>
            <w:r w:rsidRPr="009A5F78">
              <w:t>gal or</w:t>
            </w:r>
            <w:r w:rsidR="0075527A">
              <w:t> </w:t>
            </w:r>
            <w:r w:rsidRPr="009A5F78">
              <w:t>10 ft</w:t>
            </w:r>
            <w:r w:rsidRPr="0075527A">
              <w:rPr>
                <w:vertAlign w:val="superscript"/>
              </w:rPr>
              <w:t>3</w:t>
            </w:r>
            <w:r w:rsidRPr="009A5F78">
              <w:t xml:space="preserve">) </w:t>
            </w:r>
            <w:r w:rsidR="0075527A">
              <w:t>on utility type meters, sizes 1</w:t>
            </w:r>
            <w:r w:rsidR="0075527A">
              <w:rPr>
                <w:rFonts w:cs="Times New Roman"/>
              </w:rPr>
              <w:t>½</w:t>
            </w:r>
            <w:r w:rsidR="0075527A">
              <w:t> </w:t>
            </w:r>
            <w:r w:rsidRPr="009A5F78">
              <w:t>in and 2</w:t>
            </w:r>
            <w:r w:rsidR="0075527A">
              <w:t> </w:t>
            </w:r>
            <w:r w:rsidRPr="009A5F78">
              <w:t xml:space="preserve">in, </w:t>
            </w:r>
            <w:r>
              <w:rPr>
                <w:b/>
              </w:rPr>
              <w:t>OR</w:t>
            </w:r>
          </w:p>
        </w:tc>
        <w:tc>
          <w:tcPr>
            <w:tcW w:w="2160" w:type="dxa"/>
          </w:tcPr>
          <w:p w:rsidR="00E91A27" w:rsidRPr="00FF343A" w:rsidRDefault="00E91A27" w:rsidP="00F42518">
            <w:pPr>
              <w:pStyle w:val="CheckBoxes"/>
            </w:pPr>
            <w:r w:rsidRPr="00D77611">
              <w:fldChar w:fldCharType="begin">
                <w:ffData>
                  <w:name w:val="Check1"/>
                  <w:enabled/>
                  <w:calcOnExit w:val="0"/>
                  <w:checkBox>
                    <w:sizeAuto/>
                    <w:default w:val="0"/>
                  </w:checkBox>
                </w:ffData>
              </w:fldChar>
            </w:r>
            <w:r w:rsidRPr="00D77611">
              <w:instrText xml:space="preserve"> FORMCHECKBOX </w:instrText>
            </w:r>
            <w:r w:rsidRPr="00D77611">
              <w:fldChar w:fldCharType="end"/>
            </w:r>
            <w:r w:rsidRPr="00D77611">
              <w:t xml:space="preserve"> Yes  </w:t>
            </w:r>
            <w:r w:rsidRPr="00D77611">
              <w:fldChar w:fldCharType="begin">
                <w:ffData>
                  <w:name w:val="Check1"/>
                  <w:enabled/>
                  <w:calcOnExit w:val="0"/>
                  <w:checkBox>
                    <w:sizeAuto/>
                    <w:default w:val="0"/>
                  </w:checkBox>
                </w:ffData>
              </w:fldChar>
            </w:r>
            <w:r w:rsidRPr="00D77611">
              <w:instrText xml:space="preserve"> FORMCHECKBOX </w:instrText>
            </w:r>
            <w:r w:rsidRPr="00D77611">
              <w:fldChar w:fldCharType="end"/>
            </w:r>
            <w:r w:rsidRPr="00D77611">
              <w:t xml:space="preserve"> No  </w:t>
            </w:r>
            <w:r w:rsidRPr="00C14621">
              <w:fldChar w:fldCharType="begin">
                <w:ffData>
                  <w:name w:val="Check1"/>
                  <w:enabled/>
                  <w:calcOnExit w:val="0"/>
                  <w:checkBox>
                    <w:sizeAuto/>
                    <w:default w:val="0"/>
                  </w:checkBox>
                </w:ffData>
              </w:fldChar>
            </w:r>
            <w:r w:rsidRPr="00C14621">
              <w:instrText xml:space="preserve"> FORMCHECKBOX </w:instrText>
            </w:r>
            <w:r w:rsidRPr="00C14621">
              <w:fldChar w:fldCharType="end"/>
            </w:r>
            <w:r w:rsidRPr="00C14621">
              <w:t xml:space="preserve"> N/</w:t>
            </w:r>
            <w:r w:rsidRPr="00D77611">
              <w:t>A</w:t>
            </w:r>
          </w:p>
        </w:tc>
      </w:tr>
      <w:tr w:rsidR="00E91A27" w:rsidTr="002A340C">
        <w:tc>
          <w:tcPr>
            <w:tcW w:w="7470" w:type="dxa"/>
          </w:tcPr>
          <w:p w:rsidR="00E91A27" w:rsidRPr="00D73086" w:rsidRDefault="00E91A27" w:rsidP="0075527A">
            <w:pPr>
              <w:pStyle w:val="3s"/>
              <w:numPr>
                <w:ilvl w:val="6"/>
                <w:numId w:val="108"/>
              </w:numPr>
            </w:pPr>
            <w:r w:rsidRPr="009A5F78">
              <w:t>0.2L (</w:t>
            </w:r>
            <w:r w:rsidRPr="0075527A">
              <w:rPr>
                <w:sz w:val="18"/>
                <w:szCs w:val="18"/>
                <w:vertAlign w:val="superscript"/>
              </w:rPr>
              <w:t>1</w:t>
            </w:r>
            <w:r w:rsidRPr="0075527A">
              <w:rPr>
                <w:sz w:val="18"/>
                <w:szCs w:val="18"/>
              </w:rPr>
              <w:t>/</w:t>
            </w:r>
            <w:r w:rsidRPr="0075527A">
              <w:rPr>
                <w:sz w:val="18"/>
                <w:szCs w:val="18"/>
                <w:vertAlign w:val="subscript"/>
              </w:rPr>
              <w:t>10</w:t>
            </w:r>
            <w:r w:rsidR="0075527A">
              <w:t> </w:t>
            </w:r>
            <w:r w:rsidRPr="009A5F78">
              <w:t xml:space="preserve">gal or </w:t>
            </w:r>
            <w:r w:rsidRPr="0075527A">
              <w:rPr>
                <w:sz w:val="18"/>
                <w:szCs w:val="18"/>
                <w:vertAlign w:val="superscript"/>
              </w:rPr>
              <w:t>1</w:t>
            </w:r>
            <w:r w:rsidRPr="0075527A">
              <w:rPr>
                <w:sz w:val="18"/>
                <w:szCs w:val="18"/>
              </w:rPr>
              <w:t>/</w:t>
            </w:r>
            <w:r w:rsidRPr="0075527A">
              <w:rPr>
                <w:sz w:val="18"/>
                <w:szCs w:val="18"/>
                <w:vertAlign w:val="subscript"/>
              </w:rPr>
              <w:t>100</w:t>
            </w:r>
            <w:r w:rsidR="0075527A">
              <w:t> </w:t>
            </w:r>
            <w:r w:rsidRPr="009A5F78">
              <w:t>ft</w:t>
            </w:r>
            <w:r w:rsidRPr="0075527A">
              <w:rPr>
                <w:vertAlign w:val="superscript"/>
              </w:rPr>
              <w:t>3</w:t>
            </w:r>
            <w:r w:rsidRPr="009A5F78">
              <w:t>) on batching meters delivering less than 375</w:t>
            </w:r>
            <w:r w:rsidR="0075527A">
              <w:t> </w:t>
            </w:r>
            <w:r w:rsidRPr="009A5F78">
              <w:t>L/min (100</w:t>
            </w:r>
            <w:r w:rsidR="0075527A">
              <w:t> </w:t>
            </w:r>
            <w:r w:rsidRPr="009A5F78">
              <w:t>gal/min or 13</w:t>
            </w:r>
            <w:r w:rsidR="0075527A">
              <w:t> </w:t>
            </w:r>
            <w:r w:rsidRPr="009A5F78">
              <w:t>ft</w:t>
            </w:r>
            <w:r w:rsidRPr="0075527A">
              <w:rPr>
                <w:vertAlign w:val="superscript"/>
              </w:rPr>
              <w:t>3</w:t>
            </w:r>
            <w:r w:rsidRPr="009A5F78">
              <w:t xml:space="preserve">/min), </w:t>
            </w:r>
            <w:r>
              <w:rPr>
                <w:b/>
              </w:rPr>
              <w:t>OR</w:t>
            </w:r>
          </w:p>
        </w:tc>
        <w:tc>
          <w:tcPr>
            <w:tcW w:w="2160" w:type="dxa"/>
          </w:tcPr>
          <w:p w:rsidR="00E91A27" w:rsidRPr="00FF343A" w:rsidRDefault="00E91A27" w:rsidP="00F42518">
            <w:pPr>
              <w:pStyle w:val="CheckBoxes"/>
            </w:pPr>
            <w:r w:rsidRPr="00D77611">
              <w:fldChar w:fldCharType="begin">
                <w:ffData>
                  <w:name w:val="Check1"/>
                  <w:enabled/>
                  <w:calcOnExit w:val="0"/>
                  <w:checkBox>
                    <w:sizeAuto/>
                    <w:default w:val="0"/>
                  </w:checkBox>
                </w:ffData>
              </w:fldChar>
            </w:r>
            <w:r w:rsidRPr="00D77611">
              <w:instrText xml:space="preserve"> FORMCHECKBOX </w:instrText>
            </w:r>
            <w:r w:rsidRPr="00D77611">
              <w:fldChar w:fldCharType="end"/>
            </w:r>
            <w:r w:rsidRPr="00D77611">
              <w:t xml:space="preserve"> Yes  </w:t>
            </w:r>
            <w:r w:rsidRPr="00D77611">
              <w:fldChar w:fldCharType="begin">
                <w:ffData>
                  <w:name w:val="Check1"/>
                  <w:enabled/>
                  <w:calcOnExit w:val="0"/>
                  <w:checkBox>
                    <w:sizeAuto/>
                    <w:default w:val="0"/>
                  </w:checkBox>
                </w:ffData>
              </w:fldChar>
            </w:r>
            <w:r w:rsidRPr="00D77611">
              <w:instrText xml:space="preserve"> FORMCHECKBOX </w:instrText>
            </w:r>
            <w:r w:rsidRPr="00D77611">
              <w:fldChar w:fldCharType="end"/>
            </w:r>
            <w:r w:rsidRPr="00D77611">
              <w:t xml:space="preserve"> No  </w:t>
            </w:r>
            <w:r w:rsidRPr="00C14621">
              <w:fldChar w:fldCharType="begin">
                <w:ffData>
                  <w:name w:val="Check1"/>
                  <w:enabled/>
                  <w:calcOnExit w:val="0"/>
                  <w:checkBox>
                    <w:sizeAuto/>
                    <w:default w:val="0"/>
                  </w:checkBox>
                </w:ffData>
              </w:fldChar>
            </w:r>
            <w:r w:rsidRPr="00C14621">
              <w:instrText xml:space="preserve"> FORMCHECKBOX </w:instrText>
            </w:r>
            <w:r w:rsidRPr="00C14621">
              <w:fldChar w:fldCharType="end"/>
            </w:r>
            <w:r w:rsidRPr="00C14621">
              <w:t xml:space="preserve"> N/</w:t>
            </w:r>
            <w:r w:rsidRPr="00D77611">
              <w:t>A</w:t>
            </w:r>
          </w:p>
        </w:tc>
      </w:tr>
      <w:tr w:rsidR="00E91A27" w:rsidTr="002A340C">
        <w:tc>
          <w:tcPr>
            <w:tcW w:w="7470" w:type="dxa"/>
          </w:tcPr>
          <w:p w:rsidR="00E91A27" w:rsidRPr="00D73086" w:rsidRDefault="00E91A27" w:rsidP="008559EC">
            <w:pPr>
              <w:pStyle w:val="3s"/>
              <w:numPr>
                <w:ilvl w:val="6"/>
                <w:numId w:val="108"/>
              </w:numPr>
            </w:pPr>
            <w:r w:rsidRPr="009A5F78">
              <w:t>5</w:t>
            </w:r>
            <w:r w:rsidR="0075527A">
              <w:t> </w:t>
            </w:r>
            <w:r w:rsidRPr="009A5F78">
              <w:t>L (1</w:t>
            </w:r>
            <w:r w:rsidR="0075527A">
              <w:t> </w:t>
            </w:r>
            <w:r w:rsidRPr="009A5F78">
              <w:t xml:space="preserve">gal or </w:t>
            </w:r>
            <w:r w:rsidRPr="0075527A">
              <w:rPr>
                <w:sz w:val="18"/>
                <w:szCs w:val="18"/>
                <w:vertAlign w:val="superscript"/>
              </w:rPr>
              <w:t>1</w:t>
            </w:r>
            <w:r w:rsidRPr="0075527A">
              <w:rPr>
                <w:sz w:val="18"/>
                <w:szCs w:val="18"/>
              </w:rPr>
              <w:t>/</w:t>
            </w:r>
            <w:r w:rsidRPr="0075527A">
              <w:rPr>
                <w:sz w:val="18"/>
                <w:szCs w:val="18"/>
                <w:vertAlign w:val="subscript"/>
              </w:rPr>
              <w:t>10</w:t>
            </w:r>
            <w:r w:rsidR="0075527A">
              <w:t> </w:t>
            </w:r>
            <w:r w:rsidRPr="009A5F78">
              <w:t>ft</w:t>
            </w:r>
            <w:r w:rsidRPr="0075527A">
              <w:rPr>
                <w:vertAlign w:val="superscript"/>
              </w:rPr>
              <w:t>3</w:t>
            </w:r>
            <w:r w:rsidRPr="009A5F78">
              <w:t>) on batching meters delivering 375</w:t>
            </w:r>
            <w:r w:rsidR="0075527A">
              <w:t> </w:t>
            </w:r>
            <w:r w:rsidRPr="009A5F78">
              <w:t>L/min (100</w:t>
            </w:r>
            <w:r w:rsidR="0075527A">
              <w:t> </w:t>
            </w:r>
            <w:r w:rsidRPr="009A5F78">
              <w:t>gal/min or 13</w:t>
            </w:r>
            <w:r w:rsidR="008559EC">
              <w:t> </w:t>
            </w:r>
            <w:r w:rsidRPr="009A5F78">
              <w:t>ft</w:t>
            </w:r>
            <w:r w:rsidRPr="0075527A">
              <w:rPr>
                <w:vertAlign w:val="superscript"/>
              </w:rPr>
              <w:t>3</w:t>
            </w:r>
            <w:r w:rsidRPr="009A5F78">
              <w:t>/min) or more.</w:t>
            </w:r>
          </w:p>
        </w:tc>
        <w:tc>
          <w:tcPr>
            <w:tcW w:w="2160" w:type="dxa"/>
          </w:tcPr>
          <w:p w:rsidR="00E91A27" w:rsidRPr="00FF343A" w:rsidRDefault="00E91A27" w:rsidP="00F42518">
            <w:pPr>
              <w:pStyle w:val="CheckBoxes"/>
            </w:pPr>
            <w:r w:rsidRPr="00D77611">
              <w:fldChar w:fldCharType="begin">
                <w:ffData>
                  <w:name w:val="Check1"/>
                  <w:enabled/>
                  <w:calcOnExit w:val="0"/>
                  <w:checkBox>
                    <w:sizeAuto/>
                    <w:default w:val="0"/>
                  </w:checkBox>
                </w:ffData>
              </w:fldChar>
            </w:r>
            <w:r w:rsidRPr="00D77611">
              <w:instrText xml:space="preserve"> FORMCHECKBOX </w:instrText>
            </w:r>
            <w:r w:rsidRPr="00D77611">
              <w:fldChar w:fldCharType="end"/>
            </w:r>
            <w:r w:rsidRPr="00D77611">
              <w:t xml:space="preserve"> Yes  </w:t>
            </w:r>
            <w:r w:rsidRPr="00D77611">
              <w:fldChar w:fldCharType="begin">
                <w:ffData>
                  <w:name w:val="Check1"/>
                  <w:enabled/>
                  <w:calcOnExit w:val="0"/>
                  <w:checkBox>
                    <w:sizeAuto/>
                    <w:default w:val="0"/>
                  </w:checkBox>
                </w:ffData>
              </w:fldChar>
            </w:r>
            <w:r w:rsidRPr="00D77611">
              <w:instrText xml:space="preserve"> FORMCHECKBOX </w:instrText>
            </w:r>
            <w:r w:rsidRPr="00D77611">
              <w:fldChar w:fldCharType="end"/>
            </w:r>
            <w:r w:rsidRPr="00D77611">
              <w:t xml:space="preserve"> No  </w:t>
            </w:r>
            <w:r w:rsidRPr="00C14621">
              <w:fldChar w:fldCharType="begin">
                <w:ffData>
                  <w:name w:val="Check1"/>
                  <w:enabled/>
                  <w:calcOnExit w:val="0"/>
                  <w:checkBox>
                    <w:sizeAuto/>
                    <w:default w:val="0"/>
                  </w:checkBox>
                </w:ffData>
              </w:fldChar>
            </w:r>
            <w:r w:rsidRPr="00C14621">
              <w:instrText xml:space="preserve"> FORMCHECKBOX </w:instrText>
            </w:r>
            <w:r w:rsidRPr="00C14621">
              <w:fldChar w:fldCharType="end"/>
            </w:r>
            <w:r w:rsidRPr="00C14621">
              <w:t xml:space="preserve"> N/</w:t>
            </w:r>
            <w:r w:rsidRPr="00D77611">
              <w:t>A</w:t>
            </w:r>
          </w:p>
        </w:tc>
      </w:tr>
    </w:tbl>
    <w:p w:rsidR="00E91A27" w:rsidRPr="00D73086" w:rsidRDefault="00E91A27" w:rsidP="00E86D39">
      <w:pPr>
        <w:pStyle w:val="CodeReferencebold"/>
      </w:pPr>
      <w:r w:rsidRPr="00D73086">
        <w:t xml:space="preserve">Code Reference: </w:t>
      </w:r>
      <w:r w:rsidR="005172B9">
        <w:t xml:space="preserve"> </w:t>
      </w:r>
      <w:r>
        <w:t>S.1.1.4. Advanced of Indicating and Recording Elements</w:t>
      </w:r>
    </w:p>
    <w:tbl>
      <w:tblPr>
        <w:tblStyle w:val="TableGrid"/>
        <w:tblW w:w="963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70"/>
        <w:gridCol w:w="2160"/>
      </w:tblGrid>
      <w:tr w:rsidR="00E91A27" w:rsidRPr="00FF343A" w:rsidTr="002A340C">
        <w:tc>
          <w:tcPr>
            <w:tcW w:w="7470" w:type="dxa"/>
          </w:tcPr>
          <w:p w:rsidR="00E91A27" w:rsidRDefault="00E91A27" w:rsidP="005D1CD1">
            <w:pPr>
              <w:pStyle w:val="2s"/>
              <w:numPr>
                <w:ilvl w:val="5"/>
                <w:numId w:val="108"/>
              </w:numPr>
            </w:pPr>
            <w:r w:rsidRPr="009A5F78">
              <w:t>Primary indicating and recording elements shall be susceptible to advancement only by the mechanical operation of the device.</w:t>
            </w:r>
          </w:p>
        </w:tc>
        <w:tc>
          <w:tcPr>
            <w:tcW w:w="2160" w:type="dxa"/>
          </w:tcPr>
          <w:p w:rsidR="00E91A27" w:rsidRDefault="00E91A27" w:rsidP="00F42518">
            <w:pPr>
              <w:pStyle w:val="CheckBoxes"/>
            </w:pPr>
            <w:r w:rsidRPr="00BD62FD">
              <w:fldChar w:fldCharType="begin">
                <w:ffData>
                  <w:name w:val="Check1"/>
                  <w:enabled/>
                  <w:calcOnExit w:val="0"/>
                  <w:checkBox>
                    <w:sizeAuto/>
                    <w:default w:val="0"/>
                  </w:checkBox>
                </w:ffData>
              </w:fldChar>
            </w:r>
            <w:r w:rsidRPr="00BD62FD">
              <w:instrText xml:space="preserve"> FORMCHECKBOX </w:instrText>
            </w:r>
            <w:r w:rsidRPr="00BD62FD">
              <w:fldChar w:fldCharType="end"/>
            </w:r>
            <w:r w:rsidRPr="00BD62FD">
              <w:t xml:space="preserve"> Yes  </w:t>
            </w:r>
            <w:r w:rsidRPr="00BD62FD">
              <w:fldChar w:fldCharType="begin">
                <w:ffData>
                  <w:name w:val="Check1"/>
                  <w:enabled/>
                  <w:calcOnExit w:val="0"/>
                  <w:checkBox>
                    <w:sizeAuto/>
                    <w:default w:val="0"/>
                  </w:checkBox>
                </w:ffData>
              </w:fldChar>
            </w:r>
            <w:r w:rsidRPr="00BD62FD">
              <w:instrText xml:space="preserve"> FORMCHECKBOX </w:instrText>
            </w:r>
            <w:r w:rsidRPr="00BD62FD">
              <w:fldChar w:fldCharType="end"/>
            </w:r>
            <w:r w:rsidRPr="00BD62FD">
              <w:t xml:space="preserve"> No  </w:t>
            </w:r>
            <w:r w:rsidRPr="00BD62FD">
              <w:fldChar w:fldCharType="begin">
                <w:ffData>
                  <w:name w:val="Check1"/>
                  <w:enabled/>
                  <w:calcOnExit w:val="0"/>
                  <w:checkBox>
                    <w:sizeAuto/>
                    <w:default w:val="0"/>
                  </w:checkBox>
                </w:ffData>
              </w:fldChar>
            </w:r>
            <w:r w:rsidRPr="00BD62FD">
              <w:instrText xml:space="preserve"> FORMCHECKBOX </w:instrText>
            </w:r>
            <w:r w:rsidRPr="00BD62FD">
              <w:fldChar w:fldCharType="end"/>
            </w:r>
            <w:r w:rsidRPr="00BD62FD">
              <w:t xml:space="preserve"> N/A</w:t>
            </w:r>
          </w:p>
        </w:tc>
      </w:tr>
    </w:tbl>
    <w:p w:rsidR="00E91A27" w:rsidRPr="009A5F78" w:rsidRDefault="00E91A27" w:rsidP="00E86D39">
      <w:pPr>
        <w:pStyle w:val="CodeReferencebold"/>
      </w:pPr>
      <w:r>
        <w:t xml:space="preserve">Code Reference: </w:t>
      </w:r>
      <w:r w:rsidR="005172B9">
        <w:t xml:space="preserve"> </w:t>
      </w:r>
      <w:r>
        <w:t>S.1.1.5. Return to Zero</w:t>
      </w:r>
    </w:p>
    <w:tbl>
      <w:tblPr>
        <w:tblStyle w:val="TableGrid"/>
        <w:tblW w:w="963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70"/>
        <w:gridCol w:w="2160"/>
      </w:tblGrid>
      <w:tr w:rsidR="00E91A27" w:rsidTr="002A340C">
        <w:tc>
          <w:tcPr>
            <w:tcW w:w="7470" w:type="dxa"/>
          </w:tcPr>
          <w:p w:rsidR="00E91A27" w:rsidRDefault="00E91A27" w:rsidP="005D1CD1">
            <w:pPr>
              <w:pStyle w:val="2s"/>
              <w:numPr>
                <w:ilvl w:val="5"/>
                <w:numId w:val="108"/>
              </w:numPr>
            </w:pPr>
            <w:r w:rsidRPr="009A5F78">
              <w:t>If the meter is so designed that the primary indicating elements are readily returnable to a definite zero indication, means shall be provided to prevent the return of these elements beyond their correct zero position.</w:t>
            </w:r>
          </w:p>
        </w:tc>
        <w:tc>
          <w:tcPr>
            <w:tcW w:w="2160" w:type="dxa"/>
          </w:tcPr>
          <w:p w:rsidR="00E91A27" w:rsidRDefault="00E91A27" w:rsidP="00F42518">
            <w:pPr>
              <w:pStyle w:val="CheckBoxes"/>
            </w:pPr>
            <w:r w:rsidRPr="00BD62FD">
              <w:fldChar w:fldCharType="begin">
                <w:ffData>
                  <w:name w:val="Check1"/>
                  <w:enabled/>
                  <w:calcOnExit w:val="0"/>
                  <w:checkBox>
                    <w:sizeAuto/>
                    <w:default w:val="0"/>
                  </w:checkBox>
                </w:ffData>
              </w:fldChar>
            </w:r>
            <w:r w:rsidRPr="00BD62FD">
              <w:instrText xml:space="preserve"> FORMCHECKBOX </w:instrText>
            </w:r>
            <w:r w:rsidRPr="00BD62FD">
              <w:fldChar w:fldCharType="end"/>
            </w:r>
            <w:r w:rsidRPr="00BD62FD">
              <w:t xml:space="preserve"> Yes  </w:t>
            </w:r>
            <w:r w:rsidRPr="00BD62FD">
              <w:fldChar w:fldCharType="begin">
                <w:ffData>
                  <w:name w:val="Check1"/>
                  <w:enabled/>
                  <w:calcOnExit w:val="0"/>
                  <w:checkBox>
                    <w:sizeAuto/>
                    <w:default w:val="0"/>
                  </w:checkBox>
                </w:ffData>
              </w:fldChar>
            </w:r>
            <w:r w:rsidRPr="00BD62FD">
              <w:instrText xml:space="preserve"> FORMCHECKBOX </w:instrText>
            </w:r>
            <w:r w:rsidRPr="00BD62FD">
              <w:fldChar w:fldCharType="end"/>
            </w:r>
            <w:r w:rsidRPr="00BD62FD">
              <w:t xml:space="preserve"> No  </w:t>
            </w:r>
            <w:r w:rsidRPr="00BD62FD">
              <w:fldChar w:fldCharType="begin">
                <w:ffData>
                  <w:name w:val="Check1"/>
                  <w:enabled/>
                  <w:calcOnExit w:val="0"/>
                  <w:checkBox>
                    <w:sizeAuto/>
                    <w:default w:val="0"/>
                  </w:checkBox>
                </w:ffData>
              </w:fldChar>
            </w:r>
            <w:r w:rsidRPr="00BD62FD">
              <w:instrText xml:space="preserve"> FORMCHECKBOX </w:instrText>
            </w:r>
            <w:r w:rsidRPr="00BD62FD">
              <w:fldChar w:fldCharType="end"/>
            </w:r>
            <w:r w:rsidRPr="00BD62FD">
              <w:t xml:space="preserve"> N/A</w:t>
            </w:r>
          </w:p>
        </w:tc>
      </w:tr>
    </w:tbl>
    <w:p w:rsidR="00E91A27" w:rsidRDefault="00E91A27" w:rsidP="00D973CB">
      <w:pPr>
        <w:pStyle w:val="CodeReferencebold"/>
        <w:keepNext/>
      </w:pPr>
      <w:r>
        <w:lastRenderedPageBreak/>
        <w:t>Code Reference:</w:t>
      </w:r>
      <w:r w:rsidR="005172B9">
        <w:t xml:space="preserve"> </w:t>
      </w:r>
      <w:r>
        <w:t xml:space="preserve"> S.1.2.1. Graduation Length</w:t>
      </w:r>
    </w:p>
    <w:tbl>
      <w:tblPr>
        <w:tblStyle w:val="TableGrid"/>
        <w:tblW w:w="963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70"/>
        <w:gridCol w:w="2160"/>
      </w:tblGrid>
      <w:tr w:rsidR="00E91A27" w:rsidTr="002A340C">
        <w:tc>
          <w:tcPr>
            <w:tcW w:w="7470" w:type="dxa"/>
          </w:tcPr>
          <w:p w:rsidR="00E91A27" w:rsidRDefault="00E91A27" w:rsidP="00D973CB">
            <w:pPr>
              <w:pStyle w:val="2s"/>
              <w:keepNext/>
              <w:numPr>
                <w:ilvl w:val="5"/>
                <w:numId w:val="108"/>
              </w:numPr>
            </w:pPr>
            <w:r w:rsidRPr="009A5F78">
              <w:t>Graduations shall be so varied in length that they may be conveniently read.</w:t>
            </w:r>
          </w:p>
        </w:tc>
        <w:tc>
          <w:tcPr>
            <w:tcW w:w="2160" w:type="dxa"/>
          </w:tcPr>
          <w:p w:rsidR="00E91A27" w:rsidRDefault="00E91A27" w:rsidP="00D973CB">
            <w:pPr>
              <w:pStyle w:val="CheckBoxes"/>
              <w:keepNext/>
            </w:pPr>
            <w:r w:rsidRPr="00BD62FD">
              <w:fldChar w:fldCharType="begin">
                <w:ffData>
                  <w:name w:val="Check1"/>
                  <w:enabled/>
                  <w:calcOnExit w:val="0"/>
                  <w:checkBox>
                    <w:sizeAuto/>
                    <w:default w:val="0"/>
                  </w:checkBox>
                </w:ffData>
              </w:fldChar>
            </w:r>
            <w:r w:rsidRPr="00BD62FD">
              <w:instrText xml:space="preserve"> FORMCHECKBOX </w:instrText>
            </w:r>
            <w:r w:rsidRPr="00BD62FD">
              <w:fldChar w:fldCharType="end"/>
            </w:r>
            <w:r w:rsidRPr="00BD62FD">
              <w:t xml:space="preserve"> Yes  </w:t>
            </w:r>
            <w:r w:rsidRPr="00BD62FD">
              <w:fldChar w:fldCharType="begin">
                <w:ffData>
                  <w:name w:val="Check1"/>
                  <w:enabled/>
                  <w:calcOnExit w:val="0"/>
                  <w:checkBox>
                    <w:sizeAuto/>
                    <w:default w:val="0"/>
                  </w:checkBox>
                </w:ffData>
              </w:fldChar>
            </w:r>
            <w:r w:rsidRPr="00BD62FD">
              <w:instrText xml:space="preserve"> FORMCHECKBOX </w:instrText>
            </w:r>
            <w:r w:rsidRPr="00BD62FD">
              <w:fldChar w:fldCharType="end"/>
            </w:r>
            <w:r w:rsidRPr="00BD62FD">
              <w:t xml:space="preserve"> No  </w:t>
            </w:r>
            <w:r w:rsidRPr="00BD62FD">
              <w:fldChar w:fldCharType="begin">
                <w:ffData>
                  <w:name w:val="Check1"/>
                  <w:enabled/>
                  <w:calcOnExit w:val="0"/>
                  <w:checkBox>
                    <w:sizeAuto/>
                    <w:default w:val="0"/>
                  </w:checkBox>
                </w:ffData>
              </w:fldChar>
            </w:r>
            <w:r w:rsidRPr="00BD62FD">
              <w:instrText xml:space="preserve"> FORMCHECKBOX </w:instrText>
            </w:r>
            <w:r w:rsidRPr="00BD62FD">
              <w:fldChar w:fldCharType="end"/>
            </w:r>
            <w:r w:rsidRPr="00BD62FD">
              <w:t xml:space="preserve"> N/A</w:t>
            </w:r>
          </w:p>
        </w:tc>
      </w:tr>
    </w:tbl>
    <w:p w:rsidR="00E91A27" w:rsidRPr="002A340C" w:rsidRDefault="00E91A27" w:rsidP="00D973CB">
      <w:pPr>
        <w:pStyle w:val="CodeReferencebold"/>
        <w:keepNext/>
      </w:pPr>
      <w:r w:rsidRPr="002A340C">
        <w:t xml:space="preserve">Code Reference: </w:t>
      </w:r>
      <w:r w:rsidR="005172B9">
        <w:t xml:space="preserve"> </w:t>
      </w:r>
      <w:r w:rsidRPr="002A340C">
        <w:t>S.1.2.2. Graduation Width</w:t>
      </w:r>
    </w:p>
    <w:tbl>
      <w:tblPr>
        <w:tblStyle w:val="TableGrid"/>
        <w:tblW w:w="963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70"/>
        <w:gridCol w:w="2160"/>
      </w:tblGrid>
      <w:tr w:rsidR="00E91A27" w:rsidTr="002A340C">
        <w:tc>
          <w:tcPr>
            <w:tcW w:w="7470" w:type="dxa"/>
          </w:tcPr>
          <w:p w:rsidR="00E91A27" w:rsidRDefault="00E91A27" w:rsidP="005D1CD1">
            <w:pPr>
              <w:pStyle w:val="2s"/>
              <w:numPr>
                <w:ilvl w:val="5"/>
                <w:numId w:val="108"/>
              </w:numPr>
            </w:pPr>
            <w:r w:rsidRPr="007B5353">
              <w:t>In any series of graduations, the width of a graduation shall in no case be greater than the width of the minimum clear interval between graduations, and the width of main graduations shall be not more than 50 percent greater than the width of subordinate graduations.  Graduations shall in no case be less than 0.2 mm (0.008 in) in width.</w:t>
            </w:r>
          </w:p>
        </w:tc>
        <w:tc>
          <w:tcPr>
            <w:tcW w:w="2160" w:type="dxa"/>
          </w:tcPr>
          <w:p w:rsidR="00E91A27" w:rsidRDefault="00E91A27" w:rsidP="00F42518">
            <w:pPr>
              <w:pStyle w:val="CheckBoxes"/>
            </w:pPr>
            <w:r w:rsidRPr="00BD62FD">
              <w:fldChar w:fldCharType="begin">
                <w:ffData>
                  <w:name w:val="Check1"/>
                  <w:enabled/>
                  <w:calcOnExit w:val="0"/>
                  <w:checkBox>
                    <w:sizeAuto/>
                    <w:default w:val="0"/>
                  </w:checkBox>
                </w:ffData>
              </w:fldChar>
            </w:r>
            <w:r w:rsidRPr="00BD62FD">
              <w:instrText xml:space="preserve"> FORMCHECKBOX </w:instrText>
            </w:r>
            <w:r w:rsidRPr="00BD62FD">
              <w:fldChar w:fldCharType="end"/>
            </w:r>
            <w:r w:rsidRPr="00BD62FD">
              <w:t xml:space="preserve"> Yes  </w:t>
            </w:r>
            <w:r w:rsidRPr="00BD62FD">
              <w:fldChar w:fldCharType="begin">
                <w:ffData>
                  <w:name w:val="Check1"/>
                  <w:enabled/>
                  <w:calcOnExit w:val="0"/>
                  <w:checkBox>
                    <w:sizeAuto/>
                    <w:default w:val="0"/>
                  </w:checkBox>
                </w:ffData>
              </w:fldChar>
            </w:r>
            <w:r w:rsidRPr="00BD62FD">
              <w:instrText xml:space="preserve"> FORMCHECKBOX </w:instrText>
            </w:r>
            <w:r w:rsidRPr="00BD62FD">
              <w:fldChar w:fldCharType="end"/>
            </w:r>
            <w:r w:rsidRPr="00BD62FD">
              <w:t xml:space="preserve"> No  </w:t>
            </w:r>
            <w:r w:rsidRPr="00BD62FD">
              <w:fldChar w:fldCharType="begin">
                <w:ffData>
                  <w:name w:val="Check1"/>
                  <w:enabled/>
                  <w:calcOnExit w:val="0"/>
                  <w:checkBox>
                    <w:sizeAuto/>
                    <w:default w:val="0"/>
                  </w:checkBox>
                </w:ffData>
              </w:fldChar>
            </w:r>
            <w:r w:rsidRPr="00BD62FD">
              <w:instrText xml:space="preserve"> FORMCHECKBOX </w:instrText>
            </w:r>
            <w:r w:rsidRPr="00BD62FD">
              <w:fldChar w:fldCharType="end"/>
            </w:r>
            <w:r w:rsidRPr="00BD62FD">
              <w:t xml:space="preserve"> N/A</w:t>
            </w:r>
          </w:p>
        </w:tc>
      </w:tr>
    </w:tbl>
    <w:p w:rsidR="00E91A27" w:rsidRDefault="00E91A27" w:rsidP="00E86D39">
      <w:pPr>
        <w:pStyle w:val="CodeReferencebold"/>
      </w:pPr>
      <w:r>
        <w:t xml:space="preserve">Code Reference: </w:t>
      </w:r>
      <w:r w:rsidR="005172B9">
        <w:t xml:space="preserve"> </w:t>
      </w:r>
      <w:r>
        <w:t xml:space="preserve">S.1.2.3. Clear Interval </w:t>
      </w:r>
      <w:proofErr w:type="gramStart"/>
      <w:r>
        <w:t>Between</w:t>
      </w:r>
      <w:proofErr w:type="gramEnd"/>
      <w:r>
        <w:t xml:space="preserve"> Graduations</w:t>
      </w:r>
    </w:p>
    <w:tbl>
      <w:tblPr>
        <w:tblStyle w:val="TableGrid"/>
        <w:tblW w:w="963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70"/>
        <w:gridCol w:w="2160"/>
      </w:tblGrid>
      <w:tr w:rsidR="00E91A27" w:rsidTr="002A340C">
        <w:tc>
          <w:tcPr>
            <w:tcW w:w="7470" w:type="dxa"/>
          </w:tcPr>
          <w:p w:rsidR="00E91A27" w:rsidRDefault="00E91A27" w:rsidP="009616A0">
            <w:pPr>
              <w:pStyle w:val="2s"/>
              <w:numPr>
                <w:ilvl w:val="5"/>
                <w:numId w:val="108"/>
              </w:numPr>
            </w:pPr>
            <w:r w:rsidRPr="007B5353">
              <w:t>The clear interval shall not be less than 1.0</w:t>
            </w:r>
            <w:r w:rsidR="009616A0">
              <w:t> </w:t>
            </w:r>
            <w:r w:rsidRPr="007B5353">
              <w:t>mm (0.04</w:t>
            </w:r>
            <w:r w:rsidR="009616A0">
              <w:t> </w:t>
            </w:r>
            <w:r w:rsidRPr="007B5353">
              <w:t>in). If the graduations are not parallel, the measurement shall be made:</w:t>
            </w:r>
          </w:p>
        </w:tc>
        <w:tc>
          <w:tcPr>
            <w:tcW w:w="2160" w:type="dxa"/>
          </w:tcPr>
          <w:p w:rsidR="00E91A27" w:rsidRDefault="00E91A27" w:rsidP="00F42518">
            <w:pPr>
              <w:pStyle w:val="CheckBoxes"/>
            </w:pPr>
          </w:p>
        </w:tc>
      </w:tr>
      <w:tr w:rsidR="00E91A27" w:rsidTr="002A340C">
        <w:tc>
          <w:tcPr>
            <w:tcW w:w="7470" w:type="dxa"/>
          </w:tcPr>
          <w:p w:rsidR="00E91A27" w:rsidRPr="00D73086" w:rsidRDefault="00E91A27" w:rsidP="005D1CD1">
            <w:pPr>
              <w:pStyle w:val="3s"/>
              <w:numPr>
                <w:ilvl w:val="6"/>
                <w:numId w:val="108"/>
              </w:numPr>
            </w:pPr>
            <w:r w:rsidRPr="007B5353">
              <w:t xml:space="preserve">along the line of relative movement between the graduations at the end of the indicator, </w:t>
            </w:r>
            <w:r>
              <w:rPr>
                <w:b/>
              </w:rPr>
              <w:t>OR</w:t>
            </w:r>
          </w:p>
        </w:tc>
        <w:tc>
          <w:tcPr>
            <w:tcW w:w="2160" w:type="dxa"/>
          </w:tcPr>
          <w:p w:rsidR="00E91A27" w:rsidRDefault="00E91A27" w:rsidP="00F42518">
            <w:pPr>
              <w:pStyle w:val="CheckBoxes"/>
            </w:pPr>
            <w:r w:rsidRPr="00BD62FD">
              <w:fldChar w:fldCharType="begin">
                <w:ffData>
                  <w:name w:val="Check1"/>
                  <w:enabled/>
                  <w:calcOnExit w:val="0"/>
                  <w:checkBox>
                    <w:sizeAuto/>
                    <w:default w:val="0"/>
                  </w:checkBox>
                </w:ffData>
              </w:fldChar>
            </w:r>
            <w:r w:rsidRPr="00BD62FD">
              <w:instrText xml:space="preserve"> FORMCHECKBOX </w:instrText>
            </w:r>
            <w:r w:rsidRPr="00BD62FD">
              <w:fldChar w:fldCharType="end"/>
            </w:r>
            <w:r w:rsidRPr="00BD62FD">
              <w:t xml:space="preserve"> Yes  </w:t>
            </w:r>
            <w:r w:rsidRPr="00BD62FD">
              <w:fldChar w:fldCharType="begin">
                <w:ffData>
                  <w:name w:val="Check1"/>
                  <w:enabled/>
                  <w:calcOnExit w:val="0"/>
                  <w:checkBox>
                    <w:sizeAuto/>
                    <w:default w:val="0"/>
                  </w:checkBox>
                </w:ffData>
              </w:fldChar>
            </w:r>
            <w:r w:rsidRPr="00BD62FD">
              <w:instrText xml:space="preserve"> FORMCHECKBOX </w:instrText>
            </w:r>
            <w:r w:rsidRPr="00BD62FD">
              <w:fldChar w:fldCharType="end"/>
            </w:r>
            <w:r w:rsidRPr="00BD62FD">
              <w:t xml:space="preserve"> No  </w:t>
            </w:r>
            <w:r w:rsidRPr="00BD62FD">
              <w:fldChar w:fldCharType="begin">
                <w:ffData>
                  <w:name w:val="Check1"/>
                  <w:enabled/>
                  <w:calcOnExit w:val="0"/>
                  <w:checkBox>
                    <w:sizeAuto/>
                    <w:default w:val="0"/>
                  </w:checkBox>
                </w:ffData>
              </w:fldChar>
            </w:r>
            <w:r w:rsidRPr="00BD62FD">
              <w:instrText xml:space="preserve"> FORMCHECKBOX </w:instrText>
            </w:r>
            <w:r w:rsidRPr="00BD62FD">
              <w:fldChar w:fldCharType="end"/>
            </w:r>
            <w:r w:rsidRPr="00BD62FD">
              <w:t xml:space="preserve"> N/A</w:t>
            </w:r>
          </w:p>
        </w:tc>
      </w:tr>
      <w:tr w:rsidR="00E91A27" w:rsidTr="002A340C">
        <w:tc>
          <w:tcPr>
            <w:tcW w:w="7470" w:type="dxa"/>
          </w:tcPr>
          <w:p w:rsidR="00E91A27" w:rsidRDefault="00E91A27" w:rsidP="005D1CD1">
            <w:pPr>
              <w:pStyle w:val="3s"/>
              <w:numPr>
                <w:ilvl w:val="6"/>
                <w:numId w:val="108"/>
              </w:numPr>
            </w:pPr>
            <w:proofErr w:type="gramStart"/>
            <w:r w:rsidRPr="007B5353">
              <w:t>if</w:t>
            </w:r>
            <w:proofErr w:type="gramEnd"/>
            <w:r w:rsidRPr="007B5353">
              <w:t xml:space="preserve"> the indicator is continuous, at the point of widest separation of the graduations.</w:t>
            </w:r>
          </w:p>
        </w:tc>
        <w:tc>
          <w:tcPr>
            <w:tcW w:w="2160" w:type="dxa"/>
          </w:tcPr>
          <w:p w:rsidR="00E91A27" w:rsidRDefault="00E91A27" w:rsidP="00F42518">
            <w:pPr>
              <w:pStyle w:val="CheckBoxes"/>
            </w:pPr>
            <w:r w:rsidRPr="00BD62FD">
              <w:fldChar w:fldCharType="begin">
                <w:ffData>
                  <w:name w:val="Check1"/>
                  <w:enabled/>
                  <w:calcOnExit w:val="0"/>
                  <w:checkBox>
                    <w:sizeAuto/>
                    <w:default w:val="0"/>
                  </w:checkBox>
                </w:ffData>
              </w:fldChar>
            </w:r>
            <w:r w:rsidRPr="00BD62FD">
              <w:instrText xml:space="preserve"> FORMCHECKBOX </w:instrText>
            </w:r>
            <w:r w:rsidRPr="00BD62FD">
              <w:fldChar w:fldCharType="end"/>
            </w:r>
            <w:r w:rsidRPr="00BD62FD">
              <w:t xml:space="preserve"> Yes  </w:t>
            </w:r>
            <w:r w:rsidRPr="00BD62FD">
              <w:fldChar w:fldCharType="begin">
                <w:ffData>
                  <w:name w:val="Check1"/>
                  <w:enabled/>
                  <w:calcOnExit w:val="0"/>
                  <w:checkBox>
                    <w:sizeAuto/>
                    <w:default w:val="0"/>
                  </w:checkBox>
                </w:ffData>
              </w:fldChar>
            </w:r>
            <w:r w:rsidRPr="00BD62FD">
              <w:instrText xml:space="preserve"> FORMCHECKBOX </w:instrText>
            </w:r>
            <w:r w:rsidRPr="00BD62FD">
              <w:fldChar w:fldCharType="end"/>
            </w:r>
            <w:r w:rsidRPr="00BD62FD">
              <w:t xml:space="preserve"> No  </w:t>
            </w:r>
            <w:r w:rsidRPr="00BD62FD">
              <w:fldChar w:fldCharType="begin">
                <w:ffData>
                  <w:name w:val="Check1"/>
                  <w:enabled/>
                  <w:calcOnExit w:val="0"/>
                  <w:checkBox>
                    <w:sizeAuto/>
                    <w:default w:val="0"/>
                  </w:checkBox>
                </w:ffData>
              </w:fldChar>
            </w:r>
            <w:r w:rsidRPr="00BD62FD">
              <w:instrText xml:space="preserve"> FORMCHECKBOX </w:instrText>
            </w:r>
            <w:r w:rsidRPr="00BD62FD">
              <w:fldChar w:fldCharType="end"/>
            </w:r>
            <w:r w:rsidRPr="00BD62FD">
              <w:t xml:space="preserve"> N/A</w:t>
            </w:r>
          </w:p>
        </w:tc>
      </w:tr>
    </w:tbl>
    <w:p w:rsidR="00E91A27" w:rsidRDefault="00E91A27" w:rsidP="00E86D39">
      <w:pPr>
        <w:pStyle w:val="CodeReferencebold"/>
      </w:pPr>
      <w:r>
        <w:t xml:space="preserve">Code Reference: </w:t>
      </w:r>
      <w:r w:rsidR="005172B9">
        <w:t xml:space="preserve"> </w:t>
      </w:r>
      <w:r>
        <w:t>S.1.3.1. Indicator Summary</w:t>
      </w:r>
    </w:p>
    <w:tbl>
      <w:tblPr>
        <w:tblStyle w:val="TableGrid"/>
        <w:tblW w:w="963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70"/>
        <w:gridCol w:w="2160"/>
      </w:tblGrid>
      <w:tr w:rsidR="00E91A27" w:rsidTr="002A340C">
        <w:tc>
          <w:tcPr>
            <w:tcW w:w="7470" w:type="dxa"/>
          </w:tcPr>
          <w:p w:rsidR="00E91A27" w:rsidRDefault="00E91A27" w:rsidP="005D1CD1">
            <w:pPr>
              <w:pStyle w:val="2s"/>
              <w:numPr>
                <w:ilvl w:val="5"/>
                <w:numId w:val="108"/>
              </w:numPr>
            </w:pPr>
            <w:r w:rsidRPr="007B5353">
              <w:t>The index of an indicator shall be symmetrical with respect to the graduations, at least throughout that portion of its length associated with the graduations.</w:t>
            </w:r>
          </w:p>
        </w:tc>
        <w:tc>
          <w:tcPr>
            <w:tcW w:w="2160" w:type="dxa"/>
          </w:tcPr>
          <w:p w:rsidR="00E91A27" w:rsidRDefault="00E91A27" w:rsidP="00F42518">
            <w:pPr>
              <w:pStyle w:val="CheckBoxes"/>
            </w:pPr>
            <w:r w:rsidRPr="00BD62FD">
              <w:fldChar w:fldCharType="begin">
                <w:ffData>
                  <w:name w:val="Check1"/>
                  <w:enabled/>
                  <w:calcOnExit w:val="0"/>
                  <w:checkBox>
                    <w:sizeAuto/>
                    <w:default w:val="0"/>
                  </w:checkBox>
                </w:ffData>
              </w:fldChar>
            </w:r>
            <w:r w:rsidRPr="00BD62FD">
              <w:instrText xml:space="preserve"> FORMCHECKBOX </w:instrText>
            </w:r>
            <w:r w:rsidRPr="00BD62FD">
              <w:fldChar w:fldCharType="end"/>
            </w:r>
            <w:r w:rsidRPr="00BD62FD">
              <w:t xml:space="preserve"> Yes  </w:t>
            </w:r>
            <w:r w:rsidRPr="00BD62FD">
              <w:fldChar w:fldCharType="begin">
                <w:ffData>
                  <w:name w:val="Check1"/>
                  <w:enabled/>
                  <w:calcOnExit w:val="0"/>
                  <w:checkBox>
                    <w:sizeAuto/>
                    <w:default w:val="0"/>
                  </w:checkBox>
                </w:ffData>
              </w:fldChar>
            </w:r>
            <w:r w:rsidRPr="00BD62FD">
              <w:instrText xml:space="preserve"> FORMCHECKBOX </w:instrText>
            </w:r>
            <w:r w:rsidRPr="00BD62FD">
              <w:fldChar w:fldCharType="end"/>
            </w:r>
            <w:r w:rsidRPr="00BD62FD">
              <w:t xml:space="preserve"> No  </w:t>
            </w:r>
            <w:r w:rsidRPr="00BD62FD">
              <w:fldChar w:fldCharType="begin">
                <w:ffData>
                  <w:name w:val="Check1"/>
                  <w:enabled/>
                  <w:calcOnExit w:val="0"/>
                  <w:checkBox>
                    <w:sizeAuto/>
                    <w:default w:val="0"/>
                  </w:checkBox>
                </w:ffData>
              </w:fldChar>
            </w:r>
            <w:r w:rsidRPr="00BD62FD">
              <w:instrText xml:space="preserve"> FORMCHECKBOX </w:instrText>
            </w:r>
            <w:r w:rsidRPr="00BD62FD">
              <w:fldChar w:fldCharType="end"/>
            </w:r>
            <w:r w:rsidRPr="00BD62FD">
              <w:t xml:space="preserve"> N/A</w:t>
            </w:r>
          </w:p>
        </w:tc>
      </w:tr>
    </w:tbl>
    <w:p w:rsidR="00E91A27" w:rsidRDefault="00E91A27" w:rsidP="00E86D39">
      <w:pPr>
        <w:pStyle w:val="CodeReferencebold"/>
      </w:pPr>
      <w:r>
        <w:t xml:space="preserve">Code Reference: </w:t>
      </w:r>
      <w:r w:rsidR="005172B9">
        <w:t xml:space="preserve"> </w:t>
      </w:r>
      <w:r>
        <w:t>S.1.3.2. Indicator Length</w:t>
      </w:r>
    </w:p>
    <w:tbl>
      <w:tblPr>
        <w:tblStyle w:val="TableGrid"/>
        <w:tblW w:w="963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70"/>
        <w:gridCol w:w="2160"/>
      </w:tblGrid>
      <w:tr w:rsidR="00E91A27" w:rsidTr="002A340C">
        <w:tc>
          <w:tcPr>
            <w:tcW w:w="7470" w:type="dxa"/>
          </w:tcPr>
          <w:p w:rsidR="00E91A27" w:rsidRPr="007B5353" w:rsidRDefault="00E91A27" w:rsidP="009616A0">
            <w:pPr>
              <w:pStyle w:val="2s"/>
              <w:numPr>
                <w:ilvl w:val="5"/>
                <w:numId w:val="108"/>
              </w:numPr>
            </w:pPr>
            <w:r w:rsidRPr="007B5353">
              <w:t>The index of an indicator shall reach to the finest graduations with which it is used, unless the indicator and the graduations are in the same plane, in which case the distance between the end of the indicator and the ends of the graduations, measured along the line of the graduations, shall be not more than 1.0</w:t>
            </w:r>
            <w:r w:rsidR="009616A0">
              <w:t> </w:t>
            </w:r>
            <w:r w:rsidRPr="007B5353">
              <w:t>mm (0.04</w:t>
            </w:r>
            <w:r w:rsidR="009616A0">
              <w:t> </w:t>
            </w:r>
            <w:r w:rsidRPr="007B5353">
              <w:t>in).</w:t>
            </w:r>
          </w:p>
        </w:tc>
        <w:tc>
          <w:tcPr>
            <w:tcW w:w="2160" w:type="dxa"/>
          </w:tcPr>
          <w:p w:rsidR="00E91A27" w:rsidRDefault="00E91A27" w:rsidP="00F42518">
            <w:pPr>
              <w:pStyle w:val="CheckBoxes"/>
            </w:pPr>
            <w:r w:rsidRPr="00BD62FD">
              <w:fldChar w:fldCharType="begin">
                <w:ffData>
                  <w:name w:val="Check1"/>
                  <w:enabled/>
                  <w:calcOnExit w:val="0"/>
                  <w:checkBox>
                    <w:sizeAuto/>
                    <w:default w:val="0"/>
                  </w:checkBox>
                </w:ffData>
              </w:fldChar>
            </w:r>
            <w:r w:rsidRPr="00BD62FD">
              <w:instrText xml:space="preserve"> FORMCHECKBOX </w:instrText>
            </w:r>
            <w:r w:rsidRPr="00BD62FD">
              <w:fldChar w:fldCharType="end"/>
            </w:r>
            <w:r w:rsidRPr="00BD62FD">
              <w:t xml:space="preserve"> Yes  </w:t>
            </w:r>
            <w:r w:rsidRPr="00BD62FD">
              <w:fldChar w:fldCharType="begin">
                <w:ffData>
                  <w:name w:val="Check1"/>
                  <w:enabled/>
                  <w:calcOnExit w:val="0"/>
                  <w:checkBox>
                    <w:sizeAuto/>
                    <w:default w:val="0"/>
                  </w:checkBox>
                </w:ffData>
              </w:fldChar>
            </w:r>
            <w:r w:rsidRPr="00BD62FD">
              <w:instrText xml:space="preserve"> FORMCHECKBOX </w:instrText>
            </w:r>
            <w:r w:rsidRPr="00BD62FD">
              <w:fldChar w:fldCharType="end"/>
            </w:r>
            <w:r w:rsidRPr="00BD62FD">
              <w:t xml:space="preserve"> No  </w:t>
            </w:r>
            <w:r w:rsidRPr="00BD62FD">
              <w:fldChar w:fldCharType="begin">
                <w:ffData>
                  <w:name w:val="Check1"/>
                  <w:enabled/>
                  <w:calcOnExit w:val="0"/>
                  <w:checkBox>
                    <w:sizeAuto/>
                    <w:default w:val="0"/>
                  </w:checkBox>
                </w:ffData>
              </w:fldChar>
            </w:r>
            <w:r w:rsidRPr="00BD62FD">
              <w:instrText xml:space="preserve"> FORMCHECKBOX </w:instrText>
            </w:r>
            <w:r w:rsidRPr="00BD62FD">
              <w:fldChar w:fldCharType="end"/>
            </w:r>
            <w:r w:rsidRPr="00BD62FD">
              <w:t xml:space="preserve"> N/A</w:t>
            </w:r>
          </w:p>
        </w:tc>
      </w:tr>
    </w:tbl>
    <w:p w:rsidR="00E91A27" w:rsidRDefault="00E91A27" w:rsidP="00E86D39">
      <w:pPr>
        <w:pStyle w:val="CodeReferencebold"/>
      </w:pPr>
      <w:r>
        <w:t>Code Reference:</w:t>
      </w:r>
      <w:r w:rsidR="005172B9">
        <w:t xml:space="preserve"> </w:t>
      </w:r>
      <w:r>
        <w:t xml:space="preserve"> S.1.3.3. Indicator Width</w:t>
      </w:r>
    </w:p>
    <w:tbl>
      <w:tblPr>
        <w:tblStyle w:val="TableGrid"/>
        <w:tblW w:w="963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70"/>
        <w:gridCol w:w="2160"/>
      </w:tblGrid>
      <w:tr w:rsidR="00E91A27" w:rsidTr="002A340C">
        <w:tc>
          <w:tcPr>
            <w:tcW w:w="7470" w:type="dxa"/>
          </w:tcPr>
          <w:p w:rsidR="00E91A27" w:rsidRPr="007B5353" w:rsidRDefault="00E91A27" w:rsidP="005D1CD1">
            <w:pPr>
              <w:pStyle w:val="2s"/>
              <w:numPr>
                <w:ilvl w:val="5"/>
                <w:numId w:val="108"/>
              </w:numPr>
            </w:pPr>
            <w:r>
              <w:t>The width of the index of an indicator in relation to the series of graduations with which it is used shall not be greater than:</w:t>
            </w:r>
          </w:p>
        </w:tc>
        <w:tc>
          <w:tcPr>
            <w:tcW w:w="2160" w:type="dxa"/>
          </w:tcPr>
          <w:p w:rsidR="00E91A27" w:rsidRPr="00BD62FD" w:rsidRDefault="00E91A27" w:rsidP="00F42518">
            <w:pPr>
              <w:pStyle w:val="CheckBoxes"/>
            </w:pPr>
          </w:p>
        </w:tc>
      </w:tr>
      <w:tr w:rsidR="00E91A27" w:rsidTr="002A340C">
        <w:tc>
          <w:tcPr>
            <w:tcW w:w="7470" w:type="dxa"/>
          </w:tcPr>
          <w:p w:rsidR="00E91A27" w:rsidRPr="007B5353" w:rsidRDefault="00E91A27" w:rsidP="005D1CD1">
            <w:pPr>
              <w:pStyle w:val="3s"/>
              <w:numPr>
                <w:ilvl w:val="6"/>
                <w:numId w:val="108"/>
              </w:numPr>
            </w:pPr>
            <w:r w:rsidRPr="007B5353">
              <w:t xml:space="preserve">the width of the widest graduation, </w:t>
            </w:r>
            <w:r>
              <w:rPr>
                <w:b/>
              </w:rPr>
              <w:t>AND</w:t>
            </w:r>
          </w:p>
        </w:tc>
        <w:tc>
          <w:tcPr>
            <w:tcW w:w="2160" w:type="dxa"/>
          </w:tcPr>
          <w:p w:rsidR="00E91A27" w:rsidRDefault="00E91A27" w:rsidP="00F42518">
            <w:pPr>
              <w:pStyle w:val="CheckBoxes"/>
            </w:pPr>
            <w:r w:rsidRPr="00BD62FD">
              <w:fldChar w:fldCharType="begin">
                <w:ffData>
                  <w:name w:val="Check1"/>
                  <w:enabled/>
                  <w:calcOnExit w:val="0"/>
                  <w:checkBox>
                    <w:sizeAuto/>
                    <w:default w:val="0"/>
                  </w:checkBox>
                </w:ffData>
              </w:fldChar>
            </w:r>
            <w:r w:rsidRPr="00BD62FD">
              <w:instrText xml:space="preserve"> FORMCHECKBOX </w:instrText>
            </w:r>
            <w:r w:rsidRPr="00BD62FD">
              <w:fldChar w:fldCharType="end"/>
            </w:r>
            <w:r w:rsidRPr="00BD62FD">
              <w:t xml:space="preserve"> Yes  </w:t>
            </w:r>
            <w:r w:rsidRPr="00BD62FD">
              <w:fldChar w:fldCharType="begin">
                <w:ffData>
                  <w:name w:val="Check1"/>
                  <w:enabled/>
                  <w:calcOnExit w:val="0"/>
                  <w:checkBox>
                    <w:sizeAuto/>
                    <w:default w:val="0"/>
                  </w:checkBox>
                </w:ffData>
              </w:fldChar>
            </w:r>
            <w:r w:rsidRPr="00BD62FD">
              <w:instrText xml:space="preserve"> FORMCHECKBOX </w:instrText>
            </w:r>
            <w:r w:rsidRPr="00BD62FD">
              <w:fldChar w:fldCharType="end"/>
            </w:r>
            <w:r w:rsidRPr="00BD62FD">
              <w:t xml:space="preserve"> No  </w:t>
            </w:r>
            <w:r w:rsidRPr="00BD62FD">
              <w:fldChar w:fldCharType="begin">
                <w:ffData>
                  <w:name w:val="Check1"/>
                  <w:enabled/>
                  <w:calcOnExit w:val="0"/>
                  <w:checkBox>
                    <w:sizeAuto/>
                    <w:default w:val="0"/>
                  </w:checkBox>
                </w:ffData>
              </w:fldChar>
            </w:r>
            <w:r w:rsidRPr="00BD62FD">
              <w:instrText xml:space="preserve"> FORMCHECKBOX </w:instrText>
            </w:r>
            <w:r w:rsidRPr="00BD62FD">
              <w:fldChar w:fldCharType="end"/>
            </w:r>
            <w:r w:rsidRPr="00BD62FD">
              <w:t xml:space="preserve"> N/A</w:t>
            </w:r>
          </w:p>
        </w:tc>
      </w:tr>
      <w:tr w:rsidR="00E91A27" w:rsidTr="002A340C">
        <w:tc>
          <w:tcPr>
            <w:tcW w:w="7470" w:type="dxa"/>
          </w:tcPr>
          <w:p w:rsidR="00E91A27" w:rsidRDefault="00E91A27" w:rsidP="005D1CD1">
            <w:pPr>
              <w:pStyle w:val="3s"/>
              <w:numPr>
                <w:ilvl w:val="6"/>
                <w:numId w:val="108"/>
              </w:numPr>
            </w:pPr>
            <w:proofErr w:type="gramStart"/>
            <w:r w:rsidRPr="007B5353">
              <w:t>the</w:t>
            </w:r>
            <w:proofErr w:type="gramEnd"/>
            <w:r w:rsidRPr="007B5353">
              <w:t xml:space="preserve"> width of the minimum clear interval between graduations.</w:t>
            </w:r>
          </w:p>
          <w:p w:rsidR="00E91A27" w:rsidRPr="007B5353" w:rsidRDefault="00E91A27" w:rsidP="00F42518">
            <w:pPr>
              <w:pStyle w:val="3s"/>
              <w:numPr>
                <w:ilvl w:val="0"/>
                <w:numId w:val="0"/>
              </w:numPr>
              <w:ind w:left="1872"/>
            </w:pPr>
            <w:r w:rsidRPr="00773ABB">
              <w:t>When the index of an indicator extends along the entire length of a graduation, that portion of the index of the indicator that may be brought into coincidence with the graduation shall be of the same width throughout the length of the index that coincides with the graduation.</w:t>
            </w:r>
          </w:p>
        </w:tc>
        <w:tc>
          <w:tcPr>
            <w:tcW w:w="2160" w:type="dxa"/>
          </w:tcPr>
          <w:p w:rsidR="00E91A27" w:rsidRDefault="00E91A27" w:rsidP="00F42518">
            <w:pPr>
              <w:pStyle w:val="CheckBoxes"/>
            </w:pPr>
            <w:r w:rsidRPr="00BD62FD">
              <w:fldChar w:fldCharType="begin">
                <w:ffData>
                  <w:name w:val="Check1"/>
                  <w:enabled/>
                  <w:calcOnExit w:val="0"/>
                  <w:checkBox>
                    <w:sizeAuto/>
                    <w:default w:val="0"/>
                  </w:checkBox>
                </w:ffData>
              </w:fldChar>
            </w:r>
            <w:r w:rsidRPr="00BD62FD">
              <w:instrText xml:space="preserve"> FORMCHECKBOX </w:instrText>
            </w:r>
            <w:r w:rsidRPr="00BD62FD">
              <w:fldChar w:fldCharType="end"/>
            </w:r>
            <w:r w:rsidRPr="00BD62FD">
              <w:t xml:space="preserve"> Yes  </w:t>
            </w:r>
            <w:r w:rsidRPr="00BD62FD">
              <w:fldChar w:fldCharType="begin">
                <w:ffData>
                  <w:name w:val="Check1"/>
                  <w:enabled/>
                  <w:calcOnExit w:val="0"/>
                  <w:checkBox>
                    <w:sizeAuto/>
                    <w:default w:val="0"/>
                  </w:checkBox>
                </w:ffData>
              </w:fldChar>
            </w:r>
            <w:r w:rsidRPr="00BD62FD">
              <w:instrText xml:space="preserve"> FORMCHECKBOX </w:instrText>
            </w:r>
            <w:r w:rsidRPr="00BD62FD">
              <w:fldChar w:fldCharType="end"/>
            </w:r>
            <w:r w:rsidRPr="00BD62FD">
              <w:t xml:space="preserve"> No  </w:t>
            </w:r>
            <w:r w:rsidRPr="00BD62FD">
              <w:fldChar w:fldCharType="begin">
                <w:ffData>
                  <w:name w:val="Check1"/>
                  <w:enabled/>
                  <w:calcOnExit w:val="0"/>
                  <w:checkBox>
                    <w:sizeAuto/>
                    <w:default w:val="0"/>
                  </w:checkBox>
                </w:ffData>
              </w:fldChar>
            </w:r>
            <w:r w:rsidRPr="00BD62FD">
              <w:instrText xml:space="preserve"> FORMCHECKBOX </w:instrText>
            </w:r>
            <w:r w:rsidRPr="00BD62FD">
              <w:fldChar w:fldCharType="end"/>
            </w:r>
            <w:r w:rsidRPr="00BD62FD">
              <w:t xml:space="preserve"> N/A</w:t>
            </w:r>
          </w:p>
        </w:tc>
      </w:tr>
    </w:tbl>
    <w:p w:rsidR="00E91A27" w:rsidRDefault="00E91A27" w:rsidP="00E86D39">
      <w:pPr>
        <w:pStyle w:val="CodeReferencebold"/>
      </w:pPr>
      <w:r>
        <w:t>Code Reference:</w:t>
      </w:r>
      <w:r w:rsidR="005172B9">
        <w:t xml:space="preserve"> </w:t>
      </w:r>
      <w:r>
        <w:t xml:space="preserve"> S.1.3.4. Clearance</w:t>
      </w:r>
    </w:p>
    <w:tbl>
      <w:tblPr>
        <w:tblStyle w:val="TableGrid"/>
        <w:tblW w:w="963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70"/>
        <w:gridCol w:w="2160"/>
      </w:tblGrid>
      <w:tr w:rsidR="00E91A27" w:rsidTr="002A340C">
        <w:tc>
          <w:tcPr>
            <w:tcW w:w="7470" w:type="dxa"/>
          </w:tcPr>
          <w:p w:rsidR="00E91A27" w:rsidRPr="00666968" w:rsidRDefault="00E91A27" w:rsidP="009616A0">
            <w:pPr>
              <w:pStyle w:val="2s"/>
              <w:numPr>
                <w:ilvl w:val="5"/>
                <w:numId w:val="108"/>
              </w:numPr>
            </w:pPr>
            <w:r w:rsidRPr="00666968">
              <w:t>The clearance between the index of an indicator and the graduations shall in no case be more than 1.5</w:t>
            </w:r>
            <w:r w:rsidR="009616A0">
              <w:t> </w:t>
            </w:r>
            <w:r w:rsidRPr="00666968">
              <w:t>mm (0.06</w:t>
            </w:r>
            <w:r w:rsidR="009616A0">
              <w:t> </w:t>
            </w:r>
            <w:r w:rsidRPr="00666968">
              <w:t>in).</w:t>
            </w:r>
          </w:p>
        </w:tc>
        <w:tc>
          <w:tcPr>
            <w:tcW w:w="2160" w:type="dxa"/>
          </w:tcPr>
          <w:p w:rsidR="00E91A27" w:rsidRDefault="00E91A27" w:rsidP="00F42518">
            <w:pPr>
              <w:pStyle w:val="CheckBoxes"/>
            </w:pPr>
            <w:r w:rsidRPr="00666968">
              <w:fldChar w:fldCharType="begin">
                <w:ffData>
                  <w:name w:val="Check1"/>
                  <w:enabled/>
                  <w:calcOnExit w:val="0"/>
                  <w:checkBox>
                    <w:sizeAuto/>
                    <w:default w:val="0"/>
                  </w:checkBox>
                </w:ffData>
              </w:fldChar>
            </w:r>
            <w:r w:rsidRPr="00666968">
              <w:instrText xml:space="preserve"> FORMCHECKBOX </w:instrText>
            </w:r>
            <w:r w:rsidRPr="00666968">
              <w:fldChar w:fldCharType="end"/>
            </w:r>
            <w:r w:rsidRPr="00666968">
              <w:t xml:space="preserve"> Yes  </w:t>
            </w:r>
            <w:r w:rsidRPr="00666968">
              <w:fldChar w:fldCharType="begin">
                <w:ffData>
                  <w:name w:val="Check1"/>
                  <w:enabled/>
                  <w:calcOnExit w:val="0"/>
                  <w:checkBox>
                    <w:sizeAuto/>
                    <w:default w:val="0"/>
                  </w:checkBox>
                </w:ffData>
              </w:fldChar>
            </w:r>
            <w:r w:rsidRPr="00666968">
              <w:instrText xml:space="preserve"> FORMCHECKBOX </w:instrText>
            </w:r>
            <w:r w:rsidRPr="00666968">
              <w:fldChar w:fldCharType="end"/>
            </w:r>
            <w:r w:rsidRPr="00666968">
              <w:t xml:space="preserve"> No  </w:t>
            </w:r>
            <w:r w:rsidRPr="00666968">
              <w:fldChar w:fldCharType="begin">
                <w:ffData>
                  <w:name w:val="Check1"/>
                  <w:enabled/>
                  <w:calcOnExit w:val="0"/>
                  <w:checkBox>
                    <w:sizeAuto/>
                    <w:default w:val="0"/>
                  </w:checkBox>
                </w:ffData>
              </w:fldChar>
            </w:r>
            <w:r w:rsidRPr="00666968">
              <w:instrText xml:space="preserve"> FORMCHECKBOX </w:instrText>
            </w:r>
            <w:r w:rsidRPr="00666968">
              <w:fldChar w:fldCharType="end"/>
            </w:r>
            <w:r w:rsidRPr="00666968">
              <w:t xml:space="preserve"> N/A</w:t>
            </w:r>
          </w:p>
        </w:tc>
      </w:tr>
    </w:tbl>
    <w:p w:rsidR="00E91A27" w:rsidRDefault="00E91A27" w:rsidP="00E86D39">
      <w:pPr>
        <w:pStyle w:val="CodeReferencebold"/>
      </w:pPr>
      <w:r>
        <w:t>Code Reference:</w:t>
      </w:r>
      <w:r w:rsidR="005172B9">
        <w:t xml:space="preserve"> </w:t>
      </w:r>
      <w:r>
        <w:t xml:space="preserve"> S.1.3.6. Parallax</w:t>
      </w:r>
    </w:p>
    <w:tbl>
      <w:tblPr>
        <w:tblStyle w:val="TableGrid"/>
        <w:tblW w:w="963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70"/>
        <w:gridCol w:w="2160"/>
      </w:tblGrid>
      <w:tr w:rsidR="00E91A27" w:rsidTr="002A340C">
        <w:tc>
          <w:tcPr>
            <w:tcW w:w="7470" w:type="dxa"/>
          </w:tcPr>
          <w:p w:rsidR="00E91A27" w:rsidRPr="00666968" w:rsidRDefault="00E91A27" w:rsidP="005D1CD1">
            <w:pPr>
              <w:pStyle w:val="2s"/>
              <w:numPr>
                <w:ilvl w:val="5"/>
                <w:numId w:val="108"/>
              </w:numPr>
            </w:pPr>
            <w:r w:rsidRPr="00666968">
              <w:t>Parallax effects shall be reduced to the practicable minimum.</w:t>
            </w:r>
          </w:p>
        </w:tc>
        <w:tc>
          <w:tcPr>
            <w:tcW w:w="2160" w:type="dxa"/>
          </w:tcPr>
          <w:p w:rsidR="00E91A27" w:rsidRDefault="00E91A27" w:rsidP="00F42518">
            <w:pPr>
              <w:pStyle w:val="CheckBoxes"/>
            </w:pPr>
            <w:r w:rsidRPr="00666968">
              <w:fldChar w:fldCharType="begin">
                <w:ffData>
                  <w:name w:val="Check1"/>
                  <w:enabled/>
                  <w:calcOnExit w:val="0"/>
                  <w:checkBox>
                    <w:sizeAuto/>
                    <w:default w:val="0"/>
                  </w:checkBox>
                </w:ffData>
              </w:fldChar>
            </w:r>
            <w:r w:rsidRPr="00666968">
              <w:instrText xml:space="preserve"> FORMCHECKBOX </w:instrText>
            </w:r>
            <w:r w:rsidRPr="00666968">
              <w:fldChar w:fldCharType="end"/>
            </w:r>
            <w:r w:rsidRPr="00666968">
              <w:t xml:space="preserve"> Yes  </w:t>
            </w:r>
            <w:r w:rsidRPr="00666968">
              <w:fldChar w:fldCharType="begin">
                <w:ffData>
                  <w:name w:val="Check1"/>
                  <w:enabled/>
                  <w:calcOnExit w:val="0"/>
                  <w:checkBox>
                    <w:sizeAuto/>
                    <w:default w:val="0"/>
                  </w:checkBox>
                </w:ffData>
              </w:fldChar>
            </w:r>
            <w:r w:rsidRPr="00666968">
              <w:instrText xml:space="preserve"> FORMCHECKBOX </w:instrText>
            </w:r>
            <w:r w:rsidRPr="00666968">
              <w:fldChar w:fldCharType="end"/>
            </w:r>
            <w:r w:rsidRPr="00666968">
              <w:t xml:space="preserve"> No  </w:t>
            </w:r>
            <w:r w:rsidRPr="00666968">
              <w:fldChar w:fldCharType="begin">
                <w:ffData>
                  <w:name w:val="Check1"/>
                  <w:enabled/>
                  <w:calcOnExit w:val="0"/>
                  <w:checkBox>
                    <w:sizeAuto/>
                    <w:default w:val="0"/>
                  </w:checkBox>
                </w:ffData>
              </w:fldChar>
            </w:r>
            <w:r w:rsidRPr="00666968">
              <w:instrText xml:space="preserve"> FORMCHECKBOX </w:instrText>
            </w:r>
            <w:r w:rsidRPr="00666968">
              <w:fldChar w:fldCharType="end"/>
            </w:r>
            <w:r w:rsidRPr="00666968">
              <w:t xml:space="preserve"> N/A</w:t>
            </w:r>
          </w:p>
        </w:tc>
      </w:tr>
    </w:tbl>
    <w:p w:rsidR="005D1CD1" w:rsidRDefault="005D1CD1">
      <w:pPr>
        <w:spacing w:after="200" w:line="276" w:lineRule="auto"/>
        <w:jc w:val="left"/>
        <w:rPr>
          <w:b/>
          <w:sz w:val="24"/>
        </w:rPr>
      </w:pPr>
    </w:p>
    <w:p w:rsidR="00E91A27" w:rsidRDefault="00E91A27" w:rsidP="005D1CD1">
      <w:pPr>
        <w:pStyle w:val="HeadingNumbersgroup1"/>
      </w:pPr>
      <w:r>
        <w:lastRenderedPageBreak/>
        <w:t>Measuring Elements</w:t>
      </w:r>
    </w:p>
    <w:p w:rsidR="00E91A27" w:rsidRDefault="00E91A27" w:rsidP="00E86D39">
      <w:pPr>
        <w:pStyle w:val="CodeReferencebold"/>
      </w:pPr>
      <w:r>
        <w:t>Code Reference:</w:t>
      </w:r>
      <w:r w:rsidR="005172B9">
        <w:t xml:space="preserve">  </w:t>
      </w:r>
      <w:r>
        <w:t>S.2.1. Provision for Sealing</w:t>
      </w:r>
    </w:p>
    <w:tbl>
      <w:tblPr>
        <w:tblStyle w:val="TableGrid"/>
        <w:tblW w:w="963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70"/>
        <w:gridCol w:w="2160"/>
      </w:tblGrid>
      <w:tr w:rsidR="00E91A27" w:rsidTr="002A340C">
        <w:tc>
          <w:tcPr>
            <w:tcW w:w="7470" w:type="dxa"/>
          </w:tcPr>
          <w:p w:rsidR="00E91A27" w:rsidRPr="005D1CD1" w:rsidRDefault="00E91A27" w:rsidP="005D1CD1">
            <w:pPr>
              <w:pStyle w:val="2s"/>
            </w:pPr>
            <w:r w:rsidRPr="005D1CD1">
              <w:t>Adequate provision shall be made for applying security seals in such a manner that no adjustment or interchange may be made of:</w:t>
            </w:r>
          </w:p>
        </w:tc>
        <w:tc>
          <w:tcPr>
            <w:tcW w:w="2160" w:type="dxa"/>
          </w:tcPr>
          <w:p w:rsidR="00E91A27" w:rsidRDefault="00E91A27" w:rsidP="00F42518">
            <w:pPr>
              <w:pStyle w:val="CheckBoxes"/>
            </w:pPr>
          </w:p>
        </w:tc>
      </w:tr>
      <w:tr w:rsidR="00E91A27" w:rsidTr="002A340C">
        <w:tc>
          <w:tcPr>
            <w:tcW w:w="7470" w:type="dxa"/>
          </w:tcPr>
          <w:p w:rsidR="00E91A27" w:rsidRPr="007B5353" w:rsidRDefault="00E91A27" w:rsidP="005D1CD1">
            <w:pPr>
              <w:pStyle w:val="3s"/>
              <w:numPr>
                <w:ilvl w:val="6"/>
                <w:numId w:val="108"/>
              </w:numPr>
            </w:pPr>
            <w:r w:rsidRPr="00D5539E">
              <w:t xml:space="preserve">any measurement elements, </w:t>
            </w:r>
            <w:r>
              <w:rPr>
                <w:b/>
              </w:rPr>
              <w:t>AND</w:t>
            </w:r>
          </w:p>
        </w:tc>
        <w:tc>
          <w:tcPr>
            <w:tcW w:w="2160" w:type="dxa"/>
          </w:tcPr>
          <w:p w:rsidR="00E91A27" w:rsidRDefault="00E91A27" w:rsidP="00F42518">
            <w:pPr>
              <w:pStyle w:val="CheckBoxes"/>
            </w:pPr>
            <w:r w:rsidRPr="00BD62FD">
              <w:fldChar w:fldCharType="begin">
                <w:ffData>
                  <w:name w:val="Check1"/>
                  <w:enabled/>
                  <w:calcOnExit w:val="0"/>
                  <w:checkBox>
                    <w:sizeAuto/>
                    <w:default w:val="0"/>
                  </w:checkBox>
                </w:ffData>
              </w:fldChar>
            </w:r>
            <w:r w:rsidRPr="00BD62FD">
              <w:instrText xml:space="preserve"> FORMCHECKBOX </w:instrText>
            </w:r>
            <w:r w:rsidRPr="00BD62FD">
              <w:fldChar w:fldCharType="end"/>
            </w:r>
            <w:r w:rsidRPr="00BD62FD">
              <w:t xml:space="preserve"> Yes  </w:t>
            </w:r>
            <w:r w:rsidRPr="00BD62FD">
              <w:fldChar w:fldCharType="begin">
                <w:ffData>
                  <w:name w:val="Check1"/>
                  <w:enabled/>
                  <w:calcOnExit w:val="0"/>
                  <w:checkBox>
                    <w:sizeAuto/>
                    <w:default w:val="0"/>
                  </w:checkBox>
                </w:ffData>
              </w:fldChar>
            </w:r>
            <w:r w:rsidRPr="00BD62FD">
              <w:instrText xml:space="preserve"> FORMCHECKBOX </w:instrText>
            </w:r>
            <w:r w:rsidRPr="00BD62FD">
              <w:fldChar w:fldCharType="end"/>
            </w:r>
            <w:r w:rsidRPr="00BD62FD">
              <w:t xml:space="preserve"> No  </w:t>
            </w:r>
            <w:r w:rsidRPr="00BD62FD">
              <w:fldChar w:fldCharType="begin">
                <w:ffData>
                  <w:name w:val="Check1"/>
                  <w:enabled/>
                  <w:calcOnExit w:val="0"/>
                  <w:checkBox>
                    <w:sizeAuto/>
                    <w:default w:val="0"/>
                  </w:checkBox>
                </w:ffData>
              </w:fldChar>
            </w:r>
            <w:r w:rsidRPr="00BD62FD">
              <w:instrText xml:space="preserve"> FORMCHECKBOX </w:instrText>
            </w:r>
            <w:r w:rsidRPr="00BD62FD">
              <w:fldChar w:fldCharType="end"/>
            </w:r>
            <w:r w:rsidRPr="00BD62FD">
              <w:t xml:space="preserve"> N/A</w:t>
            </w:r>
          </w:p>
        </w:tc>
      </w:tr>
      <w:tr w:rsidR="00E91A27" w:rsidTr="002A340C">
        <w:tc>
          <w:tcPr>
            <w:tcW w:w="7470" w:type="dxa"/>
          </w:tcPr>
          <w:p w:rsidR="00E91A27" w:rsidRDefault="00E91A27" w:rsidP="005D1CD1">
            <w:pPr>
              <w:pStyle w:val="3s"/>
              <w:numPr>
                <w:ilvl w:val="6"/>
                <w:numId w:val="108"/>
              </w:numPr>
            </w:pPr>
            <w:proofErr w:type="gramStart"/>
            <w:r>
              <w:t>any</w:t>
            </w:r>
            <w:proofErr w:type="gramEnd"/>
            <w:r>
              <w:t xml:space="preserve"> adjustable element for controlling delivery rate when such rate tends to affect the accuracy of deliveries.</w:t>
            </w:r>
          </w:p>
          <w:p w:rsidR="00E91A27" w:rsidRPr="007B5353" w:rsidRDefault="00E91A27" w:rsidP="00F42518">
            <w:pPr>
              <w:pStyle w:val="3s"/>
              <w:numPr>
                <w:ilvl w:val="0"/>
                <w:numId w:val="0"/>
              </w:numPr>
              <w:ind w:left="1872"/>
            </w:pPr>
            <w:r>
              <w:t>The adjusting mechanism shall be readily accessible for purposes of affixing a security seal.</w:t>
            </w:r>
          </w:p>
        </w:tc>
        <w:tc>
          <w:tcPr>
            <w:tcW w:w="2160" w:type="dxa"/>
          </w:tcPr>
          <w:p w:rsidR="00E91A27" w:rsidRDefault="00E91A27" w:rsidP="00F42518">
            <w:pPr>
              <w:pStyle w:val="CheckBoxes"/>
            </w:pPr>
            <w:r w:rsidRPr="00BD62FD">
              <w:fldChar w:fldCharType="begin">
                <w:ffData>
                  <w:name w:val="Check1"/>
                  <w:enabled/>
                  <w:calcOnExit w:val="0"/>
                  <w:checkBox>
                    <w:sizeAuto/>
                    <w:default w:val="0"/>
                  </w:checkBox>
                </w:ffData>
              </w:fldChar>
            </w:r>
            <w:r w:rsidRPr="00BD62FD">
              <w:instrText xml:space="preserve"> FORMCHECKBOX </w:instrText>
            </w:r>
            <w:r w:rsidRPr="00BD62FD">
              <w:fldChar w:fldCharType="end"/>
            </w:r>
            <w:r w:rsidRPr="00BD62FD">
              <w:t xml:space="preserve"> Yes  </w:t>
            </w:r>
            <w:r w:rsidRPr="00BD62FD">
              <w:fldChar w:fldCharType="begin">
                <w:ffData>
                  <w:name w:val="Check1"/>
                  <w:enabled/>
                  <w:calcOnExit w:val="0"/>
                  <w:checkBox>
                    <w:sizeAuto/>
                    <w:default w:val="0"/>
                  </w:checkBox>
                </w:ffData>
              </w:fldChar>
            </w:r>
            <w:r w:rsidRPr="00BD62FD">
              <w:instrText xml:space="preserve"> FORMCHECKBOX </w:instrText>
            </w:r>
            <w:r w:rsidRPr="00BD62FD">
              <w:fldChar w:fldCharType="end"/>
            </w:r>
            <w:r w:rsidRPr="00BD62FD">
              <w:t xml:space="preserve"> No  </w:t>
            </w:r>
            <w:r w:rsidRPr="00BD62FD">
              <w:fldChar w:fldCharType="begin">
                <w:ffData>
                  <w:name w:val="Check1"/>
                  <w:enabled/>
                  <w:calcOnExit w:val="0"/>
                  <w:checkBox>
                    <w:sizeAuto/>
                    <w:default w:val="0"/>
                  </w:checkBox>
                </w:ffData>
              </w:fldChar>
            </w:r>
            <w:r w:rsidRPr="00BD62FD">
              <w:instrText xml:space="preserve"> FORMCHECKBOX </w:instrText>
            </w:r>
            <w:r w:rsidRPr="00BD62FD">
              <w:fldChar w:fldCharType="end"/>
            </w:r>
            <w:r w:rsidRPr="00BD62FD">
              <w:t xml:space="preserve"> N/A</w:t>
            </w:r>
          </w:p>
        </w:tc>
      </w:tr>
    </w:tbl>
    <w:p w:rsidR="00E91A27" w:rsidRPr="005D1CD1" w:rsidRDefault="00E91A27" w:rsidP="005D1CD1">
      <w:pPr>
        <w:pStyle w:val="HeadingNumbersgroup1"/>
      </w:pPr>
      <w:r w:rsidRPr="005D1CD1">
        <w:t>Batching Meters Only</w:t>
      </w:r>
    </w:p>
    <w:p w:rsidR="00E91A27" w:rsidRDefault="00E91A27" w:rsidP="00E86D39">
      <w:pPr>
        <w:pStyle w:val="CodeReferencebold"/>
      </w:pPr>
      <w:r>
        <w:t xml:space="preserve">Code Reference: </w:t>
      </w:r>
      <w:r w:rsidR="005172B9">
        <w:t xml:space="preserve"> </w:t>
      </w:r>
      <w:r>
        <w:t>S.2.2.1. Air Elimination</w:t>
      </w:r>
    </w:p>
    <w:tbl>
      <w:tblPr>
        <w:tblStyle w:val="TableGrid"/>
        <w:tblW w:w="963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70"/>
        <w:gridCol w:w="2160"/>
      </w:tblGrid>
      <w:tr w:rsidR="00E91A27" w:rsidTr="002A340C">
        <w:tc>
          <w:tcPr>
            <w:tcW w:w="7470" w:type="dxa"/>
          </w:tcPr>
          <w:p w:rsidR="00E91A27" w:rsidRPr="00D73086" w:rsidRDefault="00E91A27" w:rsidP="005D1CD1">
            <w:pPr>
              <w:pStyle w:val="2s"/>
              <w:numPr>
                <w:ilvl w:val="5"/>
                <w:numId w:val="111"/>
              </w:numPr>
            </w:pPr>
            <w:r w:rsidRPr="00D5539E">
              <w:t>Batching meters shall be equipped with an effective air eliminator.</w:t>
            </w:r>
          </w:p>
        </w:tc>
        <w:tc>
          <w:tcPr>
            <w:tcW w:w="2160" w:type="dxa"/>
          </w:tcPr>
          <w:p w:rsidR="00E91A27" w:rsidRDefault="00E91A27" w:rsidP="00F42518">
            <w:pPr>
              <w:pStyle w:val="CheckBoxes"/>
            </w:pPr>
            <w:r w:rsidRPr="00BD62FD">
              <w:fldChar w:fldCharType="begin">
                <w:ffData>
                  <w:name w:val="Check1"/>
                  <w:enabled/>
                  <w:calcOnExit w:val="0"/>
                  <w:checkBox>
                    <w:sizeAuto/>
                    <w:default w:val="0"/>
                  </w:checkBox>
                </w:ffData>
              </w:fldChar>
            </w:r>
            <w:r w:rsidRPr="00BD62FD">
              <w:instrText xml:space="preserve"> FORMCHECKBOX </w:instrText>
            </w:r>
            <w:r w:rsidRPr="00BD62FD">
              <w:fldChar w:fldCharType="end"/>
            </w:r>
            <w:r w:rsidRPr="00BD62FD">
              <w:t xml:space="preserve"> Yes  </w:t>
            </w:r>
            <w:r w:rsidRPr="00BD62FD">
              <w:fldChar w:fldCharType="begin">
                <w:ffData>
                  <w:name w:val="Check1"/>
                  <w:enabled/>
                  <w:calcOnExit w:val="0"/>
                  <w:checkBox>
                    <w:sizeAuto/>
                    <w:default w:val="0"/>
                  </w:checkBox>
                </w:ffData>
              </w:fldChar>
            </w:r>
            <w:r w:rsidRPr="00BD62FD">
              <w:instrText xml:space="preserve"> FORMCHECKBOX </w:instrText>
            </w:r>
            <w:r w:rsidRPr="00BD62FD">
              <w:fldChar w:fldCharType="end"/>
            </w:r>
            <w:r w:rsidRPr="00BD62FD">
              <w:t xml:space="preserve"> No  </w:t>
            </w:r>
            <w:r w:rsidRPr="00BD62FD">
              <w:fldChar w:fldCharType="begin">
                <w:ffData>
                  <w:name w:val="Check1"/>
                  <w:enabled/>
                  <w:calcOnExit w:val="0"/>
                  <w:checkBox>
                    <w:sizeAuto/>
                    <w:default w:val="0"/>
                  </w:checkBox>
                </w:ffData>
              </w:fldChar>
            </w:r>
            <w:r w:rsidRPr="00BD62FD">
              <w:instrText xml:space="preserve"> FORMCHECKBOX </w:instrText>
            </w:r>
            <w:r w:rsidRPr="00BD62FD">
              <w:fldChar w:fldCharType="end"/>
            </w:r>
            <w:r w:rsidRPr="00BD62FD">
              <w:t xml:space="preserve"> N/A</w:t>
            </w:r>
          </w:p>
        </w:tc>
      </w:tr>
    </w:tbl>
    <w:p w:rsidR="00E91A27" w:rsidRDefault="00E91A27" w:rsidP="00E86D39">
      <w:pPr>
        <w:pStyle w:val="CodeReferencebold"/>
      </w:pPr>
      <w:r>
        <w:t>Code Reference:</w:t>
      </w:r>
      <w:r w:rsidR="005172B9">
        <w:t xml:space="preserve"> </w:t>
      </w:r>
      <w:r>
        <w:t xml:space="preserve"> S.2.2.2. Directional Flow Valves</w:t>
      </w:r>
    </w:p>
    <w:tbl>
      <w:tblPr>
        <w:tblStyle w:val="TableGrid"/>
        <w:tblW w:w="963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70"/>
        <w:gridCol w:w="2160"/>
      </w:tblGrid>
      <w:tr w:rsidR="00E91A27" w:rsidTr="002A340C">
        <w:tc>
          <w:tcPr>
            <w:tcW w:w="7470" w:type="dxa"/>
          </w:tcPr>
          <w:p w:rsidR="00E91A27" w:rsidRPr="003B57DB" w:rsidRDefault="00E91A27" w:rsidP="005D1CD1">
            <w:pPr>
              <w:pStyle w:val="2s"/>
            </w:pPr>
            <w:r w:rsidRPr="00D5539E">
              <w:t>Valves intended to prevent reversal of flow shall be automatic in operation.</w:t>
            </w:r>
          </w:p>
        </w:tc>
        <w:tc>
          <w:tcPr>
            <w:tcW w:w="2160" w:type="dxa"/>
          </w:tcPr>
          <w:p w:rsidR="00E91A27" w:rsidRDefault="00E91A27" w:rsidP="00F42518">
            <w:pPr>
              <w:pStyle w:val="CheckBoxes"/>
            </w:pPr>
            <w:r w:rsidRPr="00BD62FD">
              <w:fldChar w:fldCharType="begin">
                <w:ffData>
                  <w:name w:val="Check1"/>
                  <w:enabled/>
                  <w:calcOnExit w:val="0"/>
                  <w:checkBox>
                    <w:sizeAuto/>
                    <w:default w:val="0"/>
                  </w:checkBox>
                </w:ffData>
              </w:fldChar>
            </w:r>
            <w:r w:rsidRPr="00BD62FD">
              <w:instrText xml:space="preserve"> FORMCHECKBOX </w:instrText>
            </w:r>
            <w:r w:rsidRPr="00BD62FD">
              <w:fldChar w:fldCharType="end"/>
            </w:r>
            <w:r w:rsidRPr="00BD62FD">
              <w:t xml:space="preserve"> Yes  </w:t>
            </w:r>
            <w:r w:rsidRPr="00BD62FD">
              <w:fldChar w:fldCharType="begin">
                <w:ffData>
                  <w:name w:val="Check1"/>
                  <w:enabled/>
                  <w:calcOnExit w:val="0"/>
                  <w:checkBox>
                    <w:sizeAuto/>
                    <w:default w:val="0"/>
                  </w:checkBox>
                </w:ffData>
              </w:fldChar>
            </w:r>
            <w:r w:rsidRPr="00BD62FD">
              <w:instrText xml:space="preserve"> FORMCHECKBOX </w:instrText>
            </w:r>
            <w:r w:rsidRPr="00BD62FD">
              <w:fldChar w:fldCharType="end"/>
            </w:r>
            <w:r w:rsidRPr="00BD62FD">
              <w:t xml:space="preserve"> No  </w:t>
            </w:r>
            <w:r w:rsidRPr="00BD62FD">
              <w:fldChar w:fldCharType="begin">
                <w:ffData>
                  <w:name w:val="Check1"/>
                  <w:enabled/>
                  <w:calcOnExit w:val="0"/>
                  <w:checkBox>
                    <w:sizeAuto/>
                    <w:default w:val="0"/>
                  </w:checkBox>
                </w:ffData>
              </w:fldChar>
            </w:r>
            <w:r w:rsidRPr="00BD62FD">
              <w:instrText xml:space="preserve"> FORMCHECKBOX </w:instrText>
            </w:r>
            <w:r w:rsidRPr="00BD62FD">
              <w:fldChar w:fldCharType="end"/>
            </w:r>
            <w:r w:rsidRPr="00BD62FD">
              <w:t xml:space="preserve"> N/A</w:t>
            </w:r>
          </w:p>
        </w:tc>
      </w:tr>
    </w:tbl>
    <w:p w:rsidR="00E91A27" w:rsidRPr="005D1CD1" w:rsidRDefault="00E91A27" w:rsidP="005D1CD1">
      <w:pPr>
        <w:pStyle w:val="HeadingNumbersgroup1"/>
      </w:pPr>
      <w:r w:rsidRPr="005D1CD1">
        <w:t>Multi-jet Meter Indication</w:t>
      </w:r>
    </w:p>
    <w:p w:rsidR="00E91A27" w:rsidRDefault="00E91A27" w:rsidP="00E86D39">
      <w:pPr>
        <w:pStyle w:val="CodeReferencebold"/>
      </w:pPr>
      <w:r>
        <w:t>Code Reference:</w:t>
      </w:r>
      <w:r w:rsidR="005172B9">
        <w:t xml:space="preserve"> </w:t>
      </w:r>
      <w:r>
        <w:t xml:space="preserve"> S.2.3. Multi-jet Meter Indication</w:t>
      </w:r>
    </w:p>
    <w:tbl>
      <w:tblPr>
        <w:tblStyle w:val="TableGrid"/>
        <w:tblW w:w="963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70"/>
        <w:gridCol w:w="2160"/>
      </w:tblGrid>
      <w:tr w:rsidR="00E91A27" w:rsidTr="002A340C">
        <w:tc>
          <w:tcPr>
            <w:tcW w:w="7470" w:type="dxa"/>
          </w:tcPr>
          <w:p w:rsidR="00E91A27" w:rsidRPr="003B57DB" w:rsidRDefault="00E91A27" w:rsidP="005D1CD1">
            <w:pPr>
              <w:pStyle w:val="2s"/>
            </w:pPr>
            <w:r w:rsidRPr="00D5539E">
              <w:t>Multi-jet water meters shall be clearly and permanently marked as such on the device or identified on the Certificate of Approval.</w:t>
            </w:r>
          </w:p>
        </w:tc>
        <w:tc>
          <w:tcPr>
            <w:tcW w:w="2160" w:type="dxa"/>
          </w:tcPr>
          <w:p w:rsidR="00E91A27" w:rsidRDefault="00E91A27" w:rsidP="00F42518">
            <w:pPr>
              <w:pStyle w:val="CheckBoxes"/>
            </w:pPr>
            <w:r w:rsidRPr="00BD62FD">
              <w:fldChar w:fldCharType="begin">
                <w:ffData>
                  <w:name w:val="Check1"/>
                  <w:enabled/>
                  <w:calcOnExit w:val="0"/>
                  <w:checkBox>
                    <w:sizeAuto/>
                    <w:default w:val="0"/>
                  </w:checkBox>
                </w:ffData>
              </w:fldChar>
            </w:r>
            <w:r w:rsidRPr="00BD62FD">
              <w:instrText xml:space="preserve"> FORMCHECKBOX </w:instrText>
            </w:r>
            <w:r w:rsidRPr="00BD62FD">
              <w:fldChar w:fldCharType="end"/>
            </w:r>
            <w:r w:rsidRPr="00BD62FD">
              <w:t xml:space="preserve"> Yes  </w:t>
            </w:r>
            <w:r w:rsidRPr="00BD62FD">
              <w:fldChar w:fldCharType="begin">
                <w:ffData>
                  <w:name w:val="Check1"/>
                  <w:enabled/>
                  <w:calcOnExit w:val="0"/>
                  <w:checkBox>
                    <w:sizeAuto/>
                    <w:default w:val="0"/>
                  </w:checkBox>
                </w:ffData>
              </w:fldChar>
            </w:r>
            <w:r w:rsidRPr="00BD62FD">
              <w:instrText xml:space="preserve"> FORMCHECKBOX </w:instrText>
            </w:r>
            <w:r w:rsidRPr="00BD62FD">
              <w:fldChar w:fldCharType="end"/>
            </w:r>
            <w:r w:rsidRPr="00BD62FD">
              <w:t xml:space="preserve"> No  </w:t>
            </w:r>
            <w:r w:rsidRPr="00BD62FD">
              <w:fldChar w:fldCharType="begin">
                <w:ffData>
                  <w:name w:val="Check1"/>
                  <w:enabled/>
                  <w:calcOnExit w:val="0"/>
                  <w:checkBox>
                    <w:sizeAuto/>
                    <w:default w:val="0"/>
                  </w:checkBox>
                </w:ffData>
              </w:fldChar>
            </w:r>
            <w:r w:rsidRPr="00BD62FD">
              <w:instrText xml:space="preserve"> FORMCHECKBOX </w:instrText>
            </w:r>
            <w:r w:rsidRPr="00BD62FD">
              <w:fldChar w:fldCharType="end"/>
            </w:r>
            <w:r w:rsidRPr="00BD62FD">
              <w:t xml:space="preserve"> N/A</w:t>
            </w:r>
          </w:p>
        </w:tc>
      </w:tr>
    </w:tbl>
    <w:p w:rsidR="002A340C" w:rsidRDefault="002A340C">
      <w:pPr>
        <w:spacing w:after="200" w:line="276" w:lineRule="auto"/>
        <w:jc w:val="left"/>
      </w:pPr>
    </w:p>
    <w:p w:rsidR="002A340C" w:rsidRDefault="002A340C" w:rsidP="0082263A">
      <w:pPr>
        <w:spacing w:before="3100"/>
        <w:jc w:val="center"/>
      </w:pPr>
    </w:p>
    <w:p w:rsidR="00D973CB" w:rsidRDefault="00D973CB" w:rsidP="0082263A">
      <w:pPr>
        <w:spacing w:before="3100"/>
        <w:jc w:val="center"/>
      </w:pPr>
    </w:p>
    <w:p w:rsidR="00064AAA" w:rsidRDefault="00E91A27" w:rsidP="0082263A">
      <w:pPr>
        <w:spacing w:before="3100"/>
        <w:jc w:val="center"/>
        <w:rPr>
          <w:caps/>
        </w:rPr>
        <w:sectPr w:rsidR="00064AAA" w:rsidSect="00BE1709">
          <w:headerReference w:type="even" r:id="rId18"/>
          <w:headerReference w:type="default" r:id="rId19"/>
          <w:footerReference w:type="even" r:id="rId20"/>
          <w:footerReference w:type="default" r:id="rId21"/>
          <w:pgSz w:w="12240" w:h="15840" w:code="1"/>
          <w:pgMar w:top="1440" w:right="1440" w:bottom="1440" w:left="1440" w:header="720" w:footer="720" w:gutter="0"/>
          <w:pgNumType w:start="1"/>
          <w:cols w:space="720"/>
          <w:docGrid w:linePitch="360"/>
        </w:sectPr>
      </w:pPr>
      <w:r>
        <w:t>T</w:t>
      </w:r>
      <w:r>
        <w:rPr>
          <w:caps/>
        </w:rPr>
        <w:t>his page intentionally left blank</w:t>
      </w:r>
    </w:p>
    <w:p w:rsidR="00064AAA" w:rsidRDefault="00064AAA" w:rsidP="00D050B8">
      <w:pPr>
        <w:pStyle w:val="namefortoc"/>
        <w:spacing w:before="360" w:after="240"/>
      </w:pPr>
      <w:bookmarkStart w:id="126" w:name="_Toc311212553"/>
      <w:bookmarkStart w:id="127" w:name="_Toc357523190"/>
      <w:bookmarkStart w:id="128" w:name="APPENDIXC"/>
      <w:r>
        <w:lastRenderedPageBreak/>
        <w:t>Appendix C</w:t>
      </w:r>
      <w:bookmarkEnd w:id="126"/>
      <w:bookmarkEnd w:id="127"/>
    </w:p>
    <w:p w:rsidR="00064AAA" w:rsidRPr="000E043C" w:rsidRDefault="00064AAA" w:rsidP="000F2F26">
      <w:pPr>
        <w:pStyle w:val="namefortoc"/>
      </w:pPr>
      <w:bookmarkStart w:id="129" w:name="_Toc311212554"/>
      <w:bookmarkStart w:id="130" w:name="_Toc357523191"/>
      <w:bookmarkEnd w:id="128"/>
      <w:r>
        <w:t>Draft</w:t>
      </w:r>
      <w:r w:rsidRPr="000E043C">
        <w:t xml:space="preserve"> National Type Evaluation Program</w:t>
      </w:r>
      <w:bookmarkEnd w:id="129"/>
      <w:bookmarkEnd w:id="130"/>
    </w:p>
    <w:p w:rsidR="00064AAA" w:rsidRDefault="00064AAA" w:rsidP="000F2F26">
      <w:pPr>
        <w:pStyle w:val="namefortoc"/>
      </w:pPr>
      <w:bookmarkStart w:id="131" w:name="_Toc311212555"/>
      <w:bookmarkStart w:id="132" w:name="_Toc357523192"/>
      <w:r>
        <w:t>Liquid Measuring Devices</w:t>
      </w:r>
      <w:r w:rsidRPr="000E043C">
        <w:t xml:space="preserve"> – </w:t>
      </w:r>
      <w:r>
        <w:t>Additional Checklists and Test Procedures</w:t>
      </w:r>
      <w:r>
        <w:br/>
        <w:t>for Hydrogen Gas – Measuring Devices</w:t>
      </w:r>
      <w:bookmarkEnd w:id="131"/>
      <w:bookmarkEnd w:id="132"/>
    </w:p>
    <w:p w:rsidR="00064AAA" w:rsidRDefault="00064AAA" w:rsidP="006962AB"/>
    <w:p w:rsidR="00064AAA" w:rsidRDefault="00064AAA" w:rsidP="006962AB">
      <w:pPr>
        <w:pStyle w:val="Notes"/>
        <w:ind w:left="0"/>
      </w:pPr>
      <w:r>
        <w:t xml:space="preserve">Note: </w:t>
      </w:r>
      <w:r w:rsidR="00142DA6">
        <w:t xml:space="preserve"> </w:t>
      </w:r>
      <w:r w:rsidRPr="009A5F78">
        <w:t xml:space="preserve">Refer to Section </w:t>
      </w:r>
      <w:r>
        <w:t>I</w:t>
      </w:r>
      <w:r w:rsidRPr="009A5F78">
        <w:t xml:space="preserve">. Field Evaluation and Permanence Tests for </w:t>
      </w:r>
      <w:r w:rsidRPr="00E04E4D">
        <w:t>Mass Flow Meters (All topics with the exception of “Testing for Volume Units Only or to Add Volume Units to Existing Certificates”) for test procedures.</w:t>
      </w:r>
      <w:r>
        <w:t xml:space="preserve"> </w:t>
      </w:r>
    </w:p>
    <w:p w:rsidR="00064AAA" w:rsidRPr="009B6A9D" w:rsidRDefault="00064AAA" w:rsidP="009B6A9D">
      <w:pPr>
        <w:pStyle w:val="HeadingNumbersgroup1"/>
      </w:pPr>
      <w:r w:rsidRPr="009B6A9D">
        <w:t>Indicating and Recording Elements and Recorded Representations</w:t>
      </w:r>
    </w:p>
    <w:p w:rsidR="00064AAA" w:rsidRDefault="00064AAA" w:rsidP="006962AB">
      <w:pPr>
        <w:pStyle w:val="CodeReferencebold"/>
      </w:pPr>
      <w:r>
        <w:t>Code Reference:</w:t>
      </w:r>
      <w:r w:rsidR="005172B9">
        <w:t> </w:t>
      </w:r>
      <w:r>
        <w:t xml:space="preserve"> S.1.1. Indicating Elements</w:t>
      </w:r>
    </w:p>
    <w:tbl>
      <w:tblPr>
        <w:tblStyle w:val="TableGrid"/>
        <w:tblW w:w="963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70"/>
        <w:gridCol w:w="2160"/>
      </w:tblGrid>
      <w:tr w:rsidR="00064AAA" w:rsidTr="006962AB">
        <w:tc>
          <w:tcPr>
            <w:tcW w:w="7470" w:type="dxa"/>
          </w:tcPr>
          <w:p w:rsidR="00064AAA" w:rsidRPr="00D73086" w:rsidRDefault="00064AAA" w:rsidP="005D1CD1">
            <w:pPr>
              <w:pStyle w:val="2s"/>
              <w:numPr>
                <w:ilvl w:val="5"/>
                <w:numId w:val="109"/>
              </w:numPr>
            </w:pPr>
            <w:r w:rsidRPr="00BF4738">
              <w:t>A device shall be equipped with a primary indicating element that continuously displays measurement results relative to quantity and total price.</w:t>
            </w:r>
          </w:p>
        </w:tc>
        <w:tc>
          <w:tcPr>
            <w:tcW w:w="2160" w:type="dxa"/>
          </w:tcPr>
          <w:p w:rsidR="00064AAA" w:rsidRDefault="00064AAA" w:rsidP="006962AB">
            <w:pPr>
              <w:pStyle w:val="CheckBoxes"/>
            </w:pPr>
            <w:r w:rsidRPr="00EF551F">
              <w:fldChar w:fldCharType="begin">
                <w:ffData>
                  <w:name w:val="Check1"/>
                  <w:enabled/>
                  <w:calcOnExit w:val="0"/>
                  <w:checkBox>
                    <w:sizeAuto/>
                    <w:default w:val="0"/>
                  </w:checkBox>
                </w:ffData>
              </w:fldChar>
            </w:r>
            <w:r w:rsidRPr="00EF551F">
              <w:instrText xml:space="preserve"> FORMCHECKBOX </w:instrText>
            </w:r>
            <w:r w:rsidRPr="00EF551F">
              <w:fldChar w:fldCharType="end"/>
            </w:r>
            <w:r w:rsidRPr="00EF551F">
              <w:t xml:space="preserve"> Yes  </w:t>
            </w:r>
            <w:r w:rsidRPr="00EF551F">
              <w:fldChar w:fldCharType="begin">
                <w:ffData>
                  <w:name w:val="Check1"/>
                  <w:enabled/>
                  <w:calcOnExit w:val="0"/>
                  <w:checkBox>
                    <w:sizeAuto/>
                    <w:default w:val="0"/>
                  </w:checkBox>
                </w:ffData>
              </w:fldChar>
            </w:r>
            <w:r w:rsidRPr="00EF551F">
              <w:instrText xml:space="preserve"> FORMCHECKBOX </w:instrText>
            </w:r>
            <w:r w:rsidRPr="00EF551F">
              <w:fldChar w:fldCharType="end"/>
            </w:r>
            <w:r w:rsidRPr="00EF551F">
              <w:t xml:space="preserve"> No  </w:t>
            </w:r>
            <w:r w:rsidRPr="00EF551F">
              <w:fldChar w:fldCharType="begin">
                <w:ffData>
                  <w:name w:val="Check1"/>
                  <w:enabled/>
                  <w:calcOnExit w:val="0"/>
                  <w:checkBox>
                    <w:sizeAuto/>
                    <w:default w:val="0"/>
                  </w:checkBox>
                </w:ffData>
              </w:fldChar>
            </w:r>
            <w:r w:rsidRPr="00EF551F">
              <w:instrText xml:space="preserve"> FORMCHECKBOX </w:instrText>
            </w:r>
            <w:r w:rsidRPr="00EF551F">
              <w:fldChar w:fldCharType="end"/>
            </w:r>
            <w:r w:rsidRPr="00EF551F">
              <w:t xml:space="preserve"> N/A</w:t>
            </w:r>
          </w:p>
        </w:tc>
      </w:tr>
      <w:tr w:rsidR="00064AAA" w:rsidTr="006962AB">
        <w:tc>
          <w:tcPr>
            <w:tcW w:w="7470" w:type="dxa"/>
          </w:tcPr>
          <w:p w:rsidR="00064AAA" w:rsidRPr="00BF4738" w:rsidRDefault="00064AAA" w:rsidP="005D1CD1">
            <w:pPr>
              <w:pStyle w:val="2s"/>
              <w:numPr>
                <w:ilvl w:val="5"/>
                <w:numId w:val="109"/>
              </w:numPr>
            </w:pPr>
            <w:r w:rsidRPr="00BF4738">
              <w:t>Is the device equipped with a primary recording element?</w:t>
            </w:r>
          </w:p>
        </w:tc>
        <w:tc>
          <w:tcPr>
            <w:tcW w:w="2160" w:type="dxa"/>
          </w:tcPr>
          <w:p w:rsidR="00064AAA" w:rsidRDefault="00064AAA" w:rsidP="006962AB">
            <w:pPr>
              <w:pStyle w:val="CheckBoxes"/>
            </w:pPr>
            <w:r w:rsidRPr="00EF551F">
              <w:fldChar w:fldCharType="begin">
                <w:ffData>
                  <w:name w:val="Check1"/>
                  <w:enabled/>
                  <w:calcOnExit w:val="0"/>
                  <w:checkBox>
                    <w:sizeAuto/>
                    <w:default w:val="0"/>
                  </w:checkBox>
                </w:ffData>
              </w:fldChar>
            </w:r>
            <w:r w:rsidRPr="00EF551F">
              <w:instrText xml:space="preserve"> FORMCHECKBOX </w:instrText>
            </w:r>
            <w:r w:rsidRPr="00EF551F">
              <w:fldChar w:fldCharType="end"/>
            </w:r>
            <w:r w:rsidRPr="00EF551F">
              <w:t xml:space="preserve"> Yes  </w:t>
            </w:r>
            <w:r w:rsidRPr="00EF551F">
              <w:fldChar w:fldCharType="begin">
                <w:ffData>
                  <w:name w:val="Check1"/>
                  <w:enabled/>
                  <w:calcOnExit w:val="0"/>
                  <w:checkBox>
                    <w:sizeAuto/>
                    <w:default w:val="0"/>
                  </w:checkBox>
                </w:ffData>
              </w:fldChar>
            </w:r>
            <w:r w:rsidRPr="00EF551F">
              <w:instrText xml:space="preserve"> FORMCHECKBOX </w:instrText>
            </w:r>
            <w:r w:rsidRPr="00EF551F">
              <w:fldChar w:fldCharType="end"/>
            </w:r>
            <w:r w:rsidRPr="00EF551F">
              <w:t xml:space="preserve"> No  </w:t>
            </w:r>
            <w:r w:rsidRPr="00EF551F">
              <w:fldChar w:fldCharType="begin">
                <w:ffData>
                  <w:name w:val="Check1"/>
                  <w:enabled/>
                  <w:calcOnExit w:val="0"/>
                  <w:checkBox>
                    <w:sizeAuto/>
                    <w:default w:val="0"/>
                  </w:checkBox>
                </w:ffData>
              </w:fldChar>
            </w:r>
            <w:r w:rsidRPr="00EF551F">
              <w:instrText xml:space="preserve"> FORMCHECKBOX </w:instrText>
            </w:r>
            <w:r w:rsidRPr="00EF551F">
              <w:fldChar w:fldCharType="end"/>
            </w:r>
            <w:r w:rsidRPr="00EF551F">
              <w:t xml:space="preserve"> N/A</w:t>
            </w:r>
          </w:p>
        </w:tc>
      </w:tr>
    </w:tbl>
    <w:p w:rsidR="00064AAA" w:rsidRPr="009A5F78" w:rsidRDefault="00064AAA" w:rsidP="006962AB">
      <w:pPr>
        <w:pStyle w:val="CodeReferencebold"/>
      </w:pPr>
      <w:r>
        <w:t xml:space="preserve">Code Reference: </w:t>
      </w:r>
      <w:r w:rsidR="005172B9">
        <w:t> </w:t>
      </w:r>
      <w:r>
        <w:t>S.1</w:t>
      </w:r>
      <w:r w:rsidRPr="009A5F78">
        <w:t xml:space="preserve">.2. </w:t>
      </w:r>
      <w:r>
        <w:t>Vehicle Fuel Dispensers</w:t>
      </w:r>
    </w:p>
    <w:tbl>
      <w:tblPr>
        <w:tblStyle w:val="TableGrid"/>
        <w:tblW w:w="963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70"/>
        <w:gridCol w:w="2160"/>
      </w:tblGrid>
      <w:tr w:rsidR="00064AAA" w:rsidTr="006962AB">
        <w:tc>
          <w:tcPr>
            <w:tcW w:w="7470" w:type="dxa"/>
          </w:tcPr>
          <w:p w:rsidR="00064AAA" w:rsidRPr="00D73086" w:rsidRDefault="00064AAA" w:rsidP="005D1CD1">
            <w:pPr>
              <w:pStyle w:val="2s"/>
              <w:numPr>
                <w:ilvl w:val="5"/>
                <w:numId w:val="109"/>
              </w:numPr>
            </w:pPr>
            <w:r w:rsidRPr="00BF4738">
              <w:t>Dispensers used to fuel vehicles shall be of the computing type and shall indicate the mass, the unit price, and the total price of each delivery.</w:t>
            </w:r>
          </w:p>
        </w:tc>
        <w:tc>
          <w:tcPr>
            <w:tcW w:w="2160" w:type="dxa"/>
          </w:tcPr>
          <w:p w:rsidR="00064AAA" w:rsidRPr="00FF343A" w:rsidRDefault="00064AAA" w:rsidP="006962AB">
            <w:pPr>
              <w:pStyle w:val="CheckBoxes"/>
            </w:pPr>
            <w:r w:rsidRPr="00D77611">
              <w:fldChar w:fldCharType="begin">
                <w:ffData>
                  <w:name w:val="Check1"/>
                  <w:enabled/>
                  <w:calcOnExit w:val="0"/>
                  <w:checkBox>
                    <w:sizeAuto/>
                    <w:default w:val="0"/>
                  </w:checkBox>
                </w:ffData>
              </w:fldChar>
            </w:r>
            <w:r w:rsidRPr="00D77611">
              <w:instrText xml:space="preserve"> FORMCHECKBOX </w:instrText>
            </w:r>
            <w:r w:rsidRPr="00D77611">
              <w:fldChar w:fldCharType="end"/>
            </w:r>
            <w:r w:rsidRPr="00D77611">
              <w:t xml:space="preserve"> Yes  </w:t>
            </w:r>
            <w:r w:rsidRPr="00D77611">
              <w:fldChar w:fldCharType="begin">
                <w:ffData>
                  <w:name w:val="Check1"/>
                  <w:enabled/>
                  <w:calcOnExit w:val="0"/>
                  <w:checkBox>
                    <w:sizeAuto/>
                    <w:default w:val="0"/>
                  </w:checkBox>
                </w:ffData>
              </w:fldChar>
            </w:r>
            <w:r w:rsidRPr="00D77611">
              <w:instrText xml:space="preserve"> FORMCHECKBOX </w:instrText>
            </w:r>
            <w:r w:rsidRPr="00D77611">
              <w:fldChar w:fldCharType="end"/>
            </w:r>
            <w:r w:rsidRPr="00D77611">
              <w:t xml:space="preserve"> No  </w:t>
            </w:r>
            <w:r w:rsidRPr="00C14621">
              <w:fldChar w:fldCharType="begin">
                <w:ffData>
                  <w:name w:val="Check1"/>
                  <w:enabled/>
                  <w:calcOnExit w:val="0"/>
                  <w:checkBox>
                    <w:sizeAuto/>
                    <w:default w:val="0"/>
                  </w:checkBox>
                </w:ffData>
              </w:fldChar>
            </w:r>
            <w:r w:rsidRPr="00C14621">
              <w:instrText xml:space="preserve"> FORMCHECKBOX </w:instrText>
            </w:r>
            <w:r w:rsidRPr="00C14621">
              <w:fldChar w:fldCharType="end"/>
            </w:r>
            <w:r w:rsidRPr="00C14621">
              <w:t xml:space="preserve"> N/</w:t>
            </w:r>
            <w:r w:rsidRPr="00D77611">
              <w:t>A</w:t>
            </w:r>
          </w:p>
        </w:tc>
      </w:tr>
    </w:tbl>
    <w:p w:rsidR="00064AAA" w:rsidRDefault="00064AAA" w:rsidP="006962AB">
      <w:pPr>
        <w:pStyle w:val="CodeReferencebold"/>
      </w:pPr>
      <w:r>
        <w:t>Code Reference:</w:t>
      </w:r>
      <w:r w:rsidR="005172B9">
        <w:t> </w:t>
      </w:r>
      <w:r>
        <w:t xml:space="preserve"> S.1</w:t>
      </w:r>
      <w:r w:rsidRPr="009A5F78">
        <w:t>.</w:t>
      </w:r>
      <w:r>
        <w:t xml:space="preserve">1. </w:t>
      </w:r>
      <w:proofErr w:type="gramStart"/>
      <w:r>
        <w:t>Indicating Elements and S.2.</w:t>
      </w:r>
      <w:proofErr w:type="gramEnd"/>
      <w:r>
        <w:t xml:space="preserve"> Operating Requirements</w:t>
      </w:r>
    </w:p>
    <w:p w:rsidR="00064AAA" w:rsidRPr="00BF4738" w:rsidRDefault="00064AAA" w:rsidP="006962AB">
      <w:pPr>
        <w:pStyle w:val="CodeCopy"/>
      </w:pPr>
      <w:r w:rsidRPr="00BF4738">
        <w:t xml:space="preserve">Primary indicating and recording elements may advance only as a result of the operation of the device. </w:t>
      </w:r>
      <w:r w:rsidR="00142DA6">
        <w:t xml:space="preserve"> </w:t>
      </w:r>
      <w:r w:rsidRPr="00BF4738">
        <w:t xml:space="preserve">However, means shall be provided for readily returning the device to zero. </w:t>
      </w:r>
      <w:r w:rsidR="00142DA6">
        <w:t xml:space="preserve"> </w:t>
      </w:r>
      <w:r w:rsidRPr="00BF4738">
        <w:t>Once the zeroing operation has begun, it shall not be possible to return primary indicating elements or primary recording elements beyond the correct zero position. It shall not be possible to indicate a value other than the latest measurement, or “zeros” when the zeroing operation has been completed.</w:t>
      </w:r>
    </w:p>
    <w:tbl>
      <w:tblPr>
        <w:tblStyle w:val="TableGrid"/>
        <w:tblW w:w="963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70"/>
        <w:gridCol w:w="2160"/>
      </w:tblGrid>
      <w:tr w:rsidR="00064AAA" w:rsidTr="006962AB">
        <w:tc>
          <w:tcPr>
            <w:tcW w:w="7470" w:type="dxa"/>
          </w:tcPr>
          <w:p w:rsidR="00064AAA" w:rsidRPr="00D73086" w:rsidRDefault="00064AAA" w:rsidP="005D1CD1">
            <w:pPr>
              <w:pStyle w:val="2s"/>
              <w:numPr>
                <w:ilvl w:val="5"/>
                <w:numId w:val="109"/>
              </w:numPr>
            </w:pPr>
            <w:r w:rsidRPr="00BF4738">
              <w:t>Indicating and recording elements shall advance only by the operation of the device (except for clearing the device to zero).</w:t>
            </w:r>
          </w:p>
        </w:tc>
        <w:tc>
          <w:tcPr>
            <w:tcW w:w="2160" w:type="dxa"/>
          </w:tcPr>
          <w:p w:rsidR="00064AAA" w:rsidRPr="00FF343A" w:rsidRDefault="00064AAA" w:rsidP="006962AB">
            <w:pPr>
              <w:pStyle w:val="CheckBoxes"/>
            </w:pPr>
            <w:r w:rsidRPr="00D77611">
              <w:fldChar w:fldCharType="begin">
                <w:ffData>
                  <w:name w:val="Check1"/>
                  <w:enabled/>
                  <w:calcOnExit w:val="0"/>
                  <w:checkBox>
                    <w:sizeAuto/>
                    <w:default w:val="0"/>
                  </w:checkBox>
                </w:ffData>
              </w:fldChar>
            </w:r>
            <w:r w:rsidRPr="00D77611">
              <w:instrText xml:space="preserve"> FORMCHECKBOX </w:instrText>
            </w:r>
            <w:r w:rsidRPr="00D77611">
              <w:fldChar w:fldCharType="end"/>
            </w:r>
            <w:r w:rsidRPr="00D77611">
              <w:t xml:space="preserve"> Yes  </w:t>
            </w:r>
            <w:r w:rsidRPr="00D77611">
              <w:fldChar w:fldCharType="begin">
                <w:ffData>
                  <w:name w:val="Check1"/>
                  <w:enabled/>
                  <w:calcOnExit w:val="0"/>
                  <w:checkBox>
                    <w:sizeAuto/>
                    <w:default w:val="0"/>
                  </w:checkBox>
                </w:ffData>
              </w:fldChar>
            </w:r>
            <w:r w:rsidRPr="00D77611">
              <w:instrText xml:space="preserve"> FORMCHECKBOX </w:instrText>
            </w:r>
            <w:r w:rsidRPr="00D77611">
              <w:fldChar w:fldCharType="end"/>
            </w:r>
            <w:r w:rsidRPr="00D77611">
              <w:t xml:space="preserve"> No  </w:t>
            </w:r>
            <w:r w:rsidRPr="00C14621">
              <w:fldChar w:fldCharType="begin">
                <w:ffData>
                  <w:name w:val="Check1"/>
                  <w:enabled/>
                  <w:calcOnExit w:val="0"/>
                  <w:checkBox>
                    <w:sizeAuto/>
                    <w:default w:val="0"/>
                  </w:checkBox>
                </w:ffData>
              </w:fldChar>
            </w:r>
            <w:r w:rsidRPr="00C14621">
              <w:instrText xml:space="preserve"> FORMCHECKBOX </w:instrText>
            </w:r>
            <w:r w:rsidRPr="00C14621">
              <w:fldChar w:fldCharType="end"/>
            </w:r>
            <w:r w:rsidRPr="00C14621">
              <w:t xml:space="preserve"> N/</w:t>
            </w:r>
            <w:r w:rsidRPr="00D77611">
              <w:t>A</w:t>
            </w:r>
          </w:p>
        </w:tc>
      </w:tr>
      <w:tr w:rsidR="00064AAA" w:rsidTr="006962AB">
        <w:tc>
          <w:tcPr>
            <w:tcW w:w="7470" w:type="dxa"/>
          </w:tcPr>
          <w:p w:rsidR="00064AAA" w:rsidRPr="00D73086" w:rsidRDefault="00064AAA" w:rsidP="005D1CD1">
            <w:pPr>
              <w:pStyle w:val="2s"/>
              <w:numPr>
                <w:ilvl w:val="5"/>
                <w:numId w:val="109"/>
              </w:numPr>
            </w:pPr>
            <w:r w:rsidRPr="00BF4738">
              <w:t xml:space="preserve">During the reset operation, it shall not be possible to return primary indicating elements or primary recording elements to any value other than zero.  </w:t>
            </w:r>
          </w:p>
        </w:tc>
        <w:tc>
          <w:tcPr>
            <w:tcW w:w="2160" w:type="dxa"/>
          </w:tcPr>
          <w:p w:rsidR="00064AAA" w:rsidRPr="00FF343A" w:rsidRDefault="00064AAA" w:rsidP="006962AB">
            <w:pPr>
              <w:pStyle w:val="CheckBoxes"/>
            </w:pPr>
            <w:r w:rsidRPr="00D77611">
              <w:fldChar w:fldCharType="begin">
                <w:ffData>
                  <w:name w:val="Check1"/>
                  <w:enabled/>
                  <w:calcOnExit w:val="0"/>
                  <w:checkBox>
                    <w:sizeAuto/>
                    <w:default w:val="0"/>
                  </w:checkBox>
                </w:ffData>
              </w:fldChar>
            </w:r>
            <w:r w:rsidRPr="00D77611">
              <w:instrText xml:space="preserve"> FORMCHECKBOX </w:instrText>
            </w:r>
            <w:r w:rsidRPr="00D77611">
              <w:fldChar w:fldCharType="end"/>
            </w:r>
            <w:r w:rsidRPr="00D77611">
              <w:t xml:space="preserve"> Yes  </w:t>
            </w:r>
            <w:r w:rsidRPr="00D77611">
              <w:fldChar w:fldCharType="begin">
                <w:ffData>
                  <w:name w:val="Check1"/>
                  <w:enabled/>
                  <w:calcOnExit w:val="0"/>
                  <w:checkBox>
                    <w:sizeAuto/>
                    <w:default w:val="0"/>
                  </w:checkBox>
                </w:ffData>
              </w:fldChar>
            </w:r>
            <w:r w:rsidRPr="00D77611">
              <w:instrText xml:space="preserve"> FORMCHECKBOX </w:instrText>
            </w:r>
            <w:r w:rsidRPr="00D77611">
              <w:fldChar w:fldCharType="end"/>
            </w:r>
            <w:r w:rsidRPr="00D77611">
              <w:t xml:space="preserve"> No  </w:t>
            </w:r>
            <w:r w:rsidRPr="00C14621">
              <w:fldChar w:fldCharType="begin">
                <w:ffData>
                  <w:name w:val="Check1"/>
                  <w:enabled/>
                  <w:calcOnExit w:val="0"/>
                  <w:checkBox>
                    <w:sizeAuto/>
                    <w:default w:val="0"/>
                  </w:checkBox>
                </w:ffData>
              </w:fldChar>
            </w:r>
            <w:r w:rsidRPr="00C14621">
              <w:instrText xml:space="preserve"> FORMCHECKBOX </w:instrText>
            </w:r>
            <w:r w:rsidRPr="00C14621">
              <w:fldChar w:fldCharType="end"/>
            </w:r>
            <w:r w:rsidRPr="00C14621">
              <w:t xml:space="preserve"> N/</w:t>
            </w:r>
            <w:r w:rsidRPr="00D77611">
              <w:t>A</w:t>
            </w:r>
          </w:p>
        </w:tc>
      </w:tr>
      <w:tr w:rsidR="00064AAA" w:rsidTr="006962AB">
        <w:tc>
          <w:tcPr>
            <w:tcW w:w="7470" w:type="dxa"/>
          </w:tcPr>
          <w:p w:rsidR="00064AAA" w:rsidRPr="00D73086" w:rsidRDefault="00064AAA" w:rsidP="005D1CD1">
            <w:pPr>
              <w:pStyle w:val="2s"/>
              <w:numPr>
                <w:ilvl w:val="5"/>
                <w:numId w:val="109"/>
              </w:numPr>
            </w:pPr>
            <w:r w:rsidRPr="00BF4738">
              <w:t>During the reset operation, it shall not be possible to indicate a value other than the latest measurement, or “zeros” when the zeroing operation has been completed.</w:t>
            </w:r>
          </w:p>
        </w:tc>
        <w:tc>
          <w:tcPr>
            <w:tcW w:w="2160" w:type="dxa"/>
          </w:tcPr>
          <w:p w:rsidR="00064AAA" w:rsidRPr="00FF343A" w:rsidRDefault="00064AAA" w:rsidP="006962AB">
            <w:pPr>
              <w:pStyle w:val="CheckBoxes"/>
            </w:pPr>
            <w:r w:rsidRPr="00D77611">
              <w:fldChar w:fldCharType="begin">
                <w:ffData>
                  <w:name w:val="Check1"/>
                  <w:enabled/>
                  <w:calcOnExit w:val="0"/>
                  <w:checkBox>
                    <w:sizeAuto/>
                    <w:default w:val="0"/>
                  </w:checkBox>
                </w:ffData>
              </w:fldChar>
            </w:r>
            <w:r w:rsidRPr="00D77611">
              <w:instrText xml:space="preserve"> FORMCHECKBOX </w:instrText>
            </w:r>
            <w:r w:rsidRPr="00D77611">
              <w:fldChar w:fldCharType="end"/>
            </w:r>
            <w:r w:rsidRPr="00D77611">
              <w:t xml:space="preserve"> Yes  </w:t>
            </w:r>
            <w:r w:rsidRPr="00D77611">
              <w:fldChar w:fldCharType="begin">
                <w:ffData>
                  <w:name w:val="Check1"/>
                  <w:enabled/>
                  <w:calcOnExit w:val="0"/>
                  <w:checkBox>
                    <w:sizeAuto/>
                    <w:default w:val="0"/>
                  </w:checkBox>
                </w:ffData>
              </w:fldChar>
            </w:r>
            <w:r w:rsidRPr="00D77611">
              <w:instrText xml:space="preserve"> FORMCHECKBOX </w:instrText>
            </w:r>
            <w:r w:rsidRPr="00D77611">
              <w:fldChar w:fldCharType="end"/>
            </w:r>
            <w:r w:rsidRPr="00D77611">
              <w:t xml:space="preserve"> No  </w:t>
            </w:r>
            <w:r w:rsidRPr="00C14621">
              <w:fldChar w:fldCharType="begin">
                <w:ffData>
                  <w:name w:val="Check1"/>
                  <w:enabled/>
                  <w:calcOnExit w:val="0"/>
                  <w:checkBox>
                    <w:sizeAuto/>
                    <w:default w:val="0"/>
                  </w:checkBox>
                </w:ffData>
              </w:fldChar>
            </w:r>
            <w:r w:rsidRPr="00C14621">
              <w:instrText xml:space="preserve"> FORMCHECKBOX </w:instrText>
            </w:r>
            <w:r w:rsidRPr="00C14621">
              <w:fldChar w:fldCharType="end"/>
            </w:r>
            <w:r w:rsidRPr="00C14621">
              <w:t xml:space="preserve"> N/</w:t>
            </w:r>
            <w:r w:rsidRPr="00D77611">
              <w:t>A</w:t>
            </w:r>
          </w:p>
        </w:tc>
      </w:tr>
    </w:tbl>
    <w:p w:rsidR="00064AAA" w:rsidRPr="009A5F78" w:rsidRDefault="00064AAA" w:rsidP="006962AB">
      <w:pPr>
        <w:pStyle w:val="CodeReferencebold"/>
      </w:pPr>
      <w:r>
        <w:t>Code Reference:</w:t>
      </w:r>
      <w:r w:rsidR="005172B9">
        <w:t> </w:t>
      </w:r>
      <w:r>
        <w:t xml:space="preserve"> G-S.5.1. Indicating and Recording Elements – General </w:t>
      </w:r>
    </w:p>
    <w:p w:rsidR="00064AAA" w:rsidRPr="00BF4738" w:rsidRDefault="00064AAA" w:rsidP="006962AB">
      <w:pPr>
        <w:pStyle w:val="CodeCopy"/>
      </w:pPr>
      <w:r w:rsidRPr="00BF4738">
        <w:t xml:space="preserve">Indicating elements must be appropriately designed and adequate in amount. </w:t>
      </w:r>
      <w:r w:rsidR="008C6557">
        <w:t xml:space="preserve"> </w:t>
      </w:r>
      <w:r w:rsidRPr="00BF4738">
        <w:t xml:space="preserve">Specifically, a device must have sufficient display capacity to indicate the quantities and total prices, if it applies in the normal encountered specific application. </w:t>
      </w:r>
      <w:r w:rsidR="008C6557">
        <w:t xml:space="preserve"> </w:t>
      </w:r>
      <w:r w:rsidRPr="00BF4738">
        <w:t xml:space="preserve">Electronic devices shall either have sufficient display capacity to indicate the normal quantities and money values or automatically stop the delivery before exceeding the display capacity of either the quantity or total price. </w:t>
      </w:r>
      <w:r w:rsidR="008C6557">
        <w:t xml:space="preserve"> </w:t>
      </w:r>
      <w:r w:rsidRPr="00BF4738">
        <w:t>This consideration may apply when evaluating a system that may be used in either a truck stop or an automobile service station.</w:t>
      </w:r>
    </w:p>
    <w:tbl>
      <w:tblPr>
        <w:tblStyle w:val="TableGrid"/>
        <w:tblW w:w="963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70"/>
        <w:gridCol w:w="2160"/>
      </w:tblGrid>
      <w:tr w:rsidR="00064AAA" w:rsidTr="006962AB">
        <w:tc>
          <w:tcPr>
            <w:tcW w:w="7470" w:type="dxa"/>
          </w:tcPr>
          <w:p w:rsidR="00064AAA" w:rsidRPr="00D73086" w:rsidRDefault="00064AAA" w:rsidP="005D1CD1">
            <w:pPr>
              <w:pStyle w:val="2s"/>
              <w:numPr>
                <w:ilvl w:val="5"/>
                <w:numId w:val="109"/>
              </w:numPr>
            </w:pPr>
            <w:r w:rsidRPr="00BF4738">
              <w:t>An electronic digital indicating element shall either:</w:t>
            </w:r>
          </w:p>
        </w:tc>
        <w:tc>
          <w:tcPr>
            <w:tcW w:w="2160" w:type="dxa"/>
          </w:tcPr>
          <w:p w:rsidR="00064AAA" w:rsidRPr="00FF343A" w:rsidRDefault="00064AAA" w:rsidP="006962AB">
            <w:pPr>
              <w:pStyle w:val="CheckBoxes"/>
            </w:pPr>
          </w:p>
        </w:tc>
      </w:tr>
      <w:tr w:rsidR="00064AAA" w:rsidTr="006962AB">
        <w:tc>
          <w:tcPr>
            <w:tcW w:w="7470" w:type="dxa"/>
          </w:tcPr>
          <w:p w:rsidR="00064AAA" w:rsidRPr="00D73086" w:rsidRDefault="00064AAA" w:rsidP="005D1CD1">
            <w:pPr>
              <w:pStyle w:val="3s"/>
              <w:numPr>
                <w:ilvl w:val="6"/>
                <w:numId w:val="109"/>
              </w:numPr>
            </w:pPr>
            <w:r w:rsidRPr="00BF4738">
              <w:t>Have adequate display capacity for the application, OR</w:t>
            </w:r>
          </w:p>
        </w:tc>
        <w:tc>
          <w:tcPr>
            <w:tcW w:w="2160" w:type="dxa"/>
          </w:tcPr>
          <w:p w:rsidR="00064AAA" w:rsidRPr="00FF343A" w:rsidRDefault="00064AAA" w:rsidP="006962AB">
            <w:pPr>
              <w:pStyle w:val="CheckBoxes"/>
            </w:pPr>
            <w:r w:rsidRPr="00D77611">
              <w:fldChar w:fldCharType="begin">
                <w:ffData>
                  <w:name w:val="Check1"/>
                  <w:enabled/>
                  <w:calcOnExit w:val="0"/>
                  <w:checkBox>
                    <w:sizeAuto/>
                    <w:default w:val="0"/>
                  </w:checkBox>
                </w:ffData>
              </w:fldChar>
            </w:r>
            <w:r w:rsidRPr="00D77611">
              <w:instrText xml:space="preserve"> FORMCHECKBOX </w:instrText>
            </w:r>
            <w:r w:rsidRPr="00D77611">
              <w:fldChar w:fldCharType="end"/>
            </w:r>
            <w:r w:rsidRPr="00D77611">
              <w:t xml:space="preserve"> Yes  </w:t>
            </w:r>
            <w:r w:rsidRPr="00D77611">
              <w:fldChar w:fldCharType="begin">
                <w:ffData>
                  <w:name w:val="Check1"/>
                  <w:enabled/>
                  <w:calcOnExit w:val="0"/>
                  <w:checkBox>
                    <w:sizeAuto/>
                    <w:default w:val="0"/>
                  </w:checkBox>
                </w:ffData>
              </w:fldChar>
            </w:r>
            <w:r w:rsidRPr="00D77611">
              <w:instrText xml:space="preserve"> FORMCHECKBOX </w:instrText>
            </w:r>
            <w:r w:rsidRPr="00D77611">
              <w:fldChar w:fldCharType="end"/>
            </w:r>
            <w:r w:rsidRPr="00D77611">
              <w:t xml:space="preserve"> No  </w:t>
            </w:r>
            <w:r w:rsidRPr="00C14621">
              <w:fldChar w:fldCharType="begin">
                <w:ffData>
                  <w:name w:val="Check1"/>
                  <w:enabled/>
                  <w:calcOnExit w:val="0"/>
                  <w:checkBox>
                    <w:sizeAuto/>
                    <w:default w:val="0"/>
                  </w:checkBox>
                </w:ffData>
              </w:fldChar>
            </w:r>
            <w:r w:rsidRPr="00C14621">
              <w:instrText xml:space="preserve"> FORMCHECKBOX </w:instrText>
            </w:r>
            <w:r w:rsidRPr="00C14621">
              <w:fldChar w:fldCharType="end"/>
            </w:r>
            <w:r w:rsidRPr="00C14621">
              <w:t xml:space="preserve"> N/</w:t>
            </w:r>
            <w:r w:rsidRPr="00D77611">
              <w:t>A</w:t>
            </w:r>
          </w:p>
        </w:tc>
      </w:tr>
      <w:tr w:rsidR="00064AAA" w:rsidTr="006962AB">
        <w:tc>
          <w:tcPr>
            <w:tcW w:w="7470" w:type="dxa"/>
          </w:tcPr>
          <w:p w:rsidR="00064AAA" w:rsidRPr="00D73086" w:rsidRDefault="00064AAA" w:rsidP="005D1CD1">
            <w:pPr>
              <w:pStyle w:val="3s"/>
              <w:numPr>
                <w:ilvl w:val="6"/>
                <w:numId w:val="109"/>
              </w:numPr>
            </w:pPr>
            <w:r w:rsidRPr="00BF4738">
              <w:t xml:space="preserve">Automatically stop the delivery before exceeding the maximum </w:t>
            </w:r>
            <w:r w:rsidRPr="00BF4738">
              <w:lastRenderedPageBreak/>
              <w:t>quantity or maximum total price that can be indicated.</w:t>
            </w:r>
          </w:p>
        </w:tc>
        <w:tc>
          <w:tcPr>
            <w:tcW w:w="2160" w:type="dxa"/>
          </w:tcPr>
          <w:p w:rsidR="00064AAA" w:rsidRPr="00FF343A" w:rsidRDefault="00064AAA" w:rsidP="006962AB">
            <w:pPr>
              <w:pStyle w:val="CheckBoxes"/>
            </w:pPr>
            <w:r w:rsidRPr="00D77611">
              <w:lastRenderedPageBreak/>
              <w:fldChar w:fldCharType="begin">
                <w:ffData>
                  <w:name w:val="Check1"/>
                  <w:enabled/>
                  <w:calcOnExit w:val="0"/>
                  <w:checkBox>
                    <w:sizeAuto/>
                    <w:default w:val="0"/>
                  </w:checkBox>
                </w:ffData>
              </w:fldChar>
            </w:r>
            <w:r w:rsidRPr="00D77611">
              <w:instrText xml:space="preserve"> FORMCHECKBOX </w:instrText>
            </w:r>
            <w:r w:rsidRPr="00D77611">
              <w:fldChar w:fldCharType="end"/>
            </w:r>
            <w:r w:rsidRPr="00D77611">
              <w:t xml:space="preserve"> Yes  </w:t>
            </w:r>
            <w:r w:rsidRPr="00D77611">
              <w:fldChar w:fldCharType="begin">
                <w:ffData>
                  <w:name w:val="Check1"/>
                  <w:enabled/>
                  <w:calcOnExit w:val="0"/>
                  <w:checkBox>
                    <w:sizeAuto/>
                    <w:default w:val="0"/>
                  </w:checkBox>
                </w:ffData>
              </w:fldChar>
            </w:r>
            <w:r w:rsidRPr="00D77611">
              <w:instrText xml:space="preserve"> FORMCHECKBOX </w:instrText>
            </w:r>
            <w:r w:rsidRPr="00D77611">
              <w:fldChar w:fldCharType="end"/>
            </w:r>
            <w:r w:rsidRPr="00D77611">
              <w:t xml:space="preserve"> No  </w:t>
            </w:r>
            <w:r w:rsidRPr="00C14621">
              <w:fldChar w:fldCharType="begin">
                <w:ffData>
                  <w:name w:val="Check1"/>
                  <w:enabled/>
                  <w:calcOnExit w:val="0"/>
                  <w:checkBox>
                    <w:sizeAuto/>
                    <w:default w:val="0"/>
                  </w:checkBox>
                </w:ffData>
              </w:fldChar>
            </w:r>
            <w:r w:rsidRPr="00C14621">
              <w:instrText xml:space="preserve"> FORMCHECKBOX </w:instrText>
            </w:r>
            <w:r w:rsidRPr="00C14621">
              <w:fldChar w:fldCharType="end"/>
            </w:r>
            <w:r w:rsidRPr="00C14621">
              <w:t xml:space="preserve"> N/</w:t>
            </w:r>
            <w:r w:rsidRPr="00D77611">
              <w:t>A</w:t>
            </w:r>
          </w:p>
        </w:tc>
      </w:tr>
    </w:tbl>
    <w:p w:rsidR="00064AAA" w:rsidRDefault="00064AAA" w:rsidP="001B4A48">
      <w:pPr>
        <w:pStyle w:val="CodeReferencebold"/>
        <w:keepNext/>
        <w:ind w:left="0" w:firstLine="720"/>
      </w:pPr>
      <w:r w:rsidRPr="00666968">
        <w:lastRenderedPageBreak/>
        <w:t xml:space="preserve">Code Reference: </w:t>
      </w:r>
      <w:r w:rsidR="005172B9">
        <w:t> </w:t>
      </w:r>
      <w:r w:rsidRPr="00666968">
        <w:t>G-S.7. Lettering</w:t>
      </w:r>
      <w:r>
        <w:t xml:space="preserve"> </w:t>
      </w:r>
    </w:p>
    <w:tbl>
      <w:tblPr>
        <w:tblStyle w:val="TableGrid"/>
        <w:tblW w:w="963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70"/>
        <w:gridCol w:w="2160"/>
      </w:tblGrid>
      <w:tr w:rsidR="00064AAA" w:rsidRPr="00FF343A" w:rsidTr="006962AB">
        <w:tc>
          <w:tcPr>
            <w:tcW w:w="7470" w:type="dxa"/>
          </w:tcPr>
          <w:p w:rsidR="00064AAA" w:rsidRPr="00D73086" w:rsidRDefault="00064AAA" w:rsidP="001B4A48">
            <w:pPr>
              <w:pStyle w:val="2s"/>
              <w:keepNext/>
              <w:numPr>
                <w:ilvl w:val="5"/>
                <w:numId w:val="109"/>
              </w:numPr>
            </w:pPr>
            <w:r w:rsidRPr="00BF4738">
              <w:t>All required markings and instructions shall be distinct and easily readable and shall be of such character that they will not tend to become obliterated or illegible.</w:t>
            </w:r>
          </w:p>
        </w:tc>
        <w:tc>
          <w:tcPr>
            <w:tcW w:w="2160" w:type="dxa"/>
          </w:tcPr>
          <w:p w:rsidR="00064AAA" w:rsidRPr="00FF343A" w:rsidRDefault="00064AAA" w:rsidP="001B4A48">
            <w:pPr>
              <w:pStyle w:val="CheckBoxes"/>
              <w:keepNext/>
            </w:pPr>
            <w:r w:rsidRPr="00D77611">
              <w:fldChar w:fldCharType="begin">
                <w:ffData>
                  <w:name w:val="Check1"/>
                  <w:enabled/>
                  <w:calcOnExit w:val="0"/>
                  <w:checkBox>
                    <w:sizeAuto/>
                    <w:default w:val="0"/>
                  </w:checkBox>
                </w:ffData>
              </w:fldChar>
            </w:r>
            <w:r w:rsidRPr="00D77611">
              <w:instrText xml:space="preserve"> FORMCHECKBOX </w:instrText>
            </w:r>
            <w:r w:rsidRPr="00D77611">
              <w:fldChar w:fldCharType="end"/>
            </w:r>
            <w:r w:rsidRPr="00D77611">
              <w:t xml:space="preserve"> Yes  </w:t>
            </w:r>
            <w:r w:rsidRPr="00D77611">
              <w:fldChar w:fldCharType="begin">
                <w:ffData>
                  <w:name w:val="Check1"/>
                  <w:enabled/>
                  <w:calcOnExit w:val="0"/>
                  <w:checkBox>
                    <w:sizeAuto/>
                    <w:default w:val="0"/>
                  </w:checkBox>
                </w:ffData>
              </w:fldChar>
            </w:r>
            <w:r w:rsidRPr="00D77611">
              <w:instrText xml:space="preserve"> FORMCHECKBOX </w:instrText>
            </w:r>
            <w:r w:rsidRPr="00D77611">
              <w:fldChar w:fldCharType="end"/>
            </w:r>
            <w:r w:rsidRPr="00D77611">
              <w:t xml:space="preserve"> No  </w:t>
            </w:r>
            <w:r w:rsidRPr="00C14621">
              <w:fldChar w:fldCharType="begin">
                <w:ffData>
                  <w:name w:val="Check1"/>
                  <w:enabled/>
                  <w:calcOnExit w:val="0"/>
                  <w:checkBox>
                    <w:sizeAuto/>
                    <w:default w:val="0"/>
                  </w:checkBox>
                </w:ffData>
              </w:fldChar>
            </w:r>
            <w:r w:rsidRPr="00C14621">
              <w:instrText xml:space="preserve"> FORMCHECKBOX </w:instrText>
            </w:r>
            <w:r w:rsidRPr="00C14621">
              <w:fldChar w:fldCharType="end"/>
            </w:r>
            <w:r w:rsidRPr="00C14621">
              <w:t xml:space="preserve"> N/</w:t>
            </w:r>
            <w:r w:rsidRPr="00D77611">
              <w:t>A</w:t>
            </w:r>
          </w:p>
        </w:tc>
      </w:tr>
    </w:tbl>
    <w:p w:rsidR="00064AAA" w:rsidRDefault="00064AAA" w:rsidP="00D973CB">
      <w:pPr>
        <w:pStyle w:val="CodeReferencebold"/>
        <w:ind w:left="0" w:firstLine="720"/>
      </w:pPr>
      <w:r>
        <w:t xml:space="preserve">Code Reference: </w:t>
      </w:r>
      <w:r w:rsidR="005172B9">
        <w:t> </w:t>
      </w:r>
      <w:r>
        <w:t xml:space="preserve">G-S.5.2.4. </w:t>
      </w:r>
      <w:proofErr w:type="gramStart"/>
      <w:r>
        <w:t>and</w:t>
      </w:r>
      <w:proofErr w:type="gramEnd"/>
      <w:r>
        <w:t xml:space="preserve"> S.1.3.4. Values Defined</w:t>
      </w:r>
    </w:p>
    <w:tbl>
      <w:tblPr>
        <w:tblStyle w:val="TableGrid"/>
        <w:tblW w:w="963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70"/>
        <w:gridCol w:w="2160"/>
      </w:tblGrid>
      <w:tr w:rsidR="00064AAA" w:rsidRPr="00FF343A" w:rsidTr="006962AB">
        <w:tc>
          <w:tcPr>
            <w:tcW w:w="7470" w:type="dxa"/>
          </w:tcPr>
          <w:p w:rsidR="00064AAA" w:rsidRPr="00D73086" w:rsidRDefault="00064AAA" w:rsidP="005D1CD1">
            <w:pPr>
              <w:pStyle w:val="2s"/>
              <w:numPr>
                <w:ilvl w:val="5"/>
                <w:numId w:val="109"/>
              </w:numPr>
            </w:pPr>
            <w:r w:rsidRPr="00BF4738">
              <w:t>Values shall be adequately defined by a sufficient number of figures, words, or combinations to include a zero display for all displayed digits to the right of the decimal mark and at least one to the left.</w:t>
            </w:r>
          </w:p>
        </w:tc>
        <w:tc>
          <w:tcPr>
            <w:tcW w:w="2160" w:type="dxa"/>
          </w:tcPr>
          <w:p w:rsidR="00064AAA" w:rsidRPr="00FF343A" w:rsidRDefault="00064AAA" w:rsidP="006962AB">
            <w:pPr>
              <w:pStyle w:val="CheckBoxes"/>
            </w:pPr>
            <w:r w:rsidRPr="00D77611">
              <w:fldChar w:fldCharType="begin">
                <w:ffData>
                  <w:name w:val="Check1"/>
                  <w:enabled/>
                  <w:calcOnExit w:val="0"/>
                  <w:checkBox>
                    <w:sizeAuto/>
                    <w:default w:val="0"/>
                  </w:checkBox>
                </w:ffData>
              </w:fldChar>
            </w:r>
            <w:r w:rsidRPr="00D77611">
              <w:instrText xml:space="preserve"> FORMCHECKBOX </w:instrText>
            </w:r>
            <w:r w:rsidRPr="00D77611">
              <w:fldChar w:fldCharType="end"/>
            </w:r>
            <w:r w:rsidRPr="00D77611">
              <w:t xml:space="preserve"> Yes  </w:t>
            </w:r>
            <w:r w:rsidRPr="00D77611">
              <w:fldChar w:fldCharType="begin">
                <w:ffData>
                  <w:name w:val="Check1"/>
                  <w:enabled/>
                  <w:calcOnExit w:val="0"/>
                  <w:checkBox>
                    <w:sizeAuto/>
                    <w:default w:val="0"/>
                  </w:checkBox>
                </w:ffData>
              </w:fldChar>
            </w:r>
            <w:r w:rsidRPr="00D77611">
              <w:instrText xml:space="preserve"> FORMCHECKBOX </w:instrText>
            </w:r>
            <w:r w:rsidRPr="00D77611">
              <w:fldChar w:fldCharType="end"/>
            </w:r>
            <w:r w:rsidRPr="00D77611">
              <w:t xml:space="preserve"> No  </w:t>
            </w:r>
            <w:r w:rsidRPr="00C14621">
              <w:fldChar w:fldCharType="begin">
                <w:ffData>
                  <w:name w:val="Check1"/>
                  <w:enabled/>
                  <w:calcOnExit w:val="0"/>
                  <w:checkBox>
                    <w:sizeAuto/>
                    <w:default w:val="0"/>
                  </w:checkBox>
                </w:ffData>
              </w:fldChar>
            </w:r>
            <w:r w:rsidRPr="00C14621">
              <w:instrText xml:space="preserve"> FORMCHECKBOX </w:instrText>
            </w:r>
            <w:r w:rsidRPr="00C14621">
              <w:fldChar w:fldCharType="end"/>
            </w:r>
            <w:r w:rsidRPr="00C14621">
              <w:t xml:space="preserve"> N/</w:t>
            </w:r>
            <w:r w:rsidRPr="00D77611">
              <w:t>A</w:t>
            </w:r>
          </w:p>
        </w:tc>
      </w:tr>
    </w:tbl>
    <w:p w:rsidR="00064AAA" w:rsidRPr="009A5F78" w:rsidRDefault="00064AAA" w:rsidP="00D973CB">
      <w:pPr>
        <w:pStyle w:val="CodeReferencebold"/>
        <w:ind w:left="513" w:hanging="9"/>
      </w:pPr>
      <w:r>
        <w:t>Code Reference:</w:t>
      </w:r>
      <w:r w:rsidR="005172B9">
        <w:t> </w:t>
      </w:r>
      <w:r>
        <w:t xml:space="preserve"> G-S.5.2.2. </w:t>
      </w:r>
      <w:proofErr w:type="gramStart"/>
      <w:r>
        <w:t>Digital Indication and Representation and S.2.4.4.</w:t>
      </w:r>
      <w:proofErr w:type="gramEnd"/>
      <w:r>
        <w:t xml:space="preserve"> Agreement </w:t>
      </w:r>
      <w:proofErr w:type="gramStart"/>
      <w:r>
        <w:t>Between</w:t>
      </w:r>
      <w:proofErr w:type="gramEnd"/>
      <w:r>
        <w:t xml:space="preserve"> Indications </w:t>
      </w:r>
    </w:p>
    <w:p w:rsidR="00064AAA" w:rsidRPr="00BF4738" w:rsidRDefault="00064AAA" w:rsidP="006962AB">
      <w:pPr>
        <w:pStyle w:val="CodeCopy"/>
      </w:pPr>
      <w:r w:rsidRPr="00BF4738">
        <w:t>Basic operating requirements for devices are that:</w:t>
      </w:r>
    </w:p>
    <w:p w:rsidR="00064AAA" w:rsidRPr="00BF4738" w:rsidRDefault="00064AAA" w:rsidP="006962AB">
      <w:pPr>
        <w:pStyle w:val="Bullets"/>
        <w:ind w:right="450"/>
      </w:pPr>
      <w:r w:rsidRPr="00BF4738">
        <w:t>All digital values of like value in a system shall agree.</w:t>
      </w:r>
    </w:p>
    <w:p w:rsidR="00064AAA" w:rsidRPr="00BF4738" w:rsidRDefault="00064AAA" w:rsidP="006962AB">
      <w:pPr>
        <w:pStyle w:val="Bullets"/>
        <w:ind w:right="450"/>
      </w:pPr>
      <w:r w:rsidRPr="00BF4738">
        <w:t>Digital values shall round off to the nearest digital division that can be indicated or recorded.</w:t>
      </w:r>
    </w:p>
    <w:p w:rsidR="00064AAA" w:rsidRPr="00BF4738" w:rsidRDefault="00064AAA" w:rsidP="006962AB">
      <w:pPr>
        <w:pStyle w:val="Bullets"/>
        <w:ind w:right="450"/>
      </w:pPr>
      <w:r w:rsidRPr="00BF4738">
        <w:t>When a digital zero display is provided, the zero indication shall consist of at least one digit to the left and all digits to the right of the decimal point.</w:t>
      </w:r>
    </w:p>
    <w:p w:rsidR="00064AAA" w:rsidRPr="00BF4738" w:rsidRDefault="00064AAA" w:rsidP="006962AB">
      <w:pPr>
        <w:pStyle w:val="CodeCopy"/>
      </w:pPr>
      <w:r w:rsidRPr="00BF4738">
        <w:t xml:space="preserve">For those systems consisting of a console and dispensers and equipped with pre-set quantity, the dispenser must deliver at least the pre-set quantity; it cannot deliver less. </w:t>
      </w:r>
      <w:r w:rsidR="008C6557">
        <w:t xml:space="preserve"> </w:t>
      </w:r>
      <w:r w:rsidRPr="00BF4738">
        <w:t xml:space="preserve">For example, if the console sends only the money equivalent of the pre-set quantity to the dispenser, the dispenser shall deliver at least the pre-set quantity. </w:t>
      </w:r>
      <w:r w:rsidR="008C6557">
        <w:t xml:space="preserve"> </w:t>
      </w:r>
      <w:r w:rsidRPr="00BF4738">
        <w:t xml:space="preserve">It may not stop at the first quantity amount that will result in mathematical agreement with the money value equivalent of the pre-set quantity if the quantity indication is less than the pre-set quantity. </w:t>
      </w:r>
      <w:r w:rsidR="008C6557">
        <w:t xml:space="preserve"> </w:t>
      </w:r>
      <w:r w:rsidRPr="00BF4738">
        <w:t>Similarly, if a money value is pre-set, the dispenser is not properly designed if it always stops at the lowest quantity value that provides mathematical agreement with the pre-set money value.</w:t>
      </w:r>
    </w:p>
    <w:p w:rsidR="00064AAA" w:rsidRDefault="00064AAA" w:rsidP="006962AB">
      <w:pPr>
        <w:pStyle w:val="CodeCopy"/>
      </w:pPr>
      <w:r w:rsidRPr="00BF4738">
        <w:t xml:space="preserve">Tests for agreement of digital values shall be performed in the post pay, prepay money, pre-set quantity modes, and power loss. </w:t>
      </w:r>
      <w:r w:rsidR="008C6557">
        <w:t xml:space="preserve"> </w:t>
      </w:r>
      <w:r w:rsidRPr="00BF4738">
        <w:t>Agreement should be checked at several unit prices including the maximum unit price and with the dispenser operating at its maximum flow rate.</w:t>
      </w:r>
    </w:p>
    <w:tbl>
      <w:tblPr>
        <w:tblStyle w:val="TableGrid"/>
        <w:tblW w:w="963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70"/>
        <w:gridCol w:w="2160"/>
      </w:tblGrid>
      <w:tr w:rsidR="00064AAA" w:rsidRPr="00FF343A" w:rsidTr="006962AB">
        <w:tc>
          <w:tcPr>
            <w:tcW w:w="7470" w:type="dxa"/>
          </w:tcPr>
          <w:p w:rsidR="00064AAA" w:rsidRPr="00D73086" w:rsidRDefault="00064AAA" w:rsidP="005D1CD1">
            <w:pPr>
              <w:pStyle w:val="2s"/>
              <w:numPr>
                <w:ilvl w:val="5"/>
                <w:numId w:val="109"/>
              </w:numPr>
            </w:pPr>
            <w:r w:rsidRPr="00CD4395">
              <w:t>Digital quantity indications must agree.</w:t>
            </w:r>
          </w:p>
        </w:tc>
        <w:tc>
          <w:tcPr>
            <w:tcW w:w="2160" w:type="dxa"/>
          </w:tcPr>
          <w:p w:rsidR="00064AAA" w:rsidRPr="00FF343A" w:rsidRDefault="00064AAA" w:rsidP="006962AB">
            <w:pPr>
              <w:pStyle w:val="CheckBoxes"/>
            </w:pPr>
            <w:r w:rsidRPr="00D77611">
              <w:fldChar w:fldCharType="begin">
                <w:ffData>
                  <w:name w:val="Check1"/>
                  <w:enabled/>
                  <w:calcOnExit w:val="0"/>
                  <w:checkBox>
                    <w:sizeAuto/>
                    <w:default w:val="0"/>
                  </w:checkBox>
                </w:ffData>
              </w:fldChar>
            </w:r>
            <w:r w:rsidRPr="00D77611">
              <w:instrText xml:space="preserve"> FORMCHECKBOX </w:instrText>
            </w:r>
            <w:r w:rsidRPr="00D77611">
              <w:fldChar w:fldCharType="end"/>
            </w:r>
            <w:r w:rsidRPr="00D77611">
              <w:t xml:space="preserve"> Yes  </w:t>
            </w:r>
            <w:r w:rsidRPr="00D77611">
              <w:fldChar w:fldCharType="begin">
                <w:ffData>
                  <w:name w:val="Check1"/>
                  <w:enabled/>
                  <w:calcOnExit w:val="0"/>
                  <w:checkBox>
                    <w:sizeAuto/>
                    <w:default w:val="0"/>
                  </w:checkBox>
                </w:ffData>
              </w:fldChar>
            </w:r>
            <w:r w:rsidRPr="00D77611">
              <w:instrText xml:space="preserve"> FORMCHECKBOX </w:instrText>
            </w:r>
            <w:r w:rsidRPr="00D77611">
              <w:fldChar w:fldCharType="end"/>
            </w:r>
            <w:r w:rsidRPr="00D77611">
              <w:t xml:space="preserve"> No  </w:t>
            </w:r>
            <w:r w:rsidRPr="00C14621">
              <w:fldChar w:fldCharType="begin">
                <w:ffData>
                  <w:name w:val="Check1"/>
                  <w:enabled/>
                  <w:calcOnExit w:val="0"/>
                  <w:checkBox>
                    <w:sizeAuto/>
                    <w:default w:val="0"/>
                  </w:checkBox>
                </w:ffData>
              </w:fldChar>
            </w:r>
            <w:r w:rsidRPr="00C14621">
              <w:instrText xml:space="preserve"> FORMCHECKBOX </w:instrText>
            </w:r>
            <w:r w:rsidRPr="00C14621">
              <w:fldChar w:fldCharType="end"/>
            </w:r>
            <w:r w:rsidRPr="00C14621">
              <w:t xml:space="preserve"> N/</w:t>
            </w:r>
            <w:r w:rsidRPr="00D77611">
              <w:t>A</w:t>
            </w:r>
          </w:p>
        </w:tc>
      </w:tr>
      <w:tr w:rsidR="00064AAA" w:rsidRPr="00FF343A" w:rsidTr="006962AB">
        <w:tc>
          <w:tcPr>
            <w:tcW w:w="7470" w:type="dxa"/>
          </w:tcPr>
          <w:p w:rsidR="00064AAA" w:rsidRPr="00BF4738" w:rsidRDefault="00064AAA" w:rsidP="005D1CD1">
            <w:pPr>
              <w:pStyle w:val="2s"/>
              <w:numPr>
                <w:ilvl w:val="5"/>
                <w:numId w:val="109"/>
              </w:numPr>
            </w:pPr>
            <w:r w:rsidRPr="00CD4395">
              <w:t>Manual quantity entries in invoice billing systems must be identified as such.</w:t>
            </w:r>
          </w:p>
        </w:tc>
        <w:tc>
          <w:tcPr>
            <w:tcW w:w="2160" w:type="dxa"/>
          </w:tcPr>
          <w:p w:rsidR="00064AAA" w:rsidRPr="00FF343A" w:rsidRDefault="00064AAA" w:rsidP="006962AB">
            <w:pPr>
              <w:pStyle w:val="CheckBoxes"/>
            </w:pPr>
            <w:r w:rsidRPr="00D77611">
              <w:fldChar w:fldCharType="begin">
                <w:ffData>
                  <w:name w:val="Check1"/>
                  <w:enabled/>
                  <w:calcOnExit w:val="0"/>
                  <w:checkBox>
                    <w:sizeAuto/>
                    <w:default w:val="0"/>
                  </w:checkBox>
                </w:ffData>
              </w:fldChar>
            </w:r>
            <w:r w:rsidRPr="00D77611">
              <w:instrText xml:space="preserve"> FORMCHECKBOX </w:instrText>
            </w:r>
            <w:r w:rsidRPr="00D77611">
              <w:fldChar w:fldCharType="end"/>
            </w:r>
            <w:r w:rsidRPr="00D77611">
              <w:t xml:space="preserve"> Yes  </w:t>
            </w:r>
            <w:r w:rsidRPr="00D77611">
              <w:fldChar w:fldCharType="begin">
                <w:ffData>
                  <w:name w:val="Check1"/>
                  <w:enabled/>
                  <w:calcOnExit w:val="0"/>
                  <w:checkBox>
                    <w:sizeAuto/>
                    <w:default w:val="0"/>
                  </w:checkBox>
                </w:ffData>
              </w:fldChar>
            </w:r>
            <w:r w:rsidRPr="00D77611">
              <w:instrText xml:space="preserve"> FORMCHECKBOX </w:instrText>
            </w:r>
            <w:r w:rsidRPr="00D77611">
              <w:fldChar w:fldCharType="end"/>
            </w:r>
            <w:r w:rsidRPr="00D77611">
              <w:t xml:space="preserve"> No  </w:t>
            </w:r>
            <w:r w:rsidRPr="00C14621">
              <w:fldChar w:fldCharType="begin">
                <w:ffData>
                  <w:name w:val="Check1"/>
                  <w:enabled/>
                  <w:calcOnExit w:val="0"/>
                  <w:checkBox>
                    <w:sizeAuto/>
                    <w:default w:val="0"/>
                  </w:checkBox>
                </w:ffData>
              </w:fldChar>
            </w:r>
            <w:r w:rsidRPr="00C14621">
              <w:instrText xml:space="preserve"> FORMCHECKBOX </w:instrText>
            </w:r>
            <w:r w:rsidRPr="00C14621">
              <w:fldChar w:fldCharType="end"/>
            </w:r>
            <w:r w:rsidRPr="00C14621">
              <w:t xml:space="preserve"> N/</w:t>
            </w:r>
            <w:r w:rsidRPr="00D77611">
              <w:t>A</w:t>
            </w:r>
          </w:p>
        </w:tc>
      </w:tr>
      <w:tr w:rsidR="00064AAA" w:rsidRPr="00FF343A" w:rsidTr="006962AB">
        <w:tc>
          <w:tcPr>
            <w:tcW w:w="7470" w:type="dxa"/>
          </w:tcPr>
          <w:p w:rsidR="00064AAA" w:rsidRPr="00BF4738" w:rsidRDefault="00064AAA" w:rsidP="005D1CD1">
            <w:pPr>
              <w:pStyle w:val="2s"/>
              <w:numPr>
                <w:ilvl w:val="5"/>
                <w:numId w:val="109"/>
              </w:numPr>
            </w:pPr>
            <w:r w:rsidRPr="00CD4395">
              <w:t>When delivery from a computing device is based upon a pre-set quantity, the quantity indicated on the dispenser and any auxiliary device must be equal to or greater than the pre-set quantity at the conclusion of the transaction.</w:t>
            </w:r>
          </w:p>
        </w:tc>
        <w:tc>
          <w:tcPr>
            <w:tcW w:w="2160" w:type="dxa"/>
          </w:tcPr>
          <w:p w:rsidR="00064AAA" w:rsidRPr="00FF343A" w:rsidRDefault="00064AAA" w:rsidP="006962AB">
            <w:pPr>
              <w:pStyle w:val="CheckBoxes"/>
            </w:pPr>
            <w:r w:rsidRPr="00D77611">
              <w:fldChar w:fldCharType="begin">
                <w:ffData>
                  <w:name w:val="Check1"/>
                  <w:enabled/>
                  <w:calcOnExit w:val="0"/>
                  <w:checkBox>
                    <w:sizeAuto/>
                    <w:default w:val="0"/>
                  </w:checkBox>
                </w:ffData>
              </w:fldChar>
            </w:r>
            <w:r w:rsidRPr="00D77611">
              <w:instrText xml:space="preserve"> FORMCHECKBOX </w:instrText>
            </w:r>
            <w:r w:rsidRPr="00D77611">
              <w:fldChar w:fldCharType="end"/>
            </w:r>
            <w:r w:rsidRPr="00D77611">
              <w:t xml:space="preserve"> Yes  </w:t>
            </w:r>
            <w:r w:rsidRPr="00D77611">
              <w:fldChar w:fldCharType="begin">
                <w:ffData>
                  <w:name w:val="Check1"/>
                  <w:enabled/>
                  <w:calcOnExit w:val="0"/>
                  <w:checkBox>
                    <w:sizeAuto/>
                    <w:default w:val="0"/>
                  </w:checkBox>
                </w:ffData>
              </w:fldChar>
            </w:r>
            <w:r w:rsidRPr="00D77611">
              <w:instrText xml:space="preserve"> FORMCHECKBOX </w:instrText>
            </w:r>
            <w:r w:rsidRPr="00D77611">
              <w:fldChar w:fldCharType="end"/>
            </w:r>
            <w:r w:rsidRPr="00D77611">
              <w:t xml:space="preserve"> No  </w:t>
            </w:r>
            <w:r w:rsidRPr="00C14621">
              <w:fldChar w:fldCharType="begin">
                <w:ffData>
                  <w:name w:val="Check1"/>
                  <w:enabled/>
                  <w:calcOnExit w:val="0"/>
                  <w:checkBox>
                    <w:sizeAuto/>
                    <w:default w:val="0"/>
                  </w:checkBox>
                </w:ffData>
              </w:fldChar>
            </w:r>
            <w:r w:rsidRPr="00C14621">
              <w:instrText xml:space="preserve"> FORMCHECKBOX </w:instrText>
            </w:r>
            <w:r w:rsidRPr="00C14621">
              <w:fldChar w:fldCharType="end"/>
            </w:r>
            <w:r w:rsidRPr="00C14621">
              <w:t xml:space="preserve"> N/</w:t>
            </w:r>
            <w:r w:rsidRPr="00D77611">
              <w:t>A</w:t>
            </w:r>
          </w:p>
        </w:tc>
      </w:tr>
    </w:tbl>
    <w:p w:rsidR="00064AAA" w:rsidRDefault="00064AAA" w:rsidP="00D973CB">
      <w:pPr>
        <w:pStyle w:val="CodeReferencebold"/>
        <w:ind w:left="0" w:firstLine="720"/>
      </w:pPr>
      <w:r>
        <w:t>Code Reference:</w:t>
      </w:r>
      <w:r w:rsidR="005172B9">
        <w:t> </w:t>
      </w:r>
      <w:r>
        <w:t xml:space="preserve"> G-S.5.5. Money Values, Mathematical Agreement </w:t>
      </w:r>
    </w:p>
    <w:tbl>
      <w:tblPr>
        <w:tblStyle w:val="TableGrid"/>
        <w:tblW w:w="963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70"/>
        <w:gridCol w:w="2160"/>
      </w:tblGrid>
      <w:tr w:rsidR="00064AAA" w:rsidRPr="00FF343A" w:rsidTr="006962AB">
        <w:tc>
          <w:tcPr>
            <w:tcW w:w="7470" w:type="dxa"/>
          </w:tcPr>
          <w:p w:rsidR="00064AAA" w:rsidRPr="00D73086" w:rsidRDefault="00064AAA" w:rsidP="005D1CD1">
            <w:pPr>
              <w:pStyle w:val="2s"/>
              <w:numPr>
                <w:ilvl w:val="5"/>
                <w:numId w:val="109"/>
              </w:numPr>
            </w:pPr>
            <w:r w:rsidRPr="00CD4395">
              <w:t>All total sale money value indications in a computing system are primary indications and must agree.</w:t>
            </w:r>
          </w:p>
        </w:tc>
        <w:tc>
          <w:tcPr>
            <w:tcW w:w="2160" w:type="dxa"/>
          </w:tcPr>
          <w:p w:rsidR="00064AAA" w:rsidRPr="00FF343A" w:rsidRDefault="00064AAA" w:rsidP="006962AB">
            <w:pPr>
              <w:pStyle w:val="CheckBoxes"/>
            </w:pPr>
            <w:r w:rsidRPr="00D77611">
              <w:fldChar w:fldCharType="begin">
                <w:ffData>
                  <w:name w:val="Check1"/>
                  <w:enabled/>
                  <w:calcOnExit w:val="0"/>
                  <w:checkBox>
                    <w:sizeAuto/>
                    <w:default w:val="0"/>
                  </w:checkBox>
                </w:ffData>
              </w:fldChar>
            </w:r>
            <w:r w:rsidRPr="00D77611">
              <w:instrText xml:space="preserve"> FORMCHECKBOX </w:instrText>
            </w:r>
            <w:r w:rsidRPr="00D77611">
              <w:fldChar w:fldCharType="end"/>
            </w:r>
            <w:r w:rsidRPr="00D77611">
              <w:t xml:space="preserve"> Yes  </w:t>
            </w:r>
            <w:r w:rsidRPr="00D77611">
              <w:fldChar w:fldCharType="begin">
                <w:ffData>
                  <w:name w:val="Check1"/>
                  <w:enabled/>
                  <w:calcOnExit w:val="0"/>
                  <w:checkBox>
                    <w:sizeAuto/>
                    <w:default w:val="0"/>
                  </w:checkBox>
                </w:ffData>
              </w:fldChar>
            </w:r>
            <w:r w:rsidRPr="00D77611">
              <w:instrText xml:space="preserve"> FORMCHECKBOX </w:instrText>
            </w:r>
            <w:r w:rsidRPr="00D77611">
              <w:fldChar w:fldCharType="end"/>
            </w:r>
            <w:r w:rsidRPr="00D77611">
              <w:t xml:space="preserve"> No  </w:t>
            </w:r>
            <w:r w:rsidRPr="00C14621">
              <w:fldChar w:fldCharType="begin">
                <w:ffData>
                  <w:name w:val="Check1"/>
                  <w:enabled/>
                  <w:calcOnExit w:val="0"/>
                  <w:checkBox>
                    <w:sizeAuto/>
                    <w:default w:val="0"/>
                  </w:checkBox>
                </w:ffData>
              </w:fldChar>
            </w:r>
            <w:r w:rsidRPr="00C14621">
              <w:instrText xml:space="preserve"> FORMCHECKBOX </w:instrText>
            </w:r>
            <w:r w:rsidRPr="00C14621">
              <w:fldChar w:fldCharType="end"/>
            </w:r>
            <w:r w:rsidRPr="00C14621">
              <w:t xml:space="preserve"> N/</w:t>
            </w:r>
            <w:r w:rsidRPr="00D77611">
              <w:t>A</w:t>
            </w:r>
          </w:p>
        </w:tc>
      </w:tr>
      <w:tr w:rsidR="00064AAA" w:rsidRPr="00FF343A" w:rsidTr="006962AB">
        <w:tc>
          <w:tcPr>
            <w:tcW w:w="7470" w:type="dxa"/>
          </w:tcPr>
          <w:p w:rsidR="00064AAA" w:rsidRPr="00BF4738" w:rsidRDefault="00064AAA" w:rsidP="008C6557">
            <w:pPr>
              <w:pStyle w:val="2s"/>
              <w:numPr>
                <w:ilvl w:val="5"/>
                <w:numId w:val="109"/>
              </w:numPr>
            </w:pPr>
            <w:r w:rsidRPr="00CD4395">
              <w:t>Any recorded money-value and any digital money-value indication on a computing</w:t>
            </w:r>
            <w:r w:rsidR="008C6557">
              <w:t> </w:t>
            </w:r>
            <w:r w:rsidRPr="00CD4395">
              <w:t>–type measuring device used in retail trade shall be in mathematical agreement with its associated quantity representation or indication to the nearest 1 cent of money value</w:t>
            </w:r>
            <w:r w:rsidR="008C6557">
              <w:t xml:space="preserve"> </w:t>
            </w:r>
            <w:r w:rsidRPr="00CD4395">
              <w:t>(e.g., within each element, the values indicated or recorded must meet the formula)</w:t>
            </w:r>
            <w:r w:rsidR="008C6557">
              <w:t>.</w:t>
            </w:r>
          </w:p>
        </w:tc>
        <w:tc>
          <w:tcPr>
            <w:tcW w:w="2160" w:type="dxa"/>
          </w:tcPr>
          <w:p w:rsidR="00064AAA" w:rsidRPr="00FF343A" w:rsidRDefault="00064AAA" w:rsidP="006962AB">
            <w:pPr>
              <w:pStyle w:val="CheckBoxes"/>
            </w:pPr>
            <w:r w:rsidRPr="00D77611">
              <w:fldChar w:fldCharType="begin">
                <w:ffData>
                  <w:name w:val="Check1"/>
                  <w:enabled/>
                  <w:calcOnExit w:val="0"/>
                  <w:checkBox>
                    <w:sizeAuto/>
                    <w:default w:val="0"/>
                  </w:checkBox>
                </w:ffData>
              </w:fldChar>
            </w:r>
            <w:r w:rsidRPr="00D77611">
              <w:instrText xml:space="preserve"> FORMCHECKBOX </w:instrText>
            </w:r>
            <w:r w:rsidRPr="00D77611">
              <w:fldChar w:fldCharType="end"/>
            </w:r>
            <w:r w:rsidRPr="00D77611">
              <w:t xml:space="preserve"> Yes  </w:t>
            </w:r>
            <w:r w:rsidRPr="00D77611">
              <w:fldChar w:fldCharType="begin">
                <w:ffData>
                  <w:name w:val="Check1"/>
                  <w:enabled/>
                  <w:calcOnExit w:val="0"/>
                  <w:checkBox>
                    <w:sizeAuto/>
                    <w:default w:val="0"/>
                  </w:checkBox>
                </w:ffData>
              </w:fldChar>
            </w:r>
            <w:r w:rsidRPr="00D77611">
              <w:instrText xml:space="preserve"> FORMCHECKBOX </w:instrText>
            </w:r>
            <w:r w:rsidRPr="00D77611">
              <w:fldChar w:fldCharType="end"/>
            </w:r>
            <w:r w:rsidRPr="00D77611">
              <w:t xml:space="preserve"> No  </w:t>
            </w:r>
            <w:r w:rsidRPr="00C14621">
              <w:fldChar w:fldCharType="begin">
                <w:ffData>
                  <w:name w:val="Check1"/>
                  <w:enabled/>
                  <w:calcOnExit w:val="0"/>
                  <w:checkBox>
                    <w:sizeAuto/>
                    <w:default w:val="0"/>
                  </w:checkBox>
                </w:ffData>
              </w:fldChar>
            </w:r>
            <w:r w:rsidRPr="00C14621">
              <w:instrText xml:space="preserve"> FORMCHECKBOX </w:instrText>
            </w:r>
            <w:r w:rsidRPr="00C14621">
              <w:fldChar w:fldCharType="end"/>
            </w:r>
            <w:r w:rsidRPr="00C14621">
              <w:t xml:space="preserve"> N/</w:t>
            </w:r>
            <w:r w:rsidRPr="00D77611">
              <w:t>A</w:t>
            </w:r>
          </w:p>
        </w:tc>
      </w:tr>
      <w:tr w:rsidR="00064AAA" w:rsidRPr="00FF343A" w:rsidTr="006962AB">
        <w:tc>
          <w:tcPr>
            <w:tcW w:w="7470" w:type="dxa"/>
          </w:tcPr>
          <w:p w:rsidR="00064AAA" w:rsidRPr="00BF4738" w:rsidRDefault="00064AAA" w:rsidP="005D1CD1">
            <w:pPr>
              <w:pStyle w:val="2s"/>
              <w:numPr>
                <w:ilvl w:val="5"/>
                <w:numId w:val="109"/>
              </w:numPr>
            </w:pPr>
            <w:r w:rsidRPr="00CD4395">
              <w:t xml:space="preserve">The </w:t>
            </w:r>
            <w:r w:rsidRPr="00CD4395">
              <w:rPr>
                <w:b/>
                <w:u w:val="single"/>
              </w:rPr>
              <w:t>printed ticket</w:t>
            </w:r>
            <w:r w:rsidRPr="00CD4395">
              <w:t xml:space="preserve"> and dispenser money values shall be in mathematical agreement to the nearest cent.</w:t>
            </w:r>
          </w:p>
        </w:tc>
        <w:tc>
          <w:tcPr>
            <w:tcW w:w="2160" w:type="dxa"/>
          </w:tcPr>
          <w:p w:rsidR="00064AAA" w:rsidRPr="00FF343A" w:rsidRDefault="00064AAA" w:rsidP="006962AB">
            <w:pPr>
              <w:pStyle w:val="CheckBoxes"/>
            </w:pPr>
            <w:r w:rsidRPr="00D77611">
              <w:fldChar w:fldCharType="begin">
                <w:ffData>
                  <w:name w:val="Check1"/>
                  <w:enabled/>
                  <w:calcOnExit w:val="0"/>
                  <w:checkBox>
                    <w:sizeAuto/>
                    <w:default w:val="0"/>
                  </w:checkBox>
                </w:ffData>
              </w:fldChar>
            </w:r>
            <w:r w:rsidRPr="00D77611">
              <w:instrText xml:space="preserve"> FORMCHECKBOX </w:instrText>
            </w:r>
            <w:r w:rsidRPr="00D77611">
              <w:fldChar w:fldCharType="end"/>
            </w:r>
            <w:r w:rsidRPr="00D77611">
              <w:t xml:space="preserve"> Yes  </w:t>
            </w:r>
            <w:r w:rsidRPr="00D77611">
              <w:fldChar w:fldCharType="begin">
                <w:ffData>
                  <w:name w:val="Check1"/>
                  <w:enabled/>
                  <w:calcOnExit w:val="0"/>
                  <w:checkBox>
                    <w:sizeAuto/>
                    <w:default w:val="0"/>
                  </w:checkBox>
                </w:ffData>
              </w:fldChar>
            </w:r>
            <w:r w:rsidRPr="00D77611">
              <w:instrText xml:space="preserve"> FORMCHECKBOX </w:instrText>
            </w:r>
            <w:r w:rsidRPr="00D77611">
              <w:fldChar w:fldCharType="end"/>
            </w:r>
            <w:r w:rsidRPr="00D77611">
              <w:t xml:space="preserve"> No  </w:t>
            </w:r>
            <w:r w:rsidRPr="00C14621">
              <w:fldChar w:fldCharType="begin">
                <w:ffData>
                  <w:name w:val="Check1"/>
                  <w:enabled/>
                  <w:calcOnExit w:val="0"/>
                  <w:checkBox>
                    <w:sizeAuto/>
                    <w:default w:val="0"/>
                  </w:checkBox>
                </w:ffData>
              </w:fldChar>
            </w:r>
            <w:r w:rsidRPr="00C14621">
              <w:instrText xml:space="preserve"> FORMCHECKBOX </w:instrText>
            </w:r>
            <w:r w:rsidRPr="00C14621">
              <w:fldChar w:fldCharType="end"/>
            </w:r>
            <w:r w:rsidRPr="00C14621">
              <w:t xml:space="preserve"> N/</w:t>
            </w:r>
            <w:r w:rsidRPr="00D77611">
              <w:t>A</w:t>
            </w:r>
          </w:p>
        </w:tc>
      </w:tr>
      <w:tr w:rsidR="00064AAA" w:rsidRPr="00FF343A" w:rsidTr="006962AB">
        <w:tc>
          <w:tcPr>
            <w:tcW w:w="7470" w:type="dxa"/>
          </w:tcPr>
          <w:p w:rsidR="00064AAA" w:rsidRPr="00BF4738" w:rsidRDefault="00064AAA" w:rsidP="005D1CD1">
            <w:pPr>
              <w:pStyle w:val="2s"/>
              <w:numPr>
                <w:ilvl w:val="5"/>
                <w:numId w:val="109"/>
              </w:numPr>
            </w:pPr>
            <w:r w:rsidRPr="00CD4395">
              <w:t xml:space="preserve">The quantity, unit price, and total price indications on the </w:t>
            </w:r>
            <w:r w:rsidRPr="00CD4395">
              <w:rPr>
                <w:b/>
                <w:u w:val="single"/>
              </w:rPr>
              <w:t>console</w:t>
            </w:r>
            <w:r w:rsidRPr="00CD4395">
              <w:t xml:space="preserve"> shall be in </w:t>
            </w:r>
            <w:r w:rsidRPr="00CD4395">
              <w:lastRenderedPageBreak/>
              <w:t>mathematical agreement with the dispenser and printed ticket.</w:t>
            </w:r>
          </w:p>
        </w:tc>
        <w:tc>
          <w:tcPr>
            <w:tcW w:w="2160" w:type="dxa"/>
          </w:tcPr>
          <w:p w:rsidR="00064AAA" w:rsidRPr="00FF343A" w:rsidRDefault="00064AAA" w:rsidP="006962AB">
            <w:pPr>
              <w:pStyle w:val="CheckBoxes"/>
            </w:pPr>
            <w:r w:rsidRPr="00D77611">
              <w:lastRenderedPageBreak/>
              <w:fldChar w:fldCharType="begin">
                <w:ffData>
                  <w:name w:val="Check1"/>
                  <w:enabled/>
                  <w:calcOnExit w:val="0"/>
                  <w:checkBox>
                    <w:sizeAuto/>
                    <w:default w:val="0"/>
                  </w:checkBox>
                </w:ffData>
              </w:fldChar>
            </w:r>
            <w:r w:rsidRPr="00D77611">
              <w:instrText xml:space="preserve"> FORMCHECKBOX </w:instrText>
            </w:r>
            <w:r w:rsidRPr="00D77611">
              <w:fldChar w:fldCharType="end"/>
            </w:r>
            <w:r w:rsidRPr="00D77611">
              <w:t xml:space="preserve"> Yes  </w:t>
            </w:r>
            <w:r w:rsidRPr="00D77611">
              <w:fldChar w:fldCharType="begin">
                <w:ffData>
                  <w:name w:val="Check1"/>
                  <w:enabled/>
                  <w:calcOnExit w:val="0"/>
                  <w:checkBox>
                    <w:sizeAuto/>
                    <w:default w:val="0"/>
                  </w:checkBox>
                </w:ffData>
              </w:fldChar>
            </w:r>
            <w:r w:rsidRPr="00D77611">
              <w:instrText xml:space="preserve"> FORMCHECKBOX </w:instrText>
            </w:r>
            <w:r w:rsidRPr="00D77611">
              <w:fldChar w:fldCharType="end"/>
            </w:r>
            <w:r w:rsidRPr="00D77611">
              <w:t xml:space="preserve"> No  </w:t>
            </w:r>
            <w:r w:rsidRPr="00C14621">
              <w:fldChar w:fldCharType="begin">
                <w:ffData>
                  <w:name w:val="Check1"/>
                  <w:enabled/>
                  <w:calcOnExit w:val="0"/>
                  <w:checkBox>
                    <w:sizeAuto/>
                    <w:default w:val="0"/>
                  </w:checkBox>
                </w:ffData>
              </w:fldChar>
            </w:r>
            <w:r w:rsidRPr="00C14621">
              <w:instrText xml:space="preserve"> FORMCHECKBOX </w:instrText>
            </w:r>
            <w:r w:rsidRPr="00C14621">
              <w:fldChar w:fldCharType="end"/>
            </w:r>
            <w:r w:rsidRPr="00C14621">
              <w:t xml:space="preserve"> N/</w:t>
            </w:r>
            <w:r w:rsidRPr="00D77611">
              <w:t>A</w:t>
            </w:r>
          </w:p>
        </w:tc>
      </w:tr>
      <w:tr w:rsidR="00064AAA" w:rsidRPr="00FF343A" w:rsidTr="006962AB">
        <w:tc>
          <w:tcPr>
            <w:tcW w:w="7470" w:type="dxa"/>
          </w:tcPr>
          <w:p w:rsidR="00064AAA" w:rsidRPr="00BF4738" w:rsidRDefault="00064AAA" w:rsidP="009616A0">
            <w:pPr>
              <w:pStyle w:val="2s"/>
              <w:keepNext/>
              <w:numPr>
                <w:ilvl w:val="5"/>
                <w:numId w:val="109"/>
              </w:numPr>
            </w:pPr>
            <w:r w:rsidRPr="00CD4395">
              <w:lastRenderedPageBreak/>
              <w:t xml:space="preserve">The following applies when a quantity value indicated or recorded by an </w:t>
            </w:r>
            <w:r w:rsidRPr="00CD4395">
              <w:rPr>
                <w:b/>
                <w:u w:val="single"/>
              </w:rPr>
              <w:t>auxiliary element</w:t>
            </w:r>
            <w:r w:rsidRPr="00CD4395">
              <w:t xml:space="preserve"> such as a console, ticket printer, or remote customer display, is a derived or computed value based on data received from a retail vehicle fuel dispenser.</w:t>
            </w:r>
          </w:p>
        </w:tc>
        <w:tc>
          <w:tcPr>
            <w:tcW w:w="2160" w:type="dxa"/>
          </w:tcPr>
          <w:p w:rsidR="00064AAA" w:rsidRPr="00D77611" w:rsidRDefault="00064AAA" w:rsidP="006962AB">
            <w:pPr>
              <w:pStyle w:val="CheckBoxes"/>
            </w:pPr>
          </w:p>
        </w:tc>
      </w:tr>
      <w:tr w:rsidR="00064AAA" w:rsidRPr="00FF343A" w:rsidTr="006962AB">
        <w:tc>
          <w:tcPr>
            <w:tcW w:w="7470" w:type="dxa"/>
          </w:tcPr>
          <w:p w:rsidR="00064AAA" w:rsidRPr="00BF4738" w:rsidRDefault="00064AAA" w:rsidP="009616A0">
            <w:pPr>
              <w:pStyle w:val="3s"/>
              <w:keepNext/>
              <w:numPr>
                <w:ilvl w:val="6"/>
                <w:numId w:val="109"/>
              </w:numPr>
            </w:pPr>
            <w:r w:rsidRPr="00CD4395">
              <w:t>The quantity values indicated or recorded on a console, electronic cash register, or other auxiliary indicating or recording element may differ, however:</w:t>
            </w:r>
          </w:p>
        </w:tc>
        <w:tc>
          <w:tcPr>
            <w:tcW w:w="2160" w:type="dxa"/>
          </w:tcPr>
          <w:p w:rsidR="00064AAA" w:rsidRPr="00D77611" w:rsidRDefault="00064AAA" w:rsidP="006962AB">
            <w:pPr>
              <w:pStyle w:val="CheckBoxes"/>
            </w:pPr>
          </w:p>
        </w:tc>
      </w:tr>
      <w:tr w:rsidR="00064AAA" w:rsidRPr="00FF343A" w:rsidTr="006962AB">
        <w:tc>
          <w:tcPr>
            <w:tcW w:w="7470" w:type="dxa"/>
          </w:tcPr>
          <w:p w:rsidR="00064AAA" w:rsidRPr="00BF4738" w:rsidRDefault="00064AAA" w:rsidP="005D1CD1">
            <w:pPr>
              <w:pStyle w:val="4s"/>
              <w:numPr>
                <w:ilvl w:val="7"/>
                <w:numId w:val="109"/>
              </w:numPr>
            </w:pPr>
            <w:r w:rsidRPr="00CD4395">
              <w:t xml:space="preserve">All indicated or recorded total money values for an individual </w:t>
            </w:r>
            <w:r>
              <w:tab/>
            </w:r>
            <w:r w:rsidRPr="00CD4395">
              <w:t xml:space="preserve">sale shall agree, </w:t>
            </w:r>
            <w:r w:rsidRPr="00CD4395">
              <w:rPr>
                <w:b/>
              </w:rPr>
              <w:t>AND</w:t>
            </w:r>
          </w:p>
        </w:tc>
        <w:tc>
          <w:tcPr>
            <w:tcW w:w="2160" w:type="dxa"/>
          </w:tcPr>
          <w:p w:rsidR="00064AAA" w:rsidRPr="00FF343A" w:rsidRDefault="00064AAA" w:rsidP="006962AB">
            <w:pPr>
              <w:pStyle w:val="CheckBoxes"/>
            </w:pPr>
            <w:r w:rsidRPr="00D77611">
              <w:fldChar w:fldCharType="begin">
                <w:ffData>
                  <w:name w:val="Check1"/>
                  <w:enabled/>
                  <w:calcOnExit w:val="0"/>
                  <w:checkBox>
                    <w:sizeAuto/>
                    <w:default w:val="0"/>
                  </w:checkBox>
                </w:ffData>
              </w:fldChar>
            </w:r>
            <w:r w:rsidRPr="00D77611">
              <w:instrText xml:space="preserve"> FORMCHECKBOX </w:instrText>
            </w:r>
            <w:r w:rsidRPr="00D77611">
              <w:fldChar w:fldCharType="end"/>
            </w:r>
            <w:r w:rsidRPr="00D77611">
              <w:t xml:space="preserve"> Yes  </w:t>
            </w:r>
            <w:r w:rsidRPr="00D77611">
              <w:fldChar w:fldCharType="begin">
                <w:ffData>
                  <w:name w:val="Check1"/>
                  <w:enabled/>
                  <w:calcOnExit w:val="0"/>
                  <w:checkBox>
                    <w:sizeAuto/>
                    <w:default w:val="0"/>
                  </w:checkBox>
                </w:ffData>
              </w:fldChar>
            </w:r>
            <w:r w:rsidRPr="00D77611">
              <w:instrText xml:space="preserve"> FORMCHECKBOX </w:instrText>
            </w:r>
            <w:r w:rsidRPr="00D77611">
              <w:fldChar w:fldCharType="end"/>
            </w:r>
            <w:r w:rsidRPr="00D77611">
              <w:t xml:space="preserve"> No  </w:t>
            </w:r>
            <w:r w:rsidRPr="00C14621">
              <w:fldChar w:fldCharType="begin">
                <w:ffData>
                  <w:name w:val="Check1"/>
                  <w:enabled/>
                  <w:calcOnExit w:val="0"/>
                  <w:checkBox>
                    <w:sizeAuto/>
                    <w:default w:val="0"/>
                  </w:checkBox>
                </w:ffData>
              </w:fldChar>
            </w:r>
            <w:r w:rsidRPr="00C14621">
              <w:instrText xml:space="preserve"> FORMCHECKBOX </w:instrText>
            </w:r>
            <w:r w:rsidRPr="00C14621">
              <w:fldChar w:fldCharType="end"/>
            </w:r>
            <w:r w:rsidRPr="00C14621">
              <w:t xml:space="preserve"> N/</w:t>
            </w:r>
            <w:r w:rsidRPr="00D77611">
              <w:t>A</w:t>
            </w:r>
          </w:p>
        </w:tc>
      </w:tr>
      <w:tr w:rsidR="00064AAA" w:rsidRPr="00FF343A" w:rsidTr="006962AB">
        <w:tc>
          <w:tcPr>
            <w:tcW w:w="7470" w:type="dxa"/>
          </w:tcPr>
          <w:p w:rsidR="00064AAA" w:rsidRDefault="00064AAA" w:rsidP="005D1CD1">
            <w:pPr>
              <w:pStyle w:val="4s"/>
              <w:numPr>
                <w:ilvl w:val="7"/>
                <w:numId w:val="109"/>
              </w:numPr>
            </w:pPr>
            <w:r>
              <w:br w:type="page"/>
              <w:t xml:space="preserve">The indicated or recorded quantity, unit price, and total sales </w:t>
            </w:r>
            <w:r>
              <w:tab/>
              <w:t>price values shall be in mathematical agreement.</w:t>
            </w:r>
          </w:p>
          <w:p w:rsidR="00064AAA" w:rsidRDefault="00064AAA" w:rsidP="006962AB">
            <w:pPr>
              <w:pStyle w:val="4s"/>
              <w:numPr>
                <w:ilvl w:val="0"/>
                <w:numId w:val="0"/>
              </w:numPr>
              <w:ind w:left="2376"/>
            </w:pPr>
            <w:r>
              <w:t>[Quantity x Unit price = Total sales price] to the closest cent.</w:t>
            </w:r>
          </w:p>
          <w:p w:rsidR="00064AAA" w:rsidRDefault="00064AAA" w:rsidP="006962AB">
            <w:pPr>
              <w:pStyle w:val="4s"/>
              <w:numPr>
                <w:ilvl w:val="0"/>
                <w:numId w:val="0"/>
              </w:numPr>
              <w:ind w:left="2376"/>
            </w:pPr>
            <w:r>
              <w:tab/>
              <w:t>Examples:</w:t>
            </w:r>
            <w:r w:rsidR="008C6557">
              <w:t xml:space="preserve"> </w:t>
            </w:r>
            <w:r>
              <w:t xml:space="preserve"> $4.5549 rounds to $4.55</w:t>
            </w:r>
          </w:p>
          <w:p w:rsidR="00064AAA" w:rsidRDefault="00064AAA" w:rsidP="006962AB">
            <w:pPr>
              <w:pStyle w:val="4s"/>
              <w:numPr>
                <w:ilvl w:val="0"/>
                <w:numId w:val="0"/>
              </w:numPr>
              <w:ind w:left="2376"/>
            </w:pPr>
            <w:r>
              <w:tab/>
              <w:t>$4.5551 rounds to $4.56</w:t>
            </w:r>
          </w:p>
          <w:p w:rsidR="00064AAA" w:rsidRPr="00BF4738" w:rsidRDefault="00064AAA" w:rsidP="006962AB">
            <w:pPr>
              <w:pStyle w:val="4s"/>
              <w:numPr>
                <w:ilvl w:val="0"/>
                <w:numId w:val="0"/>
              </w:numPr>
              <w:ind w:left="2376"/>
            </w:pPr>
            <w:r>
              <w:tab/>
              <w:t>$4.5550 rounds to either $4.55 or $4.56</w:t>
            </w:r>
          </w:p>
        </w:tc>
        <w:tc>
          <w:tcPr>
            <w:tcW w:w="2160" w:type="dxa"/>
          </w:tcPr>
          <w:p w:rsidR="00064AAA" w:rsidRPr="00FF343A" w:rsidRDefault="00064AAA" w:rsidP="006962AB">
            <w:pPr>
              <w:pStyle w:val="CheckBoxes"/>
            </w:pPr>
            <w:r w:rsidRPr="00D77611">
              <w:fldChar w:fldCharType="begin">
                <w:ffData>
                  <w:name w:val="Check1"/>
                  <w:enabled/>
                  <w:calcOnExit w:val="0"/>
                  <w:checkBox>
                    <w:sizeAuto/>
                    <w:default w:val="0"/>
                  </w:checkBox>
                </w:ffData>
              </w:fldChar>
            </w:r>
            <w:r w:rsidRPr="00D77611">
              <w:instrText xml:space="preserve"> FORMCHECKBOX </w:instrText>
            </w:r>
            <w:r w:rsidRPr="00D77611">
              <w:fldChar w:fldCharType="end"/>
            </w:r>
            <w:r w:rsidRPr="00D77611">
              <w:t xml:space="preserve"> Yes  </w:t>
            </w:r>
            <w:r w:rsidRPr="00D77611">
              <w:fldChar w:fldCharType="begin">
                <w:ffData>
                  <w:name w:val="Check1"/>
                  <w:enabled/>
                  <w:calcOnExit w:val="0"/>
                  <w:checkBox>
                    <w:sizeAuto/>
                    <w:default w:val="0"/>
                  </w:checkBox>
                </w:ffData>
              </w:fldChar>
            </w:r>
            <w:r w:rsidRPr="00D77611">
              <w:instrText xml:space="preserve"> FORMCHECKBOX </w:instrText>
            </w:r>
            <w:r w:rsidRPr="00D77611">
              <w:fldChar w:fldCharType="end"/>
            </w:r>
            <w:r w:rsidRPr="00D77611">
              <w:t xml:space="preserve"> No  </w:t>
            </w:r>
            <w:r w:rsidRPr="00C14621">
              <w:fldChar w:fldCharType="begin">
                <w:ffData>
                  <w:name w:val="Check1"/>
                  <w:enabled/>
                  <w:calcOnExit w:val="0"/>
                  <w:checkBox>
                    <w:sizeAuto/>
                    <w:default w:val="0"/>
                  </w:checkBox>
                </w:ffData>
              </w:fldChar>
            </w:r>
            <w:r w:rsidRPr="00C14621">
              <w:instrText xml:space="preserve"> FORMCHECKBOX </w:instrText>
            </w:r>
            <w:r w:rsidRPr="00C14621">
              <w:fldChar w:fldCharType="end"/>
            </w:r>
            <w:r w:rsidRPr="00C14621">
              <w:t xml:space="preserve"> N/</w:t>
            </w:r>
            <w:r w:rsidRPr="00D77611">
              <w:t>A</w:t>
            </w:r>
          </w:p>
        </w:tc>
      </w:tr>
    </w:tbl>
    <w:p w:rsidR="00064AAA" w:rsidRPr="009A5F78" w:rsidRDefault="00064AAA" w:rsidP="00D973CB">
      <w:pPr>
        <w:pStyle w:val="CodeReferencebold"/>
        <w:ind w:left="0" w:firstLine="504"/>
      </w:pPr>
      <w:r>
        <w:t>Code Reference:</w:t>
      </w:r>
      <w:r w:rsidR="005172B9">
        <w:t> </w:t>
      </w:r>
      <w:r>
        <w:t xml:space="preserve"> G-S.2.5.1. Auxiliary Elements </w:t>
      </w:r>
    </w:p>
    <w:p w:rsidR="00064AAA" w:rsidRDefault="00064AAA" w:rsidP="006962AB">
      <w:pPr>
        <w:pStyle w:val="CodeCopy"/>
      </w:pPr>
      <w:r>
        <w:t>Money value divisions on auxiliary elements such as remote consoles and printers shall be the same as on the primary element. Any recorded money value and any digital money value indication on a primary indicator must agree mathematically with its associated quantity representation or indication.</w:t>
      </w:r>
    </w:p>
    <w:p w:rsidR="00064AAA" w:rsidRDefault="00064AAA" w:rsidP="00B97DC8">
      <w:pPr>
        <w:pStyle w:val="CodeReferencebold"/>
        <w:ind w:left="0" w:firstLine="504"/>
      </w:pPr>
      <w:r>
        <w:t xml:space="preserve">Formula: </w:t>
      </w:r>
      <w:r w:rsidR="005172B9">
        <w:t> </w:t>
      </w:r>
      <w:r>
        <w:t>Unit Price x Indicated quantity = Total Sale</w:t>
      </w:r>
    </w:p>
    <w:tbl>
      <w:tblPr>
        <w:tblStyle w:val="TableGrid"/>
        <w:tblW w:w="963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70"/>
        <w:gridCol w:w="2160"/>
      </w:tblGrid>
      <w:tr w:rsidR="00064AAA" w:rsidRPr="00FF343A" w:rsidTr="006962AB">
        <w:tc>
          <w:tcPr>
            <w:tcW w:w="7470" w:type="dxa"/>
          </w:tcPr>
          <w:p w:rsidR="00064AAA" w:rsidRPr="00D73086" w:rsidRDefault="00064AAA" w:rsidP="005D1CD1">
            <w:pPr>
              <w:pStyle w:val="2s"/>
              <w:numPr>
                <w:ilvl w:val="5"/>
                <w:numId w:val="109"/>
              </w:numPr>
            </w:pPr>
            <w:r w:rsidRPr="00CD4395">
              <w:t>Check mathematical agreement of all primary indications (e.g., dispenser, console, printer) under the following conditions:</w:t>
            </w:r>
          </w:p>
        </w:tc>
        <w:tc>
          <w:tcPr>
            <w:tcW w:w="2160" w:type="dxa"/>
          </w:tcPr>
          <w:p w:rsidR="00064AAA" w:rsidRPr="00FF343A" w:rsidRDefault="00064AAA" w:rsidP="006962AB">
            <w:pPr>
              <w:pStyle w:val="CheckBoxes"/>
            </w:pPr>
          </w:p>
        </w:tc>
      </w:tr>
      <w:tr w:rsidR="00064AAA" w:rsidRPr="00FF343A" w:rsidTr="006962AB">
        <w:tc>
          <w:tcPr>
            <w:tcW w:w="7470" w:type="dxa"/>
          </w:tcPr>
          <w:p w:rsidR="00064AAA" w:rsidRPr="00D73086" w:rsidRDefault="00064AAA" w:rsidP="005D1CD1">
            <w:pPr>
              <w:pStyle w:val="3s"/>
              <w:numPr>
                <w:ilvl w:val="6"/>
                <w:numId w:val="109"/>
              </w:numPr>
            </w:pPr>
            <w:r w:rsidRPr="00CD4395">
              <w:t>At various flow rates, including maximum and minimum.</w:t>
            </w:r>
          </w:p>
        </w:tc>
        <w:tc>
          <w:tcPr>
            <w:tcW w:w="2160" w:type="dxa"/>
          </w:tcPr>
          <w:p w:rsidR="00064AAA" w:rsidRPr="00FF343A" w:rsidRDefault="00064AAA" w:rsidP="006962AB">
            <w:pPr>
              <w:pStyle w:val="CheckBoxes"/>
            </w:pPr>
            <w:r w:rsidRPr="00D77611">
              <w:fldChar w:fldCharType="begin">
                <w:ffData>
                  <w:name w:val="Check1"/>
                  <w:enabled/>
                  <w:calcOnExit w:val="0"/>
                  <w:checkBox>
                    <w:sizeAuto/>
                    <w:default w:val="0"/>
                  </w:checkBox>
                </w:ffData>
              </w:fldChar>
            </w:r>
            <w:r w:rsidRPr="00D77611">
              <w:instrText xml:space="preserve"> FORMCHECKBOX </w:instrText>
            </w:r>
            <w:r w:rsidRPr="00D77611">
              <w:fldChar w:fldCharType="end"/>
            </w:r>
            <w:r w:rsidRPr="00D77611">
              <w:t xml:space="preserve"> Yes  </w:t>
            </w:r>
            <w:r w:rsidRPr="00D77611">
              <w:fldChar w:fldCharType="begin">
                <w:ffData>
                  <w:name w:val="Check1"/>
                  <w:enabled/>
                  <w:calcOnExit w:val="0"/>
                  <w:checkBox>
                    <w:sizeAuto/>
                    <w:default w:val="0"/>
                  </w:checkBox>
                </w:ffData>
              </w:fldChar>
            </w:r>
            <w:r w:rsidRPr="00D77611">
              <w:instrText xml:space="preserve"> FORMCHECKBOX </w:instrText>
            </w:r>
            <w:r w:rsidRPr="00D77611">
              <w:fldChar w:fldCharType="end"/>
            </w:r>
            <w:r w:rsidRPr="00D77611">
              <w:t xml:space="preserve"> No  </w:t>
            </w:r>
            <w:r w:rsidRPr="00C14621">
              <w:fldChar w:fldCharType="begin">
                <w:ffData>
                  <w:name w:val="Check1"/>
                  <w:enabled/>
                  <w:calcOnExit w:val="0"/>
                  <w:checkBox>
                    <w:sizeAuto/>
                    <w:default w:val="0"/>
                  </w:checkBox>
                </w:ffData>
              </w:fldChar>
            </w:r>
            <w:r w:rsidRPr="00C14621">
              <w:instrText xml:space="preserve"> FORMCHECKBOX </w:instrText>
            </w:r>
            <w:r w:rsidRPr="00C14621">
              <w:fldChar w:fldCharType="end"/>
            </w:r>
            <w:r w:rsidRPr="00C14621">
              <w:t xml:space="preserve"> N/</w:t>
            </w:r>
            <w:r w:rsidRPr="00D77611">
              <w:t>A</w:t>
            </w:r>
          </w:p>
        </w:tc>
      </w:tr>
      <w:tr w:rsidR="00064AAA" w:rsidRPr="00FF343A" w:rsidTr="006962AB">
        <w:tc>
          <w:tcPr>
            <w:tcW w:w="7470" w:type="dxa"/>
          </w:tcPr>
          <w:p w:rsidR="00064AAA" w:rsidRPr="00D73086" w:rsidRDefault="00064AAA" w:rsidP="005D1CD1">
            <w:pPr>
              <w:pStyle w:val="3s"/>
              <w:numPr>
                <w:ilvl w:val="6"/>
                <w:numId w:val="109"/>
              </w:numPr>
            </w:pPr>
            <w:r w:rsidRPr="00CD4395">
              <w:t>Closing and reopening the nozzle outlet valve several times during delivery. Check mathematical agreement each time flow is halted.</w:t>
            </w:r>
          </w:p>
        </w:tc>
        <w:tc>
          <w:tcPr>
            <w:tcW w:w="2160" w:type="dxa"/>
          </w:tcPr>
          <w:p w:rsidR="00064AAA" w:rsidRPr="00FF343A" w:rsidRDefault="00064AAA" w:rsidP="006962AB">
            <w:pPr>
              <w:pStyle w:val="CheckBoxes"/>
            </w:pPr>
            <w:r w:rsidRPr="00D77611">
              <w:fldChar w:fldCharType="begin">
                <w:ffData>
                  <w:name w:val="Check1"/>
                  <w:enabled/>
                  <w:calcOnExit w:val="0"/>
                  <w:checkBox>
                    <w:sizeAuto/>
                    <w:default w:val="0"/>
                  </w:checkBox>
                </w:ffData>
              </w:fldChar>
            </w:r>
            <w:r w:rsidRPr="00D77611">
              <w:instrText xml:space="preserve"> FORMCHECKBOX </w:instrText>
            </w:r>
            <w:r w:rsidRPr="00D77611">
              <w:fldChar w:fldCharType="end"/>
            </w:r>
            <w:r w:rsidRPr="00D77611">
              <w:t xml:space="preserve"> Yes  </w:t>
            </w:r>
            <w:r w:rsidRPr="00D77611">
              <w:fldChar w:fldCharType="begin">
                <w:ffData>
                  <w:name w:val="Check1"/>
                  <w:enabled/>
                  <w:calcOnExit w:val="0"/>
                  <w:checkBox>
                    <w:sizeAuto/>
                    <w:default w:val="0"/>
                  </w:checkBox>
                </w:ffData>
              </w:fldChar>
            </w:r>
            <w:r w:rsidRPr="00D77611">
              <w:instrText xml:space="preserve"> FORMCHECKBOX </w:instrText>
            </w:r>
            <w:r w:rsidRPr="00D77611">
              <w:fldChar w:fldCharType="end"/>
            </w:r>
            <w:r w:rsidRPr="00D77611">
              <w:t xml:space="preserve"> No  </w:t>
            </w:r>
            <w:r w:rsidRPr="00C14621">
              <w:fldChar w:fldCharType="begin">
                <w:ffData>
                  <w:name w:val="Check1"/>
                  <w:enabled/>
                  <w:calcOnExit w:val="0"/>
                  <w:checkBox>
                    <w:sizeAuto/>
                    <w:default w:val="0"/>
                  </w:checkBox>
                </w:ffData>
              </w:fldChar>
            </w:r>
            <w:r w:rsidRPr="00C14621">
              <w:instrText xml:space="preserve"> FORMCHECKBOX </w:instrText>
            </w:r>
            <w:r w:rsidRPr="00C14621">
              <w:fldChar w:fldCharType="end"/>
            </w:r>
            <w:r w:rsidRPr="00C14621">
              <w:t xml:space="preserve"> N/</w:t>
            </w:r>
            <w:r w:rsidRPr="00D77611">
              <w:t>A</w:t>
            </w:r>
          </w:p>
        </w:tc>
      </w:tr>
      <w:tr w:rsidR="00064AAA" w:rsidRPr="00FF343A" w:rsidTr="006962AB">
        <w:tc>
          <w:tcPr>
            <w:tcW w:w="7470" w:type="dxa"/>
          </w:tcPr>
          <w:p w:rsidR="00064AAA" w:rsidRPr="00D73086" w:rsidRDefault="00064AAA" w:rsidP="005D1CD1">
            <w:pPr>
              <w:pStyle w:val="3s"/>
              <w:numPr>
                <w:ilvl w:val="6"/>
                <w:numId w:val="109"/>
              </w:numPr>
            </w:pPr>
            <w:r w:rsidRPr="00CD4395">
              <w:t>At several unit prices including the low prices and the maximum pricing capability of the computer and when operating at the maximum flow rate.</w:t>
            </w:r>
          </w:p>
        </w:tc>
        <w:tc>
          <w:tcPr>
            <w:tcW w:w="2160" w:type="dxa"/>
          </w:tcPr>
          <w:p w:rsidR="00064AAA" w:rsidRPr="00FF343A" w:rsidRDefault="00064AAA" w:rsidP="006962AB">
            <w:pPr>
              <w:pStyle w:val="CheckBoxes"/>
            </w:pPr>
            <w:r w:rsidRPr="00D77611">
              <w:fldChar w:fldCharType="begin">
                <w:ffData>
                  <w:name w:val="Check1"/>
                  <w:enabled/>
                  <w:calcOnExit w:val="0"/>
                  <w:checkBox>
                    <w:sizeAuto/>
                    <w:default w:val="0"/>
                  </w:checkBox>
                </w:ffData>
              </w:fldChar>
            </w:r>
            <w:r w:rsidRPr="00D77611">
              <w:instrText xml:space="preserve"> FORMCHECKBOX </w:instrText>
            </w:r>
            <w:r w:rsidRPr="00D77611">
              <w:fldChar w:fldCharType="end"/>
            </w:r>
            <w:r w:rsidRPr="00D77611">
              <w:t xml:space="preserve"> Yes  </w:t>
            </w:r>
            <w:r w:rsidRPr="00D77611">
              <w:fldChar w:fldCharType="begin">
                <w:ffData>
                  <w:name w:val="Check1"/>
                  <w:enabled/>
                  <w:calcOnExit w:val="0"/>
                  <w:checkBox>
                    <w:sizeAuto/>
                    <w:default w:val="0"/>
                  </w:checkBox>
                </w:ffData>
              </w:fldChar>
            </w:r>
            <w:r w:rsidRPr="00D77611">
              <w:instrText xml:space="preserve"> FORMCHECKBOX </w:instrText>
            </w:r>
            <w:r w:rsidRPr="00D77611">
              <w:fldChar w:fldCharType="end"/>
            </w:r>
            <w:r w:rsidRPr="00D77611">
              <w:t xml:space="preserve"> No  </w:t>
            </w:r>
            <w:r w:rsidRPr="00C14621">
              <w:fldChar w:fldCharType="begin">
                <w:ffData>
                  <w:name w:val="Check1"/>
                  <w:enabled/>
                  <w:calcOnExit w:val="0"/>
                  <w:checkBox>
                    <w:sizeAuto/>
                    <w:default w:val="0"/>
                  </w:checkBox>
                </w:ffData>
              </w:fldChar>
            </w:r>
            <w:r w:rsidRPr="00C14621">
              <w:instrText xml:space="preserve"> FORMCHECKBOX </w:instrText>
            </w:r>
            <w:r w:rsidRPr="00C14621">
              <w:fldChar w:fldCharType="end"/>
            </w:r>
            <w:r w:rsidRPr="00C14621">
              <w:t xml:space="preserve"> N/</w:t>
            </w:r>
            <w:r w:rsidRPr="00D77611">
              <w:t>A</w:t>
            </w:r>
          </w:p>
        </w:tc>
      </w:tr>
      <w:tr w:rsidR="00064AAA" w:rsidRPr="00FF343A" w:rsidTr="006962AB">
        <w:tc>
          <w:tcPr>
            <w:tcW w:w="7470" w:type="dxa"/>
          </w:tcPr>
          <w:p w:rsidR="00064AAA" w:rsidRPr="00D73086" w:rsidRDefault="00064AAA" w:rsidP="005D1CD1">
            <w:pPr>
              <w:pStyle w:val="3s"/>
              <w:numPr>
                <w:ilvl w:val="6"/>
                <w:numId w:val="109"/>
              </w:numPr>
            </w:pPr>
            <w:r w:rsidRPr="00CD4395">
              <w:t>Turn the dispenser off during delivery with nozzle outlet valve open.</w:t>
            </w:r>
          </w:p>
        </w:tc>
        <w:tc>
          <w:tcPr>
            <w:tcW w:w="2160" w:type="dxa"/>
          </w:tcPr>
          <w:p w:rsidR="00064AAA" w:rsidRPr="00FF343A" w:rsidRDefault="00064AAA" w:rsidP="006962AB">
            <w:pPr>
              <w:pStyle w:val="CheckBoxes"/>
            </w:pPr>
            <w:r w:rsidRPr="00D77611">
              <w:fldChar w:fldCharType="begin">
                <w:ffData>
                  <w:name w:val="Check1"/>
                  <w:enabled/>
                  <w:calcOnExit w:val="0"/>
                  <w:checkBox>
                    <w:sizeAuto/>
                    <w:default w:val="0"/>
                  </w:checkBox>
                </w:ffData>
              </w:fldChar>
            </w:r>
            <w:r w:rsidRPr="00D77611">
              <w:instrText xml:space="preserve"> FORMCHECKBOX </w:instrText>
            </w:r>
            <w:r w:rsidRPr="00D77611">
              <w:fldChar w:fldCharType="end"/>
            </w:r>
            <w:r w:rsidRPr="00D77611">
              <w:t xml:space="preserve"> Yes  </w:t>
            </w:r>
            <w:r w:rsidRPr="00D77611">
              <w:fldChar w:fldCharType="begin">
                <w:ffData>
                  <w:name w:val="Check1"/>
                  <w:enabled/>
                  <w:calcOnExit w:val="0"/>
                  <w:checkBox>
                    <w:sizeAuto/>
                    <w:default w:val="0"/>
                  </w:checkBox>
                </w:ffData>
              </w:fldChar>
            </w:r>
            <w:r w:rsidRPr="00D77611">
              <w:instrText xml:space="preserve"> FORMCHECKBOX </w:instrText>
            </w:r>
            <w:r w:rsidRPr="00D77611">
              <w:fldChar w:fldCharType="end"/>
            </w:r>
            <w:r w:rsidRPr="00D77611">
              <w:t xml:space="preserve"> No  </w:t>
            </w:r>
            <w:r w:rsidRPr="00C14621">
              <w:fldChar w:fldCharType="begin">
                <w:ffData>
                  <w:name w:val="Check1"/>
                  <w:enabled/>
                  <w:calcOnExit w:val="0"/>
                  <w:checkBox>
                    <w:sizeAuto/>
                    <w:default w:val="0"/>
                  </w:checkBox>
                </w:ffData>
              </w:fldChar>
            </w:r>
            <w:r w:rsidRPr="00C14621">
              <w:instrText xml:space="preserve"> FORMCHECKBOX </w:instrText>
            </w:r>
            <w:r w:rsidRPr="00C14621">
              <w:fldChar w:fldCharType="end"/>
            </w:r>
            <w:r w:rsidRPr="00C14621">
              <w:t xml:space="preserve"> N/</w:t>
            </w:r>
            <w:r w:rsidRPr="00D77611">
              <w:t>A</w:t>
            </w:r>
          </w:p>
        </w:tc>
      </w:tr>
    </w:tbl>
    <w:p w:rsidR="00064AAA" w:rsidRPr="009A5F78" w:rsidRDefault="00064AAA" w:rsidP="00B97DC8">
      <w:pPr>
        <w:pStyle w:val="CodeReferencebold"/>
        <w:ind w:left="0" w:firstLine="540"/>
      </w:pPr>
      <w:r>
        <w:t xml:space="preserve">Code Reference: </w:t>
      </w:r>
      <w:r w:rsidR="005172B9">
        <w:t> </w:t>
      </w:r>
      <w:r>
        <w:t>G-S.5.1. In</w:t>
      </w:r>
      <w:r w:rsidR="009616A0">
        <w:t>dicating and Recording Elements</w:t>
      </w:r>
      <w:r>
        <w:t xml:space="preserve">/General </w:t>
      </w:r>
    </w:p>
    <w:p w:rsidR="00064AAA" w:rsidRPr="00CD4395" w:rsidRDefault="00064AAA" w:rsidP="00B97DC8">
      <w:pPr>
        <w:pStyle w:val="CodeReferencebold"/>
        <w:ind w:left="0" w:firstLine="504"/>
      </w:pPr>
      <w:r w:rsidRPr="00CD4395">
        <w:t>Discount Pricing</w:t>
      </w:r>
    </w:p>
    <w:p w:rsidR="00064AAA" w:rsidRPr="00CD4395" w:rsidRDefault="00064AAA" w:rsidP="006962AB">
      <w:pPr>
        <w:pStyle w:val="CodeCopy"/>
      </w:pPr>
      <w:r w:rsidRPr="00D45DEA">
        <w:t xml:space="preserve">NIST Handbook 44 </w:t>
      </w:r>
      <w:r w:rsidRPr="00CD4395">
        <w:t>requires that, when a product or grade is offered for sale at more than one unit price through a computing device, the selection of the unit price shall be made prior to delivery using controls on the device or other customer-activated controls.</w:t>
      </w:r>
    </w:p>
    <w:p w:rsidR="00064AAA" w:rsidRPr="00CD4395" w:rsidRDefault="00064AAA" w:rsidP="006962AB">
      <w:pPr>
        <w:pStyle w:val="CodeCopy"/>
      </w:pPr>
      <w:r w:rsidRPr="00CD4395">
        <w:t>Should the customer elect to use another method of payment following completion of delivery, the console may be used t</w:t>
      </w:r>
      <w:r>
        <w:t xml:space="preserve">o recalculate the total price – </w:t>
      </w:r>
      <w:r w:rsidRPr="00CD4395">
        <w:t xml:space="preserve">provided the dispenser complies with all applicable </w:t>
      </w:r>
      <w:r w:rsidRPr="00D45DEA">
        <w:t>NIST Handbook 4</w:t>
      </w:r>
      <w:r w:rsidRPr="008C6557">
        <w:t xml:space="preserve">4 </w:t>
      </w:r>
      <w:r w:rsidRPr="00CD4395">
        <w:t xml:space="preserve">requirements. </w:t>
      </w:r>
      <w:r w:rsidR="008C6557">
        <w:t xml:space="preserve"> </w:t>
      </w:r>
      <w:r w:rsidRPr="00CD4395">
        <w:t xml:space="preserve">For example, the customer selects the credit card unit price on the dispenser and dispenses product at that unit price. </w:t>
      </w:r>
      <w:r w:rsidR="008C6557">
        <w:t xml:space="preserve"> </w:t>
      </w:r>
      <w:r w:rsidRPr="00CD4395">
        <w:t xml:space="preserve">However, the customer discovers that he forgot his credit card and decides to pay cash. </w:t>
      </w:r>
      <w:r w:rsidR="008C6557">
        <w:t xml:space="preserve"> </w:t>
      </w:r>
      <w:r w:rsidRPr="00CD4395">
        <w:t xml:space="preserve">In this case, the console might be used to calculate the total price at the cash unit price. </w:t>
      </w:r>
      <w:r w:rsidR="008C6557">
        <w:t xml:space="preserve"> </w:t>
      </w:r>
      <w:r w:rsidRPr="00CD4395">
        <w:t xml:space="preserve">In keeping with the intent of National Conference on Weights and Measures action in 1989 to require dispensers to calculate at all unit prices for which a product is offered for sale, it is anticipated that the console would be required to recalculate the new total price using the formula </w:t>
      </w:r>
      <w:r w:rsidRPr="00CD4395">
        <w:lastRenderedPageBreak/>
        <w:t xml:space="preserve">(quantity x unit price = total price).  A receipt providing the total quantity, unit price, total computed price, and product identity shall be available through a built-in or separate recording element for all transactions conducted with point-of-sale systems or devices activated by debit cards, credit cards, and/or cash (Code Reference S.2.6. </w:t>
      </w:r>
      <w:proofErr w:type="gramStart"/>
      <w:r w:rsidRPr="00CD4395">
        <w:t>Recorded Representations, Point of Sale Systems) as the transaction was completed.</w:t>
      </w:r>
      <w:proofErr w:type="gramEnd"/>
      <w:r w:rsidRPr="00CD4395">
        <w:t xml:space="preserve"> </w:t>
      </w:r>
      <w:r w:rsidR="008C6557">
        <w:t xml:space="preserve"> </w:t>
      </w:r>
      <w:r w:rsidRPr="00CD4395">
        <w:t>The recorded and displayed total quantity on the receipt and dispenser, respectively, shall agree.</w:t>
      </w:r>
    </w:p>
    <w:p w:rsidR="00064AAA" w:rsidRPr="00CD4395" w:rsidRDefault="00064AAA" w:rsidP="00B97DC8">
      <w:pPr>
        <w:pStyle w:val="CodeReferencebold"/>
        <w:ind w:left="0" w:right="450" w:firstLine="504"/>
      </w:pPr>
      <w:r w:rsidRPr="00CD4395">
        <w:t>Selectable Unit Price Capability</w:t>
      </w:r>
    </w:p>
    <w:p w:rsidR="00064AAA" w:rsidRPr="00CD4395" w:rsidRDefault="00064AAA" w:rsidP="006962AB">
      <w:pPr>
        <w:pStyle w:val="CodeCopy"/>
      </w:pPr>
      <w:r w:rsidRPr="00CD4395">
        <w:t xml:space="preserve">Selectable unit price capability is a design feature that permits the customer to select the unit price for a particular transaction at the time of sale. </w:t>
      </w:r>
      <w:r w:rsidR="008C6557">
        <w:t xml:space="preserve"> </w:t>
      </w:r>
      <w:r w:rsidRPr="00CD4395">
        <w:t>A dispenser may then allow the unit price for a delivery to be selected from two or more unit prices.</w:t>
      </w:r>
      <w:r w:rsidRPr="00CD4395">
        <w:cr/>
      </w:r>
    </w:p>
    <w:p w:rsidR="00064AAA" w:rsidRPr="00CD4395" w:rsidRDefault="00064AAA" w:rsidP="006962AB">
      <w:pPr>
        <w:pStyle w:val="CodeCopy"/>
      </w:pPr>
      <w:r w:rsidRPr="00CD4395">
        <w:t xml:space="preserve">If the customer selects the unit price at the dispenser (e.g., cash or credit price), the selection may be made at any time prior to the start of product flow. The dispenser operating “control” may be activated when the selection is made. </w:t>
      </w:r>
      <w:r w:rsidR="008C6557">
        <w:t xml:space="preserve"> </w:t>
      </w:r>
      <w:r w:rsidRPr="00CD4395">
        <w:t>A system shall not permit a change to the unit price during delivery of product.</w:t>
      </w:r>
    </w:p>
    <w:p w:rsidR="00064AAA" w:rsidRPr="00CD4395" w:rsidRDefault="00064AAA" w:rsidP="006962AB">
      <w:pPr>
        <w:pStyle w:val="Notes"/>
        <w:ind w:right="450"/>
      </w:pPr>
      <w:r w:rsidRPr="00CD4395">
        <w:t xml:space="preserve">Note: </w:t>
      </w:r>
      <w:r w:rsidR="00142DA6">
        <w:t xml:space="preserve"> </w:t>
      </w:r>
      <w:r w:rsidRPr="00CD4395">
        <w:t>The term "control" generically refers to the handle, flapper, start button, on/off switch, or other mechanism used to activate or deactivate the dispenser.</w:t>
      </w:r>
    </w:p>
    <w:p w:rsidR="00064AAA" w:rsidRPr="00CD4395" w:rsidRDefault="00064AAA" w:rsidP="00B97DC8">
      <w:pPr>
        <w:pStyle w:val="CodeReferencebold"/>
        <w:ind w:left="0" w:firstLine="504"/>
      </w:pPr>
      <w:r w:rsidRPr="00CD4395">
        <w:t>Code Reference:</w:t>
      </w:r>
      <w:r w:rsidR="005172B9">
        <w:t>  </w:t>
      </w:r>
      <w:r w:rsidRPr="00CD4395">
        <w:t>S.2.5.2. Display of Quantity and Total Price</w:t>
      </w:r>
    </w:p>
    <w:p w:rsidR="00064AAA" w:rsidRPr="00CD4395" w:rsidRDefault="00064AAA" w:rsidP="006962AB">
      <w:pPr>
        <w:pStyle w:val="CodeCopy"/>
      </w:pPr>
      <w:r w:rsidRPr="00CD4395">
        <w:t xml:space="preserve">After a transaction is completed, the unit price displayed at the dispenser may be changed to a base unit price. </w:t>
      </w:r>
      <w:r w:rsidR="008C6557">
        <w:t xml:space="preserve"> </w:t>
      </w:r>
      <w:r w:rsidRPr="00CD4395">
        <w:t xml:space="preserve">However, the quantity and total price must be displayed on the face of the dispenser for at least </w:t>
      </w:r>
      <w:r w:rsidR="008C6557">
        <w:t>five</w:t>
      </w:r>
      <w:r w:rsidRPr="00CD4395">
        <w:t xml:space="preserve"> minutes or until the next transaction is initiated. </w:t>
      </w:r>
      <w:r w:rsidR="008C6557">
        <w:t xml:space="preserve"> </w:t>
      </w:r>
      <w:r w:rsidRPr="00CD4395">
        <w:t xml:space="preserve">Any display of quantity, unit price, and total price that does not mathematically agree occurs between transactions. </w:t>
      </w:r>
      <w:r w:rsidR="008C6557">
        <w:t xml:space="preserve"> </w:t>
      </w:r>
      <w:r w:rsidRPr="00CD4395">
        <w:t>This is permitted (in response to demands of device users) because the displayed values between "transactions" are not "significant" relative to the actual delivery process (transaction)</w:t>
      </w:r>
      <w:r w:rsidR="008C6557" w:rsidRPr="00CD4395">
        <w:t>.</w:t>
      </w:r>
    </w:p>
    <w:p w:rsidR="00064AAA" w:rsidRPr="00CD4395" w:rsidRDefault="00064AAA" w:rsidP="006962AB">
      <w:pPr>
        <w:pStyle w:val="CodeCopy"/>
      </w:pPr>
      <w:r w:rsidRPr="00CD4395">
        <w:t xml:space="preserve">The displayed unit price may revert to the base unit price immediately after the completion of a transaction, defined as the time the delivery has been terminated and payment has been settled. </w:t>
      </w:r>
      <w:r w:rsidR="008C6557">
        <w:t xml:space="preserve"> </w:t>
      </w:r>
      <w:r w:rsidRPr="00CD4395">
        <w:t xml:space="preserve">The payment may be automatic if the delivery is to a pre-paid amount. </w:t>
      </w:r>
      <w:r w:rsidR="008C6557">
        <w:t xml:space="preserve"> </w:t>
      </w:r>
      <w:r w:rsidRPr="00CD4395">
        <w:t xml:space="preserve">If the sale is prepaid, the delivery is considered terminated after the "control" is in the off position or after the nozzle has been returned to the designed hanging position. </w:t>
      </w:r>
      <w:r w:rsidR="008C6557">
        <w:t xml:space="preserve"> </w:t>
      </w:r>
      <w:r w:rsidRPr="00CD4395">
        <w:t xml:space="preserve">This will allow the customer adequate time to observe that the prepaid amount has been reached. </w:t>
      </w:r>
      <w:r w:rsidR="008C6557">
        <w:t xml:space="preserve"> </w:t>
      </w:r>
      <w:r w:rsidRPr="00CD4395">
        <w:t>If the delivery stops short or overruns a prepaid amount, settling the payment means that money is either refunded or collected from the customer and the transaction is "cashed out" by the console operator.</w:t>
      </w:r>
    </w:p>
    <w:p w:rsidR="00064AAA" w:rsidRPr="00CD4395" w:rsidRDefault="00064AAA" w:rsidP="006962AB">
      <w:pPr>
        <w:pStyle w:val="CodeCopy"/>
      </w:pPr>
      <w:r w:rsidRPr="00CD4395">
        <w:t xml:space="preserve">In the case of invoice billing systems, such as card-lock or key-lock systems which compute the total sale price, it is considered not appropriate for the displayed unit price to revert to the base unit price immediately following a transaction. </w:t>
      </w:r>
      <w:r w:rsidR="008C6557">
        <w:t xml:space="preserve"> </w:t>
      </w:r>
      <w:r w:rsidRPr="00CD4395">
        <w:t xml:space="preserve">Because a receipt for the transaction may not be available, the customer must be allowed an adequate period of time following the delivery to record the transaction information. </w:t>
      </w:r>
      <w:r w:rsidR="008C6557">
        <w:t xml:space="preserve"> </w:t>
      </w:r>
      <w:r w:rsidRPr="00CD4395">
        <w:t xml:space="preserve">The transaction unit price must be displayed for at least 30 seconds, and the total price and the quantity must be displayed for at least </w:t>
      </w:r>
      <w:r w:rsidR="008C6557">
        <w:t>five</w:t>
      </w:r>
      <w:r w:rsidRPr="00CD4395">
        <w:t xml:space="preserve"> minutes following the completion of the delivery or the start of the next transaction. </w:t>
      </w:r>
      <w:r w:rsidR="008C6557">
        <w:t xml:space="preserve"> </w:t>
      </w:r>
      <w:r w:rsidRPr="00CD4395">
        <w:t>The delivery is considered complete after the "control" is off or the nozzle has been returned to its designed hanging position.</w:t>
      </w:r>
    </w:p>
    <w:p w:rsidR="00064AAA" w:rsidRDefault="00064AAA" w:rsidP="00B97DC8">
      <w:pPr>
        <w:pStyle w:val="CodeReferencebold"/>
        <w:ind w:left="0" w:firstLine="504"/>
      </w:pPr>
      <w:r w:rsidRPr="00CD4395">
        <w:t>Code Reference:</w:t>
      </w:r>
      <w:r w:rsidR="005172B9">
        <w:t>  </w:t>
      </w:r>
      <w:r w:rsidRPr="00CD4395">
        <w:t xml:space="preserve">S.2.4.1. </w:t>
      </w:r>
      <w:proofErr w:type="gramStart"/>
      <w:r w:rsidRPr="00CD4395">
        <w:t>Unit Price and S.2.4.3.</w:t>
      </w:r>
      <w:proofErr w:type="gramEnd"/>
      <w:r w:rsidRPr="00CD4395">
        <w:t xml:space="preserve"> Selection of Unit Price</w:t>
      </w:r>
    </w:p>
    <w:tbl>
      <w:tblPr>
        <w:tblStyle w:val="TableGrid"/>
        <w:tblW w:w="963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70"/>
        <w:gridCol w:w="2160"/>
      </w:tblGrid>
      <w:tr w:rsidR="00064AAA" w:rsidRPr="00FF343A" w:rsidTr="006962AB">
        <w:tc>
          <w:tcPr>
            <w:tcW w:w="7470" w:type="dxa"/>
          </w:tcPr>
          <w:p w:rsidR="00064AAA" w:rsidRPr="00D73086" w:rsidRDefault="00064AAA" w:rsidP="005D1CD1">
            <w:pPr>
              <w:pStyle w:val="2s"/>
              <w:numPr>
                <w:ilvl w:val="5"/>
                <w:numId w:val="109"/>
              </w:numPr>
            </w:pPr>
            <w:r w:rsidRPr="00173971">
              <w:t>The selected unit price must be made clearly evident on the dispenser.</w:t>
            </w:r>
          </w:p>
        </w:tc>
        <w:tc>
          <w:tcPr>
            <w:tcW w:w="2160" w:type="dxa"/>
          </w:tcPr>
          <w:p w:rsidR="00064AAA" w:rsidRPr="00FF343A" w:rsidRDefault="00064AAA" w:rsidP="006962AB">
            <w:pPr>
              <w:pStyle w:val="CheckBoxes"/>
            </w:pPr>
            <w:r w:rsidRPr="00D77611">
              <w:fldChar w:fldCharType="begin">
                <w:ffData>
                  <w:name w:val="Check1"/>
                  <w:enabled/>
                  <w:calcOnExit w:val="0"/>
                  <w:checkBox>
                    <w:sizeAuto/>
                    <w:default w:val="0"/>
                  </w:checkBox>
                </w:ffData>
              </w:fldChar>
            </w:r>
            <w:r w:rsidRPr="00D77611">
              <w:instrText xml:space="preserve"> FORMCHECKBOX </w:instrText>
            </w:r>
            <w:r w:rsidRPr="00D77611">
              <w:fldChar w:fldCharType="end"/>
            </w:r>
            <w:r w:rsidRPr="00D77611">
              <w:t xml:space="preserve"> Yes  </w:t>
            </w:r>
            <w:r w:rsidRPr="00D77611">
              <w:fldChar w:fldCharType="begin">
                <w:ffData>
                  <w:name w:val="Check1"/>
                  <w:enabled/>
                  <w:calcOnExit w:val="0"/>
                  <w:checkBox>
                    <w:sizeAuto/>
                    <w:default w:val="0"/>
                  </w:checkBox>
                </w:ffData>
              </w:fldChar>
            </w:r>
            <w:r w:rsidRPr="00D77611">
              <w:instrText xml:space="preserve"> FORMCHECKBOX </w:instrText>
            </w:r>
            <w:r w:rsidRPr="00D77611">
              <w:fldChar w:fldCharType="end"/>
            </w:r>
            <w:r w:rsidRPr="00D77611">
              <w:t xml:space="preserve"> No  </w:t>
            </w:r>
            <w:r w:rsidRPr="00C14621">
              <w:fldChar w:fldCharType="begin">
                <w:ffData>
                  <w:name w:val="Check1"/>
                  <w:enabled/>
                  <w:calcOnExit w:val="0"/>
                  <w:checkBox>
                    <w:sizeAuto/>
                    <w:default w:val="0"/>
                  </w:checkBox>
                </w:ffData>
              </w:fldChar>
            </w:r>
            <w:r w:rsidRPr="00C14621">
              <w:instrText xml:space="preserve"> FORMCHECKBOX </w:instrText>
            </w:r>
            <w:r w:rsidRPr="00C14621">
              <w:fldChar w:fldCharType="end"/>
            </w:r>
            <w:r w:rsidRPr="00C14621">
              <w:t xml:space="preserve"> N/</w:t>
            </w:r>
            <w:r w:rsidRPr="00D77611">
              <w:t>A</w:t>
            </w:r>
          </w:p>
        </w:tc>
      </w:tr>
      <w:tr w:rsidR="00064AAA" w:rsidRPr="00FF343A" w:rsidTr="006962AB">
        <w:tc>
          <w:tcPr>
            <w:tcW w:w="7470" w:type="dxa"/>
          </w:tcPr>
          <w:p w:rsidR="00064AAA" w:rsidRPr="00BF4738" w:rsidRDefault="00064AAA" w:rsidP="005D1CD1">
            <w:pPr>
              <w:pStyle w:val="2s"/>
              <w:numPr>
                <w:ilvl w:val="5"/>
                <w:numId w:val="109"/>
              </w:numPr>
            </w:pPr>
            <w:r w:rsidRPr="00173971">
              <w:t>A dispenser may be equipped with means for selecting more than one unit price, provided that the selected unit price cannot be changed after the initial flow begins.</w:t>
            </w:r>
          </w:p>
        </w:tc>
        <w:tc>
          <w:tcPr>
            <w:tcW w:w="2160" w:type="dxa"/>
          </w:tcPr>
          <w:p w:rsidR="00064AAA" w:rsidRPr="00FF343A" w:rsidRDefault="00064AAA" w:rsidP="006962AB">
            <w:pPr>
              <w:pStyle w:val="CheckBoxes"/>
            </w:pPr>
            <w:r w:rsidRPr="00D77611">
              <w:fldChar w:fldCharType="begin">
                <w:ffData>
                  <w:name w:val="Check1"/>
                  <w:enabled/>
                  <w:calcOnExit w:val="0"/>
                  <w:checkBox>
                    <w:sizeAuto/>
                    <w:default w:val="0"/>
                  </w:checkBox>
                </w:ffData>
              </w:fldChar>
            </w:r>
            <w:r w:rsidRPr="00D77611">
              <w:instrText xml:space="preserve"> FORMCHECKBOX </w:instrText>
            </w:r>
            <w:r w:rsidRPr="00D77611">
              <w:fldChar w:fldCharType="end"/>
            </w:r>
            <w:r w:rsidRPr="00D77611">
              <w:t xml:space="preserve"> Yes  </w:t>
            </w:r>
            <w:r w:rsidRPr="00D77611">
              <w:fldChar w:fldCharType="begin">
                <w:ffData>
                  <w:name w:val="Check1"/>
                  <w:enabled/>
                  <w:calcOnExit w:val="0"/>
                  <w:checkBox>
                    <w:sizeAuto/>
                    <w:default w:val="0"/>
                  </w:checkBox>
                </w:ffData>
              </w:fldChar>
            </w:r>
            <w:r w:rsidRPr="00D77611">
              <w:instrText xml:space="preserve"> FORMCHECKBOX </w:instrText>
            </w:r>
            <w:r w:rsidRPr="00D77611">
              <w:fldChar w:fldCharType="end"/>
            </w:r>
            <w:r w:rsidRPr="00D77611">
              <w:t xml:space="preserve"> No  </w:t>
            </w:r>
            <w:r w:rsidRPr="00C14621">
              <w:fldChar w:fldCharType="begin">
                <w:ffData>
                  <w:name w:val="Check1"/>
                  <w:enabled/>
                  <w:calcOnExit w:val="0"/>
                  <w:checkBox>
                    <w:sizeAuto/>
                    <w:default w:val="0"/>
                  </w:checkBox>
                </w:ffData>
              </w:fldChar>
            </w:r>
            <w:r w:rsidRPr="00C14621">
              <w:instrText xml:space="preserve"> FORMCHECKBOX </w:instrText>
            </w:r>
            <w:r w:rsidRPr="00C14621">
              <w:fldChar w:fldCharType="end"/>
            </w:r>
            <w:r w:rsidRPr="00C14621">
              <w:t xml:space="preserve"> N/</w:t>
            </w:r>
            <w:r w:rsidRPr="00D77611">
              <w:t>A</w:t>
            </w:r>
          </w:p>
        </w:tc>
      </w:tr>
    </w:tbl>
    <w:p w:rsidR="00064AAA" w:rsidRDefault="00064AAA" w:rsidP="00B97DC8">
      <w:pPr>
        <w:pStyle w:val="CodeReferencebold"/>
        <w:keepNext/>
        <w:ind w:left="0" w:firstLine="720"/>
      </w:pPr>
      <w:r w:rsidRPr="00CD4395">
        <w:lastRenderedPageBreak/>
        <w:t>Code Reference:</w:t>
      </w:r>
      <w:r w:rsidR="005172B9">
        <w:t>  </w:t>
      </w:r>
      <w:r w:rsidRPr="00CD4395">
        <w:t>S.2.</w:t>
      </w:r>
      <w:r>
        <w:t>5.2. Display of Quantity and Total Price</w:t>
      </w:r>
    </w:p>
    <w:tbl>
      <w:tblPr>
        <w:tblStyle w:val="TableGrid"/>
        <w:tblW w:w="963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70"/>
        <w:gridCol w:w="2160"/>
      </w:tblGrid>
      <w:tr w:rsidR="00064AAA" w:rsidRPr="00FF343A" w:rsidTr="006962AB">
        <w:tc>
          <w:tcPr>
            <w:tcW w:w="7470" w:type="dxa"/>
          </w:tcPr>
          <w:p w:rsidR="00064AAA" w:rsidRPr="00D73086" w:rsidRDefault="00064AAA" w:rsidP="008C6557">
            <w:pPr>
              <w:pStyle w:val="2s"/>
              <w:keepNext/>
              <w:numPr>
                <w:ilvl w:val="5"/>
                <w:numId w:val="109"/>
              </w:numPr>
            </w:pPr>
            <w:r w:rsidRPr="00173971">
              <w:t>The selected unit price displayed at the dispenser prior to the delivery of product must be continuously displayed at the conclusion of the delivery, after automatic termination by the dispenser or after manual termination by the customer using the controls at the device, until the start of the next transaction by whichever occurs first:</w:t>
            </w:r>
          </w:p>
        </w:tc>
        <w:tc>
          <w:tcPr>
            <w:tcW w:w="2160" w:type="dxa"/>
          </w:tcPr>
          <w:p w:rsidR="00064AAA" w:rsidRPr="00FF343A" w:rsidRDefault="00064AAA" w:rsidP="008C6557">
            <w:pPr>
              <w:pStyle w:val="CheckBoxes"/>
              <w:keepNext/>
            </w:pPr>
          </w:p>
        </w:tc>
      </w:tr>
      <w:tr w:rsidR="00064AAA" w:rsidRPr="00FF343A" w:rsidTr="006962AB">
        <w:tc>
          <w:tcPr>
            <w:tcW w:w="7470" w:type="dxa"/>
          </w:tcPr>
          <w:p w:rsidR="00064AAA" w:rsidRPr="00BF4738" w:rsidRDefault="00064AAA" w:rsidP="005D1CD1">
            <w:pPr>
              <w:pStyle w:val="3s"/>
              <w:numPr>
                <w:ilvl w:val="6"/>
                <w:numId w:val="109"/>
              </w:numPr>
            </w:pPr>
            <w:r w:rsidRPr="00173971">
              <w:t xml:space="preserve">Customer initiation of the delivery using the controls at the device, </w:t>
            </w:r>
            <w:r w:rsidRPr="00F500F2">
              <w:rPr>
                <w:b/>
              </w:rPr>
              <w:t>OR</w:t>
            </w:r>
          </w:p>
        </w:tc>
        <w:tc>
          <w:tcPr>
            <w:tcW w:w="2160" w:type="dxa"/>
          </w:tcPr>
          <w:p w:rsidR="00064AAA" w:rsidRPr="00FF343A" w:rsidRDefault="00064AAA" w:rsidP="006962AB">
            <w:pPr>
              <w:pStyle w:val="CheckBoxes"/>
            </w:pPr>
            <w:r w:rsidRPr="00D77611">
              <w:fldChar w:fldCharType="begin">
                <w:ffData>
                  <w:name w:val="Check1"/>
                  <w:enabled/>
                  <w:calcOnExit w:val="0"/>
                  <w:checkBox>
                    <w:sizeAuto/>
                    <w:default w:val="0"/>
                  </w:checkBox>
                </w:ffData>
              </w:fldChar>
            </w:r>
            <w:r w:rsidRPr="00D77611">
              <w:instrText xml:space="preserve"> FORMCHECKBOX </w:instrText>
            </w:r>
            <w:r w:rsidRPr="00D77611">
              <w:fldChar w:fldCharType="end"/>
            </w:r>
            <w:r w:rsidRPr="00D77611">
              <w:t xml:space="preserve"> Yes  </w:t>
            </w:r>
            <w:r w:rsidRPr="00D77611">
              <w:fldChar w:fldCharType="begin">
                <w:ffData>
                  <w:name w:val="Check1"/>
                  <w:enabled/>
                  <w:calcOnExit w:val="0"/>
                  <w:checkBox>
                    <w:sizeAuto/>
                    <w:default w:val="0"/>
                  </w:checkBox>
                </w:ffData>
              </w:fldChar>
            </w:r>
            <w:r w:rsidRPr="00D77611">
              <w:instrText xml:space="preserve"> FORMCHECKBOX </w:instrText>
            </w:r>
            <w:r w:rsidRPr="00D77611">
              <w:fldChar w:fldCharType="end"/>
            </w:r>
            <w:r w:rsidRPr="00D77611">
              <w:t xml:space="preserve"> No  </w:t>
            </w:r>
            <w:r w:rsidRPr="00C14621">
              <w:fldChar w:fldCharType="begin">
                <w:ffData>
                  <w:name w:val="Check1"/>
                  <w:enabled/>
                  <w:calcOnExit w:val="0"/>
                  <w:checkBox>
                    <w:sizeAuto/>
                    <w:default w:val="0"/>
                  </w:checkBox>
                </w:ffData>
              </w:fldChar>
            </w:r>
            <w:r w:rsidRPr="00C14621">
              <w:instrText xml:space="preserve"> FORMCHECKBOX </w:instrText>
            </w:r>
            <w:r w:rsidRPr="00C14621">
              <w:fldChar w:fldCharType="end"/>
            </w:r>
            <w:r w:rsidRPr="00C14621">
              <w:t xml:space="preserve"> N/</w:t>
            </w:r>
            <w:r w:rsidRPr="00D77611">
              <w:t>A</w:t>
            </w:r>
          </w:p>
        </w:tc>
      </w:tr>
      <w:tr w:rsidR="00064AAA" w:rsidRPr="00FF343A" w:rsidTr="006962AB">
        <w:tc>
          <w:tcPr>
            <w:tcW w:w="7470" w:type="dxa"/>
          </w:tcPr>
          <w:p w:rsidR="00064AAA" w:rsidRPr="00173971" w:rsidRDefault="00064AAA" w:rsidP="005D1CD1">
            <w:pPr>
              <w:pStyle w:val="3s"/>
              <w:numPr>
                <w:ilvl w:val="6"/>
                <w:numId w:val="109"/>
              </w:numPr>
            </w:pPr>
            <w:r w:rsidRPr="00173971">
              <w:t>"Authorization/Approval" by the console operator.</w:t>
            </w:r>
          </w:p>
        </w:tc>
        <w:tc>
          <w:tcPr>
            <w:tcW w:w="2160" w:type="dxa"/>
          </w:tcPr>
          <w:p w:rsidR="00064AAA" w:rsidRPr="00FF343A" w:rsidRDefault="00064AAA" w:rsidP="006962AB">
            <w:pPr>
              <w:pStyle w:val="CheckBoxes"/>
            </w:pPr>
            <w:r w:rsidRPr="00D77611">
              <w:fldChar w:fldCharType="begin">
                <w:ffData>
                  <w:name w:val="Check1"/>
                  <w:enabled/>
                  <w:calcOnExit w:val="0"/>
                  <w:checkBox>
                    <w:sizeAuto/>
                    <w:default w:val="0"/>
                  </w:checkBox>
                </w:ffData>
              </w:fldChar>
            </w:r>
            <w:r w:rsidRPr="00D77611">
              <w:instrText xml:space="preserve"> FORMCHECKBOX </w:instrText>
            </w:r>
            <w:r w:rsidRPr="00D77611">
              <w:fldChar w:fldCharType="end"/>
            </w:r>
            <w:r w:rsidRPr="00D77611">
              <w:t xml:space="preserve"> Yes  </w:t>
            </w:r>
            <w:r w:rsidRPr="00D77611">
              <w:fldChar w:fldCharType="begin">
                <w:ffData>
                  <w:name w:val="Check1"/>
                  <w:enabled/>
                  <w:calcOnExit w:val="0"/>
                  <w:checkBox>
                    <w:sizeAuto/>
                    <w:default w:val="0"/>
                  </w:checkBox>
                </w:ffData>
              </w:fldChar>
            </w:r>
            <w:r w:rsidRPr="00D77611">
              <w:instrText xml:space="preserve"> FORMCHECKBOX </w:instrText>
            </w:r>
            <w:r w:rsidRPr="00D77611">
              <w:fldChar w:fldCharType="end"/>
            </w:r>
            <w:r w:rsidRPr="00D77611">
              <w:t xml:space="preserve"> No  </w:t>
            </w:r>
            <w:r w:rsidRPr="00C14621">
              <w:fldChar w:fldCharType="begin">
                <w:ffData>
                  <w:name w:val="Check1"/>
                  <w:enabled/>
                  <w:calcOnExit w:val="0"/>
                  <w:checkBox>
                    <w:sizeAuto/>
                    <w:default w:val="0"/>
                  </w:checkBox>
                </w:ffData>
              </w:fldChar>
            </w:r>
            <w:r w:rsidRPr="00C14621">
              <w:instrText xml:space="preserve"> FORMCHECKBOX </w:instrText>
            </w:r>
            <w:r w:rsidRPr="00C14621">
              <w:fldChar w:fldCharType="end"/>
            </w:r>
            <w:r w:rsidRPr="00C14621">
              <w:t xml:space="preserve"> N/</w:t>
            </w:r>
            <w:r w:rsidRPr="00D77611">
              <w:t>A</w:t>
            </w:r>
          </w:p>
        </w:tc>
      </w:tr>
      <w:tr w:rsidR="00064AAA" w:rsidRPr="00FF343A" w:rsidTr="006962AB">
        <w:tc>
          <w:tcPr>
            <w:tcW w:w="7470" w:type="dxa"/>
          </w:tcPr>
          <w:p w:rsidR="00064AAA" w:rsidRPr="00173971" w:rsidRDefault="00064AAA" w:rsidP="008C6557">
            <w:pPr>
              <w:pStyle w:val="2s"/>
              <w:keepNext/>
              <w:numPr>
                <w:ilvl w:val="5"/>
                <w:numId w:val="109"/>
              </w:numPr>
            </w:pPr>
            <w:r w:rsidRPr="00173971">
              <w:t>When a delivery is completed, the total price and quantity for that transaction shall be displayed on the face of the dispenser for at least 5 minutes or until the next transaction is initiated by using controls on the device or other user-activated (e.g., customer-activated) controls.</w:t>
            </w:r>
          </w:p>
        </w:tc>
        <w:tc>
          <w:tcPr>
            <w:tcW w:w="2160" w:type="dxa"/>
          </w:tcPr>
          <w:p w:rsidR="00064AAA" w:rsidRPr="00FF343A" w:rsidRDefault="00064AAA" w:rsidP="006962AB">
            <w:pPr>
              <w:pStyle w:val="CheckBoxes"/>
            </w:pPr>
            <w:r w:rsidRPr="00D77611">
              <w:fldChar w:fldCharType="begin">
                <w:ffData>
                  <w:name w:val="Check1"/>
                  <w:enabled/>
                  <w:calcOnExit w:val="0"/>
                  <w:checkBox>
                    <w:sizeAuto/>
                    <w:default w:val="0"/>
                  </w:checkBox>
                </w:ffData>
              </w:fldChar>
            </w:r>
            <w:r w:rsidRPr="00D77611">
              <w:instrText xml:space="preserve"> FORMCHECKBOX </w:instrText>
            </w:r>
            <w:r w:rsidRPr="00D77611">
              <w:fldChar w:fldCharType="end"/>
            </w:r>
            <w:r w:rsidRPr="00D77611">
              <w:t xml:space="preserve"> Yes  </w:t>
            </w:r>
            <w:r w:rsidRPr="00D77611">
              <w:fldChar w:fldCharType="begin">
                <w:ffData>
                  <w:name w:val="Check1"/>
                  <w:enabled/>
                  <w:calcOnExit w:val="0"/>
                  <w:checkBox>
                    <w:sizeAuto/>
                    <w:default w:val="0"/>
                  </w:checkBox>
                </w:ffData>
              </w:fldChar>
            </w:r>
            <w:r w:rsidRPr="00D77611">
              <w:instrText xml:space="preserve"> FORMCHECKBOX </w:instrText>
            </w:r>
            <w:r w:rsidRPr="00D77611">
              <w:fldChar w:fldCharType="end"/>
            </w:r>
            <w:r w:rsidRPr="00D77611">
              <w:t xml:space="preserve"> No  </w:t>
            </w:r>
            <w:r w:rsidRPr="00C14621">
              <w:fldChar w:fldCharType="begin">
                <w:ffData>
                  <w:name w:val="Check1"/>
                  <w:enabled/>
                  <w:calcOnExit w:val="0"/>
                  <w:checkBox>
                    <w:sizeAuto/>
                    <w:default w:val="0"/>
                  </w:checkBox>
                </w:ffData>
              </w:fldChar>
            </w:r>
            <w:r w:rsidRPr="00C14621">
              <w:instrText xml:space="preserve"> FORMCHECKBOX </w:instrText>
            </w:r>
            <w:r w:rsidRPr="00C14621">
              <w:fldChar w:fldCharType="end"/>
            </w:r>
            <w:r w:rsidRPr="00C14621">
              <w:t xml:space="preserve"> N/</w:t>
            </w:r>
            <w:r w:rsidRPr="00D77611">
              <w:t>A</w:t>
            </w:r>
          </w:p>
        </w:tc>
      </w:tr>
      <w:tr w:rsidR="00064AAA" w:rsidRPr="00FF343A" w:rsidTr="006962AB">
        <w:tc>
          <w:tcPr>
            <w:tcW w:w="7470" w:type="dxa"/>
          </w:tcPr>
          <w:p w:rsidR="00064AAA" w:rsidRPr="00173971" w:rsidRDefault="00064AAA" w:rsidP="005D1CD1">
            <w:pPr>
              <w:pStyle w:val="2s"/>
              <w:numPr>
                <w:ilvl w:val="5"/>
                <w:numId w:val="109"/>
              </w:numPr>
            </w:pPr>
            <w:r w:rsidRPr="00173971">
              <w:t>In a system where a base unit price is automatically displayed on the dispenser after the completion of a transaction (e.g., product is dispensed and payment is settled), the dispenser may display the values for quantity, unit price, and total price that do not result in a mathematically correct equation. That is provided when the total price value displayed is divided by the quantity value displayed, the result is a unit price that is "posted" for a particular kind of transaction.</w:t>
            </w:r>
          </w:p>
        </w:tc>
        <w:tc>
          <w:tcPr>
            <w:tcW w:w="2160" w:type="dxa"/>
          </w:tcPr>
          <w:p w:rsidR="00064AAA" w:rsidRPr="00FF343A" w:rsidRDefault="00064AAA" w:rsidP="006962AB">
            <w:pPr>
              <w:pStyle w:val="CheckBoxes"/>
            </w:pPr>
            <w:r w:rsidRPr="00D77611">
              <w:fldChar w:fldCharType="begin">
                <w:ffData>
                  <w:name w:val="Check1"/>
                  <w:enabled/>
                  <w:calcOnExit w:val="0"/>
                  <w:checkBox>
                    <w:sizeAuto/>
                    <w:default w:val="0"/>
                  </w:checkBox>
                </w:ffData>
              </w:fldChar>
            </w:r>
            <w:r w:rsidRPr="00D77611">
              <w:instrText xml:space="preserve"> FORMCHECKBOX </w:instrText>
            </w:r>
            <w:r w:rsidRPr="00D77611">
              <w:fldChar w:fldCharType="end"/>
            </w:r>
            <w:r w:rsidRPr="00D77611">
              <w:t xml:space="preserve"> Yes  </w:t>
            </w:r>
            <w:r w:rsidRPr="00D77611">
              <w:fldChar w:fldCharType="begin">
                <w:ffData>
                  <w:name w:val="Check1"/>
                  <w:enabled/>
                  <w:calcOnExit w:val="0"/>
                  <w:checkBox>
                    <w:sizeAuto/>
                    <w:default w:val="0"/>
                  </w:checkBox>
                </w:ffData>
              </w:fldChar>
            </w:r>
            <w:r w:rsidRPr="00D77611">
              <w:instrText xml:space="preserve"> FORMCHECKBOX </w:instrText>
            </w:r>
            <w:r w:rsidRPr="00D77611">
              <w:fldChar w:fldCharType="end"/>
            </w:r>
            <w:r w:rsidRPr="00D77611">
              <w:t xml:space="preserve"> No  </w:t>
            </w:r>
            <w:r w:rsidRPr="00C14621">
              <w:fldChar w:fldCharType="begin">
                <w:ffData>
                  <w:name w:val="Check1"/>
                  <w:enabled/>
                  <w:calcOnExit w:val="0"/>
                  <w:checkBox>
                    <w:sizeAuto/>
                    <w:default w:val="0"/>
                  </w:checkBox>
                </w:ffData>
              </w:fldChar>
            </w:r>
            <w:r w:rsidRPr="00C14621">
              <w:instrText xml:space="preserve"> FORMCHECKBOX </w:instrText>
            </w:r>
            <w:r w:rsidRPr="00C14621">
              <w:fldChar w:fldCharType="end"/>
            </w:r>
            <w:r w:rsidRPr="00C14621">
              <w:t xml:space="preserve"> N/</w:t>
            </w:r>
            <w:r w:rsidRPr="00D77611">
              <w:t>A</w:t>
            </w:r>
          </w:p>
        </w:tc>
      </w:tr>
    </w:tbl>
    <w:p w:rsidR="00064AAA" w:rsidRDefault="00064AAA" w:rsidP="00B97DC8">
      <w:pPr>
        <w:pStyle w:val="CodeReferencebold"/>
        <w:ind w:left="0" w:firstLine="504"/>
      </w:pPr>
      <w:r>
        <w:t>Credit Card - or Debit Card – Activated Retail Vehicle Fuel Dispenser</w:t>
      </w:r>
    </w:p>
    <w:p w:rsidR="00064AAA" w:rsidRDefault="00064AAA" w:rsidP="006962AB">
      <w:pPr>
        <w:pStyle w:val="CodeCopy"/>
      </w:pPr>
      <w:r w:rsidRPr="00173971">
        <w:t xml:space="preserve">On card-activated retail vehicle fuel dispensers, the customer authorizes the dispenser by inserting the card or swiping the card through a slot. </w:t>
      </w:r>
      <w:r w:rsidR="008C6557">
        <w:t xml:space="preserve"> </w:t>
      </w:r>
      <w:r w:rsidRPr="00173971">
        <w:t xml:space="preserve">On credit card transactions, the customer is typically billed through the same methods as have been used for credit transactions handled through a station attendant. </w:t>
      </w:r>
      <w:r w:rsidR="008C6557">
        <w:t xml:space="preserve"> </w:t>
      </w:r>
      <w:r w:rsidRPr="00173971">
        <w:t>On debit card transactions, payment is made directly from the purchaser's account by electronic funds transfer.</w:t>
      </w:r>
    </w:p>
    <w:tbl>
      <w:tblPr>
        <w:tblStyle w:val="TableGrid"/>
        <w:tblW w:w="963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70"/>
        <w:gridCol w:w="2160"/>
      </w:tblGrid>
      <w:tr w:rsidR="00064AAA" w:rsidRPr="00FF343A" w:rsidTr="006962AB">
        <w:tc>
          <w:tcPr>
            <w:tcW w:w="7470" w:type="dxa"/>
          </w:tcPr>
          <w:p w:rsidR="00064AAA" w:rsidRPr="00D73086" w:rsidRDefault="00064AAA" w:rsidP="005D1CD1">
            <w:pPr>
              <w:pStyle w:val="2s"/>
              <w:numPr>
                <w:ilvl w:val="5"/>
                <w:numId w:val="109"/>
              </w:numPr>
            </w:pPr>
            <w:r w:rsidRPr="00173971">
              <w:t xml:space="preserve">A receipt must be available to the customer at the completion of the transaction. </w:t>
            </w:r>
            <w:r w:rsidR="008C6557">
              <w:t xml:space="preserve"> </w:t>
            </w:r>
            <w:r w:rsidRPr="00173971">
              <w:t>The issuance of the receipt may be initiated at the option of the customer.</w:t>
            </w:r>
          </w:p>
        </w:tc>
        <w:tc>
          <w:tcPr>
            <w:tcW w:w="2160" w:type="dxa"/>
          </w:tcPr>
          <w:p w:rsidR="00064AAA" w:rsidRPr="00FF343A" w:rsidRDefault="00064AAA" w:rsidP="006962AB">
            <w:pPr>
              <w:pStyle w:val="CheckBoxes"/>
            </w:pPr>
            <w:r w:rsidRPr="00D77611">
              <w:fldChar w:fldCharType="begin">
                <w:ffData>
                  <w:name w:val="Check1"/>
                  <w:enabled/>
                  <w:calcOnExit w:val="0"/>
                  <w:checkBox>
                    <w:sizeAuto/>
                    <w:default w:val="0"/>
                  </w:checkBox>
                </w:ffData>
              </w:fldChar>
            </w:r>
            <w:r w:rsidRPr="00D77611">
              <w:instrText xml:space="preserve"> FORMCHECKBOX </w:instrText>
            </w:r>
            <w:r w:rsidRPr="00D77611">
              <w:fldChar w:fldCharType="end"/>
            </w:r>
            <w:r w:rsidRPr="00D77611">
              <w:t xml:space="preserve"> Yes  </w:t>
            </w:r>
            <w:r w:rsidRPr="00D77611">
              <w:fldChar w:fldCharType="begin">
                <w:ffData>
                  <w:name w:val="Check1"/>
                  <w:enabled/>
                  <w:calcOnExit w:val="0"/>
                  <w:checkBox>
                    <w:sizeAuto/>
                    <w:default w:val="0"/>
                  </w:checkBox>
                </w:ffData>
              </w:fldChar>
            </w:r>
            <w:r w:rsidRPr="00D77611">
              <w:instrText xml:space="preserve"> FORMCHECKBOX </w:instrText>
            </w:r>
            <w:r w:rsidRPr="00D77611">
              <w:fldChar w:fldCharType="end"/>
            </w:r>
            <w:r w:rsidRPr="00D77611">
              <w:t xml:space="preserve"> No  </w:t>
            </w:r>
            <w:r w:rsidRPr="00C14621">
              <w:fldChar w:fldCharType="begin">
                <w:ffData>
                  <w:name w:val="Check1"/>
                  <w:enabled/>
                  <w:calcOnExit w:val="0"/>
                  <w:checkBox>
                    <w:sizeAuto/>
                    <w:default w:val="0"/>
                  </w:checkBox>
                </w:ffData>
              </w:fldChar>
            </w:r>
            <w:r w:rsidRPr="00C14621">
              <w:instrText xml:space="preserve"> FORMCHECKBOX </w:instrText>
            </w:r>
            <w:r w:rsidRPr="00C14621">
              <w:fldChar w:fldCharType="end"/>
            </w:r>
            <w:r w:rsidRPr="00C14621">
              <w:t xml:space="preserve"> N/</w:t>
            </w:r>
            <w:r w:rsidRPr="00D77611">
              <w:t>A</w:t>
            </w:r>
          </w:p>
        </w:tc>
      </w:tr>
      <w:tr w:rsidR="00064AAA" w:rsidRPr="00FF343A" w:rsidTr="006962AB">
        <w:tc>
          <w:tcPr>
            <w:tcW w:w="7470" w:type="dxa"/>
          </w:tcPr>
          <w:p w:rsidR="00064AAA" w:rsidRPr="00BF4738" w:rsidRDefault="00064AAA" w:rsidP="005D1CD1">
            <w:pPr>
              <w:pStyle w:val="2s"/>
              <w:numPr>
                <w:ilvl w:val="5"/>
                <w:numId w:val="109"/>
              </w:numPr>
            </w:pPr>
            <w:r w:rsidRPr="00173971">
              <w:t>The customer receipt must contain the following information:</w:t>
            </w:r>
          </w:p>
        </w:tc>
        <w:tc>
          <w:tcPr>
            <w:tcW w:w="2160" w:type="dxa"/>
          </w:tcPr>
          <w:p w:rsidR="00064AAA" w:rsidRPr="00FF343A" w:rsidRDefault="00064AAA" w:rsidP="006962AB">
            <w:pPr>
              <w:pStyle w:val="CheckBoxes"/>
            </w:pPr>
          </w:p>
        </w:tc>
      </w:tr>
      <w:tr w:rsidR="00064AAA" w:rsidRPr="00FF343A" w:rsidTr="006962AB">
        <w:tc>
          <w:tcPr>
            <w:tcW w:w="7470" w:type="dxa"/>
          </w:tcPr>
          <w:p w:rsidR="00064AAA" w:rsidRPr="00173971" w:rsidRDefault="00064AAA" w:rsidP="005D1CD1">
            <w:pPr>
              <w:pStyle w:val="3s"/>
              <w:numPr>
                <w:ilvl w:val="6"/>
                <w:numId w:val="109"/>
              </w:numPr>
            </w:pPr>
            <w:r w:rsidRPr="00173971">
              <w:t>The identity (codes may be used) of the product purchased, the quantity purchased, the unit price, and the total price.</w:t>
            </w:r>
          </w:p>
        </w:tc>
        <w:tc>
          <w:tcPr>
            <w:tcW w:w="2160" w:type="dxa"/>
          </w:tcPr>
          <w:p w:rsidR="00064AAA" w:rsidRPr="00FF343A" w:rsidRDefault="00064AAA" w:rsidP="006962AB">
            <w:pPr>
              <w:pStyle w:val="CheckBoxes"/>
            </w:pPr>
            <w:r w:rsidRPr="00D77611">
              <w:fldChar w:fldCharType="begin">
                <w:ffData>
                  <w:name w:val="Check1"/>
                  <w:enabled/>
                  <w:calcOnExit w:val="0"/>
                  <w:checkBox>
                    <w:sizeAuto/>
                    <w:default w:val="0"/>
                  </w:checkBox>
                </w:ffData>
              </w:fldChar>
            </w:r>
            <w:r w:rsidRPr="00D77611">
              <w:instrText xml:space="preserve"> FORMCHECKBOX </w:instrText>
            </w:r>
            <w:r w:rsidRPr="00D77611">
              <w:fldChar w:fldCharType="end"/>
            </w:r>
            <w:r w:rsidRPr="00D77611">
              <w:t xml:space="preserve"> Yes  </w:t>
            </w:r>
            <w:r w:rsidRPr="00D77611">
              <w:fldChar w:fldCharType="begin">
                <w:ffData>
                  <w:name w:val="Check1"/>
                  <w:enabled/>
                  <w:calcOnExit w:val="0"/>
                  <w:checkBox>
                    <w:sizeAuto/>
                    <w:default w:val="0"/>
                  </w:checkBox>
                </w:ffData>
              </w:fldChar>
            </w:r>
            <w:r w:rsidRPr="00D77611">
              <w:instrText xml:space="preserve"> FORMCHECKBOX </w:instrText>
            </w:r>
            <w:r w:rsidRPr="00D77611">
              <w:fldChar w:fldCharType="end"/>
            </w:r>
            <w:r w:rsidRPr="00D77611">
              <w:t xml:space="preserve"> No  </w:t>
            </w:r>
            <w:r w:rsidRPr="00C14621">
              <w:fldChar w:fldCharType="begin">
                <w:ffData>
                  <w:name w:val="Check1"/>
                  <w:enabled/>
                  <w:calcOnExit w:val="0"/>
                  <w:checkBox>
                    <w:sizeAuto/>
                    <w:default w:val="0"/>
                  </w:checkBox>
                </w:ffData>
              </w:fldChar>
            </w:r>
            <w:r w:rsidRPr="00C14621">
              <w:instrText xml:space="preserve"> FORMCHECKBOX </w:instrText>
            </w:r>
            <w:r w:rsidRPr="00C14621">
              <w:fldChar w:fldCharType="end"/>
            </w:r>
            <w:r w:rsidRPr="00C14621">
              <w:t xml:space="preserve"> N/</w:t>
            </w:r>
            <w:r w:rsidRPr="00D77611">
              <w:t>A</w:t>
            </w:r>
          </w:p>
        </w:tc>
      </w:tr>
      <w:tr w:rsidR="00064AAA" w:rsidRPr="00FF343A" w:rsidTr="006962AB">
        <w:tc>
          <w:tcPr>
            <w:tcW w:w="7470" w:type="dxa"/>
          </w:tcPr>
          <w:p w:rsidR="00064AAA" w:rsidRDefault="00064AAA" w:rsidP="005D1CD1">
            <w:pPr>
              <w:pStyle w:val="2s"/>
              <w:numPr>
                <w:ilvl w:val="5"/>
                <w:numId w:val="109"/>
              </w:numPr>
            </w:pPr>
            <w:r w:rsidRPr="00173971">
              <w:rPr>
                <w:b/>
              </w:rPr>
              <w:t>Cash Value Card</w:t>
            </w:r>
            <w:r w:rsidRPr="00173971">
              <w:t xml:space="preserve"> - A cash value card that is initially encoded with the purchase price, authorizing a customer to purchase products up to the current cash value of the card. </w:t>
            </w:r>
            <w:r w:rsidR="008C6557">
              <w:t xml:space="preserve"> </w:t>
            </w:r>
            <w:r w:rsidRPr="00173971">
              <w:t>The value of the card is decreased in amounts equal to individual transactions.</w:t>
            </w:r>
          </w:p>
          <w:p w:rsidR="00064AAA" w:rsidRPr="00173971" w:rsidRDefault="00064AAA" w:rsidP="006962AB">
            <w:pPr>
              <w:pStyle w:val="2s"/>
              <w:numPr>
                <w:ilvl w:val="0"/>
                <w:numId w:val="0"/>
              </w:numPr>
              <w:ind w:left="1080"/>
            </w:pPr>
            <w:r w:rsidRPr="00173971">
              <w:t>Means shall be provided to the customer to determine the initial cash value of the card and the remaining cash value prior to and after each transaction.</w:t>
            </w:r>
          </w:p>
        </w:tc>
        <w:tc>
          <w:tcPr>
            <w:tcW w:w="2160" w:type="dxa"/>
          </w:tcPr>
          <w:p w:rsidR="00064AAA" w:rsidRPr="00FF343A" w:rsidRDefault="00064AAA" w:rsidP="006962AB">
            <w:pPr>
              <w:pStyle w:val="CheckBoxes"/>
            </w:pPr>
            <w:r w:rsidRPr="00D77611">
              <w:fldChar w:fldCharType="begin">
                <w:ffData>
                  <w:name w:val="Check1"/>
                  <w:enabled/>
                  <w:calcOnExit w:val="0"/>
                  <w:checkBox>
                    <w:sizeAuto/>
                    <w:default w:val="0"/>
                  </w:checkBox>
                </w:ffData>
              </w:fldChar>
            </w:r>
            <w:r w:rsidRPr="00D77611">
              <w:instrText xml:space="preserve"> FORMCHECKBOX </w:instrText>
            </w:r>
            <w:r w:rsidRPr="00D77611">
              <w:fldChar w:fldCharType="end"/>
            </w:r>
            <w:r w:rsidRPr="00D77611">
              <w:t xml:space="preserve"> Yes  </w:t>
            </w:r>
            <w:r w:rsidRPr="00D77611">
              <w:fldChar w:fldCharType="begin">
                <w:ffData>
                  <w:name w:val="Check1"/>
                  <w:enabled/>
                  <w:calcOnExit w:val="0"/>
                  <w:checkBox>
                    <w:sizeAuto/>
                    <w:default w:val="0"/>
                  </w:checkBox>
                </w:ffData>
              </w:fldChar>
            </w:r>
            <w:r w:rsidRPr="00D77611">
              <w:instrText xml:space="preserve"> FORMCHECKBOX </w:instrText>
            </w:r>
            <w:r w:rsidRPr="00D77611">
              <w:fldChar w:fldCharType="end"/>
            </w:r>
            <w:r w:rsidRPr="00D77611">
              <w:t xml:space="preserve"> No  </w:t>
            </w:r>
            <w:r w:rsidRPr="00C14621">
              <w:fldChar w:fldCharType="begin">
                <w:ffData>
                  <w:name w:val="Check1"/>
                  <w:enabled/>
                  <w:calcOnExit w:val="0"/>
                  <w:checkBox>
                    <w:sizeAuto/>
                    <w:default w:val="0"/>
                  </w:checkBox>
                </w:ffData>
              </w:fldChar>
            </w:r>
            <w:r w:rsidRPr="00C14621">
              <w:instrText xml:space="preserve"> FORMCHECKBOX </w:instrText>
            </w:r>
            <w:r w:rsidRPr="00C14621">
              <w:fldChar w:fldCharType="end"/>
            </w:r>
            <w:r w:rsidRPr="00C14621">
              <w:t xml:space="preserve"> N/</w:t>
            </w:r>
            <w:r w:rsidRPr="00D77611">
              <w:t>A</w:t>
            </w:r>
          </w:p>
        </w:tc>
      </w:tr>
      <w:tr w:rsidR="00064AAA" w:rsidRPr="00FF343A" w:rsidTr="006962AB">
        <w:tc>
          <w:tcPr>
            <w:tcW w:w="7470" w:type="dxa"/>
          </w:tcPr>
          <w:p w:rsidR="00064AAA" w:rsidRPr="00173971" w:rsidRDefault="00064AAA" w:rsidP="005D1CD1">
            <w:pPr>
              <w:pStyle w:val="2s"/>
              <w:numPr>
                <w:ilvl w:val="5"/>
                <w:numId w:val="109"/>
              </w:numPr>
            </w:pPr>
            <w:r w:rsidRPr="00173971">
              <w:rPr>
                <w:b/>
              </w:rPr>
              <w:t>Invoice Billing</w:t>
            </w:r>
            <w:r w:rsidRPr="00173971">
              <w:t xml:space="preserve"> - Invoice billing is a process in which customers are billed for one or more transactions at the end of a billing period.</w:t>
            </w:r>
          </w:p>
        </w:tc>
        <w:tc>
          <w:tcPr>
            <w:tcW w:w="2160" w:type="dxa"/>
          </w:tcPr>
          <w:p w:rsidR="00064AAA" w:rsidRPr="00D77611" w:rsidRDefault="00064AAA" w:rsidP="006962AB">
            <w:pPr>
              <w:pStyle w:val="CheckBoxes"/>
            </w:pPr>
          </w:p>
        </w:tc>
      </w:tr>
      <w:tr w:rsidR="00064AAA" w:rsidRPr="00FF343A" w:rsidTr="006962AB">
        <w:tc>
          <w:tcPr>
            <w:tcW w:w="7470" w:type="dxa"/>
          </w:tcPr>
          <w:p w:rsidR="00064AAA" w:rsidRPr="00173971" w:rsidRDefault="00064AAA" w:rsidP="005D1CD1">
            <w:pPr>
              <w:pStyle w:val="3s"/>
              <w:numPr>
                <w:ilvl w:val="6"/>
                <w:numId w:val="109"/>
              </w:numPr>
            </w:pPr>
            <w:r w:rsidRPr="00173971">
              <w:t>The date, quantity, unit price, and total price shall be recorded and shall agree with the indications on the dispenser.</w:t>
            </w:r>
          </w:p>
        </w:tc>
        <w:tc>
          <w:tcPr>
            <w:tcW w:w="2160" w:type="dxa"/>
          </w:tcPr>
          <w:p w:rsidR="00064AAA" w:rsidRPr="00FF343A" w:rsidRDefault="00064AAA" w:rsidP="006962AB">
            <w:pPr>
              <w:pStyle w:val="CheckBoxes"/>
            </w:pPr>
            <w:r w:rsidRPr="00D77611">
              <w:fldChar w:fldCharType="begin">
                <w:ffData>
                  <w:name w:val="Check1"/>
                  <w:enabled/>
                  <w:calcOnExit w:val="0"/>
                  <w:checkBox>
                    <w:sizeAuto/>
                    <w:default w:val="0"/>
                  </w:checkBox>
                </w:ffData>
              </w:fldChar>
            </w:r>
            <w:r w:rsidRPr="00D77611">
              <w:instrText xml:space="preserve"> FORMCHECKBOX </w:instrText>
            </w:r>
            <w:r w:rsidRPr="00D77611">
              <w:fldChar w:fldCharType="end"/>
            </w:r>
            <w:r w:rsidRPr="00D77611">
              <w:t xml:space="preserve"> Yes  </w:t>
            </w:r>
            <w:r w:rsidRPr="00D77611">
              <w:fldChar w:fldCharType="begin">
                <w:ffData>
                  <w:name w:val="Check1"/>
                  <w:enabled/>
                  <w:calcOnExit w:val="0"/>
                  <w:checkBox>
                    <w:sizeAuto/>
                    <w:default w:val="0"/>
                  </w:checkBox>
                </w:ffData>
              </w:fldChar>
            </w:r>
            <w:r w:rsidRPr="00D77611">
              <w:instrText xml:space="preserve"> FORMCHECKBOX </w:instrText>
            </w:r>
            <w:r w:rsidRPr="00D77611">
              <w:fldChar w:fldCharType="end"/>
            </w:r>
            <w:r w:rsidRPr="00D77611">
              <w:t xml:space="preserve"> No  </w:t>
            </w:r>
            <w:r w:rsidRPr="00C14621">
              <w:fldChar w:fldCharType="begin">
                <w:ffData>
                  <w:name w:val="Check1"/>
                  <w:enabled/>
                  <w:calcOnExit w:val="0"/>
                  <w:checkBox>
                    <w:sizeAuto/>
                    <w:default w:val="0"/>
                  </w:checkBox>
                </w:ffData>
              </w:fldChar>
            </w:r>
            <w:r w:rsidRPr="00C14621">
              <w:instrText xml:space="preserve"> FORMCHECKBOX </w:instrText>
            </w:r>
            <w:r w:rsidRPr="00C14621">
              <w:fldChar w:fldCharType="end"/>
            </w:r>
            <w:r w:rsidRPr="00C14621">
              <w:t xml:space="preserve"> N/</w:t>
            </w:r>
            <w:r w:rsidRPr="00D77611">
              <w:t>A</w:t>
            </w:r>
          </w:p>
        </w:tc>
      </w:tr>
      <w:tr w:rsidR="00064AAA" w:rsidRPr="00FF343A" w:rsidTr="006962AB">
        <w:tc>
          <w:tcPr>
            <w:tcW w:w="7470" w:type="dxa"/>
          </w:tcPr>
          <w:p w:rsidR="00064AAA" w:rsidRPr="00173971" w:rsidRDefault="00064AAA" w:rsidP="008C6557">
            <w:pPr>
              <w:pStyle w:val="3s"/>
              <w:numPr>
                <w:ilvl w:val="6"/>
                <w:numId w:val="109"/>
              </w:numPr>
            </w:pPr>
            <w:r w:rsidRPr="00173971">
              <w:t>All displayed transaction information must be shown for at least 30</w:t>
            </w:r>
            <w:r w:rsidR="008C6557">
              <w:t> </w:t>
            </w:r>
            <w:r w:rsidRPr="00173971">
              <w:t xml:space="preserve">seconds after completing a delivery or starting the next transaction. </w:t>
            </w:r>
            <w:r w:rsidR="008C6557">
              <w:t xml:space="preserve"> </w:t>
            </w:r>
            <w:r w:rsidRPr="00173971">
              <w:t>The delivery is considered complete after the "control" is off or after the nozzle has been returned to its designed hanging position.</w:t>
            </w:r>
          </w:p>
        </w:tc>
        <w:tc>
          <w:tcPr>
            <w:tcW w:w="2160" w:type="dxa"/>
          </w:tcPr>
          <w:p w:rsidR="00064AAA" w:rsidRPr="00FF343A" w:rsidRDefault="00064AAA" w:rsidP="006962AB">
            <w:pPr>
              <w:pStyle w:val="CheckBoxes"/>
            </w:pPr>
            <w:r w:rsidRPr="00D77611">
              <w:fldChar w:fldCharType="begin">
                <w:ffData>
                  <w:name w:val="Check1"/>
                  <w:enabled/>
                  <w:calcOnExit w:val="0"/>
                  <w:checkBox>
                    <w:sizeAuto/>
                    <w:default w:val="0"/>
                  </w:checkBox>
                </w:ffData>
              </w:fldChar>
            </w:r>
            <w:r w:rsidRPr="00D77611">
              <w:instrText xml:space="preserve"> FORMCHECKBOX </w:instrText>
            </w:r>
            <w:r w:rsidRPr="00D77611">
              <w:fldChar w:fldCharType="end"/>
            </w:r>
            <w:r w:rsidRPr="00D77611">
              <w:t xml:space="preserve"> Yes  </w:t>
            </w:r>
            <w:r w:rsidRPr="00D77611">
              <w:fldChar w:fldCharType="begin">
                <w:ffData>
                  <w:name w:val="Check1"/>
                  <w:enabled/>
                  <w:calcOnExit w:val="0"/>
                  <w:checkBox>
                    <w:sizeAuto/>
                    <w:default w:val="0"/>
                  </w:checkBox>
                </w:ffData>
              </w:fldChar>
            </w:r>
            <w:r w:rsidRPr="00D77611">
              <w:instrText xml:space="preserve"> FORMCHECKBOX </w:instrText>
            </w:r>
            <w:r w:rsidRPr="00D77611">
              <w:fldChar w:fldCharType="end"/>
            </w:r>
            <w:r w:rsidRPr="00D77611">
              <w:t xml:space="preserve"> No  </w:t>
            </w:r>
            <w:r w:rsidRPr="00C14621">
              <w:fldChar w:fldCharType="begin">
                <w:ffData>
                  <w:name w:val="Check1"/>
                  <w:enabled/>
                  <w:calcOnExit w:val="0"/>
                  <w:checkBox>
                    <w:sizeAuto/>
                    <w:default w:val="0"/>
                  </w:checkBox>
                </w:ffData>
              </w:fldChar>
            </w:r>
            <w:r w:rsidRPr="00C14621">
              <w:instrText xml:space="preserve"> FORMCHECKBOX </w:instrText>
            </w:r>
            <w:r w:rsidRPr="00C14621">
              <w:fldChar w:fldCharType="end"/>
            </w:r>
            <w:r w:rsidRPr="00C14621">
              <w:t xml:space="preserve"> N/</w:t>
            </w:r>
            <w:r w:rsidRPr="00D77611">
              <w:t>A</w:t>
            </w:r>
          </w:p>
        </w:tc>
      </w:tr>
    </w:tbl>
    <w:p w:rsidR="00064AAA" w:rsidRDefault="00064AAA" w:rsidP="008C6557">
      <w:pPr>
        <w:pStyle w:val="CodeReferencebold"/>
        <w:keepNext/>
      </w:pPr>
      <w:r>
        <w:lastRenderedPageBreak/>
        <w:t xml:space="preserve">Code Reference: </w:t>
      </w:r>
      <w:r w:rsidR="005172B9">
        <w:t xml:space="preserve"> </w:t>
      </w:r>
      <w:r>
        <w:t>S.1.3.1. Primary Elements / Units</w:t>
      </w:r>
    </w:p>
    <w:tbl>
      <w:tblPr>
        <w:tblStyle w:val="TableGrid"/>
        <w:tblW w:w="963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70"/>
        <w:gridCol w:w="2160"/>
      </w:tblGrid>
      <w:tr w:rsidR="00064AAA" w:rsidRPr="00FF343A" w:rsidTr="006962AB">
        <w:tc>
          <w:tcPr>
            <w:tcW w:w="7470" w:type="dxa"/>
          </w:tcPr>
          <w:p w:rsidR="00064AAA" w:rsidRPr="00173971" w:rsidRDefault="00064AAA" w:rsidP="008C6557">
            <w:pPr>
              <w:pStyle w:val="2s"/>
              <w:keepNext/>
              <w:numPr>
                <w:ilvl w:val="5"/>
                <w:numId w:val="109"/>
              </w:numPr>
            </w:pPr>
            <w:r w:rsidRPr="00173971">
              <w:t>A hydrogen gas-measuring device shall indicate, and record if the device is equipped to record, its deliveries in kilograms or decimal multiples or submultiples of the kilogram.</w:t>
            </w:r>
          </w:p>
        </w:tc>
        <w:tc>
          <w:tcPr>
            <w:tcW w:w="2160" w:type="dxa"/>
          </w:tcPr>
          <w:p w:rsidR="00064AAA" w:rsidRPr="00FF343A" w:rsidRDefault="00064AAA" w:rsidP="008C6557">
            <w:pPr>
              <w:pStyle w:val="CheckBoxes"/>
              <w:keepNext/>
            </w:pPr>
            <w:r w:rsidRPr="00D77611">
              <w:fldChar w:fldCharType="begin">
                <w:ffData>
                  <w:name w:val="Check1"/>
                  <w:enabled/>
                  <w:calcOnExit w:val="0"/>
                  <w:checkBox>
                    <w:sizeAuto/>
                    <w:default w:val="0"/>
                  </w:checkBox>
                </w:ffData>
              </w:fldChar>
            </w:r>
            <w:r w:rsidRPr="00D77611">
              <w:instrText xml:space="preserve"> FORMCHECKBOX </w:instrText>
            </w:r>
            <w:r w:rsidRPr="00D77611">
              <w:fldChar w:fldCharType="end"/>
            </w:r>
            <w:r w:rsidRPr="00D77611">
              <w:t xml:space="preserve"> Yes  </w:t>
            </w:r>
            <w:r w:rsidRPr="00D77611">
              <w:fldChar w:fldCharType="begin">
                <w:ffData>
                  <w:name w:val="Check1"/>
                  <w:enabled/>
                  <w:calcOnExit w:val="0"/>
                  <w:checkBox>
                    <w:sizeAuto/>
                    <w:default w:val="0"/>
                  </w:checkBox>
                </w:ffData>
              </w:fldChar>
            </w:r>
            <w:r w:rsidRPr="00D77611">
              <w:instrText xml:space="preserve"> FORMCHECKBOX </w:instrText>
            </w:r>
            <w:r w:rsidRPr="00D77611">
              <w:fldChar w:fldCharType="end"/>
            </w:r>
            <w:r w:rsidRPr="00D77611">
              <w:t xml:space="preserve"> No  </w:t>
            </w:r>
            <w:r w:rsidRPr="00C14621">
              <w:fldChar w:fldCharType="begin">
                <w:ffData>
                  <w:name w:val="Check1"/>
                  <w:enabled/>
                  <w:calcOnExit w:val="0"/>
                  <w:checkBox>
                    <w:sizeAuto/>
                    <w:default w:val="0"/>
                  </w:checkBox>
                </w:ffData>
              </w:fldChar>
            </w:r>
            <w:r w:rsidRPr="00C14621">
              <w:instrText xml:space="preserve"> FORMCHECKBOX </w:instrText>
            </w:r>
            <w:r w:rsidRPr="00C14621">
              <w:fldChar w:fldCharType="end"/>
            </w:r>
            <w:r w:rsidRPr="00C14621">
              <w:t xml:space="preserve"> N/</w:t>
            </w:r>
            <w:r w:rsidRPr="00D77611">
              <w:t>A</w:t>
            </w:r>
          </w:p>
        </w:tc>
      </w:tr>
    </w:tbl>
    <w:p w:rsidR="00064AAA" w:rsidRDefault="00064AAA" w:rsidP="00B97DC8">
      <w:pPr>
        <w:pStyle w:val="CodeReferencebold"/>
        <w:ind w:left="720" w:right="450"/>
      </w:pPr>
      <w:r>
        <w:t>Code Reference:</w:t>
      </w:r>
      <w:r w:rsidR="005172B9">
        <w:t>  </w:t>
      </w:r>
      <w:r>
        <w:t xml:space="preserve">S.1.3.2. </w:t>
      </w:r>
      <w:proofErr w:type="gramStart"/>
      <w:r>
        <w:t>Numerical Value of Quantity-Divisions and S.1.3.3.</w:t>
      </w:r>
      <w:proofErr w:type="gramEnd"/>
      <w:r>
        <w:t xml:space="preserve"> Maximum Value of Quantity-Value Divisions</w:t>
      </w:r>
    </w:p>
    <w:tbl>
      <w:tblPr>
        <w:tblStyle w:val="TableGrid"/>
        <w:tblW w:w="963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70"/>
        <w:gridCol w:w="2160"/>
      </w:tblGrid>
      <w:tr w:rsidR="00064AAA" w:rsidRPr="00FF343A" w:rsidTr="006962AB">
        <w:tc>
          <w:tcPr>
            <w:tcW w:w="7470" w:type="dxa"/>
          </w:tcPr>
          <w:p w:rsidR="00064AAA" w:rsidRPr="00173971" w:rsidRDefault="00064AAA" w:rsidP="005D1CD1">
            <w:pPr>
              <w:pStyle w:val="2s"/>
              <w:numPr>
                <w:ilvl w:val="5"/>
                <w:numId w:val="109"/>
              </w:numPr>
            </w:pPr>
            <w:r w:rsidRPr="00173971">
              <w:t xml:space="preserve">The value of the scale division for the indicating and recording element must be in values of 1, 2, or 5 and </w:t>
            </w:r>
            <w:r>
              <w:t xml:space="preserve">uniform throughout the series. </w:t>
            </w:r>
            <w:r w:rsidRPr="00173971">
              <w:t>The maximum value of the quantity-value division shall not be greater than 0.5 % of the minimum measured quantity.</w:t>
            </w:r>
          </w:p>
        </w:tc>
        <w:tc>
          <w:tcPr>
            <w:tcW w:w="2160" w:type="dxa"/>
          </w:tcPr>
          <w:p w:rsidR="00064AAA" w:rsidRPr="00FF343A" w:rsidRDefault="00064AAA" w:rsidP="006962AB">
            <w:pPr>
              <w:pStyle w:val="CheckBoxes"/>
            </w:pPr>
            <w:r w:rsidRPr="00D77611">
              <w:fldChar w:fldCharType="begin">
                <w:ffData>
                  <w:name w:val="Check1"/>
                  <w:enabled/>
                  <w:calcOnExit w:val="0"/>
                  <w:checkBox>
                    <w:sizeAuto/>
                    <w:default w:val="0"/>
                  </w:checkBox>
                </w:ffData>
              </w:fldChar>
            </w:r>
            <w:r w:rsidRPr="00D77611">
              <w:instrText xml:space="preserve"> FORMCHECKBOX </w:instrText>
            </w:r>
            <w:r w:rsidRPr="00D77611">
              <w:fldChar w:fldCharType="end"/>
            </w:r>
            <w:r w:rsidRPr="00D77611">
              <w:t xml:space="preserve"> Yes  </w:t>
            </w:r>
            <w:r w:rsidRPr="00D77611">
              <w:fldChar w:fldCharType="begin">
                <w:ffData>
                  <w:name w:val="Check1"/>
                  <w:enabled/>
                  <w:calcOnExit w:val="0"/>
                  <w:checkBox>
                    <w:sizeAuto/>
                    <w:default w:val="0"/>
                  </w:checkBox>
                </w:ffData>
              </w:fldChar>
            </w:r>
            <w:r w:rsidRPr="00D77611">
              <w:instrText xml:space="preserve"> FORMCHECKBOX </w:instrText>
            </w:r>
            <w:r w:rsidRPr="00D77611">
              <w:fldChar w:fldCharType="end"/>
            </w:r>
            <w:r w:rsidRPr="00D77611">
              <w:t xml:space="preserve"> No  </w:t>
            </w:r>
            <w:r w:rsidRPr="00C14621">
              <w:fldChar w:fldCharType="begin">
                <w:ffData>
                  <w:name w:val="Check1"/>
                  <w:enabled/>
                  <w:calcOnExit w:val="0"/>
                  <w:checkBox>
                    <w:sizeAuto/>
                    <w:default w:val="0"/>
                  </w:checkBox>
                </w:ffData>
              </w:fldChar>
            </w:r>
            <w:r w:rsidRPr="00C14621">
              <w:instrText xml:space="preserve"> FORMCHECKBOX </w:instrText>
            </w:r>
            <w:r w:rsidRPr="00C14621">
              <w:fldChar w:fldCharType="end"/>
            </w:r>
            <w:r w:rsidRPr="00C14621">
              <w:t xml:space="preserve"> N/</w:t>
            </w:r>
            <w:r w:rsidRPr="00D77611">
              <w:t>A</w:t>
            </w:r>
          </w:p>
        </w:tc>
      </w:tr>
    </w:tbl>
    <w:p w:rsidR="00064AAA" w:rsidRDefault="00064AAA" w:rsidP="00B97DC8">
      <w:pPr>
        <w:pStyle w:val="CodeReferencebold"/>
        <w:ind w:left="0" w:firstLine="720"/>
      </w:pPr>
      <w:r>
        <w:t>Code Reference:</w:t>
      </w:r>
      <w:r w:rsidR="005172B9">
        <w:t xml:space="preserve"> </w:t>
      </w:r>
      <w:r>
        <w:t xml:space="preserve"> S.1.4. Value of Smallest Unit</w:t>
      </w:r>
    </w:p>
    <w:tbl>
      <w:tblPr>
        <w:tblStyle w:val="TableGrid"/>
        <w:tblW w:w="963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70"/>
        <w:gridCol w:w="2160"/>
      </w:tblGrid>
      <w:tr w:rsidR="00064AAA" w:rsidRPr="00FF343A" w:rsidTr="006962AB">
        <w:tc>
          <w:tcPr>
            <w:tcW w:w="7470" w:type="dxa"/>
          </w:tcPr>
          <w:p w:rsidR="00064AAA" w:rsidRPr="00173971" w:rsidRDefault="00064AAA" w:rsidP="008C6557">
            <w:pPr>
              <w:pStyle w:val="2s"/>
              <w:numPr>
                <w:ilvl w:val="5"/>
                <w:numId w:val="109"/>
              </w:numPr>
            </w:pPr>
            <w:r w:rsidRPr="00173971">
              <w:t>The value of the quantity division shall not exceed the equivalent of 0.001</w:t>
            </w:r>
            <w:r w:rsidR="008C6557">
              <w:t> </w:t>
            </w:r>
            <w:r w:rsidRPr="00173971">
              <w:t>kg on devices with a marked maximum flow rate of 30</w:t>
            </w:r>
            <w:r w:rsidR="008C6557">
              <w:t> </w:t>
            </w:r>
            <w:r w:rsidRPr="00173971">
              <w:t>kg/min or less.</w:t>
            </w:r>
          </w:p>
        </w:tc>
        <w:tc>
          <w:tcPr>
            <w:tcW w:w="2160" w:type="dxa"/>
          </w:tcPr>
          <w:p w:rsidR="00064AAA" w:rsidRPr="00FF343A" w:rsidRDefault="00064AAA" w:rsidP="006962AB">
            <w:pPr>
              <w:pStyle w:val="CheckBoxes"/>
            </w:pPr>
            <w:r w:rsidRPr="00D77611">
              <w:fldChar w:fldCharType="begin">
                <w:ffData>
                  <w:name w:val="Check1"/>
                  <w:enabled/>
                  <w:calcOnExit w:val="0"/>
                  <w:checkBox>
                    <w:sizeAuto/>
                    <w:default w:val="0"/>
                  </w:checkBox>
                </w:ffData>
              </w:fldChar>
            </w:r>
            <w:r w:rsidRPr="00D77611">
              <w:instrText xml:space="preserve"> FORMCHECKBOX </w:instrText>
            </w:r>
            <w:r w:rsidRPr="00D77611">
              <w:fldChar w:fldCharType="end"/>
            </w:r>
            <w:r w:rsidRPr="00D77611">
              <w:t xml:space="preserve"> Yes  </w:t>
            </w:r>
            <w:r w:rsidRPr="00D77611">
              <w:fldChar w:fldCharType="begin">
                <w:ffData>
                  <w:name w:val="Check1"/>
                  <w:enabled/>
                  <w:calcOnExit w:val="0"/>
                  <w:checkBox>
                    <w:sizeAuto/>
                    <w:default w:val="0"/>
                  </w:checkBox>
                </w:ffData>
              </w:fldChar>
            </w:r>
            <w:r w:rsidRPr="00D77611">
              <w:instrText xml:space="preserve"> FORMCHECKBOX </w:instrText>
            </w:r>
            <w:r w:rsidRPr="00D77611">
              <w:fldChar w:fldCharType="end"/>
            </w:r>
            <w:r w:rsidRPr="00D77611">
              <w:t xml:space="preserve"> No  </w:t>
            </w:r>
            <w:r w:rsidRPr="00C14621">
              <w:fldChar w:fldCharType="begin">
                <w:ffData>
                  <w:name w:val="Check1"/>
                  <w:enabled/>
                  <w:calcOnExit w:val="0"/>
                  <w:checkBox>
                    <w:sizeAuto/>
                    <w:default w:val="0"/>
                  </w:checkBox>
                </w:ffData>
              </w:fldChar>
            </w:r>
            <w:r w:rsidRPr="00C14621">
              <w:instrText xml:space="preserve"> FORMCHECKBOX </w:instrText>
            </w:r>
            <w:r w:rsidRPr="00C14621">
              <w:fldChar w:fldCharType="end"/>
            </w:r>
            <w:r w:rsidRPr="00C14621">
              <w:t xml:space="preserve"> N/</w:t>
            </w:r>
            <w:r w:rsidRPr="00D77611">
              <w:t>A</w:t>
            </w:r>
          </w:p>
        </w:tc>
      </w:tr>
      <w:tr w:rsidR="00064AAA" w:rsidRPr="00FF343A" w:rsidTr="006962AB">
        <w:tc>
          <w:tcPr>
            <w:tcW w:w="7470" w:type="dxa"/>
          </w:tcPr>
          <w:p w:rsidR="00064AAA" w:rsidRPr="00173971" w:rsidRDefault="00064AAA" w:rsidP="008C6557">
            <w:pPr>
              <w:pStyle w:val="2s"/>
              <w:numPr>
                <w:ilvl w:val="5"/>
                <w:numId w:val="109"/>
              </w:numPr>
            </w:pPr>
            <w:r w:rsidRPr="00173971">
              <w:t>The value of the quantity division shall not exceed the equivalent of 0.01</w:t>
            </w:r>
            <w:r w:rsidR="008C6557">
              <w:t> </w:t>
            </w:r>
            <w:r w:rsidRPr="00173971">
              <w:t>kg on devices with a marked maximum flow rate greater than 30</w:t>
            </w:r>
            <w:r w:rsidR="008C6557">
              <w:t> </w:t>
            </w:r>
            <w:r w:rsidRPr="00173971">
              <w:t>kg/min.</w:t>
            </w:r>
          </w:p>
        </w:tc>
        <w:tc>
          <w:tcPr>
            <w:tcW w:w="2160" w:type="dxa"/>
          </w:tcPr>
          <w:p w:rsidR="00064AAA" w:rsidRPr="00FF343A" w:rsidRDefault="00064AAA" w:rsidP="006962AB">
            <w:pPr>
              <w:pStyle w:val="CheckBoxes"/>
            </w:pPr>
            <w:r w:rsidRPr="00D77611">
              <w:fldChar w:fldCharType="begin">
                <w:ffData>
                  <w:name w:val="Check1"/>
                  <w:enabled/>
                  <w:calcOnExit w:val="0"/>
                  <w:checkBox>
                    <w:sizeAuto/>
                    <w:default w:val="0"/>
                  </w:checkBox>
                </w:ffData>
              </w:fldChar>
            </w:r>
            <w:r w:rsidRPr="00D77611">
              <w:instrText xml:space="preserve"> FORMCHECKBOX </w:instrText>
            </w:r>
            <w:r w:rsidRPr="00D77611">
              <w:fldChar w:fldCharType="end"/>
            </w:r>
            <w:r w:rsidRPr="00D77611">
              <w:t xml:space="preserve"> Yes  </w:t>
            </w:r>
            <w:r w:rsidRPr="00D77611">
              <w:fldChar w:fldCharType="begin">
                <w:ffData>
                  <w:name w:val="Check1"/>
                  <w:enabled/>
                  <w:calcOnExit w:val="0"/>
                  <w:checkBox>
                    <w:sizeAuto/>
                    <w:default w:val="0"/>
                  </w:checkBox>
                </w:ffData>
              </w:fldChar>
            </w:r>
            <w:r w:rsidRPr="00D77611">
              <w:instrText xml:space="preserve"> FORMCHECKBOX </w:instrText>
            </w:r>
            <w:r w:rsidRPr="00D77611">
              <w:fldChar w:fldCharType="end"/>
            </w:r>
            <w:r w:rsidRPr="00D77611">
              <w:t xml:space="preserve"> No  </w:t>
            </w:r>
            <w:r w:rsidRPr="00C14621">
              <w:fldChar w:fldCharType="begin">
                <w:ffData>
                  <w:name w:val="Check1"/>
                  <w:enabled/>
                  <w:calcOnExit w:val="0"/>
                  <w:checkBox>
                    <w:sizeAuto/>
                    <w:default w:val="0"/>
                  </w:checkBox>
                </w:ffData>
              </w:fldChar>
            </w:r>
            <w:r w:rsidRPr="00C14621">
              <w:instrText xml:space="preserve"> FORMCHECKBOX </w:instrText>
            </w:r>
            <w:r w:rsidRPr="00C14621">
              <w:fldChar w:fldCharType="end"/>
            </w:r>
            <w:r w:rsidRPr="00C14621">
              <w:t xml:space="preserve"> N/</w:t>
            </w:r>
            <w:r w:rsidRPr="00D77611">
              <w:t>A</w:t>
            </w:r>
          </w:p>
        </w:tc>
      </w:tr>
    </w:tbl>
    <w:p w:rsidR="00064AAA" w:rsidRDefault="00064AAA" w:rsidP="00B97DC8">
      <w:pPr>
        <w:pStyle w:val="CodeReferencebold"/>
        <w:ind w:left="0" w:firstLine="720"/>
      </w:pPr>
      <w:r>
        <w:t xml:space="preserve">Code Reference: </w:t>
      </w:r>
      <w:r w:rsidR="005172B9">
        <w:t xml:space="preserve"> </w:t>
      </w:r>
      <w:r>
        <w:t>S.2.7.; Indication of Delivery and S.3.5. Pressurizing the Discharge Hose</w:t>
      </w:r>
    </w:p>
    <w:tbl>
      <w:tblPr>
        <w:tblStyle w:val="TableGrid"/>
        <w:tblW w:w="963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70"/>
        <w:gridCol w:w="2160"/>
      </w:tblGrid>
      <w:tr w:rsidR="00064AAA" w:rsidRPr="00FF343A" w:rsidTr="006962AB">
        <w:tc>
          <w:tcPr>
            <w:tcW w:w="7470" w:type="dxa"/>
          </w:tcPr>
          <w:p w:rsidR="00064AAA" w:rsidRPr="00173971" w:rsidRDefault="00064AAA" w:rsidP="005D1CD1">
            <w:pPr>
              <w:pStyle w:val="2s"/>
              <w:numPr>
                <w:ilvl w:val="5"/>
                <w:numId w:val="109"/>
              </w:numPr>
            </w:pPr>
            <w:r w:rsidRPr="00173971">
              <w:t xml:space="preserve">Retail devices shall automatically show their initial zero condition and amount delivered up to the nominal capacity of the device. </w:t>
            </w:r>
            <w:r w:rsidR="008C6557">
              <w:t xml:space="preserve"> </w:t>
            </w:r>
            <w:r w:rsidRPr="00173971">
              <w:t>The measurement, indication of delivered quantity, and the indication of total sales price shall be inhibited until the fueling position reaches conditions necessary to ensure the delivery starts at zero.</w:t>
            </w:r>
          </w:p>
        </w:tc>
        <w:tc>
          <w:tcPr>
            <w:tcW w:w="2160" w:type="dxa"/>
          </w:tcPr>
          <w:p w:rsidR="00064AAA" w:rsidRPr="00FF343A" w:rsidRDefault="00064AAA" w:rsidP="006962AB">
            <w:pPr>
              <w:pStyle w:val="CheckBoxes"/>
            </w:pPr>
            <w:r w:rsidRPr="00D77611">
              <w:fldChar w:fldCharType="begin">
                <w:ffData>
                  <w:name w:val="Check1"/>
                  <w:enabled/>
                  <w:calcOnExit w:val="0"/>
                  <w:checkBox>
                    <w:sizeAuto/>
                    <w:default w:val="0"/>
                  </w:checkBox>
                </w:ffData>
              </w:fldChar>
            </w:r>
            <w:r w:rsidRPr="00D77611">
              <w:instrText xml:space="preserve"> FORMCHECKBOX </w:instrText>
            </w:r>
            <w:r w:rsidRPr="00D77611">
              <w:fldChar w:fldCharType="end"/>
            </w:r>
            <w:r w:rsidRPr="00D77611">
              <w:t xml:space="preserve"> Yes  </w:t>
            </w:r>
            <w:r w:rsidRPr="00D77611">
              <w:fldChar w:fldCharType="begin">
                <w:ffData>
                  <w:name w:val="Check1"/>
                  <w:enabled/>
                  <w:calcOnExit w:val="0"/>
                  <w:checkBox>
                    <w:sizeAuto/>
                    <w:default w:val="0"/>
                  </w:checkBox>
                </w:ffData>
              </w:fldChar>
            </w:r>
            <w:r w:rsidRPr="00D77611">
              <w:instrText xml:space="preserve"> FORMCHECKBOX </w:instrText>
            </w:r>
            <w:r w:rsidRPr="00D77611">
              <w:fldChar w:fldCharType="end"/>
            </w:r>
            <w:r w:rsidRPr="00D77611">
              <w:t xml:space="preserve"> No  </w:t>
            </w:r>
            <w:r w:rsidRPr="00C14621">
              <w:fldChar w:fldCharType="begin">
                <w:ffData>
                  <w:name w:val="Check1"/>
                  <w:enabled/>
                  <w:calcOnExit w:val="0"/>
                  <w:checkBox>
                    <w:sizeAuto/>
                    <w:default w:val="0"/>
                  </w:checkBox>
                </w:ffData>
              </w:fldChar>
            </w:r>
            <w:r w:rsidRPr="00C14621">
              <w:instrText xml:space="preserve"> FORMCHECKBOX </w:instrText>
            </w:r>
            <w:r w:rsidRPr="00C14621">
              <w:fldChar w:fldCharType="end"/>
            </w:r>
            <w:r w:rsidRPr="00C14621">
              <w:t xml:space="preserve"> N/</w:t>
            </w:r>
            <w:r w:rsidRPr="00D77611">
              <w:t>A</w:t>
            </w:r>
          </w:p>
        </w:tc>
      </w:tr>
    </w:tbl>
    <w:p w:rsidR="00064AAA" w:rsidRDefault="00064AAA" w:rsidP="00B97DC8">
      <w:pPr>
        <w:pStyle w:val="CodeReferencebold"/>
        <w:ind w:left="0" w:firstLine="504"/>
      </w:pPr>
      <w:r>
        <w:t>Test Method:</w:t>
      </w:r>
    </w:p>
    <w:p w:rsidR="00064AAA" w:rsidRDefault="00064AAA" w:rsidP="00F500F2">
      <w:pPr>
        <w:pStyle w:val="Numberscodereference"/>
        <w:numPr>
          <w:ilvl w:val="3"/>
          <w:numId w:val="146"/>
        </w:numPr>
        <w:ind w:right="450"/>
      </w:pPr>
      <w:r>
        <w:t>Remove nozzle from dispenser and connect to test cylinder. Test cylinder initial pressure should not be greater than 2.5</w:t>
      </w:r>
      <w:r w:rsidR="008C6557">
        <w:t> </w:t>
      </w:r>
      <w:proofErr w:type="spellStart"/>
      <w:r>
        <w:t>MPa</w:t>
      </w:r>
      <w:proofErr w:type="spellEnd"/>
      <w:r>
        <w:t xml:space="preserve"> (360</w:t>
      </w:r>
      <w:r w:rsidR="008C6557">
        <w:t> </w:t>
      </w:r>
      <w:r>
        <w:t>psig) and should not be less than 2</w:t>
      </w:r>
      <w:r w:rsidR="008C6557">
        <w:t> </w:t>
      </w:r>
      <w:proofErr w:type="spellStart"/>
      <w:r>
        <w:t>MPa</w:t>
      </w:r>
      <w:proofErr w:type="spellEnd"/>
      <w:r>
        <w:t xml:space="preserve"> (290</w:t>
      </w:r>
      <w:r w:rsidR="008C6557">
        <w:t> </w:t>
      </w:r>
      <w:r>
        <w:t>psi) to simulate an actual delivery.</w:t>
      </w:r>
    </w:p>
    <w:p w:rsidR="00064AAA" w:rsidRDefault="00064AAA" w:rsidP="00F500F2">
      <w:pPr>
        <w:pStyle w:val="Numberscodereference"/>
        <w:numPr>
          <w:ilvl w:val="3"/>
          <w:numId w:val="146"/>
        </w:numPr>
        <w:ind w:right="450"/>
      </w:pPr>
      <w:r>
        <w:t xml:space="preserve">Turn nozzle valve from </w:t>
      </w:r>
      <w:r w:rsidRPr="00173971">
        <w:t>"</w:t>
      </w:r>
      <w:r>
        <w:t>OFF</w:t>
      </w:r>
      <w:r w:rsidRPr="00173971">
        <w:t>"</w:t>
      </w:r>
      <w:r>
        <w:t xml:space="preserve"> to </w:t>
      </w:r>
      <w:r w:rsidRPr="00173971">
        <w:t>"</w:t>
      </w:r>
      <w:r>
        <w:t>FILL</w:t>
      </w:r>
      <w:r w:rsidRPr="00173971">
        <w:t>"</w:t>
      </w:r>
      <w:r>
        <w:t xml:space="preserve"> position.</w:t>
      </w:r>
    </w:p>
    <w:p w:rsidR="00064AAA" w:rsidRDefault="00064AAA" w:rsidP="00F500F2">
      <w:pPr>
        <w:pStyle w:val="Numberscodereference"/>
        <w:numPr>
          <w:ilvl w:val="3"/>
          <w:numId w:val="146"/>
        </w:numPr>
        <w:ind w:right="450"/>
      </w:pPr>
      <w:r>
        <w:t>Empty discharge hose.</w:t>
      </w:r>
    </w:p>
    <w:p w:rsidR="00064AAA" w:rsidRDefault="00064AAA" w:rsidP="00F500F2">
      <w:pPr>
        <w:pStyle w:val="Numberscodereference"/>
        <w:numPr>
          <w:ilvl w:val="3"/>
          <w:numId w:val="146"/>
        </w:numPr>
        <w:ind w:right="450"/>
      </w:pPr>
      <w:r>
        <w:t xml:space="preserve">Turn nozzle valve to </w:t>
      </w:r>
      <w:r w:rsidRPr="00173971">
        <w:t>"</w:t>
      </w:r>
      <w:r>
        <w:t>OFF</w:t>
      </w:r>
      <w:r w:rsidRPr="00173971">
        <w:t>"</w:t>
      </w:r>
      <w:r>
        <w:t xml:space="preserve"> position</w:t>
      </w:r>
    </w:p>
    <w:p w:rsidR="00064AAA" w:rsidRDefault="00064AAA" w:rsidP="00F500F2">
      <w:pPr>
        <w:pStyle w:val="Numberscodereference"/>
        <w:numPr>
          <w:ilvl w:val="3"/>
          <w:numId w:val="146"/>
        </w:numPr>
        <w:ind w:right="450"/>
      </w:pPr>
      <w:r>
        <w:t>Activate dispenser.</w:t>
      </w:r>
    </w:p>
    <w:tbl>
      <w:tblPr>
        <w:tblStyle w:val="TableGrid"/>
        <w:tblW w:w="963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70"/>
        <w:gridCol w:w="2160"/>
      </w:tblGrid>
      <w:tr w:rsidR="00064AAA" w:rsidRPr="00FF343A" w:rsidTr="006962AB">
        <w:tc>
          <w:tcPr>
            <w:tcW w:w="7470" w:type="dxa"/>
          </w:tcPr>
          <w:p w:rsidR="00064AAA" w:rsidRPr="00173971" w:rsidRDefault="00064AAA" w:rsidP="00F500F2">
            <w:pPr>
              <w:pStyle w:val="2s"/>
              <w:numPr>
                <w:ilvl w:val="5"/>
                <w:numId w:val="146"/>
              </w:numPr>
            </w:pPr>
            <w:r w:rsidRPr="00972195">
              <w:t>Dispenser indications shall not advance.</w:t>
            </w:r>
          </w:p>
        </w:tc>
        <w:tc>
          <w:tcPr>
            <w:tcW w:w="2160" w:type="dxa"/>
          </w:tcPr>
          <w:p w:rsidR="00064AAA" w:rsidRPr="00FF343A" w:rsidRDefault="00064AAA" w:rsidP="006962AB">
            <w:pPr>
              <w:pStyle w:val="CheckBoxes"/>
            </w:pPr>
            <w:r w:rsidRPr="00D77611">
              <w:fldChar w:fldCharType="begin">
                <w:ffData>
                  <w:name w:val="Check1"/>
                  <w:enabled/>
                  <w:calcOnExit w:val="0"/>
                  <w:checkBox>
                    <w:sizeAuto/>
                    <w:default w:val="0"/>
                  </w:checkBox>
                </w:ffData>
              </w:fldChar>
            </w:r>
            <w:r w:rsidRPr="00D77611">
              <w:instrText xml:space="preserve"> FORMCHECKBOX </w:instrText>
            </w:r>
            <w:r w:rsidRPr="00D77611">
              <w:fldChar w:fldCharType="end"/>
            </w:r>
            <w:r w:rsidRPr="00D77611">
              <w:t xml:space="preserve"> Yes  </w:t>
            </w:r>
            <w:r w:rsidRPr="00D77611">
              <w:fldChar w:fldCharType="begin">
                <w:ffData>
                  <w:name w:val="Check1"/>
                  <w:enabled/>
                  <w:calcOnExit w:val="0"/>
                  <w:checkBox>
                    <w:sizeAuto/>
                    <w:default w:val="0"/>
                  </w:checkBox>
                </w:ffData>
              </w:fldChar>
            </w:r>
            <w:r w:rsidRPr="00D77611">
              <w:instrText xml:space="preserve"> FORMCHECKBOX </w:instrText>
            </w:r>
            <w:r w:rsidRPr="00D77611">
              <w:fldChar w:fldCharType="end"/>
            </w:r>
            <w:r w:rsidRPr="00D77611">
              <w:t xml:space="preserve"> No  </w:t>
            </w:r>
            <w:r w:rsidRPr="00C14621">
              <w:fldChar w:fldCharType="begin">
                <w:ffData>
                  <w:name w:val="Check1"/>
                  <w:enabled/>
                  <w:calcOnExit w:val="0"/>
                  <w:checkBox>
                    <w:sizeAuto/>
                    <w:default w:val="0"/>
                  </w:checkBox>
                </w:ffData>
              </w:fldChar>
            </w:r>
            <w:r w:rsidRPr="00C14621">
              <w:instrText xml:space="preserve"> FORMCHECKBOX </w:instrText>
            </w:r>
            <w:r w:rsidRPr="00C14621">
              <w:fldChar w:fldCharType="end"/>
            </w:r>
            <w:r w:rsidRPr="00C14621">
              <w:t xml:space="preserve"> N/</w:t>
            </w:r>
            <w:r w:rsidRPr="00D77611">
              <w:t>A</w:t>
            </w:r>
          </w:p>
        </w:tc>
      </w:tr>
    </w:tbl>
    <w:p w:rsidR="00064AAA" w:rsidRDefault="00064AAA" w:rsidP="00B97DC8">
      <w:pPr>
        <w:pStyle w:val="CodeReferencebold"/>
        <w:ind w:left="0" w:firstLine="504"/>
      </w:pPr>
      <w:r>
        <w:t xml:space="preserve">Code Reference: </w:t>
      </w:r>
      <w:r w:rsidR="005172B9">
        <w:t xml:space="preserve"> </w:t>
      </w:r>
      <w:r>
        <w:t xml:space="preserve">S.2.3. </w:t>
      </w:r>
      <w:proofErr w:type="gramStart"/>
      <w:r>
        <w:t>Provisions for Power Loss and S.2.3.1.</w:t>
      </w:r>
      <w:proofErr w:type="gramEnd"/>
      <w:r>
        <w:t xml:space="preserve"> Transaction Information</w:t>
      </w:r>
    </w:p>
    <w:p w:rsidR="00064AAA" w:rsidRDefault="00064AAA" w:rsidP="006962AB">
      <w:pPr>
        <w:pStyle w:val="CodeCopy"/>
      </w:pPr>
      <w:r>
        <w:t xml:space="preserve">Even if power fails during a delivery, it is still necessary to correctly complete all transactions in progress at the time of the power failure. Quantity and total sales price information shall be recallable for at least 15 minutes after the power failure. </w:t>
      </w:r>
      <w:r w:rsidR="00565D57">
        <w:t xml:space="preserve"> </w:t>
      </w:r>
      <w:r>
        <w:t xml:space="preserve">The information may be recalled at the dispenser or at the console if the console indications are accessible to the customer. </w:t>
      </w:r>
      <w:r w:rsidR="00565D57">
        <w:t xml:space="preserve"> </w:t>
      </w:r>
      <w:r>
        <w:t xml:space="preserve">Operator information, such as fuel and money value totals, shall be retained in memory during a power failure. </w:t>
      </w:r>
      <w:r w:rsidR="00565D57">
        <w:t xml:space="preserve"> </w:t>
      </w:r>
      <w:r>
        <w:t xml:space="preserve">The operator information is not required to be recallable during the power failure, but shall be recallable after power is restored. </w:t>
      </w:r>
      <w:r w:rsidR="00565D57">
        <w:t xml:space="preserve"> </w:t>
      </w:r>
      <w:r>
        <w:t>Test to determine if the indications are accurate when the delivery is continued after a power failure.</w:t>
      </w:r>
    </w:p>
    <w:p w:rsidR="00064AAA" w:rsidRDefault="00064AAA" w:rsidP="00917278">
      <w:pPr>
        <w:pStyle w:val="Notes"/>
        <w:ind w:right="450"/>
      </w:pPr>
      <w:r w:rsidRPr="00142DA6">
        <w:t>Note:</w:t>
      </w:r>
      <w:r w:rsidR="00E54C72">
        <w:t xml:space="preserve"> </w:t>
      </w:r>
      <w:r>
        <w:t xml:space="preserve"> For remote controllers (e.g., cash register, console, etc.) which have the capability to retain information pertaining to a transaction (e.g., stacked completed sales)</w:t>
      </w:r>
      <w:r w:rsidR="00565D57">
        <w:t xml:space="preserve">. </w:t>
      </w:r>
      <w:r w:rsidR="00565D57" w:rsidRPr="00565D57">
        <w:t xml:space="preserve"> </w:t>
      </w:r>
      <w:r>
        <w:t>If the information cannot be recalled at the dispenser following a power outage, means (e.g., uninterruptible power supply or other means) must be provided to enable the transaction information to be recalled and verified for at least 15 minutes following a power outage.</w:t>
      </w:r>
    </w:p>
    <w:p w:rsidR="00064AAA" w:rsidRDefault="00064AAA" w:rsidP="00E54C72">
      <w:pPr>
        <w:pStyle w:val="CodeReferencebold"/>
        <w:keepNext/>
      </w:pPr>
      <w:r>
        <w:lastRenderedPageBreak/>
        <w:t xml:space="preserve">Code Reference: </w:t>
      </w:r>
      <w:r w:rsidR="005172B9">
        <w:t xml:space="preserve"> </w:t>
      </w:r>
      <w:r>
        <w:t>S.2.3.2. User Information</w:t>
      </w:r>
    </w:p>
    <w:tbl>
      <w:tblPr>
        <w:tblStyle w:val="TableGrid"/>
        <w:tblW w:w="963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70"/>
        <w:gridCol w:w="2160"/>
      </w:tblGrid>
      <w:tr w:rsidR="00064AAA" w:rsidRPr="00FF343A" w:rsidTr="00917278">
        <w:tc>
          <w:tcPr>
            <w:tcW w:w="7470" w:type="dxa"/>
          </w:tcPr>
          <w:p w:rsidR="00064AAA" w:rsidRPr="00173971" w:rsidRDefault="00064AAA" w:rsidP="009616A0">
            <w:pPr>
              <w:pStyle w:val="2s"/>
              <w:keepNext/>
              <w:numPr>
                <w:ilvl w:val="5"/>
                <w:numId w:val="146"/>
              </w:numPr>
            </w:pPr>
            <w:r w:rsidRPr="00972195">
              <w:t>The quantity and total sales price shall be recallable for 15</w:t>
            </w:r>
            <w:r w:rsidR="009616A0">
              <w:t> </w:t>
            </w:r>
            <w:r w:rsidRPr="00972195">
              <w:t>minutes after the power failure.</w:t>
            </w:r>
          </w:p>
        </w:tc>
        <w:tc>
          <w:tcPr>
            <w:tcW w:w="2160" w:type="dxa"/>
          </w:tcPr>
          <w:p w:rsidR="00064AAA" w:rsidRPr="00FF343A" w:rsidRDefault="00064AAA" w:rsidP="00E54C72">
            <w:pPr>
              <w:pStyle w:val="CheckBoxes"/>
              <w:keepNext/>
            </w:pPr>
            <w:r w:rsidRPr="00D77611">
              <w:fldChar w:fldCharType="begin">
                <w:ffData>
                  <w:name w:val="Check1"/>
                  <w:enabled/>
                  <w:calcOnExit w:val="0"/>
                  <w:checkBox>
                    <w:sizeAuto/>
                    <w:default w:val="0"/>
                  </w:checkBox>
                </w:ffData>
              </w:fldChar>
            </w:r>
            <w:r w:rsidRPr="00D77611">
              <w:instrText xml:space="preserve"> FORMCHECKBOX </w:instrText>
            </w:r>
            <w:r w:rsidRPr="00D77611">
              <w:fldChar w:fldCharType="end"/>
            </w:r>
            <w:r w:rsidRPr="00D77611">
              <w:t xml:space="preserve"> Yes  </w:t>
            </w:r>
            <w:r w:rsidRPr="00D77611">
              <w:fldChar w:fldCharType="begin">
                <w:ffData>
                  <w:name w:val="Check1"/>
                  <w:enabled/>
                  <w:calcOnExit w:val="0"/>
                  <w:checkBox>
                    <w:sizeAuto/>
                    <w:default w:val="0"/>
                  </w:checkBox>
                </w:ffData>
              </w:fldChar>
            </w:r>
            <w:r w:rsidRPr="00D77611">
              <w:instrText xml:space="preserve"> FORMCHECKBOX </w:instrText>
            </w:r>
            <w:r w:rsidRPr="00D77611">
              <w:fldChar w:fldCharType="end"/>
            </w:r>
            <w:r w:rsidRPr="00D77611">
              <w:t xml:space="preserve"> No  </w:t>
            </w:r>
            <w:r w:rsidRPr="00C14621">
              <w:fldChar w:fldCharType="begin">
                <w:ffData>
                  <w:name w:val="Check1"/>
                  <w:enabled/>
                  <w:calcOnExit w:val="0"/>
                  <w:checkBox>
                    <w:sizeAuto/>
                    <w:default w:val="0"/>
                  </w:checkBox>
                </w:ffData>
              </w:fldChar>
            </w:r>
            <w:r w:rsidRPr="00C14621">
              <w:instrText xml:space="preserve"> FORMCHECKBOX </w:instrText>
            </w:r>
            <w:r w:rsidRPr="00C14621">
              <w:fldChar w:fldCharType="end"/>
            </w:r>
            <w:r w:rsidRPr="00C14621">
              <w:t xml:space="preserve"> N/</w:t>
            </w:r>
            <w:r w:rsidRPr="00D77611">
              <w:t>A</w:t>
            </w:r>
          </w:p>
        </w:tc>
      </w:tr>
      <w:tr w:rsidR="00064AAA" w:rsidRPr="00FF343A" w:rsidTr="00917278">
        <w:tc>
          <w:tcPr>
            <w:tcW w:w="7470" w:type="dxa"/>
          </w:tcPr>
          <w:p w:rsidR="00064AAA" w:rsidRPr="00173971" w:rsidRDefault="00064AAA" w:rsidP="00E54C72">
            <w:pPr>
              <w:pStyle w:val="2s"/>
              <w:keepNext/>
              <w:numPr>
                <w:ilvl w:val="5"/>
                <w:numId w:val="146"/>
              </w:numPr>
            </w:pPr>
            <w:r w:rsidRPr="00972195">
              <w:t>The quantity and total sales price values shall be correct if the power fails between deliveries.</w:t>
            </w:r>
          </w:p>
        </w:tc>
        <w:tc>
          <w:tcPr>
            <w:tcW w:w="2160" w:type="dxa"/>
          </w:tcPr>
          <w:p w:rsidR="00064AAA" w:rsidRPr="00FF343A" w:rsidRDefault="00064AAA" w:rsidP="00E54C72">
            <w:pPr>
              <w:pStyle w:val="CheckBoxes"/>
              <w:keepNext/>
            </w:pPr>
            <w:r w:rsidRPr="00D77611">
              <w:fldChar w:fldCharType="begin">
                <w:ffData>
                  <w:name w:val="Check1"/>
                  <w:enabled/>
                  <w:calcOnExit w:val="0"/>
                  <w:checkBox>
                    <w:sizeAuto/>
                    <w:default w:val="0"/>
                  </w:checkBox>
                </w:ffData>
              </w:fldChar>
            </w:r>
            <w:r w:rsidRPr="00D77611">
              <w:instrText xml:space="preserve"> FORMCHECKBOX </w:instrText>
            </w:r>
            <w:r w:rsidRPr="00D77611">
              <w:fldChar w:fldCharType="end"/>
            </w:r>
            <w:r w:rsidRPr="00D77611">
              <w:t xml:space="preserve"> Yes  </w:t>
            </w:r>
            <w:r w:rsidRPr="00D77611">
              <w:fldChar w:fldCharType="begin">
                <w:ffData>
                  <w:name w:val="Check1"/>
                  <w:enabled/>
                  <w:calcOnExit w:val="0"/>
                  <w:checkBox>
                    <w:sizeAuto/>
                    <w:default w:val="0"/>
                  </w:checkBox>
                </w:ffData>
              </w:fldChar>
            </w:r>
            <w:r w:rsidRPr="00D77611">
              <w:instrText xml:space="preserve"> FORMCHECKBOX </w:instrText>
            </w:r>
            <w:r w:rsidRPr="00D77611">
              <w:fldChar w:fldCharType="end"/>
            </w:r>
            <w:r w:rsidRPr="00D77611">
              <w:t xml:space="preserve"> No  </w:t>
            </w:r>
            <w:r w:rsidRPr="00C14621">
              <w:fldChar w:fldCharType="begin">
                <w:ffData>
                  <w:name w:val="Check1"/>
                  <w:enabled/>
                  <w:calcOnExit w:val="0"/>
                  <w:checkBox>
                    <w:sizeAuto/>
                    <w:default w:val="0"/>
                  </w:checkBox>
                </w:ffData>
              </w:fldChar>
            </w:r>
            <w:r w:rsidRPr="00C14621">
              <w:instrText xml:space="preserve"> FORMCHECKBOX </w:instrText>
            </w:r>
            <w:r w:rsidRPr="00C14621">
              <w:fldChar w:fldCharType="end"/>
            </w:r>
            <w:r w:rsidRPr="00C14621">
              <w:t xml:space="preserve"> N/</w:t>
            </w:r>
            <w:r w:rsidRPr="00D77611">
              <w:t>A</w:t>
            </w:r>
          </w:p>
        </w:tc>
      </w:tr>
      <w:tr w:rsidR="00064AAA" w:rsidRPr="00FF343A" w:rsidTr="00917278">
        <w:tc>
          <w:tcPr>
            <w:tcW w:w="7470" w:type="dxa"/>
          </w:tcPr>
          <w:p w:rsidR="00064AAA" w:rsidRPr="00173971" w:rsidRDefault="00064AAA" w:rsidP="00F500F2">
            <w:pPr>
              <w:pStyle w:val="2s"/>
              <w:numPr>
                <w:ilvl w:val="5"/>
                <w:numId w:val="146"/>
              </w:numPr>
            </w:pPr>
            <w:r w:rsidRPr="00972195">
              <w:t>The quantity and total sales price values shall be correct if the delivery is continued after a power failure.</w:t>
            </w:r>
          </w:p>
        </w:tc>
        <w:tc>
          <w:tcPr>
            <w:tcW w:w="2160" w:type="dxa"/>
          </w:tcPr>
          <w:p w:rsidR="00064AAA" w:rsidRPr="00FF343A" w:rsidRDefault="00064AAA" w:rsidP="006962AB">
            <w:pPr>
              <w:pStyle w:val="CheckBoxes"/>
            </w:pPr>
            <w:r w:rsidRPr="00D77611">
              <w:fldChar w:fldCharType="begin">
                <w:ffData>
                  <w:name w:val="Check1"/>
                  <w:enabled/>
                  <w:calcOnExit w:val="0"/>
                  <w:checkBox>
                    <w:sizeAuto/>
                    <w:default w:val="0"/>
                  </w:checkBox>
                </w:ffData>
              </w:fldChar>
            </w:r>
            <w:r w:rsidRPr="00D77611">
              <w:instrText xml:space="preserve"> FORMCHECKBOX </w:instrText>
            </w:r>
            <w:r w:rsidRPr="00D77611">
              <w:fldChar w:fldCharType="end"/>
            </w:r>
            <w:r w:rsidRPr="00D77611">
              <w:t xml:space="preserve"> Yes  </w:t>
            </w:r>
            <w:r w:rsidRPr="00D77611">
              <w:fldChar w:fldCharType="begin">
                <w:ffData>
                  <w:name w:val="Check1"/>
                  <w:enabled/>
                  <w:calcOnExit w:val="0"/>
                  <w:checkBox>
                    <w:sizeAuto/>
                    <w:default w:val="0"/>
                  </w:checkBox>
                </w:ffData>
              </w:fldChar>
            </w:r>
            <w:r w:rsidRPr="00D77611">
              <w:instrText xml:space="preserve"> FORMCHECKBOX </w:instrText>
            </w:r>
            <w:r w:rsidRPr="00D77611">
              <w:fldChar w:fldCharType="end"/>
            </w:r>
            <w:r w:rsidRPr="00D77611">
              <w:t xml:space="preserve"> No  </w:t>
            </w:r>
            <w:r w:rsidRPr="00C14621">
              <w:fldChar w:fldCharType="begin">
                <w:ffData>
                  <w:name w:val="Check1"/>
                  <w:enabled/>
                  <w:calcOnExit w:val="0"/>
                  <w:checkBox>
                    <w:sizeAuto/>
                    <w:default w:val="0"/>
                  </w:checkBox>
                </w:ffData>
              </w:fldChar>
            </w:r>
            <w:r w:rsidRPr="00C14621">
              <w:instrText xml:space="preserve"> FORMCHECKBOX </w:instrText>
            </w:r>
            <w:r w:rsidRPr="00C14621">
              <w:fldChar w:fldCharType="end"/>
            </w:r>
            <w:r w:rsidRPr="00C14621">
              <w:t xml:space="preserve"> N/</w:t>
            </w:r>
            <w:r w:rsidRPr="00D77611">
              <w:t>A</w:t>
            </w:r>
          </w:p>
        </w:tc>
      </w:tr>
      <w:tr w:rsidR="00064AAA" w:rsidRPr="00FF343A" w:rsidTr="00917278">
        <w:tc>
          <w:tcPr>
            <w:tcW w:w="7470" w:type="dxa"/>
          </w:tcPr>
          <w:p w:rsidR="00064AAA" w:rsidRPr="00173971" w:rsidRDefault="00064AAA" w:rsidP="00F500F2">
            <w:pPr>
              <w:pStyle w:val="2s"/>
              <w:numPr>
                <w:ilvl w:val="5"/>
                <w:numId w:val="146"/>
              </w:numPr>
            </w:pPr>
            <w:r w:rsidRPr="00972195">
              <w:t>The operator's information shall be retained in memory during a power failure.</w:t>
            </w:r>
          </w:p>
        </w:tc>
        <w:tc>
          <w:tcPr>
            <w:tcW w:w="2160" w:type="dxa"/>
          </w:tcPr>
          <w:p w:rsidR="00064AAA" w:rsidRPr="00FF343A" w:rsidRDefault="00064AAA" w:rsidP="006962AB">
            <w:pPr>
              <w:pStyle w:val="CheckBoxes"/>
            </w:pPr>
            <w:r w:rsidRPr="00D77611">
              <w:fldChar w:fldCharType="begin">
                <w:ffData>
                  <w:name w:val="Check1"/>
                  <w:enabled/>
                  <w:calcOnExit w:val="0"/>
                  <w:checkBox>
                    <w:sizeAuto/>
                    <w:default w:val="0"/>
                  </w:checkBox>
                </w:ffData>
              </w:fldChar>
            </w:r>
            <w:r w:rsidRPr="00D77611">
              <w:instrText xml:space="preserve"> FORMCHECKBOX </w:instrText>
            </w:r>
            <w:r w:rsidRPr="00D77611">
              <w:fldChar w:fldCharType="end"/>
            </w:r>
            <w:r w:rsidRPr="00D77611">
              <w:t xml:space="preserve"> Yes  </w:t>
            </w:r>
            <w:r w:rsidRPr="00D77611">
              <w:fldChar w:fldCharType="begin">
                <w:ffData>
                  <w:name w:val="Check1"/>
                  <w:enabled/>
                  <w:calcOnExit w:val="0"/>
                  <w:checkBox>
                    <w:sizeAuto/>
                    <w:default w:val="0"/>
                  </w:checkBox>
                </w:ffData>
              </w:fldChar>
            </w:r>
            <w:r w:rsidRPr="00D77611">
              <w:instrText xml:space="preserve"> FORMCHECKBOX </w:instrText>
            </w:r>
            <w:r w:rsidRPr="00D77611">
              <w:fldChar w:fldCharType="end"/>
            </w:r>
            <w:r w:rsidRPr="00D77611">
              <w:t xml:space="preserve"> No  </w:t>
            </w:r>
            <w:r w:rsidRPr="00C14621">
              <w:fldChar w:fldCharType="begin">
                <w:ffData>
                  <w:name w:val="Check1"/>
                  <w:enabled/>
                  <w:calcOnExit w:val="0"/>
                  <w:checkBox>
                    <w:sizeAuto/>
                    <w:default w:val="0"/>
                  </w:checkBox>
                </w:ffData>
              </w:fldChar>
            </w:r>
            <w:r w:rsidRPr="00C14621">
              <w:instrText xml:space="preserve"> FORMCHECKBOX </w:instrText>
            </w:r>
            <w:r w:rsidRPr="00C14621">
              <w:fldChar w:fldCharType="end"/>
            </w:r>
            <w:r w:rsidRPr="00C14621">
              <w:t xml:space="preserve"> N/</w:t>
            </w:r>
            <w:r w:rsidRPr="00D77611">
              <w:t>A</w:t>
            </w:r>
          </w:p>
        </w:tc>
      </w:tr>
      <w:tr w:rsidR="00064AAA" w:rsidRPr="00FF343A" w:rsidTr="00917278">
        <w:tc>
          <w:tcPr>
            <w:tcW w:w="7470" w:type="dxa"/>
          </w:tcPr>
          <w:p w:rsidR="00064AAA" w:rsidRPr="00173971" w:rsidRDefault="00064AAA" w:rsidP="008C6557">
            <w:pPr>
              <w:pStyle w:val="2s"/>
              <w:numPr>
                <w:ilvl w:val="5"/>
                <w:numId w:val="146"/>
              </w:numPr>
            </w:pPr>
            <w:r w:rsidRPr="00972195">
              <w:t>Remote controllers which stack completed sales must have a means to enable the transaction information to be recalled and verified for at least 15</w:t>
            </w:r>
            <w:r w:rsidR="008C6557">
              <w:t> </w:t>
            </w:r>
            <w:r w:rsidRPr="00972195">
              <w:t>minutes.</w:t>
            </w:r>
          </w:p>
        </w:tc>
        <w:tc>
          <w:tcPr>
            <w:tcW w:w="2160" w:type="dxa"/>
          </w:tcPr>
          <w:p w:rsidR="00064AAA" w:rsidRPr="00FF343A" w:rsidRDefault="00064AAA" w:rsidP="006962AB">
            <w:pPr>
              <w:pStyle w:val="CheckBoxes"/>
            </w:pPr>
            <w:r w:rsidRPr="00D77611">
              <w:fldChar w:fldCharType="begin">
                <w:ffData>
                  <w:name w:val="Check1"/>
                  <w:enabled/>
                  <w:calcOnExit w:val="0"/>
                  <w:checkBox>
                    <w:sizeAuto/>
                    <w:default w:val="0"/>
                  </w:checkBox>
                </w:ffData>
              </w:fldChar>
            </w:r>
            <w:r w:rsidRPr="00D77611">
              <w:instrText xml:space="preserve"> FORMCHECKBOX </w:instrText>
            </w:r>
            <w:r w:rsidRPr="00D77611">
              <w:fldChar w:fldCharType="end"/>
            </w:r>
            <w:r w:rsidRPr="00D77611">
              <w:t xml:space="preserve"> Yes  </w:t>
            </w:r>
            <w:r w:rsidRPr="00D77611">
              <w:fldChar w:fldCharType="begin">
                <w:ffData>
                  <w:name w:val="Check1"/>
                  <w:enabled/>
                  <w:calcOnExit w:val="0"/>
                  <w:checkBox>
                    <w:sizeAuto/>
                    <w:default w:val="0"/>
                  </w:checkBox>
                </w:ffData>
              </w:fldChar>
            </w:r>
            <w:r w:rsidRPr="00D77611">
              <w:instrText xml:space="preserve"> FORMCHECKBOX </w:instrText>
            </w:r>
            <w:r w:rsidRPr="00D77611">
              <w:fldChar w:fldCharType="end"/>
            </w:r>
            <w:r w:rsidRPr="00D77611">
              <w:t xml:space="preserve"> No  </w:t>
            </w:r>
            <w:r w:rsidRPr="00C14621">
              <w:fldChar w:fldCharType="begin">
                <w:ffData>
                  <w:name w:val="Check1"/>
                  <w:enabled/>
                  <w:calcOnExit w:val="0"/>
                  <w:checkBox>
                    <w:sizeAuto/>
                    <w:default w:val="0"/>
                  </w:checkBox>
                </w:ffData>
              </w:fldChar>
            </w:r>
            <w:r w:rsidRPr="00C14621">
              <w:instrText xml:space="preserve"> FORMCHECKBOX </w:instrText>
            </w:r>
            <w:r w:rsidRPr="00C14621">
              <w:fldChar w:fldCharType="end"/>
            </w:r>
            <w:r w:rsidRPr="00C14621">
              <w:t xml:space="preserve"> N/</w:t>
            </w:r>
            <w:r w:rsidRPr="00D77611">
              <w:t>A</w:t>
            </w:r>
          </w:p>
        </w:tc>
      </w:tr>
    </w:tbl>
    <w:p w:rsidR="00064AAA" w:rsidRDefault="00064AAA" w:rsidP="00B97DC8">
      <w:pPr>
        <w:pStyle w:val="CodeReferencebold"/>
        <w:keepNext/>
        <w:ind w:left="0" w:firstLine="504"/>
      </w:pPr>
      <w:r>
        <w:t xml:space="preserve">Code Reference: </w:t>
      </w:r>
      <w:r w:rsidR="005172B9">
        <w:t xml:space="preserve"> </w:t>
      </w:r>
      <w:r>
        <w:t>S.2.1. Return to Zero</w:t>
      </w:r>
    </w:p>
    <w:p w:rsidR="00064AAA" w:rsidRDefault="00064AAA" w:rsidP="008C6557">
      <w:pPr>
        <w:pStyle w:val="CodeCopy"/>
        <w:keepNext/>
      </w:pPr>
      <w:r>
        <w:t xml:space="preserve">The primary indicating and recording elements of a retail device shall readily return to a definite zero indication. </w:t>
      </w:r>
      <w:r w:rsidR="008C6557">
        <w:t xml:space="preserve"> </w:t>
      </w:r>
      <w:r>
        <w:t xml:space="preserve">Key-lock and other self-operated devices must have a zero-return indicating element, but they are not required to have the recording element return to zero. </w:t>
      </w:r>
      <w:r w:rsidR="008C6557">
        <w:t xml:space="preserve"> </w:t>
      </w:r>
      <w:r>
        <w:t xml:space="preserve">These devices may be equipped with cumulative recording elements. </w:t>
      </w:r>
      <w:r w:rsidR="008C6557">
        <w:t xml:space="preserve"> </w:t>
      </w:r>
      <w:r>
        <w:t xml:space="preserve">The primary indicating and recording elements shall not go beyond their correct zero position. </w:t>
      </w:r>
    </w:p>
    <w:tbl>
      <w:tblPr>
        <w:tblStyle w:val="TableGrid"/>
        <w:tblW w:w="963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70"/>
        <w:gridCol w:w="2160"/>
      </w:tblGrid>
      <w:tr w:rsidR="00064AAA" w:rsidRPr="00FF343A" w:rsidTr="00917278">
        <w:tc>
          <w:tcPr>
            <w:tcW w:w="7470" w:type="dxa"/>
          </w:tcPr>
          <w:p w:rsidR="00064AAA" w:rsidRPr="00173971" w:rsidRDefault="00064AAA" w:rsidP="00F500F2">
            <w:pPr>
              <w:pStyle w:val="2s"/>
              <w:numPr>
                <w:ilvl w:val="5"/>
                <w:numId w:val="146"/>
              </w:numPr>
            </w:pPr>
            <w:r w:rsidRPr="00972195">
              <w:t>Does the device have a primary recording element?</w:t>
            </w:r>
          </w:p>
        </w:tc>
        <w:tc>
          <w:tcPr>
            <w:tcW w:w="2160" w:type="dxa"/>
          </w:tcPr>
          <w:p w:rsidR="00064AAA" w:rsidRPr="00FF343A" w:rsidRDefault="00064AAA" w:rsidP="006962AB">
            <w:pPr>
              <w:pStyle w:val="CheckBoxes"/>
            </w:pPr>
            <w:r w:rsidRPr="00D77611">
              <w:fldChar w:fldCharType="begin">
                <w:ffData>
                  <w:name w:val="Check1"/>
                  <w:enabled/>
                  <w:calcOnExit w:val="0"/>
                  <w:checkBox>
                    <w:sizeAuto/>
                    <w:default w:val="0"/>
                  </w:checkBox>
                </w:ffData>
              </w:fldChar>
            </w:r>
            <w:r w:rsidRPr="00D77611">
              <w:instrText xml:space="preserve"> FORMCHECKBOX </w:instrText>
            </w:r>
            <w:r w:rsidRPr="00D77611">
              <w:fldChar w:fldCharType="end"/>
            </w:r>
            <w:r w:rsidRPr="00D77611">
              <w:t xml:space="preserve"> Yes  </w:t>
            </w:r>
            <w:r w:rsidRPr="00D77611">
              <w:fldChar w:fldCharType="begin">
                <w:ffData>
                  <w:name w:val="Check1"/>
                  <w:enabled/>
                  <w:calcOnExit w:val="0"/>
                  <w:checkBox>
                    <w:sizeAuto/>
                    <w:default w:val="0"/>
                  </w:checkBox>
                </w:ffData>
              </w:fldChar>
            </w:r>
            <w:r w:rsidRPr="00D77611">
              <w:instrText xml:space="preserve"> FORMCHECKBOX </w:instrText>
            </w:r>
            <w:r w:rsidRPr="00D77611">
              <w:fldChar w:fldCharType="end"/>
            </w:r>
            <w:r w:rsidRPr="00D77611">
              <w:t xml:space="preserve"> No  </w:t>
            </w:r>
            <w:r w:rsidRPr="00C14621">
              <w:fldChar w:fldCharType="begin">
                <w:ffData>
                  <w:name w:val="Check1"/>
                  <w:enabled/>
                  <w:calcOnExit w:val="0"/>
                  <w:checkBox>
                    <w:sizeAuto/>
                    <w:default w:val="0"/>
                  </w:checkBox>
                </w:ffData>
              </w:fldChar>
            </w:r>
            <w:r w:rsidRPr="00C14621">
              <w:instrText xml:space="preserve"> FORMCHECKBOX </w:instrText>
            </w:r>
            <w:r w:rsidRPr="00C14621">
              <w:fldChar w:fldCharType="end"/>
            </w:r>
            <w:r w:rsidRPr="00C14621">
              <w:t xml:space="preserve"> N/</w:t>
            </w:r>
            <w:r w:rsidRPr="00D77611">
              <w:t>A</w:t>
            </w:r>
          </w:p>
        </w:tc>
      </w:tr>
      <w:tr w:rsidR="00064AAA" w:rsidRPr="00FF343A" w:rsidTr="00917278">
        <w:tc>
          <w:tcPr>
            <w:tcW w:w="7470" w:type="dxa"/>
          </w:tcPr>
          <w:p w:rsidR="00064AAA" w:rsidRPr="00173971" w:rsidRDefault="00064AAA" w:rsidP="00F500F2">
            <w:pPr>
              <w:pStyle w:val="2s"/>
              <w:numPr>
                <w:ilvl w:val="5"/>
                <w:numId w:val="146"/>
              </w:numPr>
            </w:pPr>
            <w:r w:rsidRPr="00972195">
              <w:t>The indicating and recording elements of a retail device shall be readily returnable to a definite zero indication.</w:t>
            </w:r>
          </w:p>
        </w:tc>
        <w:tc>
          <w:tcPr>
            <w:tcW w:w="2160" w:type="dxa"/>
          </w:tcPr>
          <w:p w:rsidR="00064AAA" w:rsidRPr="00FF343A" w:rsidRDefault="00064AAA" w:rsidP="006962AB">
            <w:pPr>
              <w:pStyle w:val="CheckBoxes"/>
            </w:pPr>
            <w:r w:rsidRPr="00D77611">
              <w:fldChar w:fldCharType="begin">
                <w:ffData>
                  <w:name w:val="Check1"/>
                  <w:enabled/>
                  <w:calcOnExit w:val="0"/>
                  <w:checkBox>
                    <w:sizeAuto/>
                    <w:default w:val="0"/>
                  </w:checkBox>
                </w:ffData>
              </w:fldChar>
            </w:r>
            <w:r w:rsidRPr="00D77611">
              <w:instrText xml:space="preserve"> FORMCHECKBOX </w:instrText>
            </w:r>
            <w:r w:rsidRPr="00D77611">
              <w:fldChar w:fldCharType="end"/>
            </w:r>
            <w:r w:rsidRPr="00D77611">
              <w:t xml:space="preserve"> Yes  </w:t>
            </w:r>
            <w:r w:rsidRPr="00D77611">
              <w:fldChar w:fldCharType="begin">
                <w:ffData>
                  <w:name w:val="Check1"/>
                  <w:enabled/>
                  <w:calcOnExit w:val="0"/>
                  <w:checkBox>
                    <w:sizeAuto/>
                    <w:default w:val="0"/>
                  </w:checkBox>
                </w:ffData>
              </w:fldChar>
            </w:r>
            <w:r w:rsidRPr="00D77611">
              <w:instrText xml:space="preserve"> FORMCHECKBOX </w:instrText>
            </w:r>
            <w:r w:rsidRPr="00D77611">
              <w:fldChar w:fldCharType="end"/>
            </w:r>
            <w:r w:rsidRPr="00D77611">
              <w:t xml:space="preserve"> No  </w:t>
            </w:r>
            <w:r w:rsidRPr="00C14621">
              <w:fldChar w:fldCharType="begin">
                <w:ffData>
                  <w:name w:val="Check1"/>
                  <w:enabled/>
                  <w:calcOnExit w:val="0"/>
                  <w:checkBox>
                    <w:sizeAuto/>
                    <w:default w:val="0"/>
                  </w:checkBox>
                </w:ffData>
              </w:fldChar>
            </w:r>
            <w:r w:rsidRPr="00C14621">
              <w:instrText xml:space="preserve"> FORMCHECKBOX </w:instrText>
            </w:r>
            <w:r w:rsidRPr="00C14621">
              <w:fldChar w:fldCharType="end"/>
            </w:r>
            <w:r w:rsidRPr="00C14621">
              <w:t xml:space="preserve"> N/</w:t>
            </w:r>
            <w:r w:rsidRPr="00D77611">
              <w:t>A</w:t>
            </w:r>
          </w:p>
        </w:tc>
      </w:tr>
      <w:tr w:rsidR="00064AAA" w:rsidRPr="00FF343A" w:rsidTr="00917278">
        <w:tc>
          <w:tcPr>
            <w:tcW w:w="7470" w:type="dxa"/>
          </w:tcPr>
          <w:p w:rsidR="00064AAA" w:rsidRPr="00173971" w:rsidRDefault="00064AAA" w:rsidP="00F500F2">
            <w:pPr>
              <w:pStyle w:val="2s"/>
              <w:numPr>
                <w:ilvl w:val="5"/>
                <w:numId w:val="146"/>
              </w:numPr>
            </w:pPr>
            <w:r w:rsidRPr="00972195">
              <w:t>Key-lock and self-operated devices shall have an indicating element that return to zero.</w:t>
            </w:r>
          </w:p>
        </w:tc>
        <w:tc>
          <w:tcPr>
            <w:tcW w:w="2160" w:type="dxa"/>
          </w:tcPr>
          <w:p w:rsidR="00064AAA" w:rsidRPr="00FF343A" w:rsidRDefault="00064AAA" w:rsidP="006962AB">
            <w:pPr>
              <w:pStyle w:val="CheckBoxes"/>
            </w:pPr>
            <w:r w:rsidRPr="00D77611">
              <w:fldChar w:fldCharType="begin">
                <w:ffData>
                  <w:name w:val="Check1"/>
                  <w:enabled/>
                  <w:calcOnExit w:val="0"/>
                  <w:checkBox>
                    <w:sizeAuto/>
                    <w:default w:val="0"/>
                  </w:checkBox>
                </w:ffData>
              </w:fldChar>
            </w:r>
            <w:r w:rsidRPr="00D77611">
              <w:instrText xml:space="preserve"> FORMCHECKBOX </w:instrText>
            </w:r>
            <w:r w:rsidRPr="00D77611">
              <w:fldChar w:fldCharType="end"/>
            </w:r>
            <w:r w:rsidRPr="00D77611">
              <w:t xml:space="preserve"> Yes  </w:t>
            </w:r>
            <w:r w:rsidRPr="00D77611">
              <w:fldChar w:fldCharType="begin">
                <w:ffData>
                  <w:name w:val="Check1"/>
                  <w:enabled/>
                  <w:calcOnExit w:val="0"/>
                  <w:checkBox>
                    <w:sizeAuto/>
                    <w:default w:val="0"/>
                  </w:checkBox>
                </w:ffData>
              </w:fldChar>
            </w:r>
            <w:r w:rsidRPr="00D77611">
              <w:instrText xml:space="preserve"> FORMCHECKBOX </w:instrText>
            </w:r>
            <w:r w:rsidRPr="00D77611">
              <w:fldChar w:fldCharType="end"/>
            </w:r>
            <w:r w:rsidRPr="00D77611">
              <w:t xml:space="preserve"> No  </w:t>
            </w:r>
            <w:r w:rsidRPr="00C14621">
              <w:fldChar w:fldCharType="begin">
                <w:ffData>
                  <w:name w:val="Check1"/>
                  <w:enabled/>
                  <w:calcOnExit w:val="0"/>
                  <w:checkBox>
                    <w:sizeAuto/>
                    <w:default w:val="0"/>
                  </w:checkBox>
                </w:ffData>
              </w:fldChar>
            </w:r>
            <w:r w:rsidRPr="00C14621">
              <w:instrText xml:space="preserve"> FORMCHECKBOX </w:instrText>
            </w:r>
            <w:r w:rsidRPr="00C14621">
              <w:fldChar w:fldCharType="end"/>
            </w:r>
            <w:r w:rsidRPr="00C14621">
              <w:t xml:space="preserve"> N/</w:t>
            </w:r>
            <w:r w:rsidRPr="00D77611">
              <w:t>A</w:t>
            </w:r>
          </w:p>
        </w:tc>
      </w:tr>
      <w:tr w:rsidR="00064AAA" w:rsidRPr="00FF343A" w:rsidTr="00917278">
        <w:tc>
          <w:tcPr>
            <w:tcW w:w="7470" w:type="dxa"/>
          </w:tcPr>
          <w:p w:rsidR="00064AAA" w:rsidRPr="00173971" w:rsidRDefault="00064AAA" w:rsidP="00F500F2">
            <w:pPr>
              <w:pStyle w:val="2s"/>
              <w:numPr>
                <w:ilvl w:val="5"/>
                <w:numId w:val="146"/>
              </w:numPr>
            </w:pPr>
            <w:r w:rsidRPr="00972195">
              <w:t>Does the device have:</w:t>
            </w:r>
          </w:p>
        </w:tc>
        <w:tc>
          <w:tcPr>
            <w:tcW w:w="2160" w:type="dxa"/>
          </w:tcPr>
          <w:p w:rsidR="00064AAA" w:rsidRPr="00FF343A" w:rsidRDefault="00064AAA" w:rsidP="006962AB">
            <w:pPr>
              <w:pStyle w:val="CheckBoxes"/>
            </w:pPr>
          </w:p>
        </w:tc>
      </w:tr>
      <w:tr w:rsidR="00064AAA" w:rsidRPr="00FF343A" w:rsidTr="00917278">
        <w:tc>
          <w:tcPr>
            <w:tcW w:w="7470" w:type="dxa"/>
          </w:tcPr>
          <w:p w:rsidR="00064AAA" w:rsidRPr="00173971" w:rsidRDefault="00064AAA" w:rsidP="00F500F2">
            <w:pPr>
              <w:pStyle w:val="3s"/>
              <w:numPr>
                <w:ilvl w:val="6"/>
                <w:numId w:val="146"/>
              </w:numPr>
            </w:pPr>
            <w:r w:rsidRPr="00972195">
              <w:t>A cumulative indicating element?</w:t>
            </w:r>
          </w:p>
        </w:tc>
        <w:tc>
          <w:tcPr>
            <w:tcW w:w="2160" w:type="dxa"/>
          </w:tcPr>
          <w:p w:rsidR="00064AAA" w:rsidRPr="00FF343A" w:rsidRDefault="00064AAA" w:rsidP="006962AB">
            <w:pPr>
              <w:pStyle w:val="CheckBoxes"/>
            </w:pPr>
            <w:r w:rsidRPr="00D77611">
              <w:fldChar w:fldCharType="begin">
                <w:ffData>
                  <w:name w:val="Check1"/>
                  <w:enabled/>
                  <w:calcOnExit w:val="0"/>
                  <w:checkBox>
                    <w:sizeAuto/>
                    <w:default w:val="0"/>
                  </w:checkBox>
                </w:ffData>
              </w:fldChar>
            </w:r>
            <w:r w:rsidRPr="00D77611">
              <w:instrText xml:space="preserve"> FORMCHECKBOX </w:instrText>
            </w:r>
            <w:r w:rsidRPr="00D77611">
              <w:fldChar w:fldCharType="end"/>
            </w:r>
            <w:r w:rsidRPr="00D77611">
              <w:t xml:space="preserve"> Yes  </w:t>
            </w:r>
            <w:r w:rsidRPr="00D77611">
              <w:fldChar w:fldCharType="begin">
                <w:ffData>
                  <w:name w:val="Check1"/>
                  <w:enabled/>
                  <w:calcOnExit w:val="0"/>
                  <w:checkBox>
                    <w:sizeAuto/>
                    <w:default w:val="0"/>
                  </w:checkBox>
                </w:ffData>
              </w:fldChar>
            </w:r>
            <w:r w:rsidRPr="00D77611">
              <w:instrText xml:space="preserve"> FORMCHECKBOX </w:instrText>
            </w:r>
            <w:r w:rsidRPr="00D77611">
              <w:fldChar w:fldCharType="end"/>
            </w:r>
            <w:r w:rsidRPr="00D77611">
              <w:t xml:space="preserve"> No  </w:t>
            </w:r>
            <w:r w:rsidRPr="00C14621">
              <w:fldChar w:fldCharType="begin">
                <w:ffData>
                  <w:name w:val="Check1"/>
                  <w:enabled/>
                  <w:calcOnExit w:val="0"/>
                  <w:checkBox>
                    <w:sizeAuto/>
                    <w:default w:val="0"/>
                  </w:checkBox>
                </w:ffData>
              </w:fldChar>
            </w:r>
            <w:r w:rsidRPr="00C14621">
              <w:instrText xml:space="preserve"> FORMCHECKBOX </w:instrText>
            </w:r>
            <w:r w:rsidRPr="00C14621">
              <w:fldChar w:fldCharType="end"/>
            </w:r>
            <w:r w:rsidRPr="00C14621">
              <w:t xml:space="preserve"> N/</w:t>
            </w:r>
            <w:r w:rsidRPr="00D77611">
              <w:t>A</w:t>
            </w:r>
          </w:p>
        </w:tc>
      </w:tr>
      <w:tr w:rsidR="00064AAA" w:rsidRPr="00FF343A" w:rsidTr="00917278">
        <w:tc>
          <w:tcPr>
            <w:tcW w:w="7470" w:type="dxa"/>
          </w:tcPr>
          <w:p w:rsidR="00064AAA" w:rsidRPr="00972195" w:rsidRDefault="00064AAA" w:rsidP="00F500F2">
            <w:pPr>
              <w:pStyle w:val="3s"/>
              <w:numPr>
                <w:ilvl w:val="6"/>
                <w:numId w:val="146"/>
              </w:numPr>
            </w:pPr>
            <w:r w:rsidRPr="00972195">
              <w:t>A cumulative recording element?</w:t>
            </w:r>
          </w:p>
        </w:tc>
        <w:tc>
          <w:tcPr>
            <w:tcW w:w="2160" w:type="dxa"/>
          </w:tcPr>
          <w:p w:rsidR="00064AAA" w:rsidRPr="00D77611" w:rsidRDefault="00064AAA" w:rsidP="006962AB">
            <w:pPr>
              <w:pStyle w:val="CheckBoxes"/>
            </w:pPr>
            <w:r w:rsidRPr="00D77611">
              <w:fldChar w:fldCharType="begin">
                <w:ffData>
                  <w:name w:val="Check1"/>
                  <w:enabled/>
                  <w:calcOnExit w:val="0"/>
                  <w:checkBox>
                    <w:sizeAuto/>
                    <w:default w:val="0"/>
                  </w:checkBox>
                </w:ffData>
              </w:fldChar>
            </w:r>
            <w:r w:rsidRPr="00D77611">
              <w:instrText xml:space="preserve"> FORMCHECKBOX </w:instrText>
            </w:r>
            <w:r w:rsidRPr="00D77611">
              <w:fldChar w:fldCharType="end"/>
            </w:r>
            <w:r w:rsidRPr="00D77611">
              <w:t xml:space="preserve"> Yes  </w:t>
            </w:r>
            <w:r w:rsidRPr="00D77611">
              <w:fldChar w:fldCharType="begin">
                <w:ffData>
                  <w:name w:val="Check1"/>
                  <w:enabled/>
                  <w:calcOnExit w:val="0"/>
                  <w:checkBox>
                    <w:sizeAuto/>
                    <w:default w:val="0"/>
                  </w:checkBox>
                </w:ffData>
              </w:fldChar>
            </w:r>
            <w:r w:rsidRPr="00D77611">
              <w:instrText xml:space="preserve"> FORMCHECKBOX </w:instrText>
            </w:r>
            <w:r w:rsidRPr="00D77611">
              <w:fldChar w:fldCharType="end"/>
            </w:r>
            <w:r w:rsidRPr="00D77611">
              <w:t xml:space="preserve"> No  </w:t>
            </w:r>
            <w:r w:rsidRPr="00C14621">
              <w:fldChar w:fldCharType="begin">
                <w:ffData>
                  <w:name w:val="Check1"/>
                  <w:enabled/>
                  <w:calcOnExit w:val="0"/>
                  <w:checkBox>
                    <w:sizeAuto/>
                    <w:default w:val="0"/>
                  </w:checkBox>
                </w:ffData>
              </w:fldChar>
            </w:r>
            <w:r w:rsidRPr="00C14621">
              <w:instrText xml:space="preserve"> FORMCHECKBOX </w:instrText>
            </w:r>
            <w:r w:rsidRPr="00C14621">
              <w:fldChar w:fldCharType="end"/>
            </w:r>
            <w:r w:rsidRPr="00C14621">
              <w:t xml:space="preserve"> N/</w:t>
            </w:r>
            <w:r w:rsidRPr="00D77611">
              <w:t>A</w:t>
            </w:r>
          </w:p>
        </w:tc>
      </w:tr>
      <w:tr w:rsidR="00064AAA" w:rsidRPr="00FF343A" w:rsidTr="00917278">
        <w:tc>
          <w:tcPr>
            <w:tcW w:w="7470" w:type="dxa"/>
          </w:tcPr>
          <w:p w:rsidR="00064AAA" w:rsidRPr="00972195" w:rsidRDefault="00064AAA" w:rsidP="00F500F2">
            <w:pPr>
              <w:pStyle w:val="2s"/>
              <w:numPr>
                <w:ilvl w:val="5"/>
                <w:numId w:val="146"/>
              </w:numPr>
            </w:pPr>
            <w:r w:rsidRPr="00972195">
              <w:t>Primary indicating and recording elements shall not go beyond their correct zero position.</w:t>
            </w:r>
          </w:p>
        </w:tc>
        <w:tc>
          <w:tcPr>
            <w:tcW w:w="2160" w:type="dxa"/>
          </w:tcPr>
          <w:p w:rsidR="00064AAA" w:rsidRPr="00D77611" w:rsidRDefault="00064AAA" w:rsidP="006962AB">
            <w:pPr>
              <w:pStyle w:val="CheckBoxes"/>
            </w:pPr>
            <w:r w:rsidRPr="00D77611">
              <w:fldChar w:fldCharType="begin">
                <w:ffData>
                  <w:name w:val="Check1"/>
                  <w:enabled/>
                  <w:calcOnExit w:val="0"/>
                  <w:checkBox>
                    <w:sizeAuto/>
                    <w:default w:val="0"/>
                  </w:checkBox>
                </w:ffData>
              </w:fldChar>
            </w:r>
            <w:r w:rsidRPr="00D77611">
              <w:instrText xml:space="preserve"> FORMCHECKBOX </w:instrText>
            </w:r>
            <w:r w:rsidRPr="00D77611">
              <w:fldChar w:fldCharType="end"/>
            </w:r>
            <w:r w:rsidRPr="00D77611">
              <w:t xml:space="preserve"> Yes  </w:t>
            </w:r>
            <w:r w:rsidRPr="00D77611">
              <w:fldChar w:fldCharType="begin">
                <w:ffData>
                  <w:name w:val="Check1"/>
                  <w:enabled/>
                  <w:calcOnExit w:val="0"/>
                  <w:checkBox>
                    <w:sizeAuto/>
                    <w:default w:val="0"/>
                  </w:checkBox>
                </w:ffData>
              </w:fldChar>
            </w:r>
            <w:r w:rsidRPr="00D77611">
              <w:instrText xml:space="preserve"> FORMCHECKBOX </w:instrText>
            </w:r>
            <w:r w:rsidRPr="00D77611">
              <w:fldChar w:fldCharType="end"/>
            </w:r>
            <w:r w:rsidRPr="00D77611">
              <w:t xml:space="preserve"> No  </w:t>
            </w:r>
            <w:r w:rsidRPr="00C14621">
              <w:fldChar w:fldCharType="begin">
                <w:ffData>
                  <w:name w:val="Check1"/>
                  <w:enabled/>
                  <w:calcOnExit w:val="0"/>
                  <w:checkBox>
                    <w:sizeAuto/>
                    <w:default w:val="0"/>
                  </w:checkBox>
                </w:ffData>
              </w:fldChar>
            </w:r>
            <w:r w:rsidRPr="00C14621">
              <w:instrText xml:space="preserve"> FORMCHECKBOX </w:instrText>
            </w:r>
            <w:r w:rsidRPr="00C14621">
              <w:fldChar w:fldCharType="end"/>
            </w:r>
            <w:r w:rsidRPr="00C14621">
              <w:t xml:space="preserve"> N/</w:t>
            </w:r>
            <w:r w:rsidRPr="00D77611">
              <w:t>A</w:t>
            </w:r>
          </w:p>
        </w:tc>
      </w:tr>
    </w:tbl>
    <w:p w:rsidR="00064AAA" w:rsidRPr="00EC3B59" w:rsidRDefault="00064AAA" w:rsidP="00B97DC8">
      <w:pPr>
        <w:pStyle w:val="CodeReferencebold"/>
        <w:ind w:left="0" w:firstLine="504"/>
      </w:pPr>
      <w:r w:rsidRPr="00EC3B59">
        <w:t>Code Reference:</w:t>
      </w:r>
      <w:r w:rsidR="008C6557">
        <w:t xml:space="preserve"> </w:t>
      </w:r>
      <w:r w:rsidRPr="00EC3B59">
        <w:t xml:space="preserve"> S.2.4. Display of Unit Price and Product Identity</w:t>
      </w:r>
    </w:p>
    <w:p w:rsidR="00064AAA" w:rsidRPr="00EC3B59" w:rsidRDefault="00064AAA" w:rsidP="006962AB">
      <w:pPr>
        <w:pStyle w:val="CodeCopy"/>
      </w:pPr>
      <w:r w:rsidRPr="00EC3B59">
        <w:t>A computing or money-operated device shall have a means on the face of the device for displaying the unit price at which it is set to compute or deliver and for posting the product identity.</w:t>
      </w:r>
      <w:r w:rsidR="00E54C72">
        <w:t xml:space="preserve"> </w:t>
      </w:r>
      <w:r w:rsidRPr="00EC3B59">
        <w:t xml:space="preserve"> When a product is offered for sale at more than one unit price from a device, then all of the unit prices at which that product is offered for sale shall be displayed or shall be capable of being displayed on the dispenser using controls available to the customer prior to the delivery of the product. </w:t>
      </w:r>
      <w:r w:rsidR="00E54C72">
        <w:t xml:space="preserve"> </w:t>
      </w:r>
      <w:r w:rsidRPr="00EC3B59">
        <w:t xml:space="preserve">The unit price shall be expressed as a decimal value in dollars. </w:t>
      </w:r>
    </w:p>
    <w:p w:rsidR="00064AAA" w:rsidRDefault="00064AAA" w:rsidP="006962AB">
      <w:pPr>
        <w:pStyle w:val="CodeReferencebold"/>
        <w:spacing w:before="0"/>
      </w:pPr>
    </w:p>
    <w:p w:rsidR="00064AAA" w:rsidRDefault="00064AAA" w:rsidP="00B97DC8">
      <w:pPr>
        <w:pStyle w:val="CodeReferencebold"/>
        <w:spacing w:before="0"/>
        <w:ind w:left="0" w:firstLine="504"/>
      </w:pPr>
      <w:r>
        <w:t xml:space="preserve">Code Reference: </w:t>
      </w:r>
      <w:r w:rsidR="008C6557">
        <w:t xml:space="preserve"> </w:t>
      </w:r>
      <w:r>
        <w:t xml:space="preserve">S.2.4.1. Unit Price, S.2.4.2. </w:t>
      </w:r>
      <w:proofErr w:type="gramStart"/>
      <w:r>
        <w:t>Product Identity and S.2.4.3.</w:t>
      </w:r>
      <w:proofErr w:type="gramEnd"/>
      <w:r>
        <w:t xml:space="preserve"> Selection of Unit Price</w:t>
      </w:r>
    </w:p>
    <w:tbl>
      <w:tblPr>
        <w:tblStyle w:val="TableGrid"/>
        <w:tblW w:w="963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70"/>
        <w:gridCol w:w="2160"/>
      </w:tblGrid>
      <w:tr w:rsidR="00064AAA" w:rsidRPr="00FF343A" w:rsidTr="00917278">
        <w:tc>
          <w:tcPr>
            <w:tcW w:w="7470" w:type="dxa"/>
          </w:tcPr>
          <w:p w:rsidR="00064AAA" w:rsidRPr="00173971" w:rsidRDefault="00064AAA" w:rsidP="00F500F2">
            <w:pPr>
              <w:pStyle w:val="2s"/>
              <w:numPr>
                <w:ilvl w:val="5"/>
                <w:numId w:val="146"/>
              </w:numPr>
            </w:pPr>
            <w:r w:rsidRPr="00EC3B59">
              <w:t>Means shall be provided to display the unit price on each face of the device.</w:t>
            </w:r>
          </w:p>
        </w:tc>
        <w:tc>
          <w:tcPr>
            <w:tcW w:w="2160" w:type="dxa"/>
          </w:tcPr>
          <w:p w:rsidR="00064AAA" w:rsidRPr="00FF343A" w:rsidRDefault="00064AAA" w:rsidP="006962AB">
            <w:pPr>
              <w:pStyle w:val="CheckBoxes"/>
            </w:pPr>
            <w:r w:rsidRPr="00D77611">
              <w:fldChar w:fldCharType="begin">
                <w:ffData>
                  <w:name w:val="Check1"/>
                  <w:enabled/>
                  <w:calcOnExit w:val="0"/>
                  <w:checkBox>
                    <w:sizeAuto/>
                    <w:default w:val="0"/>
                  </w:checkBox>
                </w:ffData>
              </w:fldChar>
            </w:r>
            <w:r w:rsidRPr="00D77611">
              <w:instrText xml:space="preserve"> FORMCHECKBOX </w:instrText>
            </w:r>
            <w:r w:rsidRPr="00D77611">
              <w:fldChar w:fldCharType="end"/>
            </w:r>
            <w:r w:rsidRPr="00D77611">
              <w:t xml:space="preserve"> Yes  </w:t>
            </w:r>
            <w:r w:rsidRPr="00D77611">
              <w:fldChar w:fldCharType="begin">
                <w:ffData>
                  <w:name w:val="Check1"/>
                  <w:enabled/>
                  <w:calcOnExit w:val="0"/>
                  <w:checkBox>
                    <w:sizeAuto/>
                    <w:default w:val="0"/>
                  </w:checkBox>
                </w:ffData>
              </w:fldChar>
            </w:r>
            <w:r w:rsidRPr="00D77611">
              <w:instrText xml:space="preserve"> FORMCHECKBOX </w:instrText>
            </w:r>
            <w:r w:rsidRPr="00D77611">
              <w:fldChar w:fldCharType="end"/>
            </w:r>
            <w:r w:rsidRPr="00D77611">
              <w:t xml:space="preserve"> No  </w:t>
            </w:r>
            <w:r w:rsidRPr="00C14621">
              <w:fldChar w:fldCharType="begin">
                <w:ffData>
                  <w:name w:val="Check1"/>
                  <w:enabled/>
                  <w:calcOnExit w:val="0"/>
                  <w:checkBox>
                    <w:sizeAuto/>
                    <w:default w:val="0"/>
                  </w:checkBox>
                </w:ffData>
              </w:fldChar>
            </w:r>
            <w:r w:rsidRPr="00C14621">
              <w:instrText xml:space="preserve"> FORMCHECKBOX </w:instrText>
            </w:r>
            <w:r w:rsidRPr="00C14621">
              <w:fldChar w:fldCharType="end"/>
            </w:r>
            <w:r w:rsidRPr="00C14621">
              <w:t xml:space="preserve"> N/</w:t>
            </w:r>
            <w:r w:rsidRPr="00D77611">
              <w:t>A</w:t>
            </w:r>
          </w:p>
        </w:tc>
      </w:tr>
      <w:tr w:rsidR="00064AAA" w:rsidRPr="00FF343A" w:rsidTr="00917278">
        <w:tc>
          <w:tcPr>
            <w:tcW w:w="7470" w:type="dxa"/>
          </w:tcPr>
          <w:p w:rsidR="00064AAA" w:rsidRPr="00173971" w:rsidRDefault="00064AAA" w:rsidP="00F500F2">
            <w:pPr>
              <w:pStyle w:val="2s"/>
              <w:numPr>
                <w:ilvl w:val="5"/>
                <w:numId w:val="146"/>
              </w:numPr>
            </w:pPr>
            <w:r w:rsidRPr="00EC3B59">
              <w:t>Means shall be provided to post on each side of the device the identity of the dispensed product.</w:t>
            </w:r>
          </w:p>
        </w:tc>
        <w:tc>
          <w:tcPr>
            <w:tcW w:w="2160" w:type="dxa"/>
          </w:tcPr>
          <w:p w:rsidR="00064AAA" w:rsidRPr="00FF343A" w:rsidRDefault="00064AAA" w:rsidP="006962AB">
            <w:pPr>
              <w:pStyle w:val="CheckBoxes"/>
            </w:pPr>
            <w:r w:rsidRPr="00D77611">
              <w:fldChar w:fldCharType="begin">
                <w:ffData>
                  <w:name w:val="Check1"/>
                  <w:enabled/>
                  <w:calcOnExit w:val="0"/>
                  <w:checkBox>
                    <w:sizeAuto/>
                    <w:default w:val="0"/>
                  </w:checkBox>
                </w:ffData>
              </w:fldChar>
            </w:r>
            <w:r w:rsidRPr="00D77611">
              <w:instrText xml:space="preserve"> FORMCHECKBOX </w:instrText>
            </w:r>
            <w:r w:rsidRPr="00D77611">
              <w:fldChar w:fldCharType="end"/>
            </w:r>
            <w:r w:rsidRPr="00D77611">
              <w:t xml:space="preserve"> Yes  </w:t>
            </w:r>
            <w:r w:rsidRPr="00D77611">
              <w:fldChar w:fldCharType="begin">
                <w:ffData>
                  <w:name w:val="Check1"/>
                  <w:enabled/>
                  <w:calcOnExit w:val="0"/>
                  <w:checkBox>
                    <w:sizeAuto/>
                    <w:default w:val="0"/>
                  </w:checkBox>
                </w:ffData>
              </w:fldChar>
            </w:r>
            <w:r w:rsidRPr="00D77611">
              <w:instrText xml:space="preserve"> FORMCHECKBOX </w:instrText>
            </w:r>
            <w:r w:rsidRPr="00D77611">
              <w:fldChar w:fldCharType="end"/>
            </w:r>
            <w:r w:rsidRPr="00D77611">
              <w:t xml:space="preserve"> No  </w:t>
            </w:r>
            <w:r w:rsidRPr="00C14621">
              <w:fldChar w:fldCharType="begin">
                <w:ffData>
                  <w:name w:val="Check1"/>
                  <w:enabled/>
                  <w:calcOnExit w:val="0"/>
                  <w:checkBox>
                    <w:sizeAuto/>
                    <w:default w:val="0"/>
                  </w:checkBox>
                </w:ffData>
              </w:fldChar>
            </w:r>
            <w:r w:rsidRPr="00C14621">
              <w:instrText xml:space="preserve"> FORMCHECKBOX </w:instrText>
            </w:r>
            <w:r w:rsidRPr="00C14621">
              <w:fldChar w:fldCharType="end"/>
            </w:r>
            <w:r w:rsidRPr="00C14621">
              <w:t xml:space="preserve"> N/</w:t>
            </w:r>
            <w:r w:rsidRPr="00D77611">
              <w:t>A</w:t>
            </w:r>
          </w:p>
        </w:tc>
      </w:tr>
      <w:tr w:rsidR="00064AAA" w:rsidRPr="00FF343A" w:rsidTr="00917278">
        <w:tc>
          <w:tcPr>
            <w:tcW w:w="7470" w:type="dxa"/>
          </w:tcPr>
          <w:p w:rsidR="00064AAA" w:rsidRPr="00173971" w:rsidRDefault="00064AAA" w:rsidP="00F500F2">
            <w:pPr>
              <w:pStyle w:val="2s"/>
              <w:numPr>
                <w:ilvl w:val="5"/>
                <w:numId w:val="146"/>
              </w:numPr>
            </w:pPr>
            <w:r w:rsidRPr="00EC3B59">
              <w:t>When a product is offered for sale at more than one unit price from a device, then all of the unit prices at which that product is offered for sale:</w:t>
            </w:r>
          </w:p>
        </w:tc>
        <w:tc>
          <w:tcPr>
            <w:tcW w:w="2160" w:type="dxa"/>
          </w:tcPr>
          <w:p w:rsidR="00064AAA" w:rsidRPr="00FF343A" w:rsidRDefault="00064AAA" w:rsidP="006962AB">
            <w:pPr>
              <w:pStyle w:val="CheckBoxes"/>
            </w:pPr>
          </w:p>
        </w:tc>
      </w:tr>
      <w:tr w:rsidR="00064AAA" w:rsidRPr="00FF343A" w:rsidTr="00917278">
        <w:tc>
          <w:tcPr>
            <w:tcW w:w="7470" w:type="dxa"/>
          </w:tcPr>
          <w:p w:rsidR="00064AAA" w:rsidRPr="00173971" w:rsidRDefault="00064AAA" w:rsidP="00F500F2">
            <w:pPr>
              <w:pStyle w:val="3s"/>
              <w:numPr>
                <w:ilvl w:val="6"/>
                <w:numId w:val="146"/>
              </w:numPr>
            </w:pPr>
            <w:r w:rsidRPr="00EC3B59">
              <w:t>Shall be displayed prior to the delivery of the product, OR</w:t>
            </w:r>
          </w:p>
        </w:tc>
        <w:tc>
          <w:tcPr>
            <w:tcW w:w="2160" w:type="dxa"/>
          </w:tcPr>
          <w:p w:rsidR="00064AAA" w:rsidRPr="00FF343A" w:rsidRDefault="00064AAA" w:rsidP="006962AB">
            <w:pPr>
              <w:pStyle w:val="CheckBoxes"/>
            </w:pPr>
            <w:r w:rsidRPr="00D77611">
              <w:fldChar w:fldCharType="begin">
                <w:ffData>
                  <w:name w:val="Check1"/>
                  <w:enabled/>
                  <w:calcOnExit w:val="0"/>
                  <w:checkBox>
                    <w:sizeAuto/>
                    <w:default w:val="0"/>
                  </w:checkBox>
                </w:ffData>
              </w:fldChar>
            </w:r>
            <w:r w:rsidRPr="00D77611">
              <w:instrText xml:space="preserve"> FORMCHECKBOX </w:instrText>
            </w:r>
            <w:r w:rsidRPr="00D77611">
              <w:fldChar w:fldCharType="end"/>
            </w:r>
            <w:r w:rsidRPr="00D77611">
              <w:t xml:space="preserve"> Yes  </w:t>
            </w:r>
            <w:r w:rsidRPr="00D77611">
              <w:fldChar w:fldCharType="begin">
                <w:ffData>
                  <w:name w:val="Check1"/>
                  <w:enabled/>
                  <w:calcOnExit w:val="0"/>
                  <w:checkBox>
                    <w:sizeAuto/>
                    <w:default w:val="0"/>
                  </w:checkBox>
                </w:ffData>
              </w:fldChar>
            </w:r>
            <w:r w:rsidRPr="00D77611">
              <w:instrText xml:space="preserve"> FORMCHECKBOX </w:instrText>
            </w:r>
            <w:r w:rsidRPr="00D77611">
              <w:fldChar w:fldCharType="end"/>
            </w:r>
            <w:r w:rsidRPr="00D77611">
              <w:t xml:space="preserve"> No  </w:t>
            </w:r>
            <w:r w:rsidRPr="00C14621">
              <w:fldChar w:fldCharType="begin">
                <w:ffData>
                  <w:name w:val="Check1"/>
                  <w:enabled/>
                  <w:calcOnExit w:val="0"/>
                  <w:checkBox>
                    <w:sizeAuto/>
                    <w:default w:val="0"/>
                  </w:checkBox>
                </w:ffData>
              </w:fldChar>
            </w:r>
            <w:r w:rsidRPr="00C14621">
              <w:instrText xml:space="preserve"> FORMCHECKBOX </w:instrText>
            </w:r>
            <w:r w:rsidRPr="00C14621">
              <w:fldChar w:fldCharType="end"/>
            </w:r>
            <w:r w:rsidRPr="00C14621">
              <w:t xml:space="preserve"> N/</w:t>
            </w:r>
            <w:r w:rsidRPr="00D77611">
              <w:t>A</w:t>
            </w:r>
          </w:p>
        </w:tc>
      </w:tr>
      <w:tr w:rsidR="00064AAA" w:rsidRPr="00FF343A" w:rsidTr="00917278">
        <w:tc>
          <w:tcPr>
            <w:tcW w:w="7470" w:type="dxa"/>
          </w:tcPr>
          <w:p w:rsidR="00064AAA" w:rsidRPr="00173971" w:rsidRDefault="00064AAA" w:rsidP="00F500F2">
            <w:pPr>
              <w:pStyle w:val="3s"/>
              <w:numPr>
                <w:ilvl w:val="6"/>
                <w:numId w:val="146"/>
              </w:numPr>
            </w:pPr>
            <w:r w:rsidRPr="00EC3B59">
              <w:t>Shall be capable of being displayed on the dispenser using controls available to the customer.</w:t>
            </w:r>
          </w:p>
        </w:tc>
        <w:tc>
          <w:tcPr>
            <w:tcW w:w="2160" w:type="dxa"/>
          </w:tcPr>
          <w:p w:rsidR="00064AAA" w:rsidRPr="00FF343A" w:rsidRDefault="00064AAA" w:rsidP="006962AB">
            <w:pPr>
              <w:pStyle w:val="CheckBoxes"/>
            </w:pPr>
            <w:r w:rsidRPr="00D77611">
              <w:fldChar w:fldCharType="begin">
                <w:ffData>
                  <w:name w:val="Check1"/>
                  <w:enabled/>
                  <w:calcOnExit w:val="0"/>
                  <w:checkBox>
                    <w:sizeAuto/>
                    <w:default w:val="0"/>
                  </w:checkBox>
                </w:ffData>
              </w:fldChar>
            </w:r>
            <w:r w:rsidRPr="00D77611">
              <w:instrText xml:space="preserve"> FORMCHECKBOX </w:instrText>
            </w:r>
            <w:r w:rsidRPr="00D77611">
              <w:fldChar w:fldCharType="end"/>
            </w:r>
            <w:r w:rsidRPr="00D77611">
              <w:t xml:space="preserve"> Yes  </w:t>
            </w:r>
            <w:r w:rsidRPr="00D77611">
              <w:fldChar w:fldCharType="begin">
                <w:ffData>
                  <w:name w:val="Check1"/>
                  <w:enabled/>
                  <w:calcOnExit w:val="0"/>
                  <w:checkBox>
                    <w:sizeAuto/>
                    <w:default w:val="0"/>
                  </w:checkBox>
                </w:ffData>
              </w:fldChar>
            </w:r>
            <w:r w:rsidRPr="00D77611">
              <w:instrText xml:space="preserve"> FORMCHECKBOX </w:instrText>
            </w:r>
            <w:r w:rsidRPr="00D77611">
              <w:fldChar w:fldCharType="end"/>
            </w:r>
            <w:r w:rsidRPr="00D77611">
              <w:t xml:space="preserve"> No  </w:t>
            </w:r>
            <w:r w:rsidRPr="00C14621">
              <w:fldChar w:fldCharType="begin">
                <w:ffData>
                  <w:name w:val="Check1"/>
                  <w:enabled/>
                  <w:calcOnExit w:val="0"/>
                  <w:checkBox>
                    <w:sizeAuto/>
                    <w:default w:val="0"/>
                  </w:checkBox>
                </w:ffData>
              </w:fldChar>
            </w:r>
            <w:r w:rsidRPr="00C14621">
              <w:instrText xml:space="preserve"> FORMCHECKBOX </w:instrText>
            </w:r>
            <w:r w:rsidRPr="00C14621">
              <w:fldChar w:fldCharType="end"/>
            </w:r>
            <w:r w:rsidRPr="00C14621">
              <w:t xml:space="preserve"> N/</w:t>
            </w:r>
            <w:r w:rsidRPr="00D77611">
              <w:t>A</w:t>
            </w:r>
          </w:p>
        </w:tc>
      </w:tr>
      <w:tr w:rsidR="00064AAA" w:rsidRPr="00FF343A" w:rsidTr="00917278">
        <w:tc>
          <w:tcPr>
            <w:tcW w:w="7470" w:type="dxa"/>
          </w:tcPr>
          <w:p w:rsidR="00064AAA" w:rsidRPr="00972195" w:rsidRDefault="00064AAA" w:rsidP="00F500F2">
            <w:pPr>
              <w:pStyle w:val="3s"/>
              <w:numPr>
                <w:ilvl w:val="6"/>
                <w:numId w:val="146"/>
              </w:numPr>
            </w:pPr>
            <w:r w:rsidRPr="00EC3B59">
              <w:lastRenderedPageBreak/>
              <w:t>A system shall not permit a change to the unit price during delivery of product.</w:t>
            </w:r>
          </w:p>
        </w:tc>
        <w:tc>
          <w:tcPr>
            <w:tcW w:w="2160" w:type="dxa"/>
          </w:tcPr>
          <w:p w:rsidR="00064AAA" w:rsidRPr="00D77611" w:rsidRDefault="00064AAA" w:rsidP="006962AB">
            <w:pPr>
              <w:pStyle w:val="CheckBoxes"/>
            </w:pPr>
            <w:r w:rsidRPr="00D77611">
              <w:fldChar w:fldCharType="begin">
                <w:ffData>
                  <w:name w:val="Check1"/>
                  <w:enabled/>
                  <w:calcOnExit w:val="0"/>
                  <w:checkBox>
                    <w:sizeAuto/>
                    <w:default w:val="0"/>
                  </w:checkBox>
                </w:ffData>
              </w:fldChar>
            </w:r>
            <w:r w:rsidRPr="00D77611">
              <w:instrText xml:space="preserve"> FORMCHECKBOX </w:instrText>
            </w:r>
            <w:r w:rsidRPr="00D77611">
              <w:fldChar w:fldCharType="end"/>
            </w:r>
            <w:r w:rsidRPr="00D77611">
              <w:t xml:space="preserve"> Yes  </w:t>
            </w:r>
            <w:r w:rsidRPr="00D77611">
              <w:fldChar w:fldCharType="begin">
                <w:ffData>
                  <w:name w:val="Check1"/>
                  <w:enabled/>
                  <w:calcOnExit w:val="0"/>
                  <w:checkBox>
                    <w:sizeAuto/>
                    <w:default w:val="0"/>
                  </w:checkBox>
                </w:ffData>
              </w:fldChar>
            </w:r>
            <w:r w:rsidRPr="00D77611">
              <w:instrText xml:space="preserve"> FORMCHECKBOX </w:instrText>
            </w:r>
            <w:r w:rsidRPr="00D77611">
              <w:fldChar w:fldCharType="end"/>
            </w:r>
            <w:r w:rsidRPr="00D77611">
              <w:t xml:space="preserve"> No  </w:t>
            </w:r>
            <w:r w:rsidRPr="00C14621">
              <w:fldChar w:fldCharType="begin">
                <w:ffData>
                  <w:name w:val="Check1"/>
                  <w:enabled/>
                  <w:calcOnExit w:val="0"/>
                  <w:checkBox>
                    <w:sizeAuto/>
                    <w:default w:val="0"/>
                  </w:checkBox>
                </w:ffData>
              </w:fldChar>
            </w:r>
            <w:r w:rsidRPr="00C14621">
              <w:instrText xml:space="preserve"> FORMCHECKBOX </w:instrText>
            </w:r>
            <w:r w:rsidRPr="00C14621">
              <w:fldChar w:fldCharType="end"/>
            </w:r>
            <w:r w:rsidRPr="00C14621">
              <w:t xml:space="preserve"> N/</w:t>
            </w:r>
            <w:r w:rsidRPr="00D77611">
              <w:t>A</w:t>
            </w:r>
          </w:p>
        </w:tc>
      </w:tr>
    </w:tbl>
    <w:p w:rsidR="00064AAA" w:rsidRPr="005D3A33" w:rsidRDefault="00064AAA" w:rsidP="006962AB">
      <w:pPr>
        <w:pStyle w:val="Notes"/>
        <w:ind w:right="2340"/>
      </w:pPr>
      <w:r>
        <w:t xml:space="preserve">Note: </w:t>
      </w:r>
      <w:r w:rsidR="00142DA6">
        <w:t xml:space="preserve"> </w:t>
      </w:r>
      <w:r w:rsidRPr="005D3A33">
        <w:t>It is not necessary to simultaneously display all of the unit prices</w:t>
      </w:r>
      <w:r>
        <w:t>,</w:t>
      </w:r>
      <w:r w:rsidRPr="005D3A33">
        <w:t xml:space="preserve"> provided the dispenser complies with </w:t>
      </w:r>
      <w:r>
        <w:t>NIST Handbook 44 section</w:t>
      </w:r>
      <w:r w:rsidRPr="005D3A33">
        <w:t xml:space="preserve"> S.2.4.1.</w:t>
      </w:r>
    </w:p>
    <w:p w:rsidR="00064AAA" w:rsidRPr="00EC3B59" w:rsidRDefault="00064AAA" w:rsidP="00064AAA">
      <w:pPr>
        <w:pStyle w:val="Notes"/>
        <w:numPr>
          <w:ilvl w:val="0"/>
          <w:numId w:val="86"/>
        </w:numPr>
        <w:ind w:right="2340"/>
      </w:pPr>
      <w:r w:rsidRPr="00EC3B59">
        <w:t>The unit prices for each product and price level may be:</w:t>
      </w:r>
    </w:p>
    <w:p w:rsidR="00064AAA" w:rsidRPr="00EC3B59" w:rsidRDefault="00064AAA" w:rsidP="00064AAA">
      <w:pPr>
        <w:pStyle w:val="Notes"/>
        <w:numPr>
          <w:ilvl w:val="0"/>
          <w:numId w:val="86"/>
        </w:numPr>
        <w:ind w:right="2340"/>
      </w:pPr>
      <w:r w:rsidRPr="00EC3B59">
        <w:t>Displayed simultaneously for all products,</w:t>
      </w:r>
    </w:p>
    <w:p w:rsidR="00064AAA" w:rsidRPr="00EC3B59" w:rsidRDefault="00064AAA" w:rsidP="00064AAA">
      <w:pPr>
        <w:pStyle w:val="Notes"/>
        <w:numPr>
          <w:ilvl w:val="0"/>
          <w:numId w:val="86"/>
        </w:numPr>
        <w:ind w:right="2340"/>
      </w:pPr>
      <w:r w:rsidRPr="00EC3B59">
        <w:t xml:space="preserve">Displayed simultaneously for each product separately, </w:t>
      </w:r>
      <w:r w:rsidRPr="00EC3B59">
        <w:rPr>
          <w:b/>
        </w:rPr>
        <w:t>OR</w:t>
      </w:r>
    </w:p>
    <w:p w:rsidR="00064AAA" w:rsidRDefault="00064AAA" w:rsidP="00064AAA">
      <w:pPr>
        <w:pStyle w:val="Notes"/>
        <w:numPr>
          <w:ilvl w:val="0"/>
          <w:numId w:val="86"/>
        </w:numPr>
        <w:ind w:right="2340"/>
      </w:pPr>
      <w:r w:rsidRPr="00EC3B59">
        <w:t>Displayed individually in a unit-price display only if controls permit the customer to sequence the display through the unit prices for each and every product.</w:t>
      </w:r>
    </w:p>
    <w:tbl>
      <w:tblPr>
        <w:tblStyle w:val="TableGrid"/>
        <w:tblW w:w="963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70"/>
        <w:gridCol w:w="2160"/>
      </w:tblGrid>
      <w:tr w:rsidR="00064AAA" w:rsidRPr="00FF343A" w:rsidTr="00917278">
        <w:tc>
          <w:tcPr>
            <w:tcW w:w="7470" w:type="dxa"/>
          </w:tcPr>
          <w:p w:rsidR="00064AAA" w:rsidRPr="00173971" w:rsidRDefault="00064AAA" w:rsidP="00F500F2">
            <w:pPr>
              <w:pStyle w:val="2s"/>
              <w:numPr>
                <w:ilvl w:val="5"/>
                <w:numId w:val="146"/>
              </w:numPr>
            </w:pPr>
            <w:r w:rsidRPr="00810907">
              <w:t xml:space="preserve">The unit price shall be expressed in dollars and decimals of dollars using a dollar sign.  A common fraction shall not appear in the </w:t>
            </w:r>
            <w:r w:rsidR="002976AF">
              <w:t>unit price, (e.g., $4.29 not $4</w:t>
            </w:r>
            <w:r w:rsidRPr="002976AF">
              <w:rPr>
                <w:sz w:val="18"/>
                <w:szCs w:val="18"/>
                <w:vertAlign w:val="superscript"/>
              </w:rPr>
              <w:t>29</w:t>
            </w:r>
            <w:r w:rsidRPr="002976AF">
              <w:rPr>
                <w:sz w:val="18"/>
                <w:szCs w:val="18"/>
              </w:rPr>
              <w:t>/</w:t>
            </w:r>
            <w:r w:rsidRPr="002976AF">
              <w:rPr>
                <w:sz w:val="18"/>
                <w:szCs w:val="18"/>
                <w:vertAlign w:val="subscript"/>
              </w:rPr>
              <w:t>100</w:t>
            </w:r>
            <w:r w:rsidRPr="00810907">
              <w:t>).</w:t>
            </w:r>
          </w:p>
        </w:tc>
        <w:tc>
          <w:tcPr>
            <w:tcW w:w="2160" w:type="dxa"/>
          </w:tcPr>
          <w:p w:rsidR="00064AAA" w:rsidRPr="00FF343A" w:rsidRDefault="00064AAA" w:rsidP="006962AB">
            <w:pPr>
              <w:pStyle w:val="CheckBoxes"/>
            </w:pPr>
            <w:r w:rsidRPr="00D77611">
              <w:fldChar w:fldCharType="begin">
                <w:ffData>
                  <w:name w:val="Check1"/>
                  <w:enabled/>
                  <w:calcOnExit w:val="0"/>
                  <w:checkBox>
                    <w:sizeAuto/>
                    <w:default w:val="0"/>
                  </w:checkBox>
                </w:ffData>
              </w:fldChar>
            </w:r>
            <w:r w:rsidRPr="00D77611">
              <w:instrText xml:space="preserve"> FORMCHECKBOX </w:instrText>
            </w:r>
            <w:r w:rsidRPr="00D77611">
              <w:fldChar w:fldCharType="end"/>
            </w:r>
            <w:r w:rsidRPr="00D77611">
              <w:t xml:space="preserve"> Yes  </w:t>
            </w:r>
            <w:r w:rsidRPr="00D77611">
              <w:fldChar w:fldCharType="begin">
                <w:ffData>
                  <w:name w:val="Check1"/>
                  <w:enabled/>
                  <w:calcOnExit w:val="0"/>
                  <w:checkBox>
                    <w:sizeAuto/>
                    <w:default w:val="0"/>
                  </w:checkBox>
                </w:ffData>
              </w:fldChar>
            </w:r>
            <w:r w:rsidRPr="00D77611">
              <w:instrText xml:space="preserve"> FORMCHECKBOX </w:instrText>
            </w:r>
            <w:r w:rsidRPr="00D77611">
              <w:fldChar w:fldCharType="end"/>
            </w:r>
            <w:r w:rsidRPr="00D77611">
              <w:t xml:space="preserve"> No  </w:t>
            </w:r>
            <w:r w:rsidRPr="00C14621">
              <w:fldChar w:fldCharType="begin">
                <w:ffData>
                  <w:name w:val="Check1"/>
                  <w:enabled/>
                  <w:calcOnExit w:val="0"/>
                  <w:checkBox>
                    <w:sizeAuto/>
                    <w:default w:val="0"/>
                  </w:checkBox>
                </w:ffData>
              </w:fldChar>
            </w:r>
            <w:r w:rsidRPr="00C14621">
              <w:instrText xml:space="preserve"> FORMCHECKBOX </w:instrText>
            </w:r>
            <w:r w:rsidRPr="00C14621">
              <w:fldChar w:fldCharType="end"/>
            </w:r>
            <w:r w:rsidRPr="00C14621">
              <w:t xml:space="preserve"> N/</w:t>
            </w:r>
            <w:r w:rsidRPr="00D77611">
              <w:t>A</w:t>
            </w:r>
          </w:p>
        </w:tc>
      </w:tr>
    </w:tbl>
    <w:p w:rsidR="00064AAA" w:rsidRDefault="00064AAA" w:rsidP="005172B9">
      <w:pPr>
        <w:pStyle w:val="CodeReferencebold"/>
        <w:keepNext/>
      </w:pPr>
      <w:r w:rsidRPr="00810907">
        <w:t xml:space="preserve">Code Reference: </w:t>
      </w:r>
      <w:r w:rsidR="008C6557">
        <w:t xml:space="preserve"> </w:t>
      </w:r>
      <w:r w:rsidRPr="00810907">
        <w:t>S.2.5.2. Display of Quantity and Total Price</w:t>
      </w:r>
    </w:p>
    <w:tbl>
      <w:tblPr>
        <w:tblStyle w:val="TableGrid"/>
        <w:tblW w:w="963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70"/>
        <w:gridCol w:w="2160"/>
      </w:tblGrid>
      <w:tr w:rsidR="00064AAA" w:rsidRPr="00FF343A" w:rsidTr="00917278">
        <w:tc>
          <w:tcPr>
            <w:tcW w:w="7470" w:type="dxa"/>
          </w:tcPr>
          <w:p w:rsidR="00064AAA" w:rsidRPr="00173971" w:rsidRDefault="00064AAA" w:rsidP="002976AF">
            <w:pPr>
              <w:pStyle w:val="2s"/>
              <w:keepNext/>
              <w:numPr>
                <w:ilvl w:val="5"/>
                <w:numId w:val="146"/>
              </w:numPr>
            </w:pPr>
            <w:r w:rsidRPr="00810907">
              <w:t xml:space="preserve">When a delivery is completed on a computing device, the total price and quantity for that transaction shall be displayed on the face of the dispenser for at least </w:t>
            </w:r>
            <w:r w:rsidR="002976AF">
              <w:t>5 </w:t>
            </w:r>
            <w:r w:rsidRPr="00810907">
              <w:t>minutes or until the next transaction is initiated by using controls on the device or other customer-activated controls.</w:t>
            </w:r>
          </w:p>
        </w:tc>
        <w:tc>
          <w:tcPr>
            <w:tcW w:w="2160" w:type="dxa"/>
          </w:tcPr>
          <w:p w:rsidR="00064AAA" w:rsidRPr="00FF343A" w:rsidRDefault="00064AAA" w:rsidP="005172B9">
            <w:pPr>
              <w:pStyle w:val="CheckBoxes"/>
              <w:keepNext/>
            </w:pPr>
            <w:r w:rsidRPr="00D77611">
              <w:fldChar w:fldCharType="begin">
                <w:ffData>
                  <w:name w:val="Check1"/>
                  <w:enabled/>
                  <w:calcOnExit w:val="0"/>
                  <w:checkBox>
                    <w:sizeAuto/>
                    <w:default w:val="0"/>
                  </w:checkBox>
                </w:ffData>
              </w:fldChar>
            </w:r>
            <w:r w:rsidRPr="00D77611">
              <w:instrText xml:space="preserve"> FORMCHECKBOX </w:instrText>
            </w:r>
            <w:r w:rsidRPr="00D77611">
              <w:fldChar w:fldCharType="end"/>
            </w:r>
            <w:r w:rsidRPr="00D77611">
              <w:t xml:space="preserve"> Yes  </w:t>
            </w:r>
            <w:r w:rsidRPr="00D77611">
              <w:fldChar w:fldCharType="begin">
                <w:ffData>
                  <w:name w:val="Check1"/>
                  <w:enabled/>
                  <w:calcOnExit w:val="0"/>
                  <w:checkBox>
                    <w:sizeAuto/>
                    <w:default w:val="0"/>
                  </w:checkBox>
                </w:ffData>
              </w:fldChar>
            </w:r>
            <w:r w:rsidRPr="00D77611">
              <w:instrText xml:space="preserve"> FORMCHECKBOX </w:instrText>
            </w:r>
            <w:r w:rsidRPr="00D77611">
              <w:fldChar w:fldCharType="end"/>
            </w:r>
            <w:r w:rsidRPr="00D77611">
              <w:t xml:space="preserve"> No  </w:t>
            </w:r>
            <w:r w:rsidRPr="00C14621">
              <w:fldChar w:fldCharType="begin">
                <w:ffData>
                  <w:name w:val="Check1"/>
                  <w:enabled/>
                  <w:calcOnExit w:val="0"/>
                  <w:checkBox>
                    <w:sizeAuto/>
                    <w:default w:val="0"/>
                  </w:checkBox>
                </w:ffData>
              </w:fldChar>
            </w:r>
            <w:r w:rsidRPr="00C14621">
              <w:instrText xml:space="preserve"> FORMCHECKBOX </w:instrText>
            </w:r>
            <w:r w:rsidRPr="00C14621">
              <w:fldChar w:fldCharType="end"/>
            </w:r>
            <w:r w:rsidRPr="00C14621">
              <w:t xml:space="preserve"> N/</w:t>
            </w:r>
            <w:r w:rsidRPr="00D77611">
              <w:t>A</w:t>
            </w:r>
          </w:p>
        </w:tc>
      </w:tr>
    </w:tbl>
    <w:p w:rsidR="00064AAA" w:rsidRDefault="00064AAA" w:rsidP="006962AB">
      <w:pPr>
        <w:pStyle w:val="Notes"/>
        <w:ind w:right="2340"/>
      </w:pPr>
      <w:r>
        <w:t xml:space="preserve">Note: </w:t>
      </w:r>
      <w:r w:rsidR="00142DA6">
        <w:t xml:space="preserve"> </w:t>
      </w:r>
      <w:r>
        <w:t>The displayed unit price may revert to a base unit price immediately after the completion of a transaction, defined as the time the delivery has been terminated and payment has been settled.</w:t>
      </w:r>
      <w:r w:rsidR="008C6557">
        <w:t xml:space="preserve"> </w:t>
      </w:r>
      <w:r>
        <w:t xml:space="preserve"> Any display of quantity, unit price, and total price that does not mathematically agree occurs between transactions and is permitted (in response to demands of device users) because the displayed values between "transactions" are not "significant" relative to the actual delivery process (transaction.)</w:t>
      </w:r>
    </w:p>
    <w:p w:rsidR="00064AAA" w:rsidRDefault="00064AAA" w:rsidP="009B6A9D">
      <w:pPr>
        <w:pStyle w:val="HeadingNumbersgroup1"/>
      </w:pPr>
      <w:r>
        <w:t>Computing</w:t>
      </w:r>
    </w:p>
    <w:p w:rsidR="00064AAA" w:rsidRPr="00810907" w:rsidRDefault="00064AAA" w:rsidP="00B97DC8">
      <w:pPr>
        <w:pStyle w:val="CodeReferencebold"/>
        <w:ind w:left="0" w:firstLine="504"/>
      </w:pPr>
      <w:r w:rsidRPr="00810907">
        <w:t xml:space="preserve">Code Reference: </w:t>
      </w:r>
      <w:r w:rsidR="008C6557">
        <w:t xml:space="preserve"> </w:t>
      </w:r>
      <w:r w:rsidRPr="00810907">
        <w:t>S.2.5. Money-Value Computations</w:t>
      </w:r>
    </w:p>
    <w:p w:rsidR="00064AAA" w:rsidRDefault="00064AAA" w:rsidP="006962AB">
      <w:pPr>
        <w:pStyle w:val="CodeCopy"/>
      </w:pPr>
      <w:r w:rsidRPr="00810907">
        <w:t>A hydrogen gas dispenser used to fuel vehicles shall be capable of computing total sale prices for all unit prices and</w:t>
      </w:r>
      <w:r>
        <w:t xml:space="preserve"> for all deliveries within the range of measurement or computing capacity.</w:t>
      </w:r>
    </w:p>
    <w:tbl>
      <w:tblPr>
        <w:tblStyle w:val="TableGrid"/>
        <w:tblW w:w="963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70"/>
        <w:gridCol w:w="2160"/>
      </w:tblGrid>
      <w:tr w:rsidR="00064AAA" w:rsidRPr="00FF343A" w:rsidTr="005D1CD1">
        <w:tc>
          <w:tcPr>
            <w:tcW w:w="7470" w:type="dxa"/>
          </w:tcPr>
          <w:p w:rsidR="00064AAA" w:rsidRPr="00173971" w:rsidRDefault="00064AAA" w:rsidP="004170E8">
            <w:pPr>
              <w:pStyle w:val="2s"/>
              <w:numPr>
                <w:ilvl w:val="5"/>
                <w:numId w:val="113"/>
              </w:numPr>
            </w:pPr>
            <w:r w:rsidRPr="009D3FDE">
              <w:t>A retail computing device shall compute total sale prices for all quantities and unit prices within the range of its quantity and computing capacities.</w:t>
            </w:r>
          </w:p>
        </w:tc>
        <w:tc>
          <w:tcPr>
            <w:tcW w:w="2160" w:type="dxa"/>
          </w:tcPr>
          <w:p w:rsidR="00064AAA" w:rsidRPr="00FF343A" w:rsidRDefault="00064AAA" w:rsidP="006962AB">
            <w:pPr>
              <w:pStyle w:val="CheckBoxes"/>
            </w:pPr>
            <w:r w:rsidRPr="00D77611">
              <w:fldChar w:fldCharType="begin">
                <w:ffData>
                  <w:name w:val="Check1"/>
                  <w:enabled/>
                  <w:calcOnExit w:val="0"/>
                  <w:checkBox>
                    <w:sizeAuto/>
                    <w:default w:val="0"/>
                  </w:checkBox>
                </w:ffData>
              </w:fldChar>
            </w:r>
            <w:r w:rsidRPr="00D77611">
              <w:instrText xml:space="preserve"> FORMCHECKBOX </w:instrText>
            </w:r>
            <w:r w:rsidRPr="00D77611">
              <w:fldChar w:fldCharType="end"/>
            </w:r>
            <w:r w:rsidRPr="00D77611">
              <w:t xml:space="preserve"> Yes  </w:t>
            </w:r>
            <w:r w:rsidRPr="00D77611">
              <w:fldChar w:fldCharType="begin">
                <w:ffData>
                  <w:name w:val="Check1"/>
                  <w:enabled/>
                  <w:calcOnExit w:val="0"/>
                  <w:checkBox>
                    <w:sizeAuto/>
                    <w:default w:val="0"/>
                  </w:checkBox>
                </w:ffData>
              </w:fldChar>
            </w:r>
            <w:r w:rsidRPr="00D77611">
              <w:instrText xml:space="preserve"> FORMCHECKBOX </w:instrText>
            </w:r>
            <w:r w:rsidRPr="00D77611">
              <w:fldChar w:fldCharType="end"/>
            </w:r>
            <w:r w:rsidRPr="00D77611">
              <w:t xml:space="preserve"> No  </w:t>
            </w:r>
            <w:r w:rsidRPr="00C14621">
              <w:fldChar w:fldCharType="begin">
                <w:ffData>
                  <w:name w:val="Check1"/>
                  <w:enabled/>
                  <w:calcOnExit w:val="0"/>
                  <w:checkBox>
                    <w:sizeAuto/>
                    <w:default w:val="0"/>
                  </w:checkBox>
                </w:ffData>
              </w:fldChar>
            </w:r>
            <w:r w:rsidRPr="00C14621">
              <w:instrText xml:space="preserve"> FORMCHECKBOX </w:instrText>
            </w:r>
            <w:r w:rsidRPr="00C14621">
              <w:fldChar w:fldCharType="end"/>
            </w:r>
            <w:r w:rsidRPr="00C14621">
              <w:t xml:space="preserve"> N/</w:t>
            </w:r>
            <w:r w:rsidRPr="00D77611">
              <w:t>A</w:t>
            </w:r>
          </w:p>
        </w:tc>
      </w:tr>
    </w:tbl>
    <w:p w:rsidR="00064AAA" w:rsidRDefault="00064AAA" w:rsidP="00B97DC8">
      <w:pPr>
        <w:pStyle w:val="CodeReferencebold"/>
        <w:ind w:left="0" w:firstLine="720"/>
      </w:pPr>
      <w:r>
        <w:t xml:space="preserve">Code Reference: </w:t>
      </w:r>
      <w:r w:rsidR="008C6557">
        <w:t xml:space="preserve"> </w:t>
      </w:r>
      <w:r>
        <w:t>S.2.4.4. Agreement between Indications</w:t>
      </w:r>
    </w:p>
    <w:tbl>
      <w:tblPr>
        <w:tblStyle w:val="TableGrid"/>
        <w:tblW w:w="963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70"/>
        <w:gridCol w:w="2160"/>
      </w:tblGrid>
      <w:tr w:rsidR="00064AAA" w:rsidRPr="00FF343A" w:rsidTr="005D1CD1">
        <w:tc>
          <w:tcPr>
            <w:tcW w:w="7470" w:type="dxa"/>
          </w:tcPr>
          <w:p w:rsidR="00064AAA" w:rsidRPr="00173971" w:rsidRDefault="00064AAA" w:rsidP="00F500F2">
            <w:pPr>
              <w:pStyle w:val="2s"/>
              <w:numPr>
                <w:ilvl w:val="5"/>
                <w:numId w:val="146"/>
              </w:numPr>
            </w:pPr>
            <w:r w:rsidRPr="009D3FDE">
              <w:t>All quantity, unit price, and total price indications shall agree.</w:t>
            </w:r>
          </w:p>
        </w:tc>
        <w:tc>
          <w:tcPr>
            <w:tcW w:w="2160" w:type="dxa"/>
          </w:tcPr>
          <w:p w:rsidR="00064AAA" w:rsidRPr="00FF343A" w:rsidRDefault="00064AAA" w:rsidP="006962AB">
            <w:pPr>
              <w:pStyle w:val="CheckBoxes"/>
            </w:pPr>
            <w:r w:rsidRPr="00D77611">
              <w:fldChar w:fldCharType="begin">
                <w:ffData>
                  <w:name w:val="Check1"/>
                  <w:enabled/>
                  <w:calcOnExit w:val="0"/>
                  <w:checkBox>
                    <w:sizeAuto/>
                    <w:default w:val="0"/>
                  </w:checkBox>
                </w:ffData>
              </w:fldChar>
            </w:r>
            <w:r w:rsidRPr="00D77611">
              <w:instrText xml:space="preserve"> FORMCHECKBOX </w:instrText>
            </w:r>
            <w:r w:rsidRPr="00D77611">
              <w:fldChar w:fldCharType="end"/>
            </w:r>
            <w:r w:rsidRPr="00D77611">
              <w:t xml:space="preserve"> Yes  </w:t>
            </w:r>
            <w:r w:rsidRPr="00D77611">
              <w:fldChar w:fldCharType="begin">
                <w:ffData>
                  <w:name w:val="Check1"/>
                  <w:enabled/>
                  <w:calcOnExit w:val="0"/>
                  <w:checkBox>
                    <w:sizeAuto/>
                    <w:default w:val="0"/>
                  </w:checkBox>
                </w:ffData>
              </w:fldChar>
            </w:r>
            <w:r w:rsidRPr="00D77611">
              <w:instrText xml:space="preserve"> FORMCHECKBOX </w:instrText>
            </w:r>
            <w:r w:rsidRPr="00D77611">
              <w:fldChar w:fldCharType="end"/>
            </w:r>
            <w:r w:rsidRPr="00D77611">
              <w:t xml:space="preserve"> No  </w:t>
            </w:r>
            <w:r w:rsidRPr="00C14621">
              <w:fldChar w:fldCharType="begin">
                <w:ffData>
                  <w:name w:val="Check1"/>
                  <w:enabled/>
                  <w:calcOnExit w:val="0"/>
                  <w:checkBox>
                    <w:sizeAuto/>
                    <w:default w:val="0"/>
                  </w:checkBox>
                </w:ffData>
              </w:fldChar>
            </w:r>
            <w:r w:rsidRPr="00C14621">
              <w:instrText xml:space="preserve"> FORMCHECKBOX </w:instrText>
            </w:r>
            <w:r w:rsidRPr="00C14621">
              <w:fldChar w:fldCharType="end"/>
            </w:r>
            <w:r w:rsidRPr="00C14621">
              <w:t xml:space="preserve"> N/</w:t>
            </w:r>
            <w:r w:rsidRPr="00D77611">
              <w:t>A</w:t>
            </w:r>
          </w:p>
        </w:tc>
      </w:tr>
    </w:tbl>
    <w:p w:rsidR="00064AAA" w:rsidRDefault="00064AAA" w:rsidP="00B97DC8">
      <w:pPr>
        <w:pStyle w:val="CodeReferencebold"/>
        <w:ind w:left="0" w:firstLine="720"/>
      </w:pPr>
      <w:r>
        <w:t xml:space="preserve">Code Reference: </w:t>
      </w:r>
      <w:r w:rsidR="008C6557">
        <w:t xml:space="preserve"> </w:t>
      </w:r>
      <w:r>
        <w:t>S.2.5.1. Auxiliary Elements</w:t>
      </w:r>
    </w:p>
    <w:tbl>
      <w:tblPr>
        <w:tblStyle w:val="TableGrid"/>
        <w:tblW w:w="963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70"/>
        <w:gridCol w:w="2160"/>
      </w:tblGrid>
      <w:tr w:rsidR="00064AAA" w:rsidRPr="00FF343A" w:rsidTr="005D1CD1">
        <w:tc>
          <w:tcPr>
            <w:tcW w:w="7470" w:type="dxa"/>
          </w:tcPr>
          <w:p w:rsidR="00064AAA" w:rsidRPr="00173971" w:rsidRDefault="00064AAA" w:rsidP="00F500F2">
            <w:pPr>
              <w:pStyle w:val="2s"/>
              <w:numPr>
                <w:ilvl w:val="5"/>
                <w:numId w:val="146"/>
              </w:numPr>
            </w:pPr>
            <w:r w:rsidRPr="009D3FDE">
              <w:t>All indicated money value divisions and quantity value divisions on auxiliary elements shall be identical with those of the primary element.</w:t>
            </w:r>
          </w:p>
        </w:tc>
        <w:tc>
          <w:tcPr>
            <w:tcW w:w="2160" w:type="dxa"/>
          </w:tcPr>
          <w:p w:rsidR="00064AAA" w:rsidRPr="00FF343A" w:rsidRDefault="00064AAA" w:rsidP="006962AB">
            <w:pPr>
              <w:pStyle w:val="CheckBoxes"/>
            </w:pPr>
            <w:r w:rsidRPr="00D77611">
              <w:fldChar w:fldCharType="begin">
                <w:ffData>
                  <w:name w:val="Check1"/>
                  <w:enabled/>
                  <w:calcOnExit w:val="0"/>
                  <w:checkBox>
                    <w:sizeAuto/>
                    <w:default w:val="0"/>
                  </w:checkBox>
                </w:ffData>
              </w:fldChar>
            </w:r>
            <w:r w:rsidRPr="00D77611">
              <w:instrText xml:space="preserve"> FORMCHECKBOX </w:instrText>
            </w:r>
            <w:r w:rsidRPr="00D77611">
              <w:fldChar w:fldCharType="end"/>
            </w:r>
            <w:r w:rsidRPr="00D77611">
              <w:t xml:space="preserve"> Yes  </w:t>
            </w:r>
            <w:r w:rsidRPr="00D77611">
              <w:fldChar w:fldCharType="begin">
                <w:ffData>
                  <w:name w:val="Check1"/>
                  <w:enabled/>
                  <w:calcOnExit w:val="0"/>
                  <w:checkBox>
                    <w:sizeAuto/>
                    <w:default w:val="0"/>
                  </w:checkBox>
                </w:ffData>
              </w:fldChar>
            </w:r>
            <w:r w:rsidRPr="00D77611">
              <w:instrText xml:space="preserve"> FORMCHECKBOX </w:instrText>
            </w:r>
            <w:r w:rsidRPr="00D77611">
              <w:fldChar w:fldCharType="end"/>
            </w:r>
            <w:r w:rsidRPr="00D77611">
              <w:t xml:space="preserve"> No  </w:t>
            </w:r>
            <w:r w:rsidRPr="00C14621">
              <w:fldChar w:fldCharType="begin">
                <w:ffData>
                  <w:name w:val="Check1"/>
                  <w:enabled/>
                  <w:calcOnExit w:val="0"/>
                  <w:checkBox>
                    <w:sizeAuto/>
                    <w:default w:val="0"/>
                  </w:checkBox>
                </w:ffData>
              </w:fldChar>
            </w:r>
            <w:r w:rsidRPr="00C14621">
              <w:instrText xml:space="preserve"> FORMCHECKBOX </w:instrText>
            </w:r>
            <w:r w:rsidRPr="00C14621">
              <w:fldChar w:fldCharType="end"/>
            </w:r>
            <w:r w:rsidRPr="00C14621">
              <w:t xml:space="preserve"> N/</w:t>
            </w:r>
            <w:r w:rsidRPr="00D77611">
              <w:t>A</w:t>
            </w:r>
          </w:p>
        </w:tc>
      </w:tr>
    </w:tbl>
    <w:p w:rsidR="00064AAA" w:rsidRDefault="00064AAA" w:rsidP="00B97DC8">
      <w:pPr>
        <w:pStyle w:val="HeadingNumbersgroup1"/>
        <w:keepNext/>
      </w:pPr>
      <w:r>
        <w:lastRenderedPageBreak/>
        <w:t>Recorded Representations, Point of Sale Systems, and Printed Receipt</w:t>
      </w:r>
    </w:p>
    <w:p w:rsidR="00064AAA" w:rsidRDefault="00064AAA" w:rsidP="00B97DC8">
      <w:pPr>
        <w:pStyle w:val="CodeCopy"/>
        <w:keepNext/>
      </w:pPr>
      <w:r>
        <w:t>A printed receipt shall be available through a built-in or separate recording element for transactions conducted with point-of-sale systems or devices activated by debit cards, credit cards, and/or cash. The printed receipt shall contain the following information for products delivered by the dispenser.</w:t>
      </w:r>
    </w:p>
    <w:p w:rsidR="00064AAA" w:rsidRDefault="00064AAA" w:rsidP="006962AB">
      <w:pPr>
        <w:pStyle w:val="CodeReferencebold"/>
      </w:pPr>
      <w:r>
        <w:t xml:space="preserve">Code Reference: </w:t>
      </w:r>
      <w:r w:rsidR="008C6557">
        <w:t xml:space="preserve"> </w:t>
      </w:r>
      <w:r>
        <w:t>S.2.6. Recorded Representations, Point of Sale Systems</w:t>
      </w:r>
    </w:p>
    <w:tbl>
      <w:tblPr>
        <w:tblStyle w:val="TableGrid"/>
        <w:tblW w:w="963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70"/>
        <w:gridCol w:w="2160"/>
      </w:tblGrid>
      <w:tr w:rsidR="00064AAA" w:rsidRPr="00FF343A" w:rsidTr="006610C5">
        <w:tc>
          <w:tcPr>
            <w:tcW w:w="7470" w:type="dxa"/>
          </w:tcPr>
          <w:p w:rsidR="00064AAA" w:rsidRPr="00173971" w:rsidRDefault="00064AAA" w:rsidP="004170E8">
            <w:pPr>
              <w:pStyle w:val="2s"/>
              <w:numPr>
                <w:ilvl w:val="5"/>
                <w:numId w:val="114"/>
              </w:numPr>
            </w:pPr>
            <w:r w:rsidRPr="009D3FDE">
              <w:t>A printed receipt shall be available for devices activated by debit cards, credit cards, and/or cash. The printed receipt:</w:t>
            </w:r>
          </w:p>
        </w:tc>
        <w:tc>
          <w:tcPr>
            <w:tcW w:w="2160" w:type="dxa"/>
          </w:tcPr>
          <w:p w:rsidR="00064AAA" w:rsidRPr="00FF343A" w:rsidRDefault="00064AAA" w:rsidP="006962AB">
            <w:pPr>
              <w:pStyle w:val="CheckBoxes"/>
            </w:pPr>
          </w:p>
        </w:tc>
      </w:tr>
      <w:tr w:rsidR="00064AAA" w:rsidRPr="00FF343A" w:rsidTr="006610C5">
        <w:tc>
          <w:tcPr>
            <w:tcW w:w="7470" w:type="dxa"/>
          </w:tcPr>
          <w:p w:rsidR="00064AAA" w:rsidRPr="00173971" w:rsidRDefault="00064AAA" w:rsidP="004170E8">
            <w:pPr>
              <w:pStyle w:val="3s"/>
            </w:pPr>
            <w:r w:rsidRPr="009D3FDE">
              <w:t>Shall contain the total  mass of the delivery;</w:t>
            </w:r>
          </w:p>
        </w:tc>
        <w:tc>
          <w:tcPr>
            <w:tcW w:w="2160" w:type="dxa"/>
          </w:tcPr>
          <w:p w:rsidR="00064AAA" w:rsidRPr="00FF343A" w:rsidRDefault="00064AAA" w:rsidP="006962AB">
            <w:pPr>
              <w:pStyle w:val="CheckBoxes"/>
            </w:pPr>
            <w:r w:rsidRPr="00D77611">
              <w:fldChar w:fldCharType="begin">
                <w:ffData>
                  <w:name w:val="Check1"/>
                  <w:enabled/>
                  <w:calcOnExit w:val="0"/>
                  <w:checkBox>
                    <w:sizeAuto/>
                    <w:default w:val="0"/>
                  </w:checkBox>
                </w:ffData>
              </w:fldChar>
            </w:r>
            <w:r w:rsidRPr="00D77611">
              <w:instrText xml:space="preserve"> FORMCHECKBOX </w:instrText>
            </w:r>
            <w:r w:rsidRPr="00D77611">
              <w:fldChar w:fldCharType="end"/>
            </w:r>
            <w:r w:rsidRPr="00D77611">
              <w:t xml:space="preserve"> Yes  </w:t>
            </w:r>
            <w:r w:rsidRPr="00D77611">
              <w:fldChar w:fldCharType="begin">
                <w:ffData>
                  <w:name w:val="Check1"/>
                  <w:enabled/>
                  <w:calcOnExit w:val="0"/>
                  <w:checkBox>
                    <w:sizeAuto/>
                    <w:default w:val="0"/>
                  </w:checkBox>
                </w:ffData>
              </w:fldChar>
            </w:r>
            <w:r w:rsidRPr="00D77611">
              <w:instrText xml:space="preserve"> FORMCHECKBOX </w:instrText>
            </w:r>
            <w:r w:rsidRPr="00D77611">
              <w:fldChar w:fldCharType="end"/>
            </w:r>
            <w:r w:rsidRPr="00D77611">
              <w:t xml:space="preserve"> No  </w:t>
            </w:r>
            <w:r w:rsidRPr="00C14621">
              <w:fldChar w:fldCharType="begin">
                <w:ffData>
                  <w:name w:val="Check1"/>
                  <w:enabled/>
                  <w:calcOnExit w:val="0"/>
                  <w:checkBox>
                    <w:sizeAuto/>
                    <w:default w:val="0"/>
                  </w:checkBox>
                </w:ffData>
              </w:fldChar>
            </w:r>
            <w:r w:rsidRPr="00C14621">
              <w:instrText xml:space="preserve"> FORMCHECKBOX </w:instrText>
            </w:r>
            <w:r w:rsidRPr="00C14621">
              <w:fldChar w:fldCharType="end"/>
            </w:r>
            <w:r w:rsidRPr="00C14621">
              <w:t xml:space="preserve"> N/</w:t>
            </w:r>
            <w:r w:rsidRPr="00D77611">
              <w:t>A</w:t>
            </w:r>
          </w:p>
        </w:tc>
      </w:tr>
      <w:tr w:rsidR="00064AAA" w:rsidRPr="00FF343A" w:rsidTr="006610C5">
        <w:tc>
          <w:tcPr>
            <w:tcW w:w="7470" w:type="dxa"/>
          </w:tcPr>
          <w:p w:rsidR="00064AAA" w:rsidRPr="00173971" w:rsidRDefault="00064AAA" w:rsidP="004170E8">
            <w:pPr>
              <w:pStyle w:val="3s"/>
            </w:pPr>
            <w:r w:rsidRPr="009D3FDE">
              <w:t>Shall contain the unit price;</w:t>
            </w:r>
          </w:p>
        </w:tc>
        <w:tc>
          <w:tcPr>
            <w:tcW w:w="2160" w:type="dxa"/>
          </w:tcPr>
          <w:p w:rsidR="00064AAA" w:rsidRPr="00FF343A" w:rsidRDefault="00064AAA" w:rsidP="006962AB">
            <w:pPr>
              <w:pStyle w:val="CheckBoxes"/>
            </w:pPr>
            <w:r w:rsidRPr="00D77611">
              <w:fldChar w:fldCharType="begin">
                <w:ffData>
                  <w:name w:val="Check1"/>
                  <w:enabled/>
                  <w:calcOnExit w:val="0"/>
                  <w:checkBox>
                    <w:sizeAuto/>
                    <w:default w:val="0"/>
                  </w:checkBox>
                </w:ffData>
              </w:fldChar>
            </w:r>
            <w:r w:rsidRPr="00D77611">
              <w:instrText xml:space="preserve"> FORMCHECKBOX </w:instrText>
            </w:r>
            <w:r w:rsidRPr="00D77611">
              <w:fldChar w:fldCharType="end"/>
            </w:r>
            <w:r w:rsidRPr="00D77611">
              <w:t xml:space="preserve"> Yes  </w:t>
            </w:r>
            <w:r w:rsidRPr="00D77611">
              <w:fldChar w:fldCharType="begin">
                <w:ffData>
                  <w:name w:val="Check1"/>
                  <w:enabled/>
                  <w:calcOnExit w:val="0"/>
                  <w:checkBox>
                    <w:sizeAuto/>
                    <w:default w:val="0"/>
                  </w:checkBox>
                </w:ffData>
              </w:fldChar>
            </w:r>
            <w:r w:rsidRPr="00D77611">
              <w:instrText xml:space="preserve"> FORMCHECKBOX </w:instrText>
            </w:r>
            <w:r w:rsidRPr="00D77611">
              <w:fldChar w:fldCharType="end"/>
            </w:r>
            <w:r w:rsidRPr="00D77611">
              <w:t xml:space="preserve"> No  </w:t>
            </w:r>
            <w:r w:rsidRPr="00C14621">
              <w:fldChar w:fldCharType="begin">
                <w:ffData>
                  <w:name w:val="Check1"/>
                  <w:enabled/>
                  <w:calcOnExit w:val="0"/>
                  <w:checkBox>
                    <w:sizeAuto/>
                    <w:default w:val="0"/>
                  </w:checkBox>
                </w:ffData>
              </w:fldChar>
            </w:r>
            <w:r w:rsidRPr="00C14621">
              <w:instrText xml:space="preserve"> FORMCHECKBOX </w:instrText>
            </w:r>
            <w:r w:rsidRPr="00C14621">
              <w:fldChar w:fldCharType="end"/>
            </w:r>
            <w:r w:rsidRPr="00C14621">
              <w:t xml:space="preserve"> N/</w:t>
            </w:r>
            <w:r w:rsidRPr="00D77611">
              <w:t>A</w:t>
            </w:r>
          </w:p>
        </w:tc>
      </w:tr>
      <w:tr w:rsidR="00064AAA" w:rsidRPr="00FF343A" w:rsidTr="006610C5">
        <w:tc>
          <w:tcPr>
            <w:tcW w:w="7470" w:type="dxa"/>
          </w:tcPr>
          <w:p w:rsidR="00064AAA" w:rsidRPr="00173971" w:rsidRDefault="00064AAA" w:rsidP="004170E8">
            <w:pPr>
              <w:pStyle w:val="3s"/>
            </w:pPr>
            <w:r w:rsidRPr="009D3FDE">
              <w:t>Shall contain the total computed price; and,</w:t>
            </w:r>
          </w:p>
        </w:tc>
        <w:tc>
          <w:tcPr>
            <w:tcW w:w="2160" w:type="dxa"/>
          </w:tcPr>
          <w:p w:rsidR="00064AAA" w:rsidRPr="00FF343A" w:rsidRDefault="00064AAA" w:rsidP="006962AB">
            <w:pPr>
              <w:pStyle w:val="CheckBoxes"/>
            </w:pPr>
            <w:r w:rsidRPr="00D77611">
              <w:fldChar w:fldCharType="begin">
                <w:ffData>
                  <w:name w:val="Check1"/>
                  <w:enabled/>
                  <w:calcOnExit w:val="0"/>
                  <w:checkBox>
                    <w:sizeAuto/>
                    <w:default w:val="0"/>
                  </w:checkBox>
                </w:ffData>
              </w:fldChar>
            </w:r>
            <w:r w:rsidRPr="00D77611">
              <w:instrText xml:space="preserve"> FORMCHECKBOX </w:instrText>
            </w:r>
            <w:r w:rsidRPr="00D77611">
              <w:fldChar w:fldCharType="end"/>
            </w:r>
            <w:r w:rsidRPr="00D77611">
              <w:t xml:space="preserve"> Yes  </w:t>
            </w:r>
            <w:r w:rsidRPr="00D77611">
              <w:fldChar w:fldCharType="begin">
                <w:ffData>
                  <w:name w:val="Check1"/>
                  <w:enabled/>
                  <w:calcOnExit w:val="0"/>
                  <w:checkBox>
                    <w:sizeAuto/>
                    <w:default w:val="0"/>
                  </w:checkBox>
                </w:ffData>
              </w:fldChar>
            </w:r>
            <w:r w:rsidRPr="00D77611">
              <w:instrText xml:space="preserve"> FORMCHECKBOX </w:instrText>
            </w:r>
            <w:r w:rsidRPr="00D77611">
              <w:fldChar w:fldCharType="end"/>
            </w:r>
            <w:r w:rsidRPr="00D77611">
              <w:t xml:space="preserve"> No  </w:t>
            </w:r>
            <w:r w:rsidRPr="00C14621">
              <w:fldChar w:fldCharType="begin">
                <w:ffData>
                  <w:name w:val="Check1"/>
                  <w:enabled/>
                  <w:calcOnExit w:val="0"/>
                  <w:checkBox>
                    <w:sizeAuto/>
                    <w:default w:val="0"/>
                  </w:checkBox>
                </w:ffData>
              </w:fldChar>
            </w:r>
            <w:r w:rsidRPr="00C14621">
              <w:instrText xml:space="preserve"> FORMCHECKBOX </w:instrText>
            </w:r>
            <w:r w:rsidRPr="00C14621">
              <w:fldChar w:fldCharType="end"/>
            </w:r>
            <w:r w:rsidRPr="00C14621">
              <w:t xml:space="preserve"> N/</w:t>
            </w:r>
            <w:r w:rsidRPr="00D77611">
              <w:t>A</w:t>
            </w:r>
          </w:p>
        </w:tc>
      </w:tr>
      <w:tr w:rsidR="00064AAA" w:rsidRPr="00FF343A" w:rsidTr="006610C5">
        <w:tc>
          <w:tcPr>
            <w:tcW w:w="7470" w:type="dxa"/>
          </w:tcPr>
          <w:p w:rsidR="00064AAA" w:rsidRPr="00173971" w:rsidRDefault="00064AAA" w:rsidP="004170E8">
            <w:pPr>
              <w:pStyle w:val="3s"/>
            </w:pPr>
            <w:r w:rsidRPr="009D3FDE">
              <w:t>Shall contain the product identity by name, symbol, abbreviation, or code number.</w:t>
            </w:r>
          </w:p>
        </w:tc>
        <w:tc>
          <w:tcPr>
            <w:tcW w:w="2160" w:type="dxa"/>
          </w:tcPr>
          <w:p w:rsidR="00064AAA" w:rsidRPr="00FF343A" w:rsidRDefault="00064AAA" w:rsidP="006962AB">
            <w:pPr>
              <w:pStyle w:val="CheckBoxes"/>
            </w:pPr>
            <w:r w:rsidRPr="00D77611">
              <w:fldChar w:fldCharType="begin">
                <w:ffData>
                  <w:name w:val="Check1"/>
                  <w:enabled/>
                  <w:calcOnExit w:val="0"/>
                  <w:checkBox>
                    <w:sizeAuto/>
                    <w:default w:val="0"/>
                  </w:checkBox>
                </w:ffData>
              </w:fldChar>
            </w:r>
            <w:r w:rsidRPr="00D77611">
              <w:instrText xml:space="preserve"> FORMCHECKBOX </w:instrText>
            </w:r>
            <w:r w:rsidRPr="00D77611">
              <w:fldChar w:fldCharType="end"/>
            </w:r>
            <w:r w:rsidRPr="00D77611">
              <w:t xml:space="preserve"> Yes  </w:t>
            </w:r>
            <w:r w:rsidRPr="00D77611">
              <w:fldChar w:fldCharType="begin">
                <w:ffData>
                  <w:name w:val="Check1"/>
                  <w:enabled/>
                  <w:calcOnExit w:val="0"/>
                  <w:checkBox>
                    <w:sizeAuto/>
                    <w:default w:val="0"/>
                  </w:checkBox>
                </w:ffData>
              </w:fldChar>
            </w:r>
            <w:r w:rsidRPr="00D77611">
              <w:instrText xml:space="preserve"> FORMCHECKBOX </w:instrText>
            </w:r>
            <w:r w:rsidRPr="00D77611">
              <w:fldChar w:fldCharType="end"/>
            </w:r>
            <w:r w:rsidRPr="00D77611">
              <w:t xml:space="preserve"> No  </w:t>
            </w:r>
            <w:r w:rsidRPr="00C14621">
              <w:fldChar w:fldCharType="begin">
                <w:ffData>
                  <w:name w:val="Check1"/>
                  <w:enabled/>
                  <w:calcOnExit w:val="0"/>
                  <w:checkBox>
                    <w:sizeAuto/>
                    <w:default w:val="0"/>
                  </w:checkBox>
                </w:ffData>
              </w:fldChar>
            </w:r>
            <w:r w:rsidRPr="00C14621">
              <w:instrText xml:space="preserve"> FORMCHECKBOX </w:instrText>
            </w:r>
            <w:r w:rsidRPr="00C14621">
              <w:fldChar w:fldCharType="end"/>
            </w:r>
            <w:r w:rsidRPr="00C14621">
              <w:t xml:space="preserve"> N/</w:t>
            </w:r>
            <w:r w:rsidRPr="00D77611">
              <w:t>A</w:t>
            </w:r>
          </w:p>
        </w:tc>
      </w:tr>
    </w:tbl>
    <w:p w:rsidR="00064AAA" w:rsidRDefault="00064AAA" w:rsidP="006962AB">
      <w:pPr>
        <w:pStyle w:val="CodeReferencebold"/>
      </w:pPr>
      <w:r>
        <w:t xml:space="preserve">Code Reference: </w:t>
      </w:r>
      <w:r w:rsidR="008C6557">
        <w:t xml:space="preserve"> </w:t>
      </w:r>
      <w:r>
        <w:t>S.6. Printer</w:t>
      </w:r>
    </w:p>
    <w:tbl>
      <w:tblPr>
        <w:tblStyle w:val="TableGrid"/>
        <w:tblW w:w="963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70"/>
        <w:gridCol w:w="2160"/>
      </w:tblGrid>
      <w:tr w:rsidR="00064AAA" w:rsidRPr="00FF343A" w:rsidTr="006610C5">
        <w:tc>
          <w:tcPr>
            <w:tcW w:w="7470" w:type="dxa"/>
          </w:tcPr>
          <w:p w:rsidR="00064AAA" w:rsidRPr="00173971" w:rsidRDefault="00064AAA" w:rsidP="004170E8">
            <w:pPr>
              <w:pStyle w:val="2s"/>
            </w:pPr>
            <w:r w:rsidRPr="00FB0D95">
              <w:t>Printed information must agree with the indications on the dispenser.</w:t>
            </w:r>
          </w:p>
        </w:tc>
        <w:tc>
          <w:tcPr>
            <w:tcW w:w="2160" w:type="dxa"/>
          </w:tcPr>
          <w:p w:rsidR="00064AAA" w:rsidRPr="00FF343A" w:rsidRDefault="00064AAA" w:rsidP="006962AB">
            <w:pPr>
              <w:pStyle w:val="CheckBoxes"/>
            </w:pPr>
          </w:p>
        </w:tc>
      </w:tr>
      <w:tr w:rsidR="00064AAA" w:rsidRPr="00FF343A" w:rsidTr="006610C5">
        <w:tc>
          <w:tcPr>
            <w:tcW w:w="7470" w:type="dxa"/>
          </w:tcPr>
          <w:p w:rsidR="00064AAA" w:rsidRPr="00173971" w:rsidRDefault="00064AAA" w:rsidP="004170E8">
            <w:pPr>
              <w:pStyle w:val="3s"/>
            </w:pPr>
            <w:r w:rsidRPr="00FB0D95">
              <w:t>Printed values shall be clearly defined.</w:t>
            </w:r>
          </w:p>
        </w:tc>
        <w:tc>
          <w:tcPr>
            <w:tcW w:w="2160" w:type="dxa"/>
          </w:tcPr>
          <w:p w:rsidR="00064AAA" w:rsidRPr="00FF343A" w:rsidRDefault="00064AAA" w:rsidP="006962AB">
            <w:pPr>
              <w:pStyle w:val="CheckBoxes"/>
            </w:pPr>
            <w:r w:rsidRPr="00D77611">
              <w:fldChar w:fldCharType="begin">
                <w:ffData>
                  <w:name w:val="Check1"/>
                  <w:enabled/>
                  <w:calcOnExit w:val="0"/>
                  <w:checkBox>
                    <w:sizeAuto/>
                    <w:default w:val="0"/>
                  </w:checkBox>
                </w:ffData>
              </w:fldChar>
            </w:r>
            <w:r w:rsidRPr="00D77611">
              <w:instrText xml:space="preserve"> FORMCHECKBOX </w:instrText>
            </w:r>
            <w:r w:rsidRPr="00D77611">
              <w:fldChar w:fldCharType="end"/>
            </w:r>
            <w:r w:rsidRPr="00D77611">
              <w:t xml:space="preserve"> Yes  </w:t>
            </w:r>
            <w:r w:rsidRPr="00D77611">
              <w:fldChar w:fldCharType="begin">
                <w:ffData>
                  <w:name w:val="Check1"/>
                  <w:enabled/>
                  <w:calcOnExit w:val="0"/>
                  <w:checkBox>
                    <w:sizeAuto/>
                    <w:default w:val="0"/>
                  </w:checkBox>
                </w:ffData>
              </w:fldChar>
            </w:r>
            <w:r w:rsidRPr="00D77611">
              <w:instrText xml:space="preserve"> FORMCHECKBOX </w:instrText>
            </w:r>
            <w:r w:rsidRPr="00D77611">
              <w:fldChar w:fldCharType="end"/>
            </w:r>
            <w:r w:rsidRPr="00D77611">
              <w:t xml:space="preserve"> No  </w:t>
            </w:r>
            <w:r w:rsidRPr="00C14621">
              <w:fldChar w:fldCharType="begin">
                <w:ffData>
                  <w:name w:val="Check1"/>
                  <w:enabled/>
                  <w:calcOnExit w:val="0"/>
                  <w:checkBox>
                    <w:sizeAuto/>
                    <w:default w:val="0"/>
                  </w:checkBox>
                </w:ffData>
              </w:fldChar>
            </w:r>
            <w:r w:rsidRPr="00C14621">
              <w:instrText xml:space="preserve"> FORMCHECKBOX </w:instrText>
            </w:r>
            <w:r w:rsidRPr="00C14621">
              <w:fldChar w:fldCharType="end"/>
            </w:r>
            <w:r w:rsidRPr="00C14621">
              <w:t xml:space="preserve"> N/</w:t>
            </w:r>
            <w:r w:rsidRPr="00D77611">
              <w:t>A</w:t>
            </w:r>
          </w:p>
        </w:tc>
      </w:tr>
    </w:tbl>
    <w:p w:rsidR="00064AAA" w:rsidRDefault="00064AAA" w:rsidP="008C6557">
      <w:pPr>
        <w:pStyle w:val="CodeReferencebold"/>
        <w:keepNext/>
      </w:pPr>
      <w:r>
        <w:t>Code Reference:</w:t>
      </w:r>
      <w:r w:rsidR="008C6557">
        <w:t xml:space="preserve"> </w:t>
      </w:r>
      <w:r>
        <w:t xml:space="preserve"> S.6.1. Printed Receipt</w:t>
      </w:r>
    </w:p>
    <w:tbl>
      <w:tblPr>
        <w:tblStyle w:val="TableGrid"/>
        <w:tblW w:w="963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70"/>
        <w:gridCol w:w="2160"/>
      </w:tblGrid>
      <w:tr w:rsidR="00064AAA" w:rsidRPr="00FF343A" w:rsidTr="006610C5">
        <w:tc>
          <w:tcPr>
            <w:tcW w:w="7470" w:type="dxa"/>
          </w:tcPr>
          <w:p w:rsidR="00064AAA" w:rsidRPr="00173971" w:rsidRDefault="00064AAA" w:rsidP="008C6557">
            <w:pPr>
              <w:pStyle w:val="2s"/>
              <w:keepNext/>
            </w:pPr>
            <w:r w:rsidRPr="00FB0D95">
              <w:t>Any delivered, printed quantity</w:t>
            </w:r>
            <w:r w:rsidR="00713E02">
              <w:t>:</w:t>
            </w:r>
          </w:p>
        </w:tc>
        <w:tc>
          <w:tcPr>
            <w:tcW w:w="2160" w:type="dxa"/>
          </w:tcPr>
          <w:p w:rsidR="00064AAA" w:rsidRPr="00FF343A" w:rsidRDefault="00064AAA" w:rsidP="008C6557">
            <w:pPr>
              <w:pStyle w:val="CheckBoxes"/>
              <w:keepNext/>
            </w:pPr>
          </w:p>
        </w:tc>
      </w:tr>
      <w:tr w:rsidR="00064AAA" w:rsidRPr="00FF343A" w:rsidTr="006610C5">
        <w:tc>
          <w:tcPr>
            <w:tcW w:w="7470" w:type="dxa"/>
          </w:tcPr>
          <w:p w:rsidR="00064AAA" w:rsidRPr="00173971" w:rsidRDefault="00064AAA" w:rsidP="008C6557">
            <w:pPr>
              <w:pStyle w:val="3s"/>
              <w:keepNext/>
            </w:pPr>
            <w:r w:rsidRPr="00FB0D95">
              <w:t>Shall include an identification number, and;</w:t>
            </w:r>
          </w:p>
        </w:tc>
        <w:tc>
          <w:tcPr>
            <w:tcW w:w="2160" w:type="dxa"/>
          </w:tcPr>
          <w:p w:rsidR="00064AAA" w:rsidRPr="00FF343A" w:rsidRDefault="00064AAA" w:rsidP="008C6557">
            <w:pPr>
              <w:pStyle w:val="CheckBoxes"/>
              <w:keepNext/>
            </w:pPr>
            <w:r w:rsidRPr="00D77611">
              <w:fldChar w:fldCharType="begin">
                <w:ffData>
                  <w:name w:val="Check1"/>
                  <w:enabled/>
                  <w:calcOnExit w:val="0"/>
                  <w:checkBox>
                    <w:sizeAuto/>
                    <w:default w:val="0"/>
                  </w:checkBox>
                </w:ffData>
              </w:fldChar>
            </w:r>
            <w:r w:rsidRPr="00D77611">
              <w:instrText xml:space="preserve"> FORMCHECKBOX </w:instrText>
            </w:r>
            <w:r w:rsidRPr="00D77611">
              <w:fldChar w:fldCharType="end"/>
            </w:r>
            <w:r w:rsidRPr="00D77611">
              <w:t xml:space="preserve"> Yes  </w:t>
            </w:r>
            <w:r w:rsidRPr="00D77611">
              <w:fldChar w:fldCharType="begin">
                <w:ffData>
                  <w:name w:val="Check1"/>
                  <w:enabled/>
                  <w:calcOnExit w:val="0"/>
                  <w:checkBox>
                    <w:sizeAuto/>
                    <w:default w:val="0"/>
                  </w:checkBox>
                </w:ffData>
              </w:fldChar>
            </w:r>
            <w:r w:rsidRPr="00D77611">
              <w:instrText xml:space="preserve"> FORMCHECKBOX </w:instrText>
            </w:r>
            <w:r w:rsidRPr="00D77611">
              <w:fldChar w:fldCharType="end"/>
            </w:r>
            <w:r w:rsidRPr="00D77611">
              <w:t xml:space="preserve"> No  </w:t>
            </w:r>
            <w:r w:rsidRPr="00C14621">
              <w:fldChar w:fldCharType="begin">
                <w:ffData>
                  <w:name w:val="Check1"/>
                  <w:enabled/>
                  <w:calcOnExit w:val="0"/>
                  <w:checkBox>
                    <w:sizeAuto/>
                    <w:default w:val="0"/>
                  </w:checkBox>
                </w:ffData>
              </w:fldChar>
            </w:r>
            <w:r w:rsidRPr="00C14621">
              <w:instrText xml:space="preserve"> FORMCHECKBOX </w:instrText>
            </w:r>
            <w:r w:rsidRPr="00C14621">
              <w:fldChar w:fldCharType="end"/>
            </w:r>
            <w:r w:rsidRPr="00C14621">
              <w:t xml:space="preserve"> N/</w:t>
            </w:r>
            <w:r w:rsidRPr="00D77611">
              <w:t>A</w:t>
            </w:r>
          </w:p>
        </w:tc>
      </w:tr>
      <w:tr w:rsidR="00064AAA" w:rsidRPr="00FF343A" w:rsidTr="006610C5">
        <w:tc>
          <w:tcPr>
            <w:tcW w:w="7470" w:type="dxa"/>
          </w:tcPr>
          <w:p w:rsidR="00064AAA" w:rsidRPr="00173971" w:rsidRDefault="00064AAA" w:rsidP="008C6557">
            <w:pPr>
              <w:pStyle w:val="3s"/>
              <w:keepNext/>
            </w:pPr>
            <w:r w:rsidRPr="00FB0D95">
              <w:t>Shall include the time and date, and;</w:t>
            </w:r>
          </w:p>
        </w:tc>
        <w:tc>
          <w:tcPr>
            <w:tcW w:w="2160" w:type="dxa"/>
          </w:tcPr>
          <w:p w:rsidR="00064AAA" w:rsidRPr="00FF343A" w:rsidRDefault="00064AAA" w:rsidP="008C6557">
            <w:pPr>
              <w:pStyle w:val="CheckBoxes"/>
              <w:keepNext/>
            </w:pPr>
            <w:r w:rsidRPr="00D77611">
              <w:fldChar w:fldCharType="begin">
                <w:ffData>
                  <w:name w:val="Check1"/>
                  <w:enabled/>
                  <w:calcOnExit w:val="0"/>
                  <w:checkBox>
                    <w:sizeAuto/>
                    <w:default w:val="0"/>
                  </w:checkBox>
                </w:ffData>
              </w:fldChar>
            </w:r>
            <w:r w:rsidRPr="00D77611">
              <w:instrText xml:space="preserve"> FORMCHECKBOX </w:instrText>
            </w:r>
            <w:r w:rsidRPr="00D77611">
              <w:fldChar w:fldCharType="end"/>
            </w:r>
            <w:r w:rsidRPr="00D77611">
              <w:t xml:space="preserve"> Yes  </w:t>
            </w:r>
            <w:r w:rsidRPr="00D77611">
              <w:fldChar w:fldCharType="begin">
                <w:ffData>
                  <w:name w:val="Check1"/>
                  <w:enabled/>
                  <w:calcOnExit w:val="0"/>
                  <w:checkBox>
                    <w:sizeAuto/>
                    <w:default w:val="0"/>
                  </w:checkBox>
                </w:ffData>
              </w:fldChar>
            </w:r>
            <w:r w:rsidRPr="00D77611">
              <w:instrText xml:space="preserve"> FORMCHECKBOX </w:instrText>
            </w:r>
            <w:r w:rsidRPr="00D77611">
              <w:fldChar w:fldCharType="end"/>
            </w:r>
            <w:r w:rsidRPr="00D77611">
              <w:t xml:space="preserve"> No  </w:t>
            </w:r>
            <w:r w:rsidRPr="00C14621">
              <w:fldChar w:fldCharType="begin">
                <w:ffData>
                  <w:name w:val="Check1"/>
                  <w:enabled/>
                  <w:calcOnExit w:val="0"/>
                  <w:checkBox>
                    <w:sizeAuto/>
                    <w:default w:val="0"/>
                  </w:checkBox>
                </w:ffData>
              </w:fldChar>
            </w:r>
            <w:r w:rsidRPr="00C14621">
              <w:instrText xml:space="preserve"> FORMCHECKBOX </w:instrText>
            </w:r>
            <w:r w:rsidRPr="00C14621">
              <w:fldChar w:fldCharType="end"/>
            </w:r>
            <w:r w:rsidRPr="00C14621">
              <w:t xml:space="preserve"> N/</w:t>
            </w:r>
            <w:r w:rsidRPr="00D77611">
              <w:t>A</w:t>
            </w:r>
          </w:p>
        </w:tc>
      </w:tr>
      <w:tr w:rsidR="00064AAA" w:rsidRPr="00FF343A" w:rsidTr="006610C5">
        <w:tc>
          <w:tcPr>
            <w:tcW w:w="7470" w:type="dxa"/>
          </w:tcPr>
          <w:p w:rsidR="00064AAA" w:rsidRPr="00173971" w:rsidRDefault="00064AAA" w:rsidP="008C6557">
            <w:pPr>
              <w:pStyle w:val="3s"/>
              <w:keepNext/>
            </w:pPr>
            <w:r w:rsidRPr="00FB0D95">
              <w:t>Shall include the name of the seller.</w:t>
            </w:r>
          </w:p>
        </w:tc>
        <w:tc>
          <w:tcPr>
            <w:tcW w:w="2160" w:type="dxa"/>
          </w:tcPr>
          <w:p w:rsidR="00064AAA" w:rsidRPr="00FF343A" w:rsidRDefault="00064AAA" w:rsidP="008C6557">
            <w:pPr>
              <w:pStyle w:val="CheckBoxes"/>
              <w:keepNext/>
            </w:pPr>
            <w:r w:rsidRPr="00D77611">
              <w:fldChar w:fldCharType="begin">
                <w:ffData>
                  <w:name w:val="Check1"/>
                  <w:enabled/>
                  <w:calcOnExit w:val="0"/>
                  <w:checkBox>
                    <w:sizeAuto/>
                    <w:default w:val="0"/>
                  </w:checkBox>
                </w:ffData>
              </w:fldChar>
            </w:r>
            <w:r w:rsidRPr="00D77611">
              <w:instrText xml:space="preserve"> FORMCHECKBOX </w:instrText>
            </w:r>
            <w:r w:rsidRPr="00D77611">
              <w:fldChar w:fldCharType="end"/>
            </w:r>
            <w:r w:rsidRPr="00D77611">
              <w:t xml:space="preserve"> Yes  </w:t>
            </w:r>
            <w:r w:rsidRPr="00D77611">
              <w:fldChar w:fldCharType="begin">
                <w:ffData>
                  <w:name w:val="Check1"/>
                  <w:enabled/>
                  <w:calcOnExit w:val="0"/>
                  <w:checkBox>
                    <w:sizeAuto/>
                    <w:default w:val="0"/>
                  </w:checkBox>
                </w:ffData>
              </w:fldChar>
            </w:r>
            <w:r w:rsidRPr="00D77611">
              <w:instrText xml:space="preserve"> FORMCHECKBOX </w:instrText>
            </w:r>
            <w:r w:rsidRPr="00D77611">
              <w:fldChar w:fldCharType="end"/>
            </w:r>
            <w:r w:rsidRPr="00D77611">
              <w:t xml:space="preserve"> No  </w:t>
            </w:r>
            <w:r w:rsidRPr="00C14621">
              <w:fldChar w:fldCharType="begin">
                <w:ffData>
                  <w:name w:val="Check1"/>
                  <w:enabled/>
                  <w:calcOnExit w:val="0"/>
                  <w:checkBox>
                    <w:sizeAuto/>
                    <w:default w:val="0"/>
                  </w:checkBox>
                </w:ffData>
              </w:fldChar>
            </w:r>
            <w:r w:rsidRPr="00C14621">
              <w:instrText xml:space="preserve"> FORMCHECKBOX </w:instrText>
            </w:r>
            <w:r w:rsidRPr="00C14621">
              <w:fldChar w:fldCharType="end"/>
            </w:r>
            <w:r w:rsidRPr="00C14621">
              <w:t xml:space="preserve"> N/</w:t>
            </w:r>
            <w:r w:rsidRPr="00D77611">
              <w:t>A</w:t>
            </w:r>
          </w:p>
        </w:tc>
      </w:tr>
    </w:tbl>
    <w:p w:rsidR="00064AAA" w:rsidRDefault="00064AAA" w:rsidP="004170E8">
      <w:pPr>
        <w:pStyle w:val="HeadingNumbersgroup1"/>
      </w:pPr>
      <w:r>
        <w:t>Design of Measuring Elements and Measuring Systems</w:t>
      </w:r>
    </w:p>
    <w:p w:rsidR="00064AAA" w:rsidRDefault="00064AAA" w:rsidP="006962AB">
      <w:pPr>
        <w:pStyle w:val="CodeReferencebold"/>
      </w:pPr>
      <w:r>
        <w:t xml:space="preserve">Code Reference: </w:t>
      </w:r>
      <w:r w:rsidR="008C6557">
        <w:t xml:space="preserve"> </w:t>
      </w:r>
      <w:r>
        <w:t>S.3.1. Maximum and Minimum Flow-Rates</w:t>
      </w:r>
    </w:p>
    <w:tbl>
      <w:tblPr>
        <w:tblStyle w:val="TableGrid"/>
        <w:tblW w:w="963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70"/>
        <w:gridCol w:w="2160"/>
      </w:tblGrid>
      <w:tr w:rsidR="00064AAA" w:rsidRPr="00FF343A" w:rsidTr="006610C5">
        <w:tc>
          <w:tcPr>
            <w:tcW w:w="7470" w:type="dxa"/>
          </w:tcPr>
          <w:p w:rsidR="00064AAA" w:rsidRPr="00173971" w:rsidRDefault="00064AAA" w:rsidP="004170E8">
            <w:pPr>
              <w:pStyle w:val="2s"/>
              <w:numPr>
                <w:ilvl w:val="5"/>
                <w:numId w:val="115"/>
              </w:numPr>
            </w:pPr>
            <w:r w:rsidRPr="002A32B6">
              <w:t>The ratio of the maximum to minimum flow-rates for devices measuring gases shall be 10:1 or greater.</w:t>
            </w:r>
          </w:p>
        </w:tc>
        <w:tc>
          <w:tcPr>
            <w:tcW w:w="2160" w:type="dxa"/>
          </w:tcPr>
          <w:p w:rsidR="00064AAA" w:rsidRPr="00FF343A" w:rsidRDefault="00064AAA" w:rsidP="006962AB">
            <w:pPr>
              <w:pStyle w:val="CheckBoxes"/>
            </w:pPr>
            <w:r w:rsidRPr="00D77611">
              <w:fldChar w:fldCharType="begin">
                <w:ffData>
                  <w:name w:val="Check1"/>
                  <w:enabled/>
                  <w:calcOnExit w:val="0"/>
                  <w:checkBox>
                    <w:sizeAuto/>
                    <w:default w:val="0"/>
                  </w:checkBox>
                </w:ffData>
              </w:fldChar>
            </w:r>
            <w:r w:rsidRPr="00D77611">
              <w:instrText xml:space="preserve"> FORMCHECKBOX </w:instrText>
            </w:r>
            <w:r w:rsidRPr="00D77611">
              <w:fldChar w:fldCharType="end"/>
            </w:r>
            <w:r w:rsidRPr="00D77611">
              <w:t xml:space="preserve"> Yes  </w:t>
            </w:r>
            <w:r w:rsidRPr="00D77611">
              <w:fldChar w:fldCharType="begin">
                <w:ffData>
                  <w:name w:val="Check1"/>
                  <w:enabled/>
                  <w:calcOnExit w:val="0"/>
                  <w:checkBox>
                    <w:sizeAuto/>
                    <w:default w:val="0"/>
                  </w:checkBox>
                </w:ffData>
              </w:fldChar>
            </w:r>
            <w:r w:rsidRPr="00D77611">
              <w:instrText xml:space="preserve"> FORMCHECKBOX </w:instrText>
            </w:r>
            <w:r w:rsidRPr="00D77611">
              <w:fldChar w:fldCharType="end"/>
            </w:r>
            <w:r w:rsidRPr="00D77611">
              <w:t xml:space="preserve"> No  </w:t>
            </w:r>
            <w:r w:rsidRPr="00C14621">
              <w:fldChar w:fldCharType="begin">
                <w:ffData>
                  <w:name w:val="Check1"/>
                  <w:enabled/>
                  <w:calcOnExit w:val="0"/>
                  <w:checkBox>
                    <w:sizeAuto/>
                    <w:default w:val="0"/>
                  </w:checkBox>
                </w:ffData>
              </w:fldChar>
            </w:r>
            <w:r w:rsidRPr="00C14621">
              <w:instrText xml:space="preserve"> FORMCHECKBOX </w:instrText>
            </w:r>
            <w:r w:rsidRPr="00C14621">
              <w:fldChar w:fldCharType="end"/>
            </w:r>
            <w:r w:rsidRPr="00C14621">
              <w:t xml:space="preserve"> N/</w:t>
            </w:r>
            <w:r w:rsidRPr="00D77611">
              <w:t>A</w:t>
            </w:r>
          </w:p>
        </w:tc>
      </w:tr>
    </w:tbl>
    <w:p w:rsidR="00064AAA" w:rsidRDefault="00064AAA" w:rsidP="006962AB">
      <w:pPr>
        <w:pStyle w:val="CodeReferencebold"/>
      </w:pPr>
      <w:r>
        <w:t>Code Reference:</w:t>
      </w:r>
      <w:r w:rsidR="008C6557">
        <w:t xml:space="preserve"> </w:t>
      </w:r>
      <w:r>
        <w:t xml:space="preserve"> S.3.2. Adjustment Means</w:t>
      </w:r>
    </w:p>
    <w:tbl>
      <w:tblPr>
        <w:tblStyle w:val="TableGrid"/>
        <w:tblW w:w="963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70"/>
        <w:gridCol w:w="2160"/>
      </w:tblGrid>
      <w:tr w:rsidR="00064AAA" w:rsidRPr="00FF343A" w:rsidTr="006610C5">
        <w:tc>
          <w:tcPr>
            <w:tcW w:w="7470" w:type="dxa"/>
          </w:tcPr>
          <w:p w:rsidR="00064AAA" w:rsidRPr="00173971" w:rsidRDefault="00064AAA" w:rsidP="004170E8">
            <w:pPr>
              <w:pStyle w:val="2s"/>
            </w:pPr>
            <w:r w:rsidRPr="002A32B6">
              <w:t>Means shall be provided to change the ratio between the indicated quantity and the quantity of gas measured by the assembly.</w:t>
            </w:r>
          </w:p>
        </w:tc>
        <w:tc>
          <w:tcPr>
            <w:tcW w:w="2160" w:type="dxa"/>
          </w:tcPr>
          <w:p w:rsidR="00064AAA" w:rsidRPr="00FF343A" w:rsidRDefault="00064AAA" w:rsidP="006962AB">
            <w:pPr>
              <w:pStyle w:val="CheckBoxes"/>
            </w:pPr>
          </w:p>
        </w:tc>
      </w:tr>
      <w:tr w:rsidR="00064AAA" w:rsidRPr="00FF343A" w:rsidTr="006610C5">
        <w:tc>
          <w:tcPr>
            <w:tcW w:w="7470" w:type="dxa"/>
          </w:tcPr>
          <w:p w:rsidR="00064AAA" w:rsidRPr="002A32B6" w:rsidRDefault="00064AAA" w:rsidP="004170E8">
            <w:pPr>
              <w:pStyle w:val="3s"/>
            </w:pPr>
            <w:r w:rsidRPr="002A32B6">
              <w:t>A bypass on the measuring assembly shall not be used for these means.</w:t>
            </w:r>
          </w:p>
        </w:tc>
        <w:tc>
          <w:tcPr>
            <w:tcW w:w="2160" w:type="dxa"/>
          </w:tcPr>
          <w:p w:rsidR="00064AAA" w:rsidRPr="00FF343A" w:rsidRDefault="00064AAA" w:rsidP="006962AB">
            <w:pPr>
              <w:pStyle w:val="CheckBoxes"/>
            </w:pPr>
            <w:r w:rsidRPr="00D77611">
              <w:fldChar w:fldCharType="begin">
                <w:ffData>
                  <w:name w:val="Check1"/>
                  <w:enabled/>
                  <w:calcOnExit w:val="0"/>
                  <w:checkBox>
                    <w:sizeAuto/>
                    <w:default w:val="0"/>
                  </w:checkBox>
                </w:ffData>
              </w:fldChar>
            </w:r>
            <w:r w:rsidRPr="00D77611">
              <w:instrText xml:space="preserve"> FORMCHECKBOX </w:instrText>
            </w:r>
            <w:r w:rsidRPr="00D77611">
              <w:fldChar w:fldCharType="end"/>
            </w:r>
            <w:r w:rsidRPr="00D77611">
              <w:t xml:space="preserve"> Yes  </w:t>
            </w:r>
            <w:r w:rsidRPr="00D77611">
              <w:fldChar w:fldCharType="begin">
                <w:ffData>
                  <w:name w:val="Check1"/>
                  <w:enabled/>
                  <w:calcOnExit w:val="0"/>
                  <w:checkBox>
                    <w:sizeAuto/>
                    <w:default w:val="0"/>
                  </w:checkBox>
                </w:ffData>
              </w:fldChar>
            </w:r>
            <w:r w:rsidRPr="00D77611">
              <w:instrText xml:space="preserve"> FORMCHECKBOX </w:instrText>
            </w:r>
            <w:r w:rsidRPr="00D77611">
              <w:fldChar w:fldCharType="end"/>
            </w:r>
            <w:r w:rsidRPr="00D77611">
              <w:t xml:space="preserve"> No  </w:t>
            </w:r>
            <w:r w:rsidRPr="00C14621">
              <w:fldChar w:fldCharType="begin">
                <w:ffData>
                  <w:name w:val="Check1"/>
                  <w:enabled/>
                  <w:calcOnExit w:val="0"/>
                  <w:checkBox>
                    <w:sizeAuto/>
                    <w:default w:val="0"/>
                  </w:checkBox>
                </w:ffData>
              </w:fldChar>
            </w:r>
            <w:r w:rsidRPr="00C14621">
              <w:instrText xml:space="preserve"> FORMCHECKBOX </w:instrText>
            </w:r>
            <w:r w:rsidRPr="00C14621">
              <w:fldChar w:fldCharType="end"/>
            </w:r>
            <w:r w:rsidRPr="00C14621">
              <w:t xml:space="preserve"> N/</w:t>
            </w:r>
            <w:r w:rsidRPr="00D77611">
              <w:t>A</w:t>
            </w:r>
          </w:p>
        </w:tc>
      </w:tr>
    </w:tbl>
    <w:p w:rsidR="00064AAA" w:rsidRDefault="00064AAA" w:rsidP="006962AB">
      <w:pPr>
        <w:pStyle w:val="CodeReferencebold"/>
      </w:pPr>
      <w:r>
        <w:t xml:space="preserve">Code Reference: </w:t>
      </w:r>
      <w:r w:rsidR="00F810E8">
        <w:t xml:space="preserve"> </w:t>
      </w:r>
      <w:r>
        <w:t>S.3.2.1.</w:t>
      </w:r>
      <w:r w:rsidR="008C6557">
        <w:t xml:space="preserve"> </w:t>
      </w:r>
      <w:r>
        <w:t xml:space="preserve"> Discontinuous Adjustment Means</w:t>
      </w:r>
    </w:p>
    <w:tbl>
      <w:tblPr>
        <w:tblStyle w:val="TableGrid"/>
        <w:tblW w:w="963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70"/>
        <w:gridCol w:w="2160"/>
      </w:tblGrid>
      <w:tr w:rsidR="00064AAA" w:rsidRPr="00FF343A" w:rsidTr="006610C5">
        <w:tc>
          <w:tcPr>
            <w:tcW w:w="7470" w:type="dxa"/>
          </w:tcPr>
          <w:p w:rsidR="00064AAA" w:rsidRPr="00666968" w:rsidRDefault="00064AAA" w:rsidP="004170E8">
            <w:pPr>
              <w:pStyle w:val="2s"/>
            </w:pPr>
            <w:r w:rsidRPr="00666968">
              <w:t>When the adjusting means changes the ratio between the indicated quantity and the quantity of measured gas in a discontinuous manner, the consecutive values of the ratio shall not differ by more than 0.1</w:t>
            </w:r>
            <w:r w:rsidR="00F810E8">
              <w:t> </w:t>
            </w:r>
            <w:r w:rsidRPr="00666968">
              <w:t>%.</w:t>
            </w:r>
          </w:p>
        </w:tc>
        <w:tc>
          <w:tcPr>
            <w:tcW w:w="2160" w:type="dxa"/>
          </w:tcPr>
          <w:p w:rsidR="00064AAA" w:rsidRPr="00FF343A" w:rsidRDefault="00064AAA" w:rsidP="006962AB">
            <w:pPr>
              <w:pStyle w:val="CheckBoxes"/>
            </w:pPr>
            <w:r w:rsidRPr="00666968">
              <w:fldChar w:fldCharType="begin">
                <w:ffData>
                  <w:name w:val="Check1"/>
                  <w:enabled/>
                  <w:calcOnExit w:val="0"/>
                  <w:checkBox>
                    <w:sizeAuto/>
                    <w:default w:val="0"/>
                  </w:checkBox>
                </w:ffData>
              </w:fldChar>
            </w:r>
            <w:r w:rsidRPr="00666968">
              <w:instrText xml:space="preserve"> FORMCHECKBOX </w:instrText>
            </w:r>
            <w:r w:rsidRPr="00666968">
              <w:fldChar w:fldCharType="end"/>
            </w:r>
            <w:r w:rsidRPr="00666968">
              <w:t xml:space="preserve"> Yes  </w:t>
            </w:r>
            <w:r w:rsidRPr="00666968">
              <w:fldChar w:fldCharType="begin">
                <w:ffData>
                  <w:name w:val="Check1"/>
                  <w:enabled/>
                  <w:calcOnExit w:val="0"/>
                  <w:checkBox>
                    <w:sizeAuto/>
                    <w:default w:val="0"/>
                  </w:checkBox>
                </w:ffData>
              </w:fldChar>
            </w:r>
            <w:r w:rsidRPr="00666968">
              <w:instrText xml:space="preserve"> FORMCHECKBOX </w:instrText>
            </w:r>
            <w:r w:rsidRPr="00666968">
              <w:fldChar w:fldCharType="end"/>
            </w:r>
            <w:r w:rsidRPr="00666968">
              <w:t xml:space="preserve"> No  </w:t>
            </w:r>
            <w:r w:rsidRPr="00666968">
              <w:fldChar w:fldCharType="begin">
                <w:ffData>
                  <w:name w:val="Check1"/>
                  <w:enabled/>
                  <w:calcOnExit w:val="0"/>
                  <w:checkBox>
                    <w:sizeAuto/>
                    <w:default w:val="0"/>
                  </w:checkBox>
                </w:ffData>
              </w:fldChar>
            </w:r>
            <w:r w:rsidRPr="00666968">
              <w:instrText xml:space="preserve"> FORMCHECKBOX </w:instrText>
            </w:r>
            <w:r w:rsidRPr="00666968">
              <w:fldChar w:fldCharType="end"/>
            </w:r>
            <w:r w:rsidRPr="00666968">
              <w:t xml:space="preserve"> N/A</w:t>
            </w:r>
          </w:p>
        </w:tc>
      </w:tr>
    </w:tbl>
    <w:p w:rsidR="00064AAA" w:rsidRDefault="00064AAA" w:rsidP="00B97DC8">
      <w:pPr>
        <w:pStyle w:val="CodeReferencebold"/>
        <w:ind w:left="0" w:firstLine="504"/>
      </w:pPr>
      <w:r>
        <w:t xml:space="preserve">Code Reference: </w:t>
      </w:r>
      <w:r w:rsidR="00F810E8">
        <w:t xml:space="preserve"> </w:t>
      </w:r>
      <w:r>
        <w:t>S.3.3. Provision for Sealing</w:t>
      </w:r>
    </w:p>
    <w:p w:rsidR="00064AAA" w:rsidRDefault="00064AAA" w:rsidP="006962AB">
      <w:pPr>
        <w:pStyle w:val="CodeCopy"/>
      </w:pPr>
      <w:r>
        <w:t xml:space="preserve">Measuring elements shall be designed with adequate provisions to prevent changes from being made to the measuring element or the flow rate control (if the flow rate control affects the accuracy of deliveries) without evidence of the change being made. </w:t>
      </w:r>
      <w:r w:rsidR="00F810E8">
        <w:t xml:space="preserve"> </w:t>
      </w:r>
      <w:r>
        <w:t xml:space="preserve">These provisions can be an approved means of security (e.g., data change audit trail) or physically applying a security seal which must be broken before </w:t>
      </w:r>
      <w:r>
        <w:lastRenderedPageBreak/>
        <w:t xml:space="preserve">adjustments can be made. </w:t>
      </w:r>
      <w:r w:rsidR="00F810E8">
        <w:t xml:space="preserve"> </w:t>
      </w:r>
      <w:r>
        <w:t>When applicable, the adjusting mechanism shall be readily accessible for the purposes of affixing a security seal.</w:t>
      </w:r>
    </w:p>
    <w:tbl>
      <w:tblPr>
        <w:tblStyle w:val="TableGrid"/>
        <w:tblW w:w="963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70"/>
        <w:gridCol w:w="2160"/>
      </w:tblGrid>
      <w:tr w:rsidR="00064AAA" w:rsidRPr="00FF343A" w:rsidTr="006610C5">
        <w:tc>
          <w:tcPr>
            <w:tcW w:w="7470" w:type="dxa"/>
          </w:tcPr>
          <w:p w:rsidR="00064AAA" w:rsidRPr="00173971" w:rsidRDefault="00064AAA" w:rsidP="006610C5">
            <w:pPr>
              <w:pStyle w:val="2s"/>
            </w:pPr>
            <w:r w:rsidRPr="002A32B6">
              <w:t>A measuring element shall have provisions for either:</w:t>
            </w:r>
          </w:p>
        </w:tc>
        <w:tc>
          <w:tcPr>
            <w:tcW w:w="2160" w:type="dxa"/>
          </w:tcPr>
          <w:p w:rsidR="00064AAA" w:rsidRPr="00FF343A" w:rsidRDefault="00064AAA" w:rsidP="006962AB">
            <w:pPr>
              <w:pStyle w:val="CheckBoxes"/>
            </w:pPr>
          </w:p>
        </w:tc>
      </w:tr>
      <w:tr w:rsidR="00064AAA" w:rsidRPr="00FF343A" w:rsidTr="006610C5">
        <w:tc>
          <w:tcPr>
            <w:tcW w:w="7470" w:type="dxa"/>
          </w:tcPr>
          <w:p w:rsidR="00064AAA" w:rsidRPr="002A32B6" w:rsidRDefault="00064AAA" w:rsidP="006610C5">
            <w:pPr>
              <w:pStyle w:val="3s"/>
            </w:pPr>
            <w:r w:rsidRPr="002A32B6">
              <w:t xml:space="preserve">Applying a physical security seal, </w:t>
            </w:r>
            <w:r w:rsidRPr="002A32B6">
              <w:rPr>
                <w:b/>
              </w:rPr>
              <w:t>OR</w:t>
            </w:r>
          </w:p>
        </w:tc>
        <w:tc>
          <w:tcPr>
            <w:tcW w:w="2160" w:type="dxa"/>
          </w:tcPr>
          <w:p w:rsidR="00064AAA" w:rsidRPr="00FF343A" w:rsidRDefault="00064AAA" w:rsidP="006962AB">
            <w:pPr>
              <w:pStyle w:val="CheckBoxes"/>
            </w:pPr>
            <w:r w:rsidRPr="00D77611">
              <w:fldChar w:fldCharType="begin">
                <w:ffData>
                  <w:name w:val="Check1"/>
                  <w:enabled/>
                  <w:calcOnExit w:val="0"/>
                  <w:checkBox>
                    <w:sizeAuto/>
                    <w:default w:val="0"/>
                  </w:checkBox>
                </w:ffData>
              </w:fldChar>
            </w:r>
            <w:r w:rsidRPr="00D77611">
              <w:instrText xml:space="preserve"> FORMCHECKBOX </w:instrText>
            </w:r>
            <w:r w:rsidRPr="00D77611">
              <w:fldChar w:fldCharType="end"/>
            </w:r>
            <w:r w:rsidRPr="00D77611">
              <w:t xml:space="preserve"> Yes  </w:t>
            </w:r>
            <w:r w:rsidRPr="00D77611">
              <w:fldChar w:fldCharType="begin">
                <w:ffData>
                  <w:name w:val="Check1"/>
                  <w:enabled/>
                  <w:calcOnExit w:val="0"/>
                  <w:checkBox>
                    <w:sizeAuto/>
                    <w:default w:val="0"/>
                  </w:checkBox>
                </w:ffData>
              </w:fldChar>
            </w:r>
            <w:r w:rsidRPr="00D77611">
              <w:instrText xml:space="preserve"> FORMCHECKBOX </w:instrText>
            </w:r>
            <w:r w:rsidRPr="00D77611">
              <w:fldChar w:fldCharType="end"/>
            </w:r>
            <w:r w:rsidRPr="00D77611">
              <w:t xml:space="preserve"> No  </w:t>
            </w:r>
            <w:r w:rsidRPr="00C14621">
              <w:fldChar w:fldCharType="begin">
                <w:ffData>
                  <w:name w:val="Check1"/>
                  <w:enabled/>
                  <w:calcOnExit w:val="0"/>
                  <w:checkBox>
                    <w:sizeAuto/>
                    <w:default w:val="0"/>
                  </w:checkBox>
                </w:ffData>
              </w:fldChar>
            </w:r>
            <w:r w:rsidRPr="00C14621">
              <w:instrText xml:space="preserve"> FORMCHECKBOX </w:instrText>
            </w:r>
            <w:r w:rsidRPr="00C14621">
              <w:fldChar w:fldCharType="end"/>
            </w:r>
            <w:r w:rsidRPr="00C14621">
              <w:t xml:space="preserve"> N/</w:t>
            </w:r>
            <w:r w:rsidRPr="00D77611">
              <w:t>A</w:t>
            </w:r>
          </w:p>
        </w:tc>
      </w:tr>
      <w:tr w:rsidR="00064AAA" w:rsidRPr="00FF343A" w:rsidTr="006610C5">
        <w:tc>
          <w:tcPr>
            <w:tcW w:w="7470" w:type="dxa"/>
          </w:tcPr>
          <w:p w:rsidR="00064AAA" w:rsidRPr="002A32B6" w:rsidRDefault="00064AAA" w:rsidP="006610C5">
            <w:pPr>
              <w:pStyle w:val="3s"/>
            </w:pPr>
            <w:r w:rsidRPr="002A32B6">
              <w:t>An approved means of security (e.g., data change audit trail) so that no changes may be made to its adjustable components.</w:t>
            </w:r>
          </w:p>
        </w:tc>
        <w:tc>
          <w:tcPr>
            <w:tcW w:w="2160" w:type="dxa"/>
          </w:tcPr>
          <w:p w:rsidR="00064AAA" w:rsidRPr="00FF343A" w:rsidRDefault="00064AAA" w:rsidP="006962AB">
            <w:pPr>
              <w:pStyle w:val="CheckBoxes"/>
            </w:pPr>
            <w:r w:rsidRPr="00D77611">
              <w:fldChar w:fldCharType="begin">
                <w:ffData>
                  <w:name w:val="Check1"/>
                  <w:enabled/>
                  <w:calcOnExit w:val="0"/>
                  <w:checkBox>
                    <w:sizeAuto/>
                    <w:default w:val="0"/>
                  </w:checkBox>
                </w:ffData>
              </w:fldChar>
            </w:r>
            <w:r w:rsidRPr="00D77611">
              <w:instrText xml:space="preserve"> FORMCHECKBOX </w:instrText>
            </w:r>
            <w:r w:rsidRPr="00D77611">
              <w:fldChar w:fldCharType="end"/>
            </w:r>
            <w:r w:rsidRPr="00D77611">
              <w:t xml:space="preserve"> Yes  </w:t>
            </w:r>
            <w:r w:rsidRPr="00D77611">
              <w:fldChar w:fldCharType="begin">
                <w:ffData>
                  <w:name w:val="Check1"/>
                  <w:enabled/>
                  <w:calcOnExit w:val="0"/>
                  <w:checkBox>
                    <w:sizeAuto/>
                    <w:default w:val="0"/>
                  </w:checkBox>
                </w:ffData>
              </w:fldChar>
            </w:r>
            <w:r w:rsidRPr="00D77611">
              <w:instrText xml:space="preserve"> FORMCHECKBOX </w:instrText>
            </w:r>
            <w:r w:rsidRPr="00D77611">
              <w:fldChar w:fldCharType="end"/>
            </w:r>
            <w:r w:rsidRPr="00D77611">
              <w:t xml:space="preserve"> No  </w:t>
            </w:r>
            <w:r w:rsidRPr="00C14621">
              <w:fldChar w:fldCharType="begin">
                <w:ffData>
                  <w:name w:val="Check1"/>
                  <w:enabled/>
                  <w:calcOnExit w:val="0"/>
                  <w:checkBox>
                    <w:sizeAuto/>
                    <w:default w:val="0"/>
                  </w:checkBox>
                </w:ffData>
              </w:fldChar>
            </w:r>
            <w:r w:rsidRPr="00C14621">
              <w:instrText xml:space="preserve"> FORMCHECKBOX </w:instrText>
            </w:r>
            <w:r w:rsidRPr="00C14621">
              <w:fldChar w:fldCharType="end"/>
            </w:r>
            <w:r w:rsidRPr="00C14621">
              <w:t xml:space="preserve"> N/</w:t>
            </w:r>
            <w:r w:rsidRPr="00D77611">
              <w:t>A</w:t>
            </w:r>
          </w:p>
        </w:tc>
      </w:tr>
      <w:tr w:rsidR="00064AAA" w:rsidRPr="00FF343A" w:rsidTr="006610C5">
        <w:tc>
          <w:tcPr>
            <w:tcW w:w="7470" w:type="dxa"/>
          </w:tcPr>
          <w:p w:rsidR="00064AAA" w:rsidRPr="002A32B6" w:rsidRDefault="00064AAA" w:rsidP="006610C5">
            <w:pPr>
              <w:pStyle w:val="2s"/>
            </w:pPr>
            <w:r w:rsidRPr="002A32B6">
              <w:t>Any adjustable element controlling the delivery rate shall provide for sealing or other approved means of security (e.g., data audit trail) if the flow rate affects the accuracy of deliveries.</w:t>
            </w:r>
          </w:p>
        </w:tc>
        <w:tc>
          <w:tcPr>
            <w:tcW w:w="2160" w:type="dxa"/>
          </w:tcPr>
          <w:p w:rsidR="00064AAA" w:rsidRPr="00FF343A" w:rsidRDefault="00064AAA" w:rsidP="006962AB">
            <w:pPr>
              <w:pStyle w:val="CheckBoxes"/>
            </w:pPr>
            <w:r w:rsidRPr="00D77611">
              <w:fldChar w:fldCharType="begin">
                <w:ffData>
                  <w:name w:val="Check1"/>
                  <w:enabled/>
                  <w:calcOnExit w:val="0"/>
                  <w:checkBox>
                    <w:sizeAuto/>
                    <w:default w:val="0"/>
                  </w:checkBox>
                </w:ffData>
              </w:fldChar>
            </w:r>
            <w:r w:rsidRPr="00D77611">
              <w:instrText xml:space="preserve"> FORMCHECKBOX </w:instrText>
            </w:r>
            <w:r w:rsidRPr="00D77611">
              <w:fldChar w:fldCharType="end"/>
            </w:r>
            <w:r w:rsidRPr="00D77611">
              <w:t xml:space="preserve"> Yes  </w:t>
            </w:r>
            <w:r w:rsidRPr="00D77611">
              <w:fldChar w:fldCharType="begin">
                <w:ffData>
                  <w:name w:val="Check1"/>
                  <w:enabled/>
                  <w:calcOnExit w:val="0"/>
                  <w:checkBox>
                    <w:sizeAuto/>
                    <w:default w:val="0"/>
                  </w:checkBox>
                </w:ffData>
              </w:fldChar>
            </w:r>
            <w:r w:rsidRPr="00D77611">
              <w:instrText xml:space="preserve"> FORMCHECKBOX </w:instrText>
            </w:r>
            <w:r w:rsidRPr="00D77611">
              <w:fldChar w:fldCharType="end"/>
            </w:r>
            <w:r w:rsidRPr="00D77611">
              <w:t xml:space="preserve"> No  </w:t>
            </w:r>
            <w:r w:rsidRPr="00C14621">
              <w:fldChar w:fldCharType="begin">
                <w:ffData>
                  <w:name w:val="Check1"/>
                  <w:enabled/>
                  <w:calcOnExit w:val="0"/>
                  <w:checkBox>
                    <w:sizeAuto/>
                    <w:default w:val="0"/>
                  </w:checkBox>
                </w:ffData>
              </w:fldChar>
            </w:r>
            <w:r w:rsidRPr="00C14621">
              <w:instrText xml:space="preserve"> FORMCHECKBOX </w:instrText>
            </w:r>
            <w:r w:rsidRPr="00C14621">
              <w:fldChar w:fldCharType="end"/>
            </w:r>
            <w:r w:rsidRPr="00C14621">
              <w:t xml:space="preserve"> N/</w:t>
            </w:r>
            <w:r w:rsidRPr="00D77611">
              <w:t>A</w:t>
            </w:r>
          </w:p>
        </w:tc>
      </w:tr>
      <w:tr w:rsidR="00064AAA" w:rsidRPr="00FF343A" w:rsidTr="006610C5">
        <w:tc>
          <w:tcPr>
            <w:tcW w:w="7470" w:type="dxa"/>
          </w:tcPr>
          <w:p w:rsidR="00064AAA" w:rsidRPr="002A32B6" w:rsidRDefault="00064AAA" w:rsidP="006610C5">
            <w:pPr>
              <w:pStyle w:val="2s"/>
            </w:pPr>
            <w:r w:rsidRPr="002A32B6">
              <w:t>When applicable, the adjusting mechanism shall be readily accessible for the purposes of affixing a security seal.</w:t>
            </w:r>
          </w:p>
        </w:tc>
        <w:tc>
          <w:tcPr>
            <w:tcW w:w="2160" w:type="dxa"/>
          </w:tcPr>
          <w:p w:rsidR="00064AAA" w:rsidRPr="00FF343A" w:rsidRDefault="00064AAA" w:rsidP="006962AB">
            <w:pPr>
              <w:pStyle w:val="CheckBoxes"/>
            </w:pPr>
            <w:r w:rsidRPr="00D77611">
              <w:fldChar w:fldCharType="begin">
                <w:ffData>
                  <w:name w:val="Check1"/>
                  <w:enabled/>
                  <w:calcOnExit w:val="0"/>
                  <w:checkBox>
                    <w:sizeAuto/>
                    <w:default w:val="0"/>
                  </w:checkBox>
                </w:ffData>
              </w:fldChar>
            </w:r>
            <w:r w:rsidRPr="00D77611">
              <w:instrText xml:space="preserve"> FORMCHECKBOX </w:instrText>
            </w:r>
            <w:r w:rsidRPr="00D77611">
              <w:fldChar w:fldCharType="end"/>
            </w:r>
            <w:r w:rsidRPr="00D77611">
              <w:t xml:space="preserve"> Yes  </w:t>
            </w:r>
            <w:r w:rsidRPr="00D77611">
              <w:fldChar w:fldCharType="begin">
                <w:ffData>
                  <w:name w:val="Check1"/>
                  <w:enabled/>
                  <w:calcOnExit w:val="0"/>
                  <w:checkBox>
                    <w:sizeAuto/>
                    <w:default w:val="0"/>
                  </w:checkBox>
                </w:ffData>
              </w:fldChar>
            </w:r>
            <w:r w:rsidRPr="00D77611">
              <w:instrText xml:space="preserve"> FORMCHECKBOX </w:instrText>
            </w:r>
            <w:r w:rsidRPr="00D77611">
              <w:fldChar w:fldCharType="end"/>
            </w:r>
            <w:r w:rsidRPr="00D77611">
              <w:t xml:space="preserve"> No  </w:t>
            </w:r>
            <w:r w:rsidRPr="00C14621">
              <w:fldChar w:fldCharType="begin">
                <w:ffData>
                  <w:name w:val="Check1"/>
                  <w:enabled/>
                  <w:calcOnExit w:val="0"/>
                  <w:checkBox>
                    <w:sizeAuto/>
                    <w:default w:val="0"/>
                  </w:checkBox>
                </w:ffData>
              </w:fldChar>
            </w:r>
            <w:r w:rsidRPr="00C14621">
              <w:instrText xml:space="preserve"> FORMCHECKBOX </w:instrText>
            </w:r>
            <w:r w:rsidRPr="00C14621">
              <w:fldChar w:fldCharType="end"/>
            </w:r>
            <w:r w:rsidRPr="00C14621">
              <w:t xml:space="preserve"> N/</w:t>
            </w:r>
            <w:r w:rsidRPr="00D77611">
              <w:t>A</w:t>
            </w:r>
          </w:p>
        </w:tc>
      </w:tr>
      <w:tr w:rsidR="00064AAA" w:rsidRPr="00FF343A" w:rsidTr="006610C5">
        <w:tc>
          <w:tcPr>
            <w:tcW w:w="7470" w:type="dxa"/>
          </w:tcPr>
          <w:p w:rsidR="00064AAA" w:rsidRPr="002A32B6" w:rsidRDefault="00064AAA" w:rsidP="006610C5">
            <w:pPr>
              <w:pStyle w:val="2s"/>
            </w:pPr>
            <w:r w:rsidRPr="002A32B6">
              <w:t>Audit trails shall use the format set forth in the Common and General Code Criteria section of this checklist (Code Reference G-S.8</w:t>
            </w:r>
            <w:r w:rsidR="00F810E8">
              <w:t>.</w:t>
            </w:r>
            <w:r w:rsidRPr="002A32B6">
              <w:t xml:space="preserve"> LMD-23) and in Appendix A, Philosophy for Sealing.</w:t>
            </w:r>
          </w:p>
        </w:tc>
        <w:tc>
          <w:tcPr>
            <w:tcW w:w="2160" w:type="dxa"/>
          </w:tcPr>
          <w:p w:rsidR="00064AAA" w:rsidRPr="00FF343A" w:rsidRDefault="00064AAA" w:rsidP="006962AB">
            <w:pPr>
              <w:pStyle w:val="CheckBoxes"/>
            </w:pPr>
            <w:r w:rsidRPr="00D77611">
              <w:fldChar w:fldCharType="begin">
                <w:ffData>
                  <w:name w:val="Check1"/>
                  <w:enabled/>
                  <w:calcOnExit w:val="0"/>
                  <w:checkBox>
                    <w:sizeAuto/>
                    <w:default w:val="0"/>
                  </w:checkBox>
                </w:ffData>
              </w:fldChar>
            </w:r>
            <w:r w:rsidRPr="00D77611">
              <w:instrText xml:space="preserve"> FORMCHECKBOX </w:instrText>
            </w:r>
            <w:r w:rsidRPr="00D77611">
              <w:fldChar w:fldCharType="end"/>
            </w:r>
            <w:r w:rsidRPr="00D77611">
              <w:t xml:space="preserve"> Yes  </w:t>
            </w:r>
            <w:r w:rsidRPr="00D77611">
              <w:fldChar w:fldCharType="begin">
                <w:ffData>
                  <w:name w:val="Check1"/>
                  <w:enabled/>
                  <w:calcOnExit w:val="0"/>
                  <w:checkBox>
                    <w:sizeAuto/>
                    <w:default w:val="0"/>
                  </w:checkBox>
                </w:ffData>
              </w:fldChar>
            </w:r>
            <w:r w:rsidRPr="00D77611">
              <w:instrText xml:space="preserve"> FORMCHECKBOX </w:instrText>
            </w:r>
            <w:r w:rsidRPr="00D77611">
              <w:fldChar w:fldCharType="end"/>
            </w:r>
            <w:r w:rsidRPr="00D77611">
              <w:t xml:space="preserve"> No  </w:t>
            </w:r>
            <w:r w:rsidRPr="00C14621">
              <w:fldChar w:fldCharType="begin">
                <w:ffData>
                  <w:name w:val="Check1"/>
                  <w:enabled/>
                  <w:calcOnExit w:val="0"/>
                  <w:checkBox>
                    <w:sizeAuto/>
                    <w:default w:val="0"/>
                  </w:checkBox>
                </w:ffData>
              </w:fldChar>
            </w:r>
            <w:r w:rsidRPr="00C14621">
              <w:instrText xml:space="preserve"> FORMCHECKBOX </w:instrText>
            </w:r>
            <w:r w:rsidRPr="00C14621">
              <w:fldChar w:fldCharType="end"/>
            </w:r>
            <w:r w:rsidRPr="00C14621">
              <w:t xml:space="preserve"> N/</w:t>
            </w:r>
            <w:r w:rsidRPr="00D77611">
              <w:t>A</w:t>
            </w:r>
          </w:p>
        </w:tc>
      </w:tr>
      <w:tr w:rsidR="00064AAA" w:rsidRPr="00FF343A" w:rsidTr="006610C5">
        <w:tc>
          <w:tcPr>
            <w:tcW w:w="7470" w:type="dxa"/>
          </w:tcPr>
          <w:p w:rsidR="00064AAA" w:rsidRPr="002A32B6" w:rsidRDefault="00064AAA" w:rsidP="006610C5">
            <w:pPr>
              <w:pStyle w:val="2s"/>
            </w:pPr>
            <w:r w:rsidRPr="002A32B6">
              <w:t xml:space="preserve">Retail vehicle fuel dispensers with remote configuration capabilities shall be sealed according to Table S.3.3. </w:t>
            </w:r>
            <w:proofErr w:type="gramStart"/>
            <w:r w:rsidRPr="002A32B6">
              <w:t>of</w:t>
            </w:r>
            <w:proofErr w:type="gramEnd"/>
            <w:r w:rsidRPr="002A32B6">
              <w:t xml:space="preserve"> NIST HB 44 Section 3.39</w:t>
            </w:r>
            <w:r w:rsidR="00F810E8">
              <w:t>.</w:t>
            </w:r>
            <w:r w:rsidRPr="002A32B6">
              <w:t xml:space="preserve"> Hydrogen Gas-Measuring Devices – Tentative Code and according to Appendix </w:t>
            </w:r>
            <w:proofErr w:type="gramStart"/>
            <w:r w:rsidRPr="002A32B6">
              <w:t>A</w:t>
            </w:r>
            <w:proofErr w:type="gramEnd"/>
            <w:r w:rsidRPr="002A32B6">
              <w:t>, Philosophy for Sealing.</w:t>
            </w:r>
          </w:p>
        </w:tc>
        <w:tc>
          <w:tcPr>
            <w:tcW w:w="2160" w:type="dxa"/>
          </w:tcPr>
          <w:p w:rsidR="00064AAA" w:rsidRPr="00FF343A" w:rsidRDefault="00064AAA" w:rsidP="006962AB">
            <w:pPr>
              <w:pStyle w:val="CheckBoxes"/>
            </w:pPr>
            <w:r w:rsidRPr="00D77611">
              <w:fldChar w:fldCharType="begin">
                <w:ffData>
                  <w:name w:val="Check1"/>
                  <w:enabled/>
                  <w:calcOnExit w:val="0"/>
                  <w:checkBox>
                    <w:sizeAuto/>
                    <w:default w:val="0"/>
                  </w:checkBox>
                </w:ffData>
              </w:fldChar>
            </w:r>
            <w:r w:rsidRPr="00D77611">
              <w:instrText xml:space="preserve"> FORMCHECKBOX </w:instrText>
            </w:r>
            <w:r w:rsidRPr="00D77611">
              <w:fldChar w:fldCharType="end"/>
            </w:r>
            <w:r w:rsidRPr="00D77611">
              <w:t xml:space="preserve"> Yes  </w:t>
            </w:r>
            <w:r w:rsidRPr="00D77611">
              <w:fldChar w:fldCharType="begin">
                <w:ffData>
                  <w:name w:val="Check1"/>
                  <w:enabled/>
                  <w:calcOnExit w:val="0"/>
                  <w:checkBox>
                    <w:sizeAuto/>
                    <w:default w:val="0"/>
                  </w:checkBox>
                </w:ffData>
              </w:fldChar>
            </w:r>
            <w:r w:rsidRPr="00D77611">
              <w:instrText xml:space="preserve"> FORMCHECKBOX </w:instrText>
            </w:r>
            <w:r w:rsidRPr="00D77611">
              <w:fldChar w:fldCharType="end"/>
            </w:r>
            <w:r w:rsidRPr="00D77611">
              <w:t xml:space="preserve"> No  </w:t>
            </w:r>
            <w:r w:rsidRPr="00C14621">
              <w:fldChar w:fldCharType="begin">
                <w:ffData>
                  <w:name w:val="Check1"/>
                  <w:enabled/>
                  <w:calcOnExit w:val="0"/>
                  <w:checkBox>
                    <w:sizeAuto/>
                    <w:default w:val="0"/>
                  </w:checkBox>
                </w:ffData>
              </w:fldChar>
            </w:r>
            <w:r w:rsidRPr="00C14621">
              <w:instrText xml:space="preserve"> FORMCHECKBOX </w:instrText>
            </w:r>
            <w:r w:rsidRPr="00C14621">
              <w:fldChar w:fldCharType="end"/>
            </w:r>
            <w:r w:rsidRPr="00C14621">
              <w:t xml:space="preserve"> N/</w:t>
            </w:r>
            <w:r w:rsidRPr="00D77611">
              <w:t>A</w:t>
            </w:r>
          </w:p>
        </w:tc>
      </w:tr>
      <w:tr w:rsidR="00064AAA" w:rsidRPr="00FF343A" w:rsidTr="006610C5">
        <w:tc>
          <w:tcPr>
            <w:tcW w:w="7470" w:type="dxa"/>
          </w:tcPr>
          <w:p w:rsidR="00064AAA" w:rsidRPr="002A32B6" w:rsidRDefault="00064AAA" w:rsidP="006610C5">
            <w:pPr>
              <w:pStyle w:val="2s"/>
            </w:pPr>
            <w:r w:rsidRPr="009F2CA3">
              <w:t>An automatic means to determine and correct for changes in product density due to changes in temperature, pressure, and composition, shall be incorporated in any hydrogen gas-measuring system that is affected by changes in the density of the product being measured.</w:t>
            </w:r>
          </w:p>
        </w:tc>
        <w:tc>
          <w:tcPr>
            <w:tcW w:w="2160" w:type="dxa"/>
          </w:tcPr>
          <w:p w:rsidR="00064AAA" w:rsidRPr="00FF343A" w:rsidRDefault="00064AAA" w:rsidP="006962AB">
            <w:pPr>
              <w:pStyle w:val="CheckBoxes"/>
            </w:pPr>
            <w:r w:rsidRPr="00D77611">
              <w:fldChar w:fldCharType="begin">
                <w:ffData>
                  <w:name w:val="Check1"/>
                  <w:enabled/>
                  <w:calcOnExit w:val="0"/>
                  <w:checkBox>
                    <w:sizeAuto/>
                    <w:default w:val="0"/>
                  </w:checkBox>
                </w:ffData>
              </w:fldChar>
            </w:r>
            <w:r w:rsidRPr="00D77611">
              <w:instrText xml:space="preserve"> FORMCHECKBOX </w:instrText>
            </w:r>
            <w:r w:rsidRPr="00D77611">
              <w:fldChar w:fldCharType="end"/>
            </w:r>
            <w:r w:rsidRPr="00D77611">
              <w:t xml:space="preserve"> Yes  </w:t>
            </w:r>
            <w:r w:rsidRPr="00D77611">
              <w:fldChar w:fldCharType="begin">
                <w:ffData>
                  <w:name w:val="Check1"/>
                  <w:enabled/>
                  <w:calcOnExit w:val="0"/>
                  <w:checkBox>
                    <w:sizeAuto/>
                    <w:default w:val="0"/>
                  </w:checkBox>
                </w:ffData>
              </w:fldChar>
            </w:r>
            <w:r w:rsidRPr="00D77611">
              <w:instrText xml:space="preserve"> FORMCHECKBOX </w:instrText>
            </w:r>
            <w:r w:rsidRPr="00D77611">
              <w:fldChar w:fldCharType="end"/>
            </w:r>
            <w:r w:rsidRPr="00D77611">
              <w:t xml:space="preserve"> No  </w:t>
            </w:r>
            <w:r w:rsidRPr="00C14621">
              <w:fldChar w:fldCharType="begin">
                <w:ffData>
                  <w:name w:val="Check1"/>
                  <w:enabled/>
                  <w:calcOnExit w:val="0"/>
                  <w:checkBox>
                    <w:sizeAuto/>
                    <w:default w:val="0"/>
                  </w:checkBox>
                </w:ffData>
              </w:fldChar>
            </w:r>
            <w:r w:rsidRPr="00C14621">
              <w:instrText xml:space="preserve"> FORMCHECKBOX </w:instrText>
            </w:r>
            <w:r w:rsidRPr="00C14621">
              <w:fldChar w:fldCharType="end"/>
            </w:r>
            <w:r w:rsidRPr="00C14621">
              <w:t xml:space="preserve"> N/</w:t>
            </w:r>
            <w:r w:rsidRPr="00D77611">
              <w:t>A</w:t>
            </w:r>
          </w:p>
        </w:tc>
      </w:tr>
    </w:tbl>
    <w:p w:rsidR="00064AAA" w:rsidRDefault="00064AAA" w:rsidP="006962AB">
      <w:pPr>
        <w:pStyle w:val="CodeReferencebold"/>
      </w:pPr>
      <w:r>
        <w:t>Code Reference:</w:t>
      </w:r>
      <w:r w:rsidR="00F810E8">
        <w:t xml:space="preserve"> </w:t>
      </w:r>
      <w:r>
        <w:t xml:space="preserve"> S.3.6. Zero-Set-Back Interlock, Retail Vehicle Fuel Devices</w:t>
      </w:r>
    </w:p>
    <w:p w:rsidR="00064AAA" w:rsidRDefault="00064AAA" w:rsidP="006962AB">
      <w:pPr>
        <w:pStyle w:val="CodeCopy"/>
      </w:pPr>
      <w:r>
        <w:t xml:space="preserve">The zero-set-back interlock on a dispenser is critical to prevent fraudulent practices. </w:t>
      </w:r>
      <w:r w:rsidR="00F810E8">
        <w:t xml:space="preserve"> </w:t>
      </w:r>
      <w:r>
        <w:t xml:space="preserve">A retail vehicle fuel device shall have an effective automatic interlock such that once the dispenser shuts off, it cannot be restarted without resetting the indicating element to zero. </w:t>
      </w:r>
      <w:r w:rsidR="00F810E8">
        <w:t xml:space="preserve"> </w:t>
      </w:r>
      <w:r>
        <w:t>This requirement also applies to the recording element if one is present.</w:t>
      </w:r>
      <w:r w:rsidR="00F810E8">
        <w:t xml:space="preserve"> </w:t>
      </w:r>
      <w:r>
        <w:t xml:space="preserve"> The dispenser shall be designed so that the starting lever must be in the shut-off position and the interlock engaged before the discharge nozzle can be returned to its designed hanging position. If a single pump supplies more than one dispenser, then each dispenser shall have an automatic control valve that prevents product from being delivered by a dispenser until its indications have been set to zero.</w:t>
      </w:r>
    </w:p>
    <w:tbl>
      <w:tblPr>
        <w:tblStyle w:val="TableGrid"/>
        <w:tblW w:w="963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70"/>
        <w:gridCol w:w="2160"/>
      </w:tblGrid>
      <w:tr w:rsidR="00064AAA" w:rsidRPr="00FF343A" w:rsidTr="006610C5">
        <w:tc>
          <w:tcPr>
            <w:tcW w:w="7470" w:type="dxa"/>
          </w:tcPr>
          <w:p w:rsidR="00064AAA" w:rsidRPr="002A32B6" w:rsidRDefault="00064AAA" w:rsidP="006610C5">
            <w:pPr>
              <w:pStyle w:val="2s"/>
            </w:pPr>
            <w:r w:rsidRPr="009F2CA3">
              <w:t>After the device is turned off by moving the lever that stops the flow, a subsequent delivery shall be prevented until the indicators (and recording element if present) have returned to their correct zero positions.</w:t>
            </w:r>
          </w:p>
        </w:tc>
        <w:tc>
          <w:tcPr>
            <w:tcW w:w="2160" w:type="dxa"/>
          </w:tcPr>
          <w:p w:rsidR="00064AAA" w:rsidRPr="00FF343A" w:rsidRDefault="00064AAA" w:rsidP="006962AB">
            <w:pPr>
              <w:pStyle w:val="CheckBoxes"/>
            </w:pPr>
            <w:r w:rsidRPr="00D77611">
              <w:fldChar w:fldCharType="begin">
                <w:ffData>
                  <w:name w:val="Check1"/>
                  <w:enabled/>
                  <w:calcOnExit w:val="0"/>
                  <w:checkBox>
                    <w:sizeAuto/>
                    <w:default w:val="0"/>
                  </w:checkBox>
                </w:ffData>
              </w:fldChar>
            </w:r>
            <w:r w:rsidRPr="00D77611">
              <w:instrText xml:space="preserve"> FORMCHECKBOX </w:instrText>
            </w:r>
            <w:r w:rsidRPr="00D77611">
              <w:fldChar w:fldCharType="end"/>
            </w:r>
            <w:r w:rsidRPr="00D77611">
              <w:t xml:space="preserve"> Yes  </w:t>
            </w:r>
            <w:r w:rsidRPr="00D77611">
              <w:fldChar w:fldCharType="begin">
                <w:ffData>
                  <w:name w:val="Check1"/>
                  <w:enabled/>
                  <w:calcOnExit w:val="0"/>
                  <w:checkBox>
                    <w:sizeAuto/>
                    <w:default w:val="0"/>
                  </w:checkBox>
                </w:ffData>
              </w:fldChar>
            </w:r>
            <w:r w:rsidRPr="00D77611">
              <w:instrText xml:space="preserve"> FORMCHECKBOX </w:instrText>
            </w:r>
            <w:r w:rsidRPr="00D77611">
              <w:fldChar w:fldCharType="end"/>
            </w:r>
            <w:r w:rsidRPr="00D77611">
              <w:t xml:space="preserve"> No  </w:t>
            </w:r>
            <w:r w:rsidRPr="00C14621">
              <w:fldChar w:fldCharType="begin">
                <w:ffData>
                  <w:name w:val="Check1"/>
                  <w:enabled/>
                  <w:calcOnExit w:val="0"/>
                  <w:checkBox>
                    <w:sizeAuto/>
                    <w:default w:val="0"/>
                  </w:checkBox>
                </w:ffData>
              </w:fldChar>
            </w:r>
            <w:r w:rsidRPr="00C14621">
              <w:instrText xml:space="preserve"> FORMCHECKBOX </w:instrText>
            </w:r>
            <w:r w:rsidRPr="00C14621">
              <w:fldChar w:fldCharType="end"/>
            </w:r>
            <w:r w:rsidRPr="00C14621">
              <w:t xml:space="preserve"> N/</w:t>
            </w:r>
            <w:r w:rsidRPr="00D77611">
              <w:t>A</w:t>
            </w:r>
          </w:p>
        </w:tc>
      </w:tr>
      <w:tr w:rsidR="00064AAA" w:rsidRPr="00FF343A" w:rsidTr="006610C5">
        <w:tc>
          <w:tcPr>
            <w:tcW w:w="7470" w:type="dxa"/>
          </w:tcPr>
          <w:p w:rsidR="00064AAA" w:rsidRPr="002A32B6" w:rsidRDefault="00064AAA" w:rsidP="006610C5">
            <w:pPr>
              <w:pStyle w:val="2s"/>
            </w:pPr>
            <w:r w:rsidRPr="009F2CA3">
              <w:t>The starting lever shall be in shut off position and zero-set-back interlock engaged before the nozzle can be returned to its designed hanging position. That is any position where the tip of the nozzle is placed in its designed receptacle and the lock can be inserted.</w:t>
            </w:r>
          </w:p>
        </w:tc>
        <w:tc>
          <w:tcPr>
            <w:tcW w:w="2160" w:type="dxa"/>
          </w:tcPr>
          <w:p w:rsidR="00064AAA" w:rsidRPr="00FF343A" w:rsidRDefault="00064AAA" w:rsidP="006962AB">
            <w:pPr>
              <w:pStyle w:val="CheckBoxes"/>
            </w:pPr>
            <w:r w:rsidRPr="00D77611">
              <w:fldChar w:fldCharType="begin">
                <w:ffData>
                  <w:name w:val="Check1"/>
                  <w:enabled/>
                  <w:calcOnExit w:val="0"/>
                  <w:checkBox>
                    <w:sizeAuto/>
                    <w:default w:val="0"/>
                  </w:checkBox>
                </w:ffData>
              </w:fldChar>
            </w:r>
            <w:r w:rsidRPr="00D77611">
              <w:instrText xml:space="preserve"> FORMCHECKBOX </w:instrText>
            </w:r>
            <w:r w:rsidRPr="00D77611">
              <w:fldChar w:fldCharType="end"/>
            </w:r>
            <w:r w:rsidRPr="00D77611">
              <w:t xml:space="preserve"> Yes  </w:t>
            </w:r>
            <w:r w:rsidRPr="00D77611">
              <w:fldChar w:fldCharType="begin">
                <w:ffData>
                  <w:name w:val="Check1"/>
                  <w:enabled/>
                  <w:calcOnExit w:val="0"/>
                  <w:checkBox>
                    <w:sizeAuto/>
                    <w:default w:val="0"/>
                  </w:checkBox>
                </w:ffData>
              </w:fldChar>
            </w:r>
            <w:r w:rsidRPr="00D77611">
              <w:instrText xml:space="preserve"> FORMCHECKBOX </w:instrText>
            </w:r>
            <w:r w:rsidRPr="00D77611">
              <w:fldChar w:fldCharType="end"/>
            </w:r>
            <w:r w:rsidRPr="00D77611">
              <w:t xml:space="preserve"> No  </w:t>
            </w:r>
            <w:r w:rsidRPr="00C14621">
              <w:fldChar w:fldCharType="begin">
                <w:ffData>
                  <w:name w:val="Check1"/>
                  <w:enabled/>
                  <w:calcOnExit w:val="0"/>
                  <w:checkBox>
                    <w:sizeAuto/>
                    <w:default w:val="0"/>
                  </w:checkBox>
                </w:ffData>
              </w:fldChar>
            </w:r>
            <w:r w:rsidRPr="00C14621">
              <w:instrText xml:space="preserve"> FORMCHECKBOX </w:instrText>
            </w:r>
            <w:r w:rsidRPr="00C14621">
              <w:fldChar w:fldCharType="end"/>
            </w:r>
            <w:r w:rsidRPr="00C14621">
              <w:t xml:space="preserve"> N/</w:t>
            </w:r>
            <w:r w:rsidRPr="00D77611">
              <w:t>A</w:t>
            </w:r>
          </w:p>
        </w:tc>
      </w:tr>
      <w:tr w:rsidR="00064AAA" w:rsidRPr="00FF343A" w:rsidTr="006610C5">
        <w:tc>
          <w:tcPr>
            <w:tcW w:w="7470" w:type="dxa"/>
          </w:tcPr>
          <w:p w:rsidR="00064AAA" w:rsidRPr="002A32B6" w:rsidRDefault="00064AAA" w:rsidP="006610C5">
            <w:pPr>
              <w:pStyle w:val="2s"/>
            </w:pPr>
            <w:r w:rsidRPr="009F2CA3">
              <w:t>If more than one dispenser is connected to a single source, an automatic control valve shall prevent fuel from being delivered until the indicating elements have been returned to their correct zero position and engaged.</w:t>
            </w:r>
          </w:p>
        </w:tc>
        <w:tc>
          <w:tcPr>
            <w:tcW w:w="2160" w:type="dxa"/>
          </w:tcPr>
          <w:p w:rsidR="00064AAA" w:rsidRPr="00FF343A" w:rsidRDefault="00064AAA" w:rsidP="006962AB">
            <w:pPr>
              <w:pStyle w:val="CheckBoxes"/>
            </w:pPr>
            <w:r w:rsidRPr="00D77611">
              <w:fldChar w:fldCharType="begin">
                <w:ffData>
                  <w:name w:val="Check1"/>
                  <w:enabled/>
                  <w:calcOnExit w:val="0"/>
                  <w:checkBox>
                    <w:sizeAuto/>
                    <w:default w:val="0"/>
                  </w:checkBox>
                </w:ffData>
              </w:fldChar>
            </w:r>
            <w:r w:rsidRPr="00D77611">
              <w:instrText xml:space="preserve"> FORMCHECKBOX </w:instrText>
            </w:r>
            <w:r w:rsidRPr="00D77611">
              <w:fldChar w:fldCharType="end"/>
            </w:r>
            <w:r w:rsidRPr="00D77611">
              <w:t xml:space="preserve"> Yes  </w:t>
            </w:r>
            <w:r w:rsidRPr="00D77611">
              <w:fldChar w:fldCharType="begin">
                <w:ffData>
                  <w:name w:val="Check1"/>
                  <w:enabled/>
                  <w:calcOnExit w:val="0"/>
                  <w:checkBox>
                    <w:sizeAuto/>
                    <w:default w:val="0"/>
                  </w:checkBox>
                </w:ffData>
              </w:fldChar>
            </w:r>
            <w:r w:rsidRPr="00D77611">
              <w:instrText xml:space="preserve"> FORMCHECKBOX </w:instrText>
            </w:r>
            <w:r w:rsidRPr="00D77611">
              <w:fldChar w:fldCharType="end"/>
            </w:r>
            <w:r w:rsidRPr="00D77611">
              <w:t xml:space="preserve"> No  </w:t>
            </w:r>
            <w:r w:rsidRPr="00C14621">
              <w:fldChar w:fldCharType="begin">
                <w:ffData>
                  <w:name w:val="Check1"/>
                  <w:enabled/>
                  <w:calcOnExit w:val="0"/>
                  <w:checkBox>
                    <w:sizeAuto/>
                    <w:default w:val="0"/>
                  </w:checkBox>
                </w:ffData>
              </w:fldChar>
            </w:r>
            <w:r w:rsidRPr="00C14621">
              <w:instrText xml:space="preserve"> FORMCHECKBOX </w:instrText>
            </w:r>
            <w:r w:rsidRPr="00C14621">
              <w:fldChar w:fldCharType="end"/>
            </w:r>
            <w:r w:rsidRPr="00C14621">
              <w:t xml:space="preserve"> N/</w:t>
            </w:r>
            <w:r w:rsidRPr="00D77611">
              <w:t>A</w:t>
            </w:r>
          </w:p>
        </w:tc>
      </w:tr>
      <w:tr w:rsidR="00064AAA" w:rsidRPr="00FF343A" w:rsidTr="006610C5">
        <w:tc>
          <w:tcPr>
            <w:tcW w:w="7470" w:type="dxa"/>
          </w:tcPr>
          <w:p w:rsidR="00064AAA" w:rsidRPr="002A32B6" w:rsidRDefault="00064AAA" w:rsidP="006610C5">
            <w:pPr>
              <w:pStyle w:val="2s"/>
            </w:pPr>
            <w:r w:rsidRPr="009F2CA3">
              <w:t>The use of the interlock shall be effective under all conditions when any control on the console, except a system emergency shut-off, is operating and after any momentary power failure.</w:t>
            </w:r>
          </w:p>
        </w:tc>
        <w:tc>
          <w:tcPr>
            <w:tcW w:w="2160" w:type="dxa"/>
          </w:tcPr>
          <w:p w:rsidR="00064AAA" w:rsidRPr="00FF343A" w:rsidRDefault="00064AAA" w:rsidP="006962AB">
            <w:pPr>
              <w:pStyle w:val="CheckBoxes"/>
            </w:pPr>
            <w:r w:rsidRPr="00D77611">
              <w:fldChar w:fldCharType="begin">
                <w:ffData>
                  <w:name w:val="Check1"/>
                  <w:enabled/>
                  <w:calcOnExit w:val="0"/>
                  <w:checkBox>
                    <w:sizeAuto/>
                    <w:default w:val="0"/>
                  </w:checkBox>
                </w:ffData>
              </w:fldChar>
            </w:r>
            <w:r w:rsidRPr="00D77611">
              <w:instrText xml:space="preserve"> FORMCHECKBOX </w:instrText>
            </w:r>
            <w:r w:rsidRPr="00D77611">
              <w:fldChar w:fldCharType="end"/>
            </w:r>
            <w:r w:rsidRPr="00D77611">
              <w:t xml:space="preserve"> Yes  </w:t>
            </w:r>
            <w:r w:rsidRPr="00D77611">
              <w:fldChar w:fldCharType="begin">
                <w:ffData>
                  <w:name w:val="Check1"/>
                  <w:enabled/>
                  <w:calcOnExit w:val="0"/>
                  <w:checkBox>
                    <w:sizeAuto/>
                    <w:default w:val="0"/>
                  </w:checkBox>
                </w:ffData>
              </w:fldChar>
            </w:r>
            <w:r w:rsidRPr="00D77611">
              <w:instrText xml:space="preserve"> FORMCHECKBOX </w:instrText>
            </w:r>
            <w:r w:rsidRPr="00D77611">
              <w:fldChar w:fldCharType="end"/>
            </w:r>
            <w:r w:rsidRPr="00D77611">
              <w:t xml:space="preserve"> No  </w:t>
            </w:r>
            <w:r w:rsidRPr="00C14621">
              <w:fldChar w:fldCharType="begin">
                <w:ffData>
                  <w:name w:val="Check1"/>
                  <w:enabled/>
                  <w:calcOnExit w:val="0"/>
                  <w:checkBox>
                    <w:sizeAuto/>
                    <w:default w:val="0"/>
                  </w:checkBox>
                </w:ffData>
              </w:fldChar>
            </w:r>
            <w:r w:rsidRPr="00C14621">
              <w:instrText xml:space="preserve"> FORMCHECKBOX </w:instrText>
            </w:r>
            <w:r w:rsidRPr="00C14621">
              <w:fldChar w:fldCharType="end"/>
            </w:r>
            <w:r w:rsidRPr="00C14621">
              <w:t xml:space="preserve"> N/</w:t>
            </w:r>
            <w:r w:rsidRPr="00D77611">
              <w:t>A</w:t>
            </w:r>
          </w:p>
        </w:tc>
      </w:tr>
    </w:tbl>
    <w:p w:rsidR="00064AAA" w:rsidRDefault="00064AAA" w:rsidP="00B97DC8">
      <w:pPr>
        <w:pStyle w:val="HeadingNumbersgroup1"/>
        <w:keepNext/>
      </w:pPr>
      <w:r>
        <w:lastRenderedPageBreak/>
        <w:t>Discharge Lines and Valves</w:t>
      </w:r>
    </w:p>
    <w:p w:rsidR="00064AAA" w:rsidRDefault="00064AAA" w:rsidP="00B97DC8">
      <w:pPr>
        <w:pStyle w:val="CodeReferencebold"/>
        <w:keepNext/>
      </w:pPr>
      <w:r w:rsidRPr="00AA5331">
        <w:t xml:space="preserve">Code Reference: </w:t>
      </w:r>
      <w:r w:rsidR="00F810E8">
        <w:t xml:space="preserve"> </w:t>
      </w:r>
      <w:r w:rsidRPr="00AA5331">
        <w:t>S.4.1. Diversion of Measured Product</w:t>
      </w:r>
    </w:p>
    <w:tbl>
      <w:tblPr>
        <w:tblStyle w:val="TableGrid"/>
        <w:tblW w:w="963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70"/>
        <w:gridCol w:w="2160"/>
      </w:tblGrid>
      <w:tr w:rsidR="00064AAA" w:rsidRPr="00FF343A" w:rsidTr="001B6D29">
        <w:tc>
          <w:tcPr>
            <w:tcW w:w="7470" w:type="dxa"/>
          </w:tcPr>
          <w:p w:rsidR="00064AAA" w:rsidRPr="002A32B6" w:rsidRDefault="00064AAA" w:rsidP="006610C5">
            <w:pPr>
              <w:pStyle w:val="2s"/>
              <w:numPr>
                <w:ilvl w:val="5"/>
                <w:numId w:val="116"/>
              </w:numPr>
            </w:pPr>
            <w:r w:rsidRPr="00AA5331">
              <w:t>No means shall be provided by which any measured product can be diverted from the measuring device.</w:t>
            </w:r>
          </w:p>
        </w:tc>
        <w:tc>
          <w:tcPr>
            <w:tcW w:w="2160" w:type="dxa"/>
          </w:tcPr>
          <w:p w:rsidR="00064AAA" w:rsidRPr="00FF343A" w:rsidRDefault="00064AAA" w:rsidP="006962AB">
            <w:pPr>
              <w:pStyle w:val="CheckBoxes"/>
            </w:pPr>
            <w:r w:rsidRPr="00D77611">
              <w:fldChar w:fldCharType="begin">
                <w:ffData>
                  <w:name w:val="Check1"/>
                  <w:enabled/>
                  <w:calcOnExit w:val="0"/>
                  <w:checkBox>
                    <w:sizeAuto/>
                    <w:default w:val="0"/>
                  </w:checkBox>
                </w:ffData>
              </w:fldChar>
            </w:r>
            <w:r w:rsidRPr="00D77611">
              <w:instrText xml:space="preserve"> FORMCHECKBOX </w:instrText>
            </w:r>
            <w:r w:rsidRPr="00D77611">
              <w:fldChar w:fldCharType="end"/>
            </w:r>
            <w:r w:rsidRPr="00D77611">
              <w:t xml:space="preserve"> Yes  </w:t>
            </w:r>
            <w:r w:rsidRPr="00D77611">
              <w:fldChar w:fldCharType="begin">
                <w:ffData>
                  <w:name w:val="Check1"/>
                  <w:enabled/>
                  <w:calcOnExit w:val="0"/>
                  <w:checkBox>
                    <w:sizeAuto/>
                    <w:default w:val="0"/>
                  </w:checkBox>
                </w:ffData>
              </w:fldChar>
            </w:r>
            <w:r w:rsidRPr="00D77611">
              <w:instrText xml:space="preserve"> FORMCHECKBOX </w:instrText>
            </w:r>
            <w:r w:rsidRPr="00D77611">
              <w:fldChar w:fldCharType="end"/>
            </w:r>
            <w:r w:rsidRPr="00D77611">
              <w:t xml:space="preserve"> No  </w:t>
            </w:r>
            <w:r w:rsidRPr="00C14621">
              <w:fldChar w:fldCharType="begin">
                <w:ffData>
                  <w:name w:val="Check1"/>
                  <w:enabled/>
                  <w:calcOnExit w:val="0"/>
                  <w:checkBox>
                    <w:sizeAuto/>
                    <w:default w:val="0"/>
                  </w:checkBox>
                </w:ffData>
              </w:fldChar>
            </w:r>
            <w:r w:rsidRPr="00C14621">
              <w:instrText xml:space="preserve"> FORMCHECKBOX </w:instrText>
            </w:r>
            <w:r w:rsidRPr="00C14621">
              <w:fldChar w:fldCharType="end"/>
            </w:r>
            <w:r w:rsidRPr="00C14621">
              <w:t xml:space="preserve"> N/</w:t>
            </w:r>
            <w:r w:rsidRPr="00D77611">
              <w:t>A</w:t>
            </w:r>
          </w:p>
        </w:tc>
      </w:tr>
    </w:tbl>
    <w:p w:rsidR="00064AAA" w:rsidRDefault="00064AAA" w:rsidP="006962AB">
      <w:pPr>
        <w:pStyle w:val="CodeReferencebold"/>
      </w:pPr>
      <w:r w:rsidRPr="00AA5331">
        <w:t>Code Reference:</w:t>
      </w:r>
      <w:r w:rsidR="00F810E8">
        <w:t xml:space="preserve"> </w:t>
      </w:r>
      <w:r w:rsidRPr="00AA5331">
        <w:t xml:space="preserve"> S.4.2. Directional Flow Valves</w:t>
      </w:r>
    </w:p>
    <w:tbl>
      <w:tblPr>
        <w:tblStyle w:val="TableGrid"/>
        <w:tblW w:w="963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70"/>
        <w:gridCol w:w="2160"/>
      </w:tblGrid>
      <w:tr w:rsidR="00064AAA" w:rsidRPr="00FF343A" w:rsidTr="001B6D29">
        <w:tc>
          <w:tcPr>
            <w:tcW w:w="7470" w:type="dxa"/>
          </w:tcPr>
          <w:p w:rsidR="00064AAA" w:rsidRPr="002A32B6" w:rsidRDefault="00064AAA" w:rsidP="006610C5">
            <w:pPr>
              <w:pStyle w:val="2s"/>
            </w:pPr>
            <w:r w:rsidRPr="00AA5331">
              <w:t>Valves intended to prevent the reversal of flow shall be automatic in operation.</w:t>
            </w:r>
          </w:p>
        </w:tc>
        <w:tc>
          <w:tcPr>
            <w:tcW w:w="2160" w:type="dxa"/>
          </w:tcPr>
          <w:p w:rsidR="00064AAA" w:rsidRPr="00FF343A" w:rsidRDefault="00064AAA" w:rsidP="006962AB">
            <w:pPr>
              <w:pStyle w:val="CheckBoxes"/>
            </w:pPr>
            <w:r w:rsidRPr="00D77611">
              <w:fldChar w:fldCharType="begin">
                <w:ffData>
                  <w:name w:val="Check1"/>
                  <w:enabled/>
                  <w:calcOnExit w:val="0"/>
                  <w:checkBox>
                    <w:sizeAuto/>
                    <w:default w:val="0"/>
                  </w:checkBox>
                </w:ffData>
              </w:fldChar>
            </w:r>
            <w:r w:rsidRPr="00D77611">
              <w:instrText xml:space="preserve"> FORMCHECKBOX </w:instrText>
            </w:r>
            <w:r w:rsidRPr="00D77611">
              <w:fldChar w:fldCharType="end"/>
            </w:r>
            <w:r w:rsidRPr="00D77611">
              <w:t xml:space="preserve"> Yes  </w:t>
            </w:r>
            <w:r w:rsidRPr="00D77611">
              <w:fldChar w:fldCharType="begin">
                <w:ffData>
                  <w:name w:val="Check1"/>
                  <w:enabled/>
                  <w:calcOnExit w:val="0"/>
                  <w:checkBox>
                    <w:sizeAuto/>
                    <w:default w:val="0"/>
                  </w:checkBox>
                </w:ffData>
              </w:fldChar>
            </w:r>
            <w:r w:rsidRPr="00D77611">
              <w:instrText xml:space="preserve"> FORMCHECKBOX </w:instrText>
            </w:r>
            <w:r w:rsidRPr="00D77611">
              <w:fldChar w:fldCharType="end"/>
            </w:r>
            <w:r w:rsidRPr="00D77611">
              <w:t xml:space="preserve"> No  </w:t>
            </w:r>
            <w:r w:rsidRPr="00C14621">
              <w:fldChar w:fldCharType="begin">
                <w:ffData>
                  <w:name w:val="Check1"/>
                  <w:enabled/>
                  <w:calcOnExit w:val="0"/>
                  <w:checkBox>
                    <w:sizeAuto/>
                    <w:default w:val="0"/>
                  </w:checkBox>
                </w:ffData>
              </w:fldChar>
            </w:r>
            <w:r w:rsidRPr="00C14621">
              <w:instrText xml:space="preserve"> FORMCHECKBOX </w:instrText>
            </w:r>
            <w:r w:rsidRPr="00C14621">
              <w:fldChar w:fldCharType="end"/>
            </w:r>
            <w:r w:rsidRPr="00C14621">
              <w:t xml:space="preserve"> N/</w:t>
            </w:r>
            <w:r w:rsidRPr="00D77611">
              <w:t>A</w:t>
            </w:r>
          </w:p>
        </w:tc>
      </w:tr>
    </w:tbl>
    <w:p w:rsidR="00064AAA" w:rsidRDefault="00064AAA" w:rsidP="006962AB">
      <w:pPr>
        <w:pStyle w:val="CodeReferencebold"/>
      </w:pPr>
      <w:r w:rsidRPr="00AA5331">
        <w:t xml:space="preserve">Code Reference: </w:t>
      </w:r>
      <w:r w:rsidR="00F810E8">
        <w:t xml:space="preserve"> </w:t>
      </w:r>
      <w:r w:rsidRPr="00AA5331">
        <w:t>S.4.3. Other Valves</w:t>
      </w:r>
    </w:p>
    <w:tbl>
      <w:tblPr>
        <w:tblStyle w:val="TableGrid"/>
        <w:tblW w:w="963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70"/>
        <w:gridCol w:w="2160"/>
      </w:tblGrid>
      <w:tr w:rsidR="00064AAA" w:rsidRPr="00FF343A" w:rsidTr="001B6D29">
        <w:tc>
          <w:tcPr>
            <w:tcW w:w="7470" w:type="dxa"/>
          </w:tcPr>
          <w:p w:rsidR="00064AAA" w:rsidRPr="002A32B6" w:rsidRDefault="00064AAA" w:rsidP="006610C5">
            <w:pPr>
              <w:pStyle w:val="2s"/>
            </w:pPr>
            <w:r w:rsidRPr="00AA5331">
              <w:t>Check valves and closing mechanisms that are not used to define the measured quantity shall have relief valves (if necessary) to dissipate any abnormally high pressure that may arise in the measuring assembly.</w:t>
            </w:r>
          </w:p>
        </w:tc>
        <w:tc>
          <w:tcPr>
            <w:tcW w:w="2160" w:type="dxa"/>
          </w:tcPr>
          <w:p w:rsidR="00064AAA" w:rsidRPr="00FF343A" w:rsidRDefault="00064AAA" w:rsidP="006962AB">
            <w:pPr>
              <w:pStyle w:val="CheckBoxes"/>
            </w:pPr>
            <w:r w:rsidRPr="00D77611">
              <w:fldChar w:fldCharType="begin">
                <w:ffData>
                  <w:name w:val="Check1"/>
                  <w:enabled/>
                  <w:calcOnExit w:val="0"/>
                  <w:checkBox>
                    <w:sizeAuto/>
                    <w:default w:val="0"/>
                  </w:checkBox>
                </w:ffData>
              </w:fldChar>
            </w:r>
            <w:r w:rsidRPr="00D77611">
              <w:instrText xml:space="preserve"> FORMCHECKBOX </w:instrText>
            </w:r>
            <w:r w:rsidRPr="00D77611">
              <w:fldChar w:fldCharType="end"/>
            </w:r>
            <w:r w:rsidRPr="00D77611">
              <w:t xml:space="preserve"> Yes  </w:t>
            </w:r>
            <w:r w:rsidRPr="00D77611">
              <w:fldChar w:fldCharType="begin">
                <w:ffData>
                  <w:name w:val="Check1"/>
                  <w:enabled/>
                  <w:calcOnExit w:val="0"/>
                  <w:checkBox>
                    <w:sizeAuto/>
                    <w:default w:val="0"/>
                  </w:checkBox>
                </w:ffData>
              </w:fldChar>
            </w:r>
            <w:r w:rsidRPr="00D77611">
              <w:instrText xml:space="preserve"> FORMCHECKBOX </w:instrText>
            </w:r>
            <w:r w:rsidRPr="00D77611">
              <w:fldChar w:fldCharType="end"/>
            </w:r>
            <w:r w:rsidRPr="00D77611">
              <w:t xml:space="preserve"> No  </w:t>
            </w:r>
            <w:r w:rsidRPr="00C14621">
              <w:fldChar w:fldCharType="begin">
                <w:ffData>
                  <w:name w:val="Check1"/>
                  <w:enabled/>
                  <w:calcOnExit w:val="0"/>
                  <w:checkBox>
                    <w:sizeAuto/>
                    <w:default w:val="0"/>
                  </w:checkBox>
                </w:ffData>
              </w:fldChar>
            </w:r>
            <w:r w:rsidRPr="00C14621">
              <w:instrText xml:space="preserve"> FORMCHECKBOX </w:instrText>
            </w:r>
            <w:r w:rsidRPr="00C14621">
              <w:fldChar w:fldCharType="end"/>
            </w:r>
            <w:r w:rsidRPr="00C14621">
              <w:t xml:space="preserve"> N/</w:t>
            </w:r>
            <w:r w:rsidRPr="00D77611">
              <w:t>A</w:t>
            </w:r>
          </w:p>
        </w:tc>
      </w:tr>
    </w:tbl>
    <w:p w:rsidR="00064AAA" w:rsidRPr="00AA5331" w:rsidRDefault="00064AAA" w:rsidP="006610C5">
      <w:pPr>
        <w:pStyle w:val="HeadingNumbersgroup1"/>
      </w:pPr>
      <w:bookmarkStart w:id="133" w:name="_Toc258324642"/>
      <w:r w:rsidRPr="00AA5331">
        <w:t>Marking</w:t>
      </w:r>
      <w:bookmarkEnd w:id="133"/>
      <w:r w:rsidRPr="00AA5331">
        <w:t>s</w:t>
      </w:r>
    </w:p>
    <w:p w:rsidR="00064AAA" w:rsidRDefault="00064AAA" w:rsidP="006962AB">
      <w:pPr>
        <w:pStyle w:val="CodeReferencebold"/>
        <w:outlineLvl w:val="0"/>
      </w:pPr>
      <w:r w:rsidRPr="00702865">
        <w:t xml:space="preserve">Code Reference: </w:t>
      </w:r>
      <w:r w:rsidR="00F810E8">
        <w:t xml:space="preserve"> </w:t>
      </w:r>
      <w:r w:rsidRPr="00702865">
        <w:t>S.5. Marking Requirements</w:t>
      </w:r>
    </w:p>
    <w:tbl>
      <w:tblPr>
        <w:tblStyle w:val="TableGrid"/>
        <w:tblW w:w="963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70"/>
        <w:gridCol w:w="2160"/>
      </w:tblGrid>
      <w:tr w:rsidR="00064AAA" w:rsidRPr="00FF343A" w:rsidTr="001B6D29">
        <w:tc>
          <w:tcPr>
            <w:tcW w:w="7470" w:type="dxa"/>
          </w:tcPr>
          <w:p w:rsidR="00064AAA" w:rsidRPr="002A32B6" w:rsidRDefault="00064AAA" w:rsidP="006610C5">
            <w:pPr>
              <w:pStyle w:val="2s"/>
              <w:numPr>
                <w:ilvl w:val="5"/>
                <w:numId w:val="117"/>
              </w:numPr>
            </w:pPr>
            <w:r w:rsidRPr="00AA5331">
              <w:t>A measuring system shall be conspicuously, legibly, and indelibly marked with:</w:t>
            </w:r>
          </w:p>
        </w:tc>
        <w:tc>
          <w:tcPr>
            <w:tcW w:w="2160" w:type="dxa"/>
          </w:tcPr>
          <w:p w:rsidR="00064AAA" w:rsidRPr="00FF343A" w:rsidRDefault="00064AAA" w:rsidP="006962AB">
            <w:pPr>
              <w:pStyle w:val="CheckBoxes"/>
            </w:pPr>
          </w:p>
        </w:tc>
      </w:tr>
      <w:tr w:rsidR="00064AAA" w:rsidRPr="00FF343A" w:rsidTr="001B6D29">
        <w:tc>
          <w:tcPr>
            <w:tcW w:w="7470" w:type="dxa"/>
          </w:tcPr>
          <w:p w:rsidR="00064AAA" w:rsidRPr="00AA5331" w:rsidRDefault="00064AAA" w:rsidP="006610C5">
            <w:pPr>
              <w:pStyle w:val="3s"/>
            </w:pPr>
            <w:r w:rsidRPr="00AA5331">
              <w:t>Pattern approval mark (e.g., type approval number);</w:t>
            </w:r>
          </w:p>
        </w:tc>
        <w:tc>
          <w:tcPr>
            <w:tcW w:w="2160" w:type="dxa"/>
          </w:tcPr>
          <w:p w:rsidR="00064AAA" w:rsidRPr="00FF343A" w:rsidRDefault="00064AAA" w:rsidP="006962AB">
            <w:pPr>
              <w:pStyle w:val="CheckBoxes"/>
            </w:pPr>
            <w:r w:rsidRPr="00D77611">
              <w:fldChar w:fldCharType="begin">
                <w:ffData>
                  <w:name w:val="Check1"/>
                  <w:enabled/>
                  <w:calcOnExit w:val="0"/>
                  <w:checkBox>
                    <w:sizeAuto/>
                    <w:default w:val="0"/>
                  </w:checkBox>
                </w:ffData>
              </w:fldChar>
            </w:r>
            <w:r w:rsidRPr="00D77611">
              <w:instrText xml:space="preserve"> FORMCHECKBOX </w:instrText>
            </w:r>
            <w:r w:rsidRPr="00D77611">
              <w:fldChar w:fldCharType="end"/>
            </w:r>
            <w:r w:rsidRPr="00D77611">
              <w:t xml:space="preserve"> Yes  </w:t>
            </w:r>
            <w:r w:rsidRPr="00D77611">
              <w:fldChar w:fldCharType="begin">
                <w:ffData>
                  <w:name w:val="Check1"/>
                  <w:enabled/>
                  <w:calcOnExit w:val="0"/>
                  <w:checkBox>
                    <w:sizeAuto/>
                    <w:default w:val="0"/>
                  </w:checkBox>
                </w:ffData>
              </w:fldChar>
            </w:r>
            <w:r w:rsidRPr="00D77611">
              <w:instrText xml:space="preserve"> FORMCHECKBOX </w:instrText>
            </w:r>
            <w:r w:rsidRPr="00D77611">
              <w:fldChar w:fldCharType="end"/>
            </w:r>
            <w:r w:rsidRPr="00D77611">
              <w:t xml:space="preserve"> No  </w:t>
            </w:r>
            <w:r w:rsidRPr="00C14621">
              <w:fldChar w:fldCharType="begin">
                <w:ffData>
                  <w:name w:val="Check1"/>
                  <w:enabled/>
                  <w:calcOnExit w:val="0"/>
                  <w:checkBox>
                    <w:sizeAuto/>
                    <w:default w:val="0"/>
                  </w:checkBox>
                </w:ffData>
              </w:fldChar>
            </w:r>
            <w:r w:rsidRPr="00C14621">
              <w:instrText xml:space="preserve"> FORMCHECKBOX </w:instrText>
            </w:r>
            <w:r w:rsidRPr="00C14621">
              <w:fldChar w:fldCharType="end"/>
            </w:r>
            <w:r w:rsidRPr="00C14621">
              <w:t xml:space="preserve"> N/</w:t>
            </w:r>
            <w:r w:rsidRPr="00D77611">
              <w:t>A</w:t>
            </w:r>
          </w:p>
        </w:tc>
      </w:tr>
      <w:tr w:rsidR="00064AAA" w:rsidRPr="00FF343A" w:rsidTr="001B6D29">
        <w:tc>
          <w:tcPr>
            <w:tcW w:w="7470" w:type="dxa"/>
          </w:tcPr>
          <w:p w:rsidR="00064AAA" w:rsidRPr="00AA5331" w:rsidRDefault="00064AAA" w:rsidP="006610C5">
            <w:pPr>
              <w:pStyle w:val="3s"/>
            </w:pPr>
            <w:r w:rsidRPr="00AA5331">
              <w:t>Name and address of the manufacturer or his trademark and, required by the weights and measures authority, the manufacturer's identification mark in addition to the trademark;</w:t>
            </w:r>
          </w:p>
        </w:tc>
        <w:tc>
          <w:tcPr>
            <w:tcW w:w="2160" w:type="dxa"/>
          </w:tcPr>
          <w:p w:rsidR="00064AAA" w:rsidRPr="00FF343A" w:rsidRDefault="00064AAA" w:rsidP="006962AB">
            <w:pPr>
              <w:pStyle w:val="CheckBoxes"/>
            </w:pPr>
            <w:r w:rsidRPr="00D77611">
              <w:fldChar w:fldCharType="begin">
                <w:ffData>
                  <w:name w:val="Check1"/>
                  <w:enabled/>
                  <w:calcOnExit w:val="0"/>
                  <w:checkBox>
                    <w:sizeAuto/>
                    <w:default w:val="0"/>
                  </w:checkBox>
                </w:ffData>
              </w:fldChar>
            </w:r>
            <w:r w:rsidRPr="00D77611">
              <w:instrText xml:space="preserve"> FORMCHECKBOX </w:instrText>
            </w:r>
            <w:r w:rsidRPr="00D77611">
              <w:fldChar w:fldCharType="end"/>
            </w:r>
            <w:r w:rsidRPr="00D77611">
              <w:t xml:space="preserve"> Yes  </w:t>
            </w:r>
            <w:r w:rsidRPr="00D77611">
              <w:fldChar w:fldCharType="begin">
                <w:ffData>
                  <w:name w:val="Check1"/>
                  <w:enabled/>
                  <w:calcOnExit w:val="0"/>
                  <w:checkBox>
                    <w:sizeAuto/>
                    <w:default w:val="0"/>
                  </w:checkBox>
                </w:ffData>
              </w:fldChar>
            </w:r>
            <w:r w:rsidRPr="00D77611">
              <w:instrText xml:space="preserve"> FORMCHECKBOX </w:instrText>
            </w:r>
            <w:r w:rsidRPr="00D77611">
              <w:fldChar w:fldCharType="end"/>
            </w:r>
            <w:r w:rsidRPr="00D77611">
              <w:t xml:space="preserve"> No  </w:t>
            </w:r>
            <w:r w:rsidRPr="00C14621">
              <w:fldChar w:fldCharType="begin">
                <w:ffData>
                  <w:name w:val="Check1"/>
                  <w:enabled/>
                  <w:calcOnExit w:val="0"/>
                  <w:checkBox>
                    <w:sizeAuto/>
                    <w:default w:val="0"/>
                  </w:checkBox>
                </w:ffData>
              </w:fldChar>
            </w:r>
            <w:r w:rsidRPr="00C14621">
              <w:instrText xml:space="preserve"> FORMCHECKBOX </w:instrText>
            </w:r>
            <w:r w:rsidRPr="00C14621">
              <w:fldChar w:fldCharType="end"/>
            </w:r>
            <w:r w:rsidRPr="00C14621">
              <w:t xml:space="preserve"> N/</w:t>
            </w:r>
            <w:r w:rsidRPr="00D77611">
              <w:t>A</w:t>
            </w:r>
          </w:p>
        </w:tc>
      </w:tr>
      <w:tr w:rsidR="00064AAA" w:rsidRPr="00FF343A" w:rsidTr="001B6D29">
        <w:tc>
          <w:tcPr>
            <w:tcW w:w="7470" w:type="dxa"/>
          </w:tcPr>
          <w:p w:rsidR="00064AAA" w:rsidRPr="00AA5331" w:rsidRDefault="00064AAA" w:rsidP="006610C5">
            <w:pPr>
              <w:pStyle w:val="3s"/>
            </w:pPr>
            <w:r w:rsidRPr="00AA5331">
              <w:t>Model designation or product name selected by the manufacturer;</w:t>
            </w:r>
          </w:p>
        </w:tc>
        <w:tc>
          <w:tcPr>
            <w:tcW w:w="2160" w:type="dxa"/>
          </w:tcPr>
          <w:p w:rsidR="00064AAA" w:rsidRPr="00FF343A" w:rsidRDefault="00064AAA" w:rsidP="006962AB">
            <w:pPr>
              <w:pStyle w:val="CheckBoxes"/>
            </w:pPr>
            <w:r w:rsidRPr="00D77611">
              <w:fldChar w:fldCharType="begin">
                <w:ffData>
                  <w:name w:val="Check1"/>
                  <w:enabled/>
                  <w:calcOnExit w:val="0"/>
                  <w:checkBox>
                    <w:sizeAuto/>
                    <w:default w:val="0"/>
                  </w:checkBox>
                </w:ffData>
              </w:fldChar>
            </w:r>
            <w:r w:rsidRPr="00D77611">
              <w:instrText xml:space="preserve"> FORMCHECKBOX </w:instrText>
            </w:r>
            <w:r w:rsidRPr="00D77611">
              <w:fldChar w:fldCharType="end"/>
            </w:r>
            <w:r w:rsidRPr="00D77611">
              <w:t xml:space="preserve"> Yes  </w:t>
            </w:r>
            <w:r w:rsidRPr="00D77611">
              <w:fldChar w:fldCharType="begin">
                <w:ffData>
                  <w:name w:val="Check1"/>
                  <w:enabled/>
                  <w:calcOnExit w:val="0"/>
                  <w:checkBox>
                    <w:sizeAuto/>
                    <w:default w:val="0"/>
                  </w:checkBox>
                </w:ffData>
              </w:fldChar>
            </w:r>
            <w:r w:rsidRPr="00D77611">
              <w:instrText xml:space="preserve"> FORMCHECKBOX </w:instrText>
            </w:r>
            <w:r w:rsidRPr="00D77611">
              <w:fldChar w:fldCharType="end"/>
            </w:r>
            <w:r w:rsidRPr="00D77611">
              <w:t xml:space="preserve"> No  </w:t>
            </w:r>
            <w:r w:rsidRPr="00C14621">
              <w:fldChar w:fldCharType="begin">
                <w:ffData>
                  <w:name w:val="Check1"/>
                  <w:enabled/>
                  <w:calcOnExit w:val="0"/>
                  <w:checkBox>
                    <w:sizeAuto/>
                    <w:default w:val="0"/>
                  </w:checkBox>
                </w:ffData>
              </w:fldChar>
            </w:r>
            <w:r w:rsidRPr="00C14621">
              <w:instrText xml:space="preserve"> FORMCHECKBOX </w:instrText>
            </w:r>
            <w:r w:rsidRPr="00C14621">
              <w:fldChar w:fldCharType="end"/>
            </w:r>
            <w:r w:rsidRPr="00C14621">
              <w:t xml:space="preserve"> N/</w:t>
            </w:r>
            <w:r w:rsidRPr="00D77611">
              <w:t>A</w:t>
            </w:r>
          </w:p>
        </w:tc>
      </w:tr>
      <w:tr w:rsidR="00064AAA" w:rsidRPr="00FF343A" w:rsidTr="001B6D29">
        <w:tc>
          <w:tcPr>
            <w:tcW w:w="7470" w:type="dxa"/>
          </w:tcPr>
          <w:p w:rsidR="00064AAA" w:rsidRPr="00AA5331" w:rsidRDefault="00064AAA" w:rsidP="006610C5">
            <w:pPr>
              <w:pStyle w:val="3s"/>
            </w:pPr>
            <w:r w:rsidRPr="00AA5331">
              <w:t>Non-repetitive serial number;</w:t>
            </w:r>
          </w:p>
        </w:tc>
        <w:tc>
          <w:tcPr>
            <w:tcW w:w="2160" w:type="dxa"/>
          </w:tcPr>
          <w:p w:rsidR="00064AAA" w:rsidRPr="00FF343A" w:rsidRDefault="00064AAA" w:rsidP="006962AB">
            <w:pPr>
              <w:pStyle w:val="CheckBoxes"/>
            </w:pPr>
            <w:r w:rsidRPr="00D77611">
              <w:fldChar w:fldCharType="begin">
                <w:ffData>
                  <w:name w:val="Check1"/>
                  <w:enabled/>
                  <w:calcOnExit w:val="0"/>
                  <w:checkBox>
                    <w:sizeAuto/>
                    <w:default w:val="0"/>
                  </w:checkBox>
                </w:ffData>
              </w:fldChar>
            </w:r>
            <w:r w:rsidRPr="00D77611">
              <w:instrText xml:space="preserve"> FORMCHECKBOX </w:instrText>
            </w:r>
            <w:r w:rsidRPr="00D77611">
              <w:fldChar w:fldCharType="end"/>
            </w:r>
            <w:r w:rsidRPr="00D77611">
              <w:t xml:space="preserve"> Yes  </w:t>
            </w:r>
            <w:r w:rsidRPr="00D77611">
              <w:fldChar w:fldCharType="begin">
                <w:ffData>
                  <w:name w:val="Check1"/>
                  <w:enabled/>
                  <w:calcOnExit w:val="0"/>
                  <w:checkBox>
                    <w:sizeAuto/>
                    <w:default w:val="0"/>
                  </w:checkBox>
                </w:ffData>
              </w:fldChar>
            </w:r>
            <w:r w:rsidRPr="00D77611">
              <w:instrText xml:space="preserve"> FORMCHECKBOX </w:instrText>
            </w:r>
            <w:r w:rsidRPr="00D77611">
              <w:fldChar w:fldCharType="end"/>
            </w:r>
            <w:r w:rsidRPr="00D77611">
              <w:t xml:space="preserve"> No  </w:t>
            </w:r>
            <w:r w:rsidRPr="00C14621">
              <w:fldChar w:fldCharType="begin">
                <w:ffData>
                  <w:name w:val="Check1"/>
                  <w:enabled/>
                  <w:calcOnExit w:val="0"/>
                  <w:checkBox>
                    <w:sizeAuto/>
                    <w:default w:val="0"/>
                  </w:checkBox>
                </w:ffData>
              </w:fldChar>
            </w:r>
            <w:r w:rsidRPr="00C14621">
              <w:instrText xml:space="preserve"> FORMCHECKBOX </w:instrText>
            </w:r>
            <w:r w:rsidRPr="00C14621">
              <w:fldChar w:fldCharType="end"/>
            </w:r>
            <w:r w:rsidRPr="00C14621">
              <w:t xml:space="preserve"> N/</w:t>
            </w:r>
            <w:r w:rsidRPr="00D77611">
              <w:t>A</w:t>
            </w:r>
          </w:p>
        </w:tc>
      </w:tr>
      <w:tr w:rsidR="00064AAA" w:rsidRPr="00FF343A" w:rsidTr="001B6D29">
        <w:tc>
          <w:tcPr>
            <w:tcW w:w="7470" w:type="dxa"/>
          </w:tcPr>
          <w:p w:rsidR="00064AAA" w:rsidRPr="00AA5331" w:rsidRDefault="00064AAA" w:rsidP="006610C5">
            <w:pPr>
              <w:pStyle w:val="3s"/>
            </w:pPr>
            <w:r w:rsidRPr="00AA5331">
              <w:t>Accuracy class of the meter as specified by the manufacturer consistent with Table T.2. Accuracy Classes and Tolerances for Hydrogen Gas-Measuring Devices;</w:t>
            </w:r>
          </w:p>
        </w:tc>
        <w:tc>
          <w:tcPr>
            <w:tcW w:w="2160" w:type="dxa"/>
          </w:tcPr>
          <w:p w:rsidR="00064AAA" w:rsidRPr="00FF343A" w:rsidRDefault="00064AAA" w:rsidP="006962AB">
            <w:pPr>
              <w:pStyle w:val="CheckBoxes"/>
            </w:pPr>
            <w:r w:rsidRPr="00D77611">
              <w:fldChar w:fldCharType="begin">
                <w:ffData>
                  <w:name w:val="Check1"/>
                  <w:enabled/>
                  <w:calcOnExit w:val="0"/>
                  <w:checkBox>
                    <w:sizeAuto/>
                    <w:default w:val="0"/>
                  </w:checkBox>
                </w:ffData>
              </w:fldChar>
            </w:r>
            <w:r w:rsidRPr="00D77611">
              <w:instrText xml:space="preserve"> FORMCHECKBOX </w:instrText>
            </w:r>
            <w:r w:rsidRPr="00D77611">
              <w:fldChar w:fldCharType="end"/>
            </w:r>
            <w:r w:rsidRPr="00D77611">
              <w:t xml:space="preserve"> Yes  </w:t>
            </w:r>
            <w:r w:rsidRPr="00D77611">
              <w:fldChar w:fldCharType="begin">
                <w:ffData>
                  <w:name w:val="Check1"/>
                  <w:enabled/>
                  <w:calcOnExit w:val="0"/>
                  <w:checkBox>
                    <w:sizeAuto/>
                    <w:default w:val="0"/>
                  </w:checkBox>
                </w:ffData>
              </w:fldChar>
            </w:r>
            <w:r w:rsidRPr="00D77611">
              <w:instrText xml:space="preserve"> FORMCHECKBOX </w:instrText>
            </w:r>
            <w:r w:rsidRPr="00D77611">
              <w:fldChar w:fldCharType="end"/>
            </w:r>
            <w:r w:rsidRPr="00D77611">
              <w:t xml:space="preserve"> No  </w:t>
            </w:r>
            <w:r w:rsidRPr="00C14621">
              <w:fldChar w:fldCharType="begin">
                <w:ffData>
                  <w:name w:val="Check1"/>
                  <w:enabled/>
                  <w:calcOnExit w:val="0"/>
                  <w:checkBox>
                    <w:sizeAuto/>
                    <w:default w:val="0"/>
                  </w:checkBox>
                </w:ffData>
              </w:fldChar>
            </w:r>
            <w:r w:rsidRPr="00C14621">
              <w:instrText xml:space="preserve"> FORMCHECKBOX </w:instrText>
            </w:r>
            <w:r w:rsidRPr="00C14621">
              <w:fldChar w:fldCharType="end"/>
            </w:r>
            <w:r w:rsidRPr="00C14621">
              <w:t xml:space="preserve"> N/</w:t>
            </w:r>
            <w:r w:rsidRPr="00D77611">
              <w:t>A</w:t>
            </w:r>
          </w:p>
        </w:tc>
      </w:tr>
      <w:tr w:rsidR="00064AAA" w:rsidRPr="00FF343A" w:rsidTr="001B6D29">
        <w:tc>
          <w:tcPr>
            <w:tcW w:w="7470" w:type="dxa"/>
          </w:tcPr>
          <w:p w:rsidR="00064AAA" w:rsidRPr="00AA5331" w:rsidRDefault="00064AAA" w:rsidP="006610C5">
            <w:pPr>
              <w:pStyle w:val="3s"/>
            </w:pPr>
            <w:r w:rsidRPr="00AA5331">
              <w:t>Maximum and minimum flow rates in kilograms per unit of time;</w:t>
            </w:r>
          </w:p>
        </w:tc>
        <w:tc>
          <w:tcPr>
            <w:tcW w:w="2160" w:type="dxa"/>
          </w:tcPr>
          <w:p w:rsidR="00064AAA" w:rsidRPr="00FF343A" w:rsidRDefault="00064AAA" w:rsidP="006962AB">
            <w:pPr>
              <w:pStyle w:val="CheckBoxes"/>
            </w:pPr>
            <w:r w:rsidRPr="00D77611">
              <w:fldChar w:fldCharType="begin">
                <w:ffData>
                  <w:name w:val="Check1"/>
                  <w:enabled/>
                  <w:calcOnExit w:val="0"/>
                  <w:checkBox>
                    <w:sizeAuto/>
                    <w:default w:val="0"/>
                  </w:checkBox>
                </w:ffData>
              </w:fldChar>
            </w:r>
            <w:r w:rsidRPr="00D77611">
              <w:instrText xml:space="preserve"> FORMCHECKBOX </w:instrText>
            </w:r>
            <w:r w:rsidRPr="00D77611">
              <w:fldChar w:fldCharType="end"/>
            </w:r>
            <w:r w:rsidRPr="00D77611">
              <w:t xml:space="preserve"> Yes  </w:t>
            </w:r>
            <w:r w:rsidRPr="00D77611">
              <w:fldChar w:fldCharType="begin">
                <w:ffData>
                  <w:name w:val="Check1"/>
                  <w:enabled/>
                  <w:calcOnExit w:val="0"/>
                  <w:checkBox>
                    <w:sizeAuto/>
                    <w:default w:val="0"/>
                  </w:checkBox>
                </w:ffData>
              </w:fldChar>
            </w:r>
            <w:r w:rsidRPr="00D77611">
              <w:instrText xml:space="preserve"> FORMCHECKBOX </w:instrText>
            </w:r>
            <w:r w:rsidRPr="00D77611">
              <w:fldChar w:fldCharType="end"/>
            </w:r>
            <w:r w:rsidRPr="00D77611">
              <w:t xml:space="preserve"> No  </w:t>
            </w:r>
            <w:r w:rsidRPr="00C14621">
              <w:fldChar w:fldCharType="begin">
                <w:ffData>
                  <w:name w:val="Check1"/>
                  <w:enabled/>
                  <w:calcOnExit w:val="0"/>
                  <w:checkBox>
                    <w:sizeAuto/>
                    <w:default w:val="0"/>
                  </w:checkBox>
                </w:ffData>
              </w:fldChar>
            </w:r>
            <w:r w:rsidRPr="00C14621">
              <w:instrText xml:space="preserve"> FORMCHECKBOX </w:instrText>
            </w:r>
            <w:r w:rsidRPr="00C14621">
              <w:fldChar w:fldCharType="end"/>
            </w:r>
            <w:r w:rsidRPr="00C14621">
              <w:t xml:space="preserve"> N/</w:t>
            </w:r>
            <w:r w:rsidRPr="00D77611">
              <w:t>A</w:t>
            </w:r>
          </w:p>
        </w:tc>
      </w:tr>
      <w:tr w:rsidR="00064AAA" w:rsidRPr="00FF343A" w:rsidTr="001B6D29">
        <w:tc>
          <w:tcPr>
            <w:tcW w:w="7470" w:type="dxa"/>
          </w:tcPr>
          <w:p w:rsidR="00064AAA" w:rsidRPr="00AA5331" w:rsidRDefault="00064AAA" w:rsidP="006610C5">
            <w:pPr>
              <w:pStyle w:val="3s"/>
            </w:pPr>
            <w:r w:rsidRPr="00AA5331">
              <w:t>Maximum working pressure;</w:t>
            </w:r>
          </w:p>
        </w:tc>
        <w:tc>
          <w:tcPr>
            <w:tcW w:w="2160" w:type="dxa"/>
          </w:tcPr>
          <w:p w:rsidR="00064AAA" w:rsidRPr="00FF343A" w:rsidRDefault="00064AAA" w:rsidP="006962AB">
            <w:pPr>
              <w:pStyle w:val="CheckBoxes"/>
            </w:pPr>
            <w:r w:rsidRPr="00D77611">
              <w:fldChar w:fldCharType="begin">
                <w:ffData>
                  <w:name w:val="Check1"/>
                  <w:enabled/>
                  <w:calcOnExit w:val="0"/>
                  <w:checkBox>
                    <w:sizeAuto/>
                    <w:default w:val="0"/>
                  </w:checkBox>
                </w:ffData>
              </w:fldChar>
            </w:r>
            <w:r w:rsidRPr="00D77611">
              <w:instrText xml:space="preserve"> FORMCHECKBOX </w:instrText>
            </w:r>
            <w:r w:rsidRPr="00D77611">
              <w:fldChar w:fldCharType="end"/>
            </w:r>
            <w:r w:rsidRPr="00D77611">
              <w:t xml:space="preserve"> Yes  </w:t>
            </w:r>
            <w:r w:rsidRPr="00D77611">
              <w:fldChar w:fldCharType="begin">
                <w:ffData>
                  <w:name w:val="Check1"/>
                  <w:enabled/>
                  <w:calcOnExit w:val="0"/>
                  <w:checkBox>
                    <w:sizeAuto/>
                    <w:default w:val="0"/>
                  </w:checkBox>
                </w:ffData>
              </w:fldChar>
            </w:r>
            <w:r w:rsidRPr="00D77611">
              <w:instrText xml:space="preserve"> FORMCHECKBOX </w:instrText>
            </w:r>
            <w:r w:rsidRPr="00D77611">
              <w:fldChar w:fldCharType="end"/>
            </w:r>
            <w:r w:rsidRPr="00D77611">
              <w:t xml:space="preserve"> No  </w:t>
            </w:r>
            <w:r w:rsidRPr="00C14621">
              <w:fldChar w:fldCharType="begin">
                <w:ffData>
                  <w:name w:val="Check1"/>
                  <w:enabled/>
                  <w:calcOnExit w:val="0"/>
                  <w:checkBox>
                    <w:sizeAuto/>
                    <w:default w:val="0"/>
                  </w:checkBox>
                </w:ffData>
              </w:fldChar>
            </w:r>
            <w:r w:rsidRPr="00C14621">
              <w:instrText xml:space="preserve"> FORMCHECKBOX </w:instrText>
            </w:r>
            <w:r w:rsidRPr="00C14621">
              <w:fldChar w:fldCharType="end"/>
            </w:r>
            <w:r w:rsidRPr="00C14621">
              <w:t xml:space="preserve"> N/</w:t>
            </w:r>
            <w:r w:rsidRPr="00D77611">
              <w:t>A</w:t>
            </w:r>
          </w:p>
        </w:tc>
      </w:tr>
      <w:tr w:rsidR="00064AAA" w:rsidRPr="00FF343A" w:rsidTr="001B6D29">
        <w:tc>
          <w:tcPr>
            <w:tcW w:w="7470" w:type="dxa"/>
          </w:tcPr>
          <w:p w:rsidR="00064AAA" w:rsidRPr="00AA5331" w:rsidRDefault="00064AAA" w:rsidP="00F810E8">
            <w:pPr>
              <w:pStyle w:val="3s"/>
            </w:pPr>
            <w:r w:rsidRPr="00AA5331">
              <w:t xml:space="preserve">Applicable temperature range if other than </w:t>
            </w:r>
            <w:r w:rsidR="00F810E8">
              <w:rPr>
                <w:rFonts w:cs="Times New Roman"/>
              </w:rPr>
              <w:t>–</w:t>
            </w:r>
            <w:r w:rsidR="00F810E8">
              <w:t> </w:t>
            </w:r>
            <w:r w:rsidRPr="00AA5331">
              <w:t>10</w:t>
            </w:r>
            <w:r w:rsidR="00F810E8">
              <w:t> °C to </w:t>
            </w:r>
            <w:r w:rsidRPr="00AA5331">
              <w:t>+</w:t>
            </w:r>
            <w:r w:rsidR="00F810E8">
              <w:t> </w:t>
            </w:r>
            <w:r w:rsidRPr="00AA5331">
              <w:t>50</w:t>
            </w:r>
            <w:r w:rsidR="00F810E8">
              <w:t> </w:t>
            </w:r>
            <w:r w:rsidRPr="00AA5331">
              <w:t>°C;</w:t>
            </w:r>
          </w:p>
        </w:tc>
        <w:tc>
          <w:tcPr>
            <w:tcW w:w="2160" w:type="dxa"/>
          </w:tcPr>
          <w:p w:rsidR="00064AAA" w:rsidRPr="00FF343A" w:rsidRDefault="00064AAA" w:rsidP="006962AB">
            <w:pPr>
              <w:pStyle w:val="CheckBoxes"/>
            </w:pPr>
            <w:r w:rsidRPr="00D77611">
              <w:fldChar w:fldCharType="begin">
                <w:ffData>
                  <w:name w:val="Check1"/>
                  <w:enabled/>
                  <w:calcOnExit w:val="0"/>
                  <w:checkBox>
                    <w:sizeAuto/>
                    <w:default w:val="0"/>
                  </w:checkBox>
                </w:ffData>
              </w:fldChar>
            </w:r>
            <w:r w:rsidRPr="00D77611">
              <w:instrText xml:space="preserve"> FORMCHECKBOX </w:instrText>
            </w:r>
            <w:r w:rsidRPr="00D77611">
              <w:fldChar w:fldCharType="end"/>
            </w:r>
            <w:r w:rsidRPr="00D77611">
              <w:t xml:space="preserve"> Yes  </w:t>
            </w:r>
            <w:r w:rsidRPr="00D77611">
              <w:fldChar w:fldCharType="begin">
                <w:ffData>
                  <w:name w:val="Check1"/>
                  <w:enabled/>
                  <w:calcOnExit w:val="0"/>
                  <w:checkBox>
                    <w:sizeAuto/>
                    <w:default w:val="0"/>
                  </w:checkBox>
                </w:ffData>
              </w:fldChar>
            </w:r>
            <w:r w:rsidRPr="00D77611">
              <w:instrText xml:space="preserve"> FORMCHECKBOX </w:instrText>
            </w:r>
            <w:r w:rsidRPr="00D77611">
              <w:fldChar w:fldCharType="end"/>
            </w:r>
            <w:r w:rsidRPr="00D77611">
              <w:t xml:space="preserve"> No  </w:t>
            </w:r>
            <w:r w:rsidRPr="00C14621">
              <w:fldChar w:fldCharType="begin">
                <w:ffData>
                  <w:name w:val="Check1"/>
                  <w:enabled/>
                  <w:calcOnExit w:val="0"/>
                  <w:checkBox>
                    <w:sizeAuto/>
                    <w:default w:val="0"/>
                  </w:checkBox>
                </w:ffData>
              </w:fldChar>
            </w:r>
            <w:r w:rsidRPr="00C14621">
              <w:instrText xml:space="preserve"> FORMCHECKBOX </w:instrText>
            </w:r>
            <w:r w:rsidRPr="00C14621">
              <w:fldChar w:fldCharType="end"/>
            </w:r>
            <w:r w:rsidRPr="00C14621">
              <w:t xml:space="preserve"> N/</w:t>
            </w:r>
            <w:r w:rsidRPr="00D77611">
              <w:t>A</w:t>
            </w:r>
          </w:p>
        </w:tc>
      </w:tr>
      <w:tr w:rsidR="00064AAA" w:rsidRPr="00FF343A" w:rsidTr="001B6D29">
        <w:tc>
          <w:tcPr>
            <w:tcW w:w="7470" w:type="dxa"/>
          </w:tcPr>
          <w:p w:rsidR="00064AAA" w:rsidRPr="00AA5331" w:rsidRDefault="00064AAA" w:rsidP="006610C5">
            <w:pPr>
              <w:pStyle w:val="3s"/>
            </w:pPr>
            <w:r w:rsidRPr="00AA5331">
              <w:t>Minimum measured quantity (MMQ.);</w:t>
            </w:r>
          </w:p>
        </w:tc>
        <w:tc>
          <w:tcPr>
            <w:tcW w:w="2160" w:type="dxa"/>
          </w:tcPr>
          <w:p w:rsidR="00064AAA" w:rsidRPr="00FF343A" w:rsidRDefault="00064AAA" w:rsidP="006962AB">
            <w:pPr>
              <w:pStyle w:val="CheckBoxes"/>
            </w:pPr>
            <w:r w:rsidRPr="00D77611">
              <w:fldChar w:fldCharType="begin">
                <w:ffData>
                  <w:name w:val="Check1"/>
                  <w:enabled/>
                  <w:calcOnExit w:val="0"/>
                  <w:checkBox>
                    <w:sizeAuto/>
                    <w:default w:val="0"/>
                  </w:checkBox>
                </w:ffData>
              </w:fldChar>
            </w:r>
            <w:r w:rsidRPr="00D77611">
              <w:instrText xml:space="preserve"> FORMCHECKBOX </w:instrText>
            </w:r>
            <w:r w:rsidRPr="00D77611">
              <w:fldChar w:fldCharType="end"/>
            </w:r>
            <w:r w:rsidRPr="00D77611">
              <w:t xml:space="preserve"> Yes  </w:t>
            </w:r>
            <w:r w:rsidRPr="00D77611">
              <w:fldChar w:fldCharType="begin">
                <w:ffData>
                  <w:name w:val="Check1"/>
                  <w:enabled/>
                  <w:calcOnExit w:val="0"/>
                  <w:checkBox>
                    <w:sizeAuto/>
                    <w:default w:val="0"/>
                  </w:checkBox>
                </w:ffData>
              </w:fldChar>
            </w:r>
            <w:r w:rsidRPr="00D77611">
              <w:instrText xml:space="preserve"> FORMCHECKBOX </w:instrText>
            </w:r>
            <w:r w:rsidRPr="00D77611">
              <w:fldChar w:fldCharType="end"/>
            </w:r>
            <w:r w:rsidRPr="00D77611">
              <w:t xml:space="preserve"> No  </w:t>
            </w:r>
            <w:r w:rsidRPr="00C14621">
              <w:fldChar w:fldCharType="begin">
                <w:ffData>
                  <w:name w:val="Check1"/>
                  <w:enabled/>
                  <w:calcOnExit w:val="0"/>
                  <w:checkBox>
                    <w:sizeAuto/>
                    <w:default w:val="0"/>
                  </w:checkBox>
                </w:ffData>
              </w:fldChar>
            </w:r>
            <w:r w:rsidRPr="00C14621">
              <w:instrText xml:space="preserve"> FORMCHECKBOX </w:instrText>
            </w:r>
            <w:r w:rsidRPr="00C14621">
              <w:fldChar w:fldCharType="end"/>
            </w:r>
            <w:r w:rsidRPr="00C14621">
              <w:t xml:space="preserve"> N/</w:t>
            </w:r>
            <w:r w:rsidRPr="00D77611">
              <w:t>A</w:t>
            </w:r>
          </w:p>
        </w:tc>
      </w:tr>
      <w:tr w:rsidR="00064AAA" w:rsidRPr="00FF343A" w:rsidTr="001B6D29">
        <w:tc>
          <w:tcPr>
            <w:tcW w:w="7470" w:type="dxa"/>
          </w:tcPr>
          <w:p w:rsidR="00064AAA" w:rsidRPr="00AA5331" w:rsidRDefault="00064AAA" w:rsidP="006610C5">
            <w:pPr>
              <w:pStyle w:val="3s"/>
            </w:pPr>
            <w:r w:rsidRPr="00AA5331">
              <w:t>Product limitations (such as fuel quality) if applicable.</w:t>
            </w:r>
          </w:p>
        </w:tc>
        <w:tc>
          <w:tcPr>
            <w:tcW w:w="2160" w:type="dxa"/>
          </w:tcPr>
          <w:p w:rsidR="00064AAA" w:rsidRPr="00FF343A" w:rsidRDefault="00064AAA" w:rsidP="006962AB">
            <w:pPr>
              <w:pStyle w:val="CheckBoxes"/>
            </w:pPr>
            <w:r w:rsidRPr="00D77611">
              <w:fldChar w:fldCharType="begin">
                <w:ffData>
                  <w:name w:val="Check1"/>
                  <w:enabled/>
                  <w:calcOnExit w:val="0"/>
                  <w:checkBox>
                    <w:sizeAuto/>
                    <w:default w:val="0"/>
                  </w:checkBox>
                </w:ffData>
              </w:fldChar>
            </w:r>
            <w:r w:rsidRPr="00D77611">
              <w:instrText xml:space="preserve"> FORMCHECKBOX </w:instrText>
            </w:r>
            <w:r w:rsidRPr="00D77611">
              <w:fldChar w:fldCharType="end"/>
            </w:r>
            <w:r w:rsidRPr="00D77611">
              <w:t xml:space="preserve"> Yes  </w:t>
            </w:r>
            <w:r w:rsidRPr="00D77611">
              <w:fldChar w:fldCharType="begin">
                <w:ffData>
                  <w:name w:val="Check1"/>
                  <w:enabled/>
                  <w:calcOnExit w:val="0"/>
                  <w:checkBox>
                    <w:sizeAuto/>
                    <w:default w:val="0"/>
                  </w:checkBox>
                </w:ffData>
              </w:fldChar>
            </w:r>
            <w:r w:rsidRPr="00D77611">
              <w:instrText xml:space="preserve"> FORMCHECKBOX </w:instrText>
            </w:r>
            <w:r w:rsidRPr="00D77611">
              <w:fldChar w:fldCharType="end"/>
            </w:r>
            <w:r w:rsidRPr="00D77611">
              <w:t xml:space="preserve"> No  </w:t>
            </w:r>
            <w:r w:rsidRPr="00C14621">
              <w:fldChar w:fldCharType="begin">
                <w:ffData>
                  <w:name w:val="Check1"/>
                  <w:enabled/>
                  <w:calcOnExit w:val="0"/>
                  <w:checkBox>
                    <w:sizeAuto/>
                    <w:default w:val="0"/>
                  </w:checkBox>
                </w:ffData>
              </w:fldChar>
            </w:r>
            <w:r w:rsidRPr="00C14621">
              <w:instrText xml:space="preserve"> FORMCHECKBOX </w:instrText>
            </w:r>
            <w:r w:rsidRPr="00C14621">
              <w:fldChar w:fldCharType="end"/>
            </w:r>
            <w:r w:rsidRPr="00C14621">
              <w:t xml:space="preserve"> N/</w:t>
            </w:r>
            <w:r w:rsidRPr="00D77611">
              <w:t>A</w:t>
            </w:r>
          </w:p>
        </w:tc>
      </w:tr>
    </w:tbl>
    <w:p w:rsidR="00064AAA" w:rsidRDefault="00064AAA" w:rsidP="006962AB">
      <w:pPr>
        <w:pStyle w:val="CodeReferencebold"/>
        <w:ind w:right="2340"/>
      </w:pPr>
      <w:r w:rsidRPr="00C25F37">
        <w:t>Code Reference:</w:t>
      </w:r>
      <w:r w:rsidR="003D759C">
        <w:t>  </w:t>
      </w:r>
      <w:r w:rsidRPr="00C25F37">
        <w:t xml:space="preserve">S.5.1. Location of Marking Information; Retail </w:t>
      </w:r>
      <w:r>
        <w:t>Vehicle</w:t>
      </w:r>
      <w:r w:rsidRPr="00C25F37">
        <w:t xml:space="preserve"> Fuel Dispensers</w:t>
      </w:r>
    </w:p>
    <w:tbl>
      <w:tblPr>
        <w:tblStyle w:val="TableGrid"/>
        <w:tblW w:w="963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70"/>
        <w:gridCol w:w="2160"/>
      </w:tblGrid>
      <w:tr w:rsidR="00064AAA" w:rsidRPr="00FF343A" w:rsidTr="001B6D29">
        <w:tc>
          <w:tcPr>
            <w:tcW w:w="7470" w:type="dxa"/>
          </w:tcPr>
          <w:p w:rsidR="00064AAA" w:rsidRPr="002A32B6" w:rsidRDefault="00064AAA" w:rsidP="006610C5">
            <w:pPr>
              <w:pStyle w:val="2s"/>
            </w:pPr>
            <w:r w:rsidRPr="00F37CE9">
              <w:t>The marking information required in the</w:t>
            </w:r>
            <w:r w:rsidR="00F810E8">
              <w:t xml:space="preserve"> General Code, Paragraph G-S.1. </w:t>
            </w:r>
            <w:r w:rsidRPr="00F37CE9">
              <w:t>Identification shall appear as follows:</w:t>
            </w:r>
          </w:p>
        </w:tc>
        <w:tc>
          <w:tcPr>
            <w:tcW w:w="2160" w:type="dxa"/>
          </w:tcPr>
          <w:p w:rsidR="00064AAA" w:rsidRPr="00FF343A" w:rsidRDefault="00064AAA" w:rsidP="006962AB">
            <w:pPr>
              <w:pStyle w:val="CheckBoxes"/>
            </w:pPr>
          </w:p>
        </w:tc>
      </w:tr>
      <w:tr w:rsidR="00064AAA" w:rsidRPr="00FF343A" w:rsidTr="001B6D29">
        <w:tc>
          <w:tcPr>
            <w:tcW w:w="7470" w:type="dxa"/>
          </w:tcPr>
          <w:p w:rsidR="00064AAA" w:rsidRPr="00AA5331" w:rsidRDefault="00064AAA" w:rsidP="00F810E8">
            <w:pPr>
              <w:pStyle w:val="3s"/>
            </w:pPr>
            <w:r w:rsidRPr="00F37CE9">
              <w:t>Within 60</w:t>
            </w:r>
            <w:r w:rsidR="00F810E8">
              <w:t> </w:t>
            </w:r>
            <w:r w:rsidRPr="00F37CE9">
              <w:t>cm (24</w:t>
            </w:r>
            <w:r w:rsidR="00F810E8">
              <w:t> </w:t>
            </w:r>
            <w:r w:rsidRPr="00F37CE9">
              <w:t>in) to 150</w:t>
            </w:r>
            <w:r w:rsidR="00F810E8">
              <w:t> </w:t>
            </w:r>
            <w:r w:rsidRPr="00F37CE9">
              <w:t>cm (60</w:t>
            </w:r>
            <w:r w:rsidR="00F810E8">
              <w:t> </w:t>
            </w:r>
            <w:r w:rsidRPr="00F37CE9">
              <w:t>in) from the base of the dispenser,</w:t>
            </w:r>
          </w:p>
        </w:tc>
        <w:tc>
          <w:tcPr>
            <w:tcW w:w="2160" w:type="dxa"/>
          </w:tcPr>
          <w:p w:rsidR="00064AAA" w:rsidRPr="00FF343A" w:rsidRDefault="00064AAA" w:rsidP="006962AB">
            <w:pPr>
              <w:pStyle w:val="CheckBoxes"/>
            </w:pPr>
            <w:r w:rsidRPr="00D77611">
              <w:fldChar w:fldCharType="begin">
                <w:ffData>
                  <w:name w:val="Check1"/>
                  <w:enabled/>
                  <w:calcOnExit w:val="0"/>
                  <w:checkBox>
                    <w:sizeAuto/>
                    <w:default w:val="0"/>
                  </w:checkBox>
                </w:ffData>
              </w:fldChar>
            </w:r>
            <w:r w:rsidRPr="00D77611">
              <w:instrText xml:space="preserve"> FORMCHECKBOX </w:instrText>
            </w:r>
            <w:r w:rsidRPr="00D77611">
              <w:fldChar w:fldCharType="end"/>
            </w:r>
            <w:r w:rsidRPr="00D77611">
              <w:t xml:space="preserve"> Yes  </w:t>
            </w:r>
            <w:r w:rsidRPr="00D77611">
              <w:fldChar w:fldCharType="begin">
                <w:ffData>
                  <w:name w:val="Check1"/>
                  <w:enabled/>
                  <w:calcOnExit w:val="0"/>
                  <w:checkBox>
                    <w:sizeAuto/>
                    <w:default w:val="0"/>
                  </w:checkBox>
                </w:ffData>
              </w:fldChar>
            </w:r>
            <w:r w:rsidRPr="00D77611">
              <w:instrText xml:space="preserve"> FORMCHECKBOX </w:instrText>
            </w:r>
            <w:r w:rsidRPr="00D77611">
              <w:fldChar w:fldCharType="end"/>
            </w:r>
            <w:r w:rsidRPr="00D77611">
              <w:t xml:space="preserve"> No  </w:t>
            </w:r>
            <w:r w:rsidRPr="00C14621">
              <w:fldChar w:fldCharType="begin">
                <w:ffData>
                  <w:name w:val="Check1"/>
                  <w:enabled/>
                  <w:calcOnExit w:val="0"/>
                  <w:checkBox>
                    <w:sizeAuto/>
                    <w:default w:val="0"/>
                  </w:checkBox>
                </w:ffData>
              </w:fldChar>
            </w:r>
            <w:r w:rsidRPr="00C14621">
              <w:instrText xml:space="preserve"> FORMCHECKBOX </w:instrText>
            </w:r>
            <w:r w:rsidRPr="00C14621">
              <w:fldChar w:fldCharType="end"/>
            </w:r>
            <w:r w:rsidRPr="00C14621">
              <w:t xml:space="preserve"> N/</w:t>
            </w:r>
            <w:r w:rsidRPr="00D77611">
              <w:t>A</w:t>
            </w:r>
          </w:p>
        </w:tc>
      </w:tr>
      <w:tr w:rsidR="00064AAA" w:rsidRPr="00FF343A" w:rsidTr="001B6D29">
        <w:tc>
          <w:tcPr>
            <w:tcW w:w="7470" w:type="dxa"/>
          </w:tcPr>
          <w:p w:rsidR="00064AAA" w:rsidRPr="00AA5331" w:rsidRDefault="00064AAA" w:rsidP="006610C5">
            <w:pPr>
              <w:pStyle w:val="3s"/>
            </w:pPr>
            <w:r w:rsidRPr="00F37CE9">
              <w:t xml:space="preserve">Either internally and/or externally provided the information is permanent and easily read and accessible, </w:t>
            </w:r>
            <w:r w:rsidRPr="00F37CE9">
              <w:rPr>
                <w:b/>
              </w:rPr>
              <w:t>AND</w:t>
            </w:r>
          </w:p>
        </w:tc>
        <w:tc>
          <w:tcPr>
            <w:tcW w:w="2160" w:type="dxa"/>
          </w:tcPr>
          <w:p w:rsidR="00064AAA" w:rsidRPr="00FF343A" w:rsidRDefault="00064AAA" w:rsidP="006962AB">
            <w:pPr>
              <w:pStyle w:val="CheckBoxes"/>
            </w:pPr>
            <w:r w:rsidRPr="00D77611">
              <w:fldChar w:fldCharType="begin">
                <w:ffData>
                  <w:name w:val="Check1"/>
                  <w:enabled/>
                  <w:calcOnExit w:val="0"/>
                  <w:checkBox>
                    <w:sizeAuto/>
                    <w:default w:val="0"/>
                  </w:checkBox>
                </w:ffData>
              </w:fldChar>
            </w:r>
            <w:r w:rsidRPr="00D77611">
              <w:instrText xml:space="preserve"> FORMCHECKBOX </w:instrText>
            </w:r>
            <w:r w:rsidRPr="00D77611">
              <w:fldChar w:fldCharType="end"/>
            </w:r>
            <w:r w:rsidRPr="00D77611">
              <w:t xml:space="preserve"> Yes  </w:t>
            </w:r>
            <w:r w:rsidRPr="00D77611">
              <w:fldChar w:fldCharType="begin">
                <w:ffData>
                  <w:name w:val="Check1"/>
                  <w:enabled/>
                  <w:calcOnExit w:val="0"/>
                  <w:checkBox>
                    <w:sizeAuto/>
                    <w:default w:val="0"/>
                  </w:checkBox>
                </w:ffData>
              </w:fldChar>
            </w:r>
            <w:r w:rsidRPr="00D77611">
              <w:instrText xml:space="preserve"> FORMCHECKBOX </w:instrText>
            </w:r>
            <w:r w:rsidRPr="00D77611">
              <w:fldChar w:fldCharType="end"/>
            </w:r>
            <w:r w:rsidRPr="00D77611">
              <w:t xml:space="preserve"> No  </w:t>
            </w:r>
            <w:r w:rsidRPr="00C14621">
              <w:fldChar w:fldCharType="begin">
                <w:ffData>
                  <w:name w:val="Check1"/>
                  <w:enabled/>
                  <w:calcOnExit w:val="0"/>
                  <w:checkBox>
                    <w:sizeAuto/>
                    <w:default w:val="0"/>
                  </w:checkBox>
                </w:ffData>
              </w:fldChar>
            </w:r>
            <w:r w:rsidRPr="00C14621">
              <w:instrText xml:space="preserve"> FORMCHECKBOX </w:instrText>
            </w:r>
            <w:r w:rsidRPr="00C14621">
              <w:fldChar w:fldCharType="end"/>
            </w:r>
            <w:r w:rsidRPr="00C14621">
              <w:t xml:space="preserve"> N/</w:t>
            </w:r>
            <w:r w:rsidRPr="00D77611">
              <w:t>A</w:t>
            </w:r>
          </w:p>
        </w:tc>
      </w:tr>
      <w:tr w:rsidR="00064AAA" w:rsidRPr="00FF343A" w:rsidTr="001B6D29">
        <w:tc>
          <w:tcPr>
            <w:tcW w:w="7470" w:type="dxa"/>
          </w:tcPr>
          <w:p w:rsidR="00064AAA" w:rsidRPr="00AA5331" w:rsidRDefault="00064AAA" w:rsidP="00F810E8">
            <w:pPr>
              <w:pStyle w:val="3s"/>
            </w:pPr>
            <w:r w:rsidRPr="00F37CE9">
              <w:t>On a portion of the device that cannot be readily removed or interchanged (e.g., not on a service access panel).</w:t>
            </w:r>
          </w:p>
        </w:tc>
        <w:tc>
          <w:tcPr>
            <w:tcW w:w="2160" w:type="dxa"/>
          </w:tcPr>
          <w:p w:rsidR="00064AAA" w:rsidRPr="00FF343A" w:rsidRDefault="00064AAA" w:rsidP="006962AB">
            <w:pPr>
              <w:pStyle w:val="CheckBoxes"/>
            </w:pPr>
            <w:r w:rsidRPr="00D77611">
              <w:fldChar w:fldCharType="begin">
                <w:ffData>
                  <w:name w:val="Check1"/>
                  <w:enabled/>
                  <w:calcOnExit w:val="0"/>
                  <w:checkBox>
                    <w:sizeAuto/>
                    <w:default w:val="0"/>
                  </w:checkBox>
                </w:ffData>
              </w:fldChar>
            </w:r>
            <w:r w:rsidRPr="00D77611">
              <w:instrText xml:space="preserve"> FORMCHECKBOX </w:instrText>
            </w:r>
            <w:r w:rsidRPr="00D77611">
              <w:fldChar w:fldCharType="end"/>
            </w:r>
            <w:r w:rsidRPr="00D77611">
              <w:t xml:space="preserve"> Yes  </w:t>
            </w:r>
            <w:r w:rsidRPr="00D77611">
              <w:fldChar w:fldCharType="begin">
                <w:ffData>
                  <w:name w:val="Check1"/>
                  <w:enabled/>
                  <w:calcOnExit w:val="0"/>
                  <w:checkBox>
                    <w:sizeAuto/>
                    <w:default w:val="0"/>
                  </w:checkBox>
                </w:ffData>
              </w:fldChar>
            </w:r>
            <w:r w:rsidRPr="00D77611">
              <w:instrText xml:space="preserve"> FORMCHECKBOX </w:instrText>
            </w:r>
            <w:r w:rsidRPr="00D77611">
              <w:fldChar w:fldCharType="end"/>
            </w:r>
            <w:r w:rsidRPr="00D77611">
              <w:t xml:space="preserve"> No  </w:t>
            </w:r>
            <w:r w:rsidRPr="00C14621">
              <w:fldChar w:fldCharType="begin">
                <w:ffData>
                  <w:name w:val="Check1"/>
                  <w:enabled/>
                  <w:calcOnExit w:val="0"/>
                  <w:checkBox>
                    <w:sizeAuto/>
                    <w:default w:val="0"/>
                  </w:checkBox>
                </w:ffData>
              </w:fldChar>
            </w:r>
            <w:r w:rsidRPr="00C14621">
              <w:instrText xml:space="preserve"> FORMCHECKBOX </w:instrText>
            </w:r>
            <w:r w:rsidRPr="00C14621">
              <w:fldChar w:fldCharType="end"/>
            </w:r>
            <w:r w:rsidRPr="00C14621">
              <w:t xml:space="preserve"> N/</w:t>
            </w:r>
            <w:r w:rsidRPr="00D77611">
              <w:t>A</w:t>
            </w:r>
          </w:p>
        </w:tc>
      </w:tr>
    </w:tbl>
    <w:p w:rsidR="00064AAA" w:rsidRDefault="00064AAA" w:rsidP="006962AB">
      <w:pPr>
        <w:pStyle w:val="Notes"/>
        <w:ind w:right="2340"/>
      </w:pPr>
      <w:r w:rsidRPr="00702865">
        <w:t>Note:</w:t>
      </w:r>
      <w:r w:rsidR="00142DA6">
        <w:t>  </w:t>
      </w:r>
      <w:r w:rsidRPr="00702865">
        <w:t xml:space="preserve">The use of a dispenser key or tool to access internal marking information is permitted for retail </w:t>
      </w:r>
      <w:r>
        <w:t>hydrogen-measuring devices.</w:t>
      </w:r>
    </w:p>
    <w:p w:rsidR="00064AAA" w:rsidRDefault="00064AAA" w:rsidP="006610C5">
      <w:pPr>
        <w:pStyle w:val="HeadingNumbersgroup1"/>
      </w:pPr>
      <w:r>
        <w:lastRenderedPageBreak/>
        <w:t>Totalizers</w:t>
      </w:r>
    </w:p>
    <w:p w:rsidR="00064AAA" w:rsidRDefault="00064AAA" w:rsidP="006962AB">
      <w:pPr>
        <w:pStyle w:val="CodeReferencebold"/>
      </w:pPr>
      <w:r>
        <w:t xml:space="preserve">Code Reference: </w:t>
      </w:r>
      <w:r w:rsidR="003D759C">
        <w:t xml:space="preserve"> </w:t>
      </w:r>
      <w:r>
        <w:t>S.7. Totalizers for Retail Vehicle Fuel Dispensers</w:t>
      </w:r>
    </w:p>
    <w:tbl>
      <w:tblPr>
        <w:tblStyle w:val="TableGrid"/>
        <w:tblW w:w="963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70"/>
        <w:gridCol w:w="2160"/>
      </w:tblGrid>
      <w:tr w:rsidR="00064AAA" w:rsidRPr="00FF343A" w:rsidTr="006610C5">
        <w:tc>
          <w:tcPr>
            <w:tcW w:w="7470" w:type="dxa"/>
          </w:tcPr>
          <w:p w:rsidR="00064AAA" w:rsidRPr="002A32B6" w:rsidRDefault="00064AAA" w:rsidP="006610C5">
            <w:pPr>
              <w:pStyle w:val="2s"/>
              <w:numPr>
                <w:ilvl w:val="5"/>
                <w:numId w:val="118"/>
              </w:numPr>
            </w:pPr>
            <w:r w:rsidRPr="00F37CE9">
              <w:t>Vehicle fuel dispensers shall be equipped with a non-resettable totalizer for the quantity delivered through each separate measuring device.</w:t>
            </w:r>
          </w:p>
        </w:tc>
        <w:tc>
          <w:tcPr>
            <w:tcW w:w="2160" w:type="dxa"/>
          </w:tcPr>
          <w:p w:rsidR="00064AAA" w:rsidRPr="00FF343A" w:rsidRDefault="00064AAA" w:rsidP="006962AB">
            <w:pPr>
              <w:pStyle w:val="CheckBoxes"/>
            </w:pPr>
            <w:r w:rsidRPr="00D77611">
              <w:fldChar w:fldCharType="begin">
                <w:ffData>
                  <w:name w:val="Check1"/>
                  <w:enabled/>
                  <w:calcOnExit w:val="0"/>
                  <w:checkBox>
                    <w:sizeAuto/>
                    <w:default w:val="0"/>
                  </w:checkBox>
                </w:ffData>
              </w:fldChar>
            </w:r>
            <w:r w:rsidRPr="00D77611">
              <w:instrText xml:space="preserve"> FORMCHECKBOX </w:instrText>
            </w:r>
            <w:r w:rsidRPr="00D77611">
              <w:fldChar w:fldCharType="end"/>
            </w:r>
            <w:r w:rsidRPr="00D77611">
              <w:t xml:space="preserve"> Yes  </w:t>
            </w:r>
            <w:r w:rsidRPr="00D77611">
              <w:fldChar w:fldCharType="begin">
                <w:ffData>
                  <w:name w:val="Check1"/>
                  <w:enabled/>
                  <w:calcOnExit w:val="0"/>
                  <w:checkBox>
                    <w:sizeAuto/>
                    <w:default w:val="0"/>
                  </w:checkBox>
                </w:ffData>
              </w:fldChar>
            </w:r>
            <w:r w:rsidRPr="00D77611">
              <w:instrText xml:space="preserve"> FORMCHECKBOX </w:instrText>
            </w:r>
            <w:r w:rsidRPr="00D77611">
              <w:fldChar w:fldCharType="end"/>
            </w:r>
            <w:r w:rsidRPr="00D77611">
              <w:t xml:space="preserve"> No  </w:t>
            </w:r>
            <w:r w:rsidRPr="00C14621">
              <w:fldChar w:fldCharType="begin">
                <w:ffData>
                  <w:name w:val="Check1"/>
                  <w:enabled/>
                  <w:calcOnExit w:val="0"/>
                  <w:checkBox>
                    <w:sizeAuto/>
                    <w:default w:val="0"/>
                  </w:checkBox>
                </w:ffData>
              </w:fldChar>
            </w:r>
            <w:r w:rsidRPr="00C14621">
              <w:instrText xml:space="preserve"> FORMCHECKBOX </w:instrText>
            </w:r>
            <w:r w:rsidRPr="00C14621">
              <w:fldChar w:fldCharType="end"/>
            </w:r>
            <w:r w:rsidRPr="00C14621">
              <w:t xml:space="preserve"> N/</w:t>
            </w:r>
            <w:r w:rsidRPr="00D77611">
              <w:t>A</w:t>
            </w:r>
          </w:p>
        </w:tc>
      </w:tr>
    </w:tbl>
    <w:p w:rsidR="00064AAA" w:rsidRDefault="00064AAA" w:rsidP="006610C5">
      <w:pPr>
        <w:pStyle w:val="HeadingNumbersgroup1"/>
      </w:pPr>
      <w:r>
        <w:t>Minimum Measured Quantity</w:t>
      </w:r>
    </w:p>
    <w:p w:rsidR="00064AAA" w:rsidRDefault="00064AAA" w:rsidP="006962AB">
      <w:pPr>
        <w:pStyle w:val="CodeReferencebold"/>
      </w:pPr>
      <w:r>
        <w:t xml:space="preserve">Code Reference: </w:t>
      </w:r>
      <w:r w:rsidR="003D759C">
        <w:t xml:space="preserve"> </w:t>
      </w:r>
      <w:r>
        <w:t>S.8. MMQ</w:t>
      </w:r>
    </w:p>
    <w:tbl>
      <w:tblPr>
        <w:tblStyle w:val="TableGrid"/>
        <w:tblW w:w="963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70"/>
        <w:gridCol w:w="2160"/>
      </w:tblGrid>
      <w:tr w:rsidR="00064AAA" w:rsidRPr="00FF343A" w:rsidTr="006610C5">
        <w:tc>
          <w:tcPr>
            <w:tcW w:w="7470" w:type="dxa"/>
          </w:tcPr>
          <w:p w:rsidR="00064AAA" w:rsidRPr="002A32B6" w:rsidRDefault="00064AAA" w:rsidP="006610C5">
            <w:pPr>
              <w:pStyle w:val="2s"/>
              <w:numPr>
                <w:ilvl w:val="5"/>
                <w:numId w:val="119"/>
              </w:numPr>
            </w:pPr>
            <w:r w:rsidRPr="00F37CE9">
              <w:t>The minimum measured quantity shall satisfy the conditions of use of the measuring system as follows:</w:t>
            </w:r>
          </w:p>
        </w:tc>
        <w:tc>
          <w:tcPr>
            <w:tcW w:w="2160" w:type="dxa"/>
          </w:tcPr>
          <w:p w:rsidR="00064AAA" w:rsidRPr="00FF343A" w:rsidRDefault="00064AAA" w:rsidP="006962AB">
            <w:pPr>
              <w:pStyle w:val="CheckBoxes"/>
            </w:pPr>
          </w:p>
        </w:tc>
      </w:tr>
      <w:tr w:rsidR="00064AAA" w:rsidRPr="00FF343A" w:rsidTr="006610C5">
        <w:tc>
          <w:tcPr>
            <w:tcW w:w="7470" w:type="dxa"/>
          </w:tcPr>
          <w:p w:rsidR="00064AAA" w:rsidRPr="00F37CE9" w:rsidRDefault="00064AAA" w:rsidP="00F810E8">
            <w:pPr>
              <w:pStyle w:val="3s"/>
            </w:pPr>
            <w:r w:rsidRPr="00F37CE9">
              <w:t>An MMQ not exceeding 0.5</w:t>
            </w:r>
            <w:r w:rsidR="00F810E8">
              <w:t> </w:t>
            </w:r>
            <w:r w:rsidRPr="00F37CE9">
              <w:t>kg for measuring systems with maximum flow rate less than or equal to 4</w:t>
            </w:r>
            <w:r w:rsidR="00F810E8">
              <w:t> </w:t>
            </w:r>
            <w:r w:rsidRPr="00F37CE9">
              <w:t xml:space="preserve">kg/min, </w:t>
            </w:r>
            <w:r w:rsidRPr="00F37CE9">
              <w:rPr>
                <w:b/>
              </w:rPr>
              <w:t>OR</w:t>
            </w:r>
          </w:p>
        </w:tc>
        <w:tc>
          <w:tcPr>
            <w:tcW w:w="2160" w:type="dxa"/>
          </w:tcPr>
          <w:p w:rsidR="00064AAA" w:rsidRPr="00FF343A" w:rsidRDefault="00064AAA" w:rsidP="006962AB">
            <w:pPr>
              <w:pStyle w:val="CheckBoxes"/>
            </w:pPr>
            <w:r w:rsidRPr="00D77611">
              <w:fldChar w:fldCharType="begin">
                <w:ffData>
                  <w:name w:val="Check1"/>
                  <w:enabled/>
                  <w:calcOnExit w:val="0"/>
                  <w:checkBox>
                    <w:sizeAuto/>
                    <w:default w:val="0"/>
                  </w:checkBox>
                </w:ffData>
              </w:fldChar>
            </w:r>
            <w:r w:rsidRPr="00D77611">
              <w:instrText xml:space="preserve"> FORMCHECKBOX </w:instrText>
            </w:r>
            <w:r w:rsidRPr="00D77611">
              <w:fldChar w:fldCharType="end"/>
            </w:r>
            <w:r w:rsidRPr="00D77611">
              <w:t xml:space="preserve"> Yes  </w:t>
            </w:r>
            <w:r w:rsidRPr="00D77611">
              <w:fldChar w:fldCharType="begin">
                <w:ffData>
                  <w:name w:val="Check1"/>
                  <w:enabled/>
                  <w:calcOnExit w:val="0"/>
                  <w:checkBox>
                    <w:sizeAuto/>
                    <w:default w:val="0"/>
                  </w:checkBox>
                </w:ffData>
              </w:fldChar>
            </w:r>
            <w:r w:rsidRPr="00D77611">
              <w:instrText xml:space="preserve"> FORMCHECKBOX </w:instrText>
            </w:r>
            <w:r w:rsidRPr="00D77611">
              <w:fldChar w:fldCharType="end"/>
            </w:r>
            <w:r w:rsidRPr="00D77611">
              <w:t xml:space="preserve"> No  </w:t>
            </w:r>
            <w:r w:rsidRPr="00C14621">
              <w:fldChar w:fldCharType="begin">
                <w:ffData>
                  <w:name w:val="Check1"/>
                  <w:enabled/>
                  <w:calcOnExit w:val="0"/>
                  <w:checkBox>
                    <w:sizeAuto/>
                    <w:default w:val="0"/>
                  </w:checkBox>
                </w:ffData>
              </w:fldChar>
            </w:r>
            <w:r w:rsidRPr="00C14621">
              <w:instrText xml:space="preserve"> FORMCHECKBOX </w:instrText>
            </w:r>
            <w:r w:rsidRPr="00C14621">
              <w:fldChar w:fldCharType="end"/>
            </w:r>
            <w:r w:rsidRPr="00C14621">
              <w:t xml:space="preserve"> N/</w:t>
            </w:r>
            <w:r w:rsidRPr="00D77611">
              <w:t>A</w:t>
            </w:r>
          </w:p>
        </w:tc>
      </w:tr>
      <w:tr w:rsidR="00064AAA" w:rsidRPr="00FF343A" w:rsidTr="006610C5">
        <w:tc>
          <w:tcPr>
            <w:tcW w:w="7470" w:type="dxa"/>
          </w:tcPr>
          <w:p w:rsidR="00064AAA" w:rsidRPr="00F37CE9" w:rsidRDefault="00064AAA" w:rsidP="00F810E8">
            <w:pPr>
              <w:pStyle w:val="3s"/>
            </w:pPr>
            <w:r w:rsidRPr="00F37CE9">
              <w:t>An MMQ not exceeding 1.0</w:t>
            </w:r>
            <w:r w:rsidR="00F810E8">
              <w:t> </w:t>
            </w:r>
            <w:r w:rsidRPr="00F37CE9">
              <w:t>kg for measuring systems with maximum flow rate greater than 4</w:t>
            </w:r>
            <w:r w:rsidR="00F810E8">
              <w:t> </w:t>
            </w:r>
            <w:r w:rsidRPr="00F37CE9">
              <w:t>kg/min but not greater than 12</w:t>
            </w:r>
            <w:r w:rsidR="00F810E8">
              <w:t> </w:t>
            </w:r>
            <w:r w:rsidRPr="00F37CE9">
              <w:t>kg/min.</w:t>
            </w:r>
          </w:p>
        </w:tc>
        <w:tc>
          <w:tcPr>
            <w:tcW w:w="2160" w:type="dxa"/>
          </w:tcPr>
          <w:p w:rsidR="00064AAA" w:rsidRPr="00FF343A" w:rsidRDefault="00064AAA" w:rsidP="006962AB">
            <w:pPr>
              <w:pStyle w:val="CheckBoxes"/>
            </w:pPr>
            <w:r w:rsidRPr="00D77611">
              <w:fldChar w:fldCharType="begin">
                <w:ffData>
                  <w:name w:val="Check1"/>
                  <w:enabled/>
                  <w:calcOnExit w:val="0"/>
                  <w:checkBox>
                    <w:sizeAuto/>
                    <w:default w:val="0"/>
                  </w:checkBox>
                </w:ffData>
              </w:fldChar>
            </w:r>
            <w:r w:rsidRPr="00D77611">
              <w:instrText xml:space="preserve"> FORMCHECKBOX </w:instrText>
            </w:r>
            <w:r w:rsidRPr="00D77611">
              <w:fldChar w:fldCharType="end"/>
            </w:r>
            <w:r w:rsidRPr="00D77611">
              <w:t xml:space="preserve"> Yes  </w:t>
            </w:r>
            <w:r w:rsidRPr="00D77611">
              <w:fldChar w:fldCharType="begin">
                <w:ffData>
                  <w:name w:val="Check1"/>
                  <w:enabled/>
                  <w:calcOnExit w:val="0"/>
                  <w:checkBox>
                    <w:sizeAuto/>
                    <w:default w:val="0"/>
                  </w:checkBox>
                </w:ffData>
              </w:fldChar>
            </w:r>
            <w:r w:rsidRPr="00D77611">
              <w:instrText xml:space="preserve"> FORMCHECKBOX </w:instrText>
            </w:r>
            <w:r w:rsidRPr="00D77611">
              <w:fldChar w:fldCharType="end"/>
            </w:r>
            <w:r w:rsidRPr="00D77611">
              <w:t xml:space="preserve"> No  </w:t>
            </w:r>
            <w:r w:rsidRPr="00C14621">
              <w:fldChar w:fldCharType="begin">
                <w:ffData>
                  <w:name w:val="Check1"/>
                  <w:enabled/>
                  <w:calcOnExit w:val="0"/>
                  <w:checkBox>
                    <w:sizeAuto/>
                    <w:default w:val="0"/>
                  </w:checkBox>
                </w:ffData>
              </w:fldChar>
            </w:r>
            <w:r w:rsidRPr="00C14621">
              <w:instrText xml:space="preserve"> FORMCHECKBOX </w:instrText>
            </w:r>
            <w:r w:rsidRPr="00C14621">
              <w:fldChar w:fldCharType="end"/>
            </w:r>
            <w:r w:rsidRPr="00C14621">
              <w:t xml:space="preserve"> N/</w:t>
            </w:r>
            <w:r w:rsidRPr="00D77611">
              <w:t>A</w:t>
            </w:r>
          </w:p>
        </w:tc>
      </w:tr>
    </w:tbl>
    <w:p w:rsidR="00064AAA" w:rsidRDefault="00064AAA" w:rsidP="006610C5">
      <w:pPr>
        <w:pStyle w:val="HeadingNumbersgroup1"/>
      </w:pPr>
      <w:r>
        <w:t>Card-Activated Hydrogen Gas-Measuring Devices</w:t>
      </w:r>
    </w:p>
    <w:p w:rsidR="00064AAA" w:rsidRDefault="00064AAA" w:rsidP="006962AB">
      <w:pPr>
        <w:pStyle w:val="CodeReferencebold"/>
      </w:pPr>
      <w:r>
        <w:t>Code Reference:</w:t>
      </w:r>
      <w:r w:rsidR="003D759C">
        <w:t xml:space="preserve"> </w:t>
      </w:r>
      <w:r>
        <w:t xml:space="preserve"> G-S.2. Facilitation of Fraud</w:t>
      </w:r>
    </w:p>
    <w:p w:rsidR="00064AAA" w:rsidRDefault="00064AAA" w:rsidP="006962AB">
      <w:pPr>
        <w:pStyle w:val="CodeCopy"/>
      </w:pPr>
      <w:r>
        <w:t xml:space="preserve">There is great concern regarding the potential for accidental or intentional fraud when card-activated systems are used in service stations, especially because bank-card-activated systems give direct access to bank accounts. </w:t>
      </w:r>
      <w:r w:rsidR="00F810E8">
        <w:t xml:space="preserve"> </w:t>
      </w:r>
      <w:r>
        <w:t>The following criteria and test procedures apply to card-activated retail vehicle fuel dispensers.</w:t>
      </w:r>
    </w:p>
    <w:p w:rsidR="00064AAA" w:rsidRDefault="00064AAA" w:rsidP="006962AB">
      <w:pPr>
        <w:pStyle w:val="CodeCopy"/>
      </w:pPr>
      <w:r>
        <w:t xml:space="preserve">A card-activated system shall authorize the dispensing of product for not more than three minutes of the time between authorization and “control” on at the dispenser. </w:t>
      </w:r>
      <w:r w:rsidR="00F810E8">
        <w:t xml:space="preserve"> </w:t>
      </w:r>
      <w:r>
        <w:t>It shall properly record transactions on the appropriate card account.</w:t>
      </w:r>
    </w:p>
    <w:p w:rsidR="00064AAA" w:rsidRDefault="00064AAA" w:rsidP="006962AB">
      <w:pPr>
        <w:pStyle w:val="CodeCopy"/>
      </w:pPr>
      <w:r>
        <w:t>When a card-activated system is subjected to power loss of greater than 10</w:t>
      </w:r>
      <w:r w:rsidR="00F810E8">
        <w:t> </w:t>
      </w:r>
      <w:r>
        <w:t>seconds, the dispenser shall de</w:t>
      </w:r>
      <w:r w:rsidR="00713E02">
        <w:t>-</w:t>
      </w:r>
      <w:r>
        <w:t>authorize. Because systems may be installed with separate power lines to the console, card reader, and dispenser, the different parts of the system should be tested with power failures to evaluate the potential for accidental or intentional errors. The appropriate device response depends upon when the power loss occurs during the delivery sequence.</w:t>
      </w:r>
    </w:p>
    <w:p w:rsidR="00064AAA" w:rsidRDefault="00142DA6" w:rsidP="001B6D29">
      <w:pPr>
        <w:pStyle w:val="Notes"/>
        <w:ind w:right="450"/>
      </w:pPr>
      <w:r>
        <w:t>Note:  </w:t>
      </w:r>
      <w:r w:rsidR="00064AAA">
        <w:t>The term "control" generically refers to the handle, flapper, start button, on/off switch, or other mechanism used to activate or deactivate the dispenser.</w:t>
      </w:r>
    </w:p>
    <w:tbl>
      <w:tblPr>
        <w:tblStyle w:val="TableGrid"/>
        <w:tblW w:w="963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70"/>
        <w:gridCol w:w="2160"/>
      </w:tblGrid>
      <w:tr w:rsidR="00064AAA" w:rsidRPr="00FF343A" w:rsidTr="006610C5">
        <w:tc>
          <w:tcPr>
            <w:tcW w:w="7470" w:type="dxa"/>
          </w:tcPr>
          <w:p w:rsidR="00064AAA" w:rsidRPr="002A32B6" w:rsidRDefault="00064AAA" w:rsidP="006610C5">
            <w:pPr>
              <w:pStyle w:val="2s"/>
              <w:numPr>
                <w:ilvl w:val="5"/>
                <w:numId w:val="120"/>
              </w:numPr>
            </w:pPr>
            <w:r w:rsidRPr="00F37CE9">
              <w:t>The dispenser must de-authorize in not more than three minutes if the pump "control" is not turned on.</w:t>
            </w:r>
          </w:p>
        </w:tc>
        <w:tc>
          <w:tcPr>
            <w:tcW w:w="2160" w:type="dxa"/>
          </w:tcPr>
          <w:p w:rsidR="00064AAA" w:rsidRPr="00FF343A" w:rsidRDefault="00064AAA" w:rsidP="006962AB">
            <w:pPr>
              <w:pStyle w:val="CheckBoxes"/>
            </w:pPr>
            <w:r w:rsidRPr="00D77611">
              <w:fldChar w:fldCharType="begin">
                <w:ffData>
                  <w:name w:val="Check1"/>
                  <w:enabled/>
                  <w:calcOnExit w:val="0"/>
                  <w:checkBox>
                    <w:sizeAuto/>
                    <w:default w:val="0"/>
                  </w:checkBox>
                </w:ffData>
              </w:fldChar>
            </w:r>
            <w:r w:rsidRPr="00D77611">
              <w:instrText xml:space="preserve"> FORMCHECKBOX </w:instrText>
            </w:r>
            <w:r w:rsidRPr="00D77611">
              <w:fldChar w:fldCharType="end"/>
            </w:r>
            <w:r w:rsidRPr="00D77611">
              <w:t xml:space="preserve"> Yes  </w:t>
            </w:r>
            <w:r w:rsidRPr="00D77611">
              <w:fldChar w:fldCharType="begin">
                <w:ffData>
                  <w:name w:val="Check1"/>
                  <w:enabled/>
                  <w:calcOnExit w:val="0"/>
                  <w:checkBox>
                    <w:sizeAuto/>
                    <w:default w:val="0"/>
                  </w:checkBox>
                </w:ffData>
              </w:fldChar>
            </w:r>
            <w:r w:rsidRPr="00D77611">
              <w:instrText xml:space="preserve"> FORMCHECKBOX </w:instrText>
            </w:r>
            <w:r w:rsidRPr="00D77611">
              <w:fldChar w:fldCharType="end"/>
            </w:r>
            <w:r w:rsidRPr="00D77611">
              <w:t xml:space="preserve"> No  </w:t>
            </w:r>
            <w:r w:rsidRPr="00C14621">
              <w:fldChar w:fldCharType="begin">
                <w:ffData>
                  <w:name w:val="Check1"/>
                  <w:enabled/>
                  <w:calcOnExit w:val="0"/>
                  <w:checkBox>
                    <w:sizeAuto/>
                    <w:default w:val="0"/>
                  </w:checkBox>
                </w:ffData>
              </w:fldChar>
            </w:r>
            <w:r w:rsidRPr="00C14621">
              <w:instrText xml:space="preserve"> FORMCHECKBOX </w:instrText>
            </w:r>
            <w:r w:rsidRPr="00C14621">
              <w:fldChar w:fldCharType="end"/>
            </w:r>
            <w:r w:rsidRPr="00C14621">
              <w:t xml:space="preserve"> N/</w:t>
            </w:r>
            <w:r w:rsidRPr="00D77611">
              <w:t>A</w:t>
            </w:r>
          </w:p>
        </w:tc>
      </w:tr>
      <w:tr w:rsidR="00064AAA" w:rsidRPr="00FF343A" w:rsidTr="006610C5">
        <w:tc>
          <w:tcPr>
            <w:tcW w:w="7470" w:type="dxa"/>
          </w:tcPr>
          <w:p w:rsidR="00064AAA" w:rsidRPr="00F37CE9" w:rsidRDefault="00064AAA" w:rsidP="006610C5">
            <w:pPr>
              <w:pStyle w:val="2s"/>
            </w:pPr>
            <w:r w:rsidRPr="00F37CE9">
              <w:t>If the time limit to deactivate a dispenser is programmable, it shall not accept an entry greater than three minutes.</w:t>
            </w:r>
          </w:p>
        </w:tc>
        <w:tc>
          <w:tcPr>
            <w:tcW w:w="2160" w:type="dxa"/>
          </w:tcPr>
          <w:p w:rsidR="00064AAA" w:rsidRPr="00FF343A" w:rsidRDefault="00064AAA" w:rsidP="006962AB">
            <w:pPr>
              <w:pStyle w:val="CheckBoxes"/>
            </w:pPr>
            <w:r w:rsidRPr="00D77611">
              <w:fldChar w:fldCharType="begin">
                <w:ffData>
                  <w:name w:val="Check1"/>
                  <w:enabled/>
                  <w:calcOnExit w:val="0"/>
                  <w:checkBox>
                    <w:sizeAuto/>
                    <w:default w:val="0"/>
                  </w:checkBox>
                </w:ffData>
              </w:fldChar>
            </w:r>
            <w:r w:rsidRPr="00D77611">
              <w:instrText xml:space="preserve"> FORMCHECKBOX </w:instrText>
            </w:r>
            <w:r w:rsidRPr="00D77611">
              <w:fldChar w:fldCharType="end"/>
            </w:r>
            <w:r w:rsidRPr="00D77611">
              <w:t xml:space="preserve"> Yes  </w:t>
            </w:r>
            <w:r w:rsidRPr="00D77611">
              <w:fldChar w:fldCharType="begin">
                <w:ffData>
                  <w:name w:val="Check1"/>
                  <w:enabled/>
                  <w:calcOnExit w:val="0"/>
                  <w:checkBox>
                    <w:sizeAuto/>
                    <w:default w:val="0"/>
                  </w:checkBox>
                </w:ffData>
              </w:fldChar>
            </w:r>
            <w:r w:rsidRPr="00D77611">
              <w:instrText xml:space="preserve"> FORMCHECKBOX </w:instrText>
            </w:r>
            <w:r w:rsidRPr="00D77611">
              <w:fldChar w:fldCharType="end"/>
            </w:r>
            <w:r w:rsidRPr="00D77611">
              <w:t xml:space="preserve"> No  </w:t>
            </w:r>
            <w:r w:rsidRPr="00C14621">
              <w:fldChar w:fldCharType="begin">
                <w:ffData>
                  <w:name w:val="Check1"/>
                  <w:enabled/>
                  <w:calcOnExit w:val="0"/>
                  <w:checkBox>
                    <w:sizeAuto/>
                    <w:default w:val="0"/>
                  </w:checkBox>
                </w:ffData>
              </w:fldChar>
            </w:r>
            <w:r w:rsidRPr="00C14621">
              <w:instrText xml:space="preserve"> FORMCHECKBOX </w:instrText>
            </w:r>
            <w:r w:rsidRPr="00C14621">
              <w:fldChar w:fldCharType="end"/>
            </w:r>
            <w:r w:rsidRPr="00C14621">
              <w:t xml:space="preserve"> N/</w:t>
            </w:r>
            <w:r w:rsidRPr="00D77611">
              <w:t>A</w:t>
            </w:r>
          </w:p>
        </w:tc>
      </w:tr>
      <w:tr w:rsidR="00064AAA" w:rsidRPr="00FF343A" w:rsidTr="006610C5">
        <w:tc>
          <w:tcPr>
            <w:tcW w:w="7470" w:type="dxa"/>
          </w:tcPr>
          <w:p w:rsidR="00064AAA" w:rsidRPr="00F37CE9" w:rsidRDefault="00064AAA" w:rsidP="00F810E8">
            <w:pPr>
              <w:pStyle w:val="2s"/>
            </w:pPr>
            <w:r w:rsidRPr="00F37CE9">
              <w:t>When a power loss greater than 10</w:t>
            </w:r>
            <w:r w:rsidR="00F810E8">
              <w:t> </w:t>
            </w:r>
            <w:r w:rsidRPr="00F37CE9">
              <w:t>seconds occurs after the pump "control" is on, the dispenser must de-authorize.</w:t>
            </w:r>
          </w:p>
        </w:tc>
        <w:tc>
          <w:tcPr>
            <w:tcW w:w="2160" w:type="dxa"/>
          </w:tcPr>
          <w:p w:rsidR="00064AAA" w:rsidRPr="00FF343A" w:rsidRDefault="00064AAA" w:rsidP="006962AB">
            <w:pPr>
              <w:pStyle w:val="CheckBoxes"/>
            </w:pPr>
            <w:r w:rsidRPr="00D77611">
              <w:fldChar w:fldCharType="begin">
                <w:ffData>
                  <w:name w:val="Check1"/>
                  <w:enabled/>
                  <w:calcOnExit w:val="0"/>
                  <w:checkBox>
                    <w:sizeAuto/>
                    <w:default w:val="0"/>
                  </w:checkBox>
                </w:ffData>
              </w:fldChar>
            </w:r>
            <w:r w:rsidRPr="00D77611">
              <w:instrText xml:space="preserve"> FORMCHECKBOX </w:instrText>
            </w:r>
            <w:r w:rsidRPr="00D77611">
              <w:fldChar w:fldCharType="end"/>
            </w:r>
            <w:r w:rsidRPr="00D77611">
              <w:t xml:space="preserve"> Yes  </w:t>
            </w:r>
            <w:r w:rsidRPr="00D77611">
              <w:fldChar w:fldCharType="begin">
                <w:ffData>
                  <w:name w:val="Check1"/>
                  <w:enabled/>
                  <w:calcOnExit w:val="0"/>
                  <w:checkBox>
                    <w:sizeAuto/>
                    <w:default w:val="0"/>
                  </w:checkBox>
                </w:ffData>
              </w:fldChar>
            </w:r>
            <w:r w:rsidRPr="00D77611">
              <w:instrText xml:space="preserve"> FORMCHECKBOX </w:instrText>
            </w:r>
            <w:r w:rsidRPr="00D77611">
              <w:fldChar w:fldCharType="end"/>
            </w:r>
            <w:r w:rsidRPr="00D77611">
              <w:t xml:space="preserve"> No  </w:t>
            </w:r>
            <w:r w:rsidRPr="00C14621">
              <w:fldChar w:fldCharType="begin">
                <w:ffData>
                  <w:name w:val="Check1"/>
                  <w:enabled/>
                  <w:calcOnExit w:val="0"/>
                  <w:checkBox>
                    <w:sizeAuto/>
                    <w:default w:val="0"/>
                  </w:checkBox>
                </w:ffData>
              </w:fldChar>
            </w:r>
            <w:r w:rsidRPr="00C14621">
              <w:instrText xml:space="preserve"> FORMCHECKBOX </w:instrText>
            </w:r>
            <w:r w:rsidRPr="00C14621">
              <w:fldChar w:fldCharType="end"/>
            </w:r>
            <w:r w:rsidRPr="00C14621">
              <w:t xml:space="preserve"> N/</w:t>
            </w:r>
            <w:r w:rsidRPr="00D77611">
              <w:t>A</w:t>
            </w:r>
          </w:p>
        </w:tc>
      </w:tr>
      <w:tr w:rsidR="00064AAA" w:rsidRPr="00FF343A" w:rsidTr="006610C5">
        <w:tc>
          <w:tcPr>
            <w:tcW w:w="7470" w:type="dxa"/>
          </w:tcPr>
          <w:p w:rsidR="00064AAA" w:rsidRPr="00F37CE9" w:rsidRDefault="00064AAA" w:rsidP="006610C5">
            <w:pPr>
              <w:pStyle w:val="2s"/>
            </w:pPr>
            <w:r w:rsidRPr="00F37CE9">
              <w:t>When there is a loss of power, but the dispenser "control" is not on, the dispenser must de-authorize in not more than three minutes.</w:t>
            </w:r>
          </w:p>
        </w:tc>
        <w:tc>
          <w:tcPr>
            <w:tcW w:w="2160" w:type="dxa"/>
          </w:tcPr>
          <w:p w:rsidR="00064AAA" w:rsidRPr="00FF343A" w:rsidRDefault="00064AAA" w:rsidP="006962AB">
            <w:pPr>
              <w:pStyle w:val="CheckBoxes"/>
            </w:pPr>
            <w:r w:rsidRPr="00D77611">
              <w:fldChar w:fldCharType="begin">
                <w:ffData>
                  <w:name w:val="Check1"/>
                  <w:enabled/>
                  <w:calcOnExit w:val="0"/>
                  <w:checkBox>
                    <w:sizeAuto/>
                    <w:default w:val="0"/>
                  </w:checkBox>
                </w:ffData>
              </w:fldChar>
            </w:r>
            <w:r w:rsidRPr="00D77611">
              <w:instrText xml:space="preserve"> FORMCHECKBOX </w:instrText>
            </w:r>
            <w:r w:rsidRPr="00D77611">
              <w:fldChar w:fldCharType="end"/>
            </w:r>
            <w:r w:rsidRPr="00D77611">
              <w:t xml:space="preserve"> Yes  </w:t>
            </w:r>
            <w:r w:rsidRPr="00D77611">
              <w:fldChar w:fldCharType="begin">
                <w:ffData>
                  <w:name w:val="Check1"/>
                  <w:enabled/>
                  <w:calcOnExit w:val="0"/>
                  <w:checkBox>
                    <w:sizeAuto/>
                    <w:default w:val="0"/>
                  </w:checkBox>
                </w:ffData>
              </w:fldChar>
            </w:r>
            <w:r w:rsidRPr="00D77611">
              <w:instrText xml:space="preserve"> FORMCHECKBOX </w:instrText>
            </w:r>
            <w:r w:rsidRPr="00D77611">
              <w:fldChar w:fldCharType="end"/>
            </w:r>
            <w:r w:rsidRPr="00D77611">
              <w:t xml:space="preserve"> No  </w:t>
            </w:r>
            <w:r w:rsidRPr="00C14621">
              <w:fldChar w:fldCharType="begin">
                <w:ffData>
                  <w:name w:val="Check1"/>
                  <w:enabled/>
                  <w:calcOnExit w:val="0"/>
                  <w:checkBox>
                    <w:sizeAuto/>
                    <w:default w:val="0"/>
                  </w:checkBox>
                </w:ffData>
              </w:fldChar>
            </w:r>
            <w:r w:rsidRPr="00C14621">
              <w:instrText xml:space="preserve"> FORMCHECKBOX </w:instrText>
            </w:r>
            <w:r w:rsidRPr="00C14621">
              <w:fldChar w:fldCharType="end"/>
            </w:r>
            <w:r w:rsidRPr="00C14621">
              <w:t xml:space="preserve"> N/</w:t>
            </w:r>
            <w:r w:rsidRPr="00D77611">
              <w:t>A</w:t>
            </w:r>
          </w:p>
        </w:tc>
      </w:tr>
    </w:tbl>
    <w:p w:rsidR="00064AAA" w:rsidRDefault="00064AAA" w:rsidP="00B97DC8">
      <w:pPr>
        <w:pStyle w:val="HeadingNumbersgroup1"/>
        <w:keepNext/>
      </w:pPr>
      <w:r w:rsidRPr="00E6125D">
        <w:lastRenderedPageBreak/>
        <w:t>Test Methods for Card-Activated Retail Vehicle Fuel Dispensers</w:t>
      </w:r>
    </w:p>
    <w:tbl>
      <w:tblPr>
        <w:tblStyle w:val="TableGrid"/>
        <w:tblW w:w="963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70"/>
        <w:gridCol w:w="2160"/>
      </w:tblGrid>
      <w:tr w:rsidR="00064AAA" w:rsidRPr="00FF343A" w:rsidTr="001B6D29">
        <w:tc>
          <w:tcPr>
            <w:tcW w:w="7470" w:type="dxa"/>
          </w:tcPr>
          <w:p w:rsidR="00064AAA" w:rsidRPr="002A32B6" w:rsidRDefault="00064AAA" w:rsidP="00B97DC8">
            <w:pPr>
              <w:pStyle w:val="2s"/>
              <w:keepNext/>
              <w:numPr>
                <w:ilvl w:val="5"/>
                <w:numId w:val="121"/>
              </w:numPr>
            </w:pPr>
            <w:r w:rsidRPr="00E6125D">
              <w:t xml:space="preserve">Authorize the dispenser and, with the pump "control" on, interrupt power to any part (or all) of the system. </w:t>
            </w:r>
            <w:r w:rsidR="00F810E8">
              <w:t xml:space="preserve"> </w:t>
            </w:r>
            <w:r w:rsidRPr="00E6125D">
              <w:t>The pump should de-authorize immediately.</w:t>
            </w:r>
          </w:p>
        </w:tc>
        <w:tc>
          <w:tcPr>
            <w:tcW w:w="2160" w:type="dxa"/>
          </w:tcPr>
          <w:p w:rsidR="00064AAA" w:rsidRPr="00FF343A" w:rsidRDefault="00064AAA" w:rsidP="00B97DC8">
            <w:pPr>
              <w:pStyle w:val="CheckBoxes"/>
              <w:keepNext/>
            </w:pPr>
          </w:p>
        </w:tc>
      </w:tr>
      <w:tr w:rsidR="00064AAA" w:rsidRPr="00FF343A" w:rsidTr="001B6D29">
        <w:tc>
          <w:tcPr>
            <w:tcW w:w="7470" w:type="dxa"/>
          </w:tcPr>
          <w:p w:rsidR="00064AAA" w:rsidRPr="00F37CE9" w:rsidRDefault="00064AAA" w:rsidP="001B6D29">
            <w:pPr>
              <w:pStyle w:val="3s"/>
            </w:pPr>
            <w:r w:rsidRPr="00E6125D">
              <w:t xml:space="preserve">Authorize with a card and turn the "control" on. Power down briefly, </w:t>
            </w:r>
            <w:proofErr w:type="gramStart"/>
            <w:r w:rsidRPr="00E6125D">
              <w:t>then</w:t>
            </w:r>
            <w:proofErr w:type="gramEnd"/>
            <w:r w:rsidRPr="00E6125D">
              <w:t xml:space="preserve"> restore power. </w:t>
            </w:r>
            <w:r w:rsidR="00F810E8">
              <w:t xml:space="preserve"> </w:t>
            </w:r>
            <w:r w:rsidRPr="00E6125D">
              <w:t>Try to dispense product: the dispenser must not dispense because the power failure should have de-authorized the dispenser.</w:t>
            </w:r>
          </w:p>
        </w:tc>
        <w:tc>
          <w:tcPr>
            <w:tcW w:w="2160" w:type="dxa"/>
          </w:tcPr>
          <w:p w:rsidR="00064AAA" w:rsidRPr="00FF343A" w:rsidRDefault="00064AAA" w:rsidP="006962AB">
            <w:pPr>
              <w:pStyle w:val="CheckBoxes"/>
            </w:pPr>
            <w:r w:rsidRPr="00D77611">
              <w:fldChar w:fldCharType="begin">
                <w:ffData>
                  <w:name w:val="Check1"/>
                  <w:enabled/>
                  <w:calcOnExit w:val="0"/>
                  <w:checkBox>
                    <w:sizeAuto/>
                    <w:default w:val="0"/>
                  </w:checkBox>
                </w:ffData>
              </w:fldChar>
            </w:r>
            <w:r w:rsidRPr="00D77611">
              <w:instrText xml:space="preserve"> FORMCHECKBOX </w:instrText>
            </w:r>
            <w:r w:rsidRPr="00D77611">
              <w:fldChar w:fldCharType="end"/>
            </w:r>
            <w:r w:rsidRPr="00D77611">
              <w:t xml:space="preserve"> Yes  </w:t>
            </w:r>
            <w:r w:rsidRPr="00D77611">
              <w:fldChar w:fldCharType="begin">
                <w:ffData>
                  <w:name w:val="Check1"/>
                  <w:enabled/>
                  <w:calcOnExit w:val="0"/>
                  <w:checkBox>
                    <w:sizeAuto/>
                    <w:default w:val="0"/>
                  </w:checkBox>
                </w:ffData>
              </w:fldChar>
            </w:r>
            <w:r w:rsidRPr="00D77611">
              <w:instrText xml:space="preserve"> FORMCHECKBOX </w:instrText>
            </w:r>
            <w:r w:rsidRPr="00D77611">
              <w:fldChar w:fldCharType="end"/>
            </w:r>
            <w:r w:rsidRPr="00D77611">
              <w:t xml:space="preserve"> No  </w:t>
            </w:r>
            <w:r w:rsidRPr="00C14621">
              <w:fldChar w:fldCharType="begin">
                <w:ffData>
                  <w:name w:val="Check1"/>
                  <w:enabled/>
                  <w:calcOnExit w:val="0"/>
                  <w:checkBox>
                    <w:sizeAuto/>
                    <w:default w:val="0"/>
                  </w:checkBox>
                </w:ffData>
              </w:fldChar>
            </w:r>
            <w:r w:rsidRPr="00C14621">
              <w:instrText xml:space="preserve"> FORMCHECKBOX </w:instrText>
            </w:r>
            <w:r w:rsidRPr="00C14621">
              <w:fldChar w:fldCharType="end"/>
            </w:r>
            <w:r w:rsidRPr="00C14621">
              <w:t xml:space="preserve"> N/</w:t>
            </w:r>
            <w:r w:rsidRPr="00D77611">
              <w:t>A</w:t>
            </w:r>
          </w:p>
        </w:tc>
      </w:tr>
      <w:tr w:rsidR="00064AAA" w:rsidRPr="00FF343A" w:rsidTr="001B6D29">
        <w:tc>
          <w:tcPr>
            <w:tcW w:w="7470" w:type="dxa"/>
          </w:tcPr>
          <w:p w:rsidR="00064AAA" w:rsidRPr="00F37CE9" w:rsidRDefault="00064AAA" w:rsidP="001B6D29">
            <w:pPr>
              <w:pStyle w:val="2s"/>
            </w:pPr>
            <w:r w:rsidRPr="00E6125D">
              <w:t xml:space="preserve">Authorize the dispenser using a card (leaving control off); wait more than three minutes, and try to start the dispenser. </w:t>
            </w:r>
            <w:r w:rsidR="00F810E8">
              <w:t xml:space="preserve"> </w:t>
            </w:r>
            <w:r w:rsidRPr="00E6125D">
              <w:t>It should not start because the authorization should have timed out.</w:t>
            </w:r>
          </w:p>
        </w:tc>
        <w:tc>
          <w:tcPr>
            <w:tcW w:w="2160" w:type="dxa"/>
          </w:tcPr>
          <w:p w:rsidR="00064AAA" w:rsidRPr="00FF343A" w:rsidRDefault="00064AAA" w:rsidP="006962AB">
            <w:pPr>
              <w:pStyle w:val="CheckBoxes"/>
            </w:pPr>
            <w:r w:rsidRPr="00D77611">
              <w:fldChar w:fldCharType="begin">
                <w:ffData>
                  <w:name w:val="Check1"/>
                  <w:enabled/>
                  <w:calcOnExit w:val="0"/>
                  <w:checkBox>
                    <w:sizeAuto/>
                    <w:default w:val="0"/>
                  </w:checkBox>
                </w:ffData>
              </w:fldChar>
            </w:r>
            <w:r w:rsidRPr="00D77611">
              <w:instrText xml:space="preserve"> FORMCHECKBOX </w:instrText>
            </w:r>
            <w:r w:rsidRPr="00D77611">
              <w:fldChar w:fldCharType="end"/>
            </w:r>
            <w:r w:rsidRPr="00D77611">
              <w:t xml:space="preserve"> Yes  </w:t>
            </w:r>
            <w:r w:rsidRPr="00D77611">
              <w:fldChar w:fldCharType="begin">
                <w:ffData>
                  <w:name w:val="Check1"/>
                  <w:enabled/>
                  <w:calcOnExit w:val="0"/>
                  <w:checkBox>
                    <w:sizeAuto/>
                    <w:default w:val="0"/>
                  </w:checkBox>
                </w:ffData>
              </w:fldChar>
            </w:r>
            <w:r w:rsidRPr="00D77611">
              <w:instrText xml:space="preserve"> FORMCHECKBOX </w:instrText>
            </w:r>
            <w:r w:rsidRPr="00D77611">
              <w:fldChar w:fldCharType="end"/>
            </w:r>
            <w:r w:rsidRPr="00D77611">
              <w:t xml:space="preserve"> No  </w:t>
            </w:r>
            <w:r w:rsidRPr="00C14621">
              <w:fldChar w:fldCharType="begin">
                <w:ffData>
                  <w:name w:val="Check1"/>
                  <w:enabled/>
                  <w:calcOnExit w:val="0"/>
                  <w:checkBox>
                    <w:sizeAuto/>
                    <w:default w:val="0"/>
                  </w:checkBox>
                </w:ffData>
              </w:fldChar>
            </w:r>
            <w:r w:rsidRPr="00C14621">
              <w:instrText xml:space="preserve"> FORMCHECKBOX </w:instrText>
            </w:r>
            <w:r w:rsidRPr="00C14621">
              <w:fldChar w:fldCharType="end"/>
            </w:r>
            <w:r w:rsidRPr="00C14621">
              <w:t xml:space="preserve"> N/</w:t>
            </w:r>
            <w:r w:rsidRPr="00D77611">
              <w:t>A</w:t>
            </w:r>
          </w:p>
        </w:tc>
      </w:tr>
      <w:tr w:rsidR="00064AAA" w:rsidRPr="00FF343A" w:rsidTr="001B6D29">
        <w:tc>
          <w:tcPr>
            <w:tcW w:w="7470" w:type="dxa"/>
          </w:tcPr>
          <w:p w:rsidR="00064AAA" w:rsidRPr="00F37CE9" w:rsidRDefault="00064AAA" w:rsidP="001B6D29">
            <w:pPr>
              <w:pStyle w:val="3s"/>
            </w:pPr>
            <w:r w:rsidRPr="00E6125D">
              <w:t xml:space="preserve">Authorize with a card, but do not turn the "control" on. Power down for more than three minutes, and then restore power. </w:t>
            </w:r>
            <w:r w:rsidR="00F810E8">
              <w:t xml:space="preserve"> </w:t>
            </w:r>
            <w:r w:rsidRPr="00E6125D">
              <w:t>Try to dispense product; the dispenser should have "timed-out" and not dispense.</w:t>
            </w:r>
          </w:p>
        </w:tc>
        <w:tc>
          <w:tcPr>
            <w:tcW w:w="2160" w:type="dxa"/>
          </w:tcPr>
          <w:p w:rsidR="00064AAA" w:rsidRPr="00FF343A" w:rsidRDefault="00064AAA" w:rsidP="006962AB">
            <w:pPr>
              <w:pStyle w:val="CheckBoxes"/>
            </w:pPr>
            <w:r w:rsidRPr="00D77611">
              <w:fldChar w:fldCharType="begin">
                <w:ffData>
                  <w:name w:val="Check1"/>
                  <w:enabled/>
                  <w:calcOnExit w:val="0"/>
                  <w:checkBox>
                    <w:sizeAuto/>
                    <w:default w:val="0"/>
                  </w:checkBox>
                </w:ffData>
              </w:fldChar>
            </w:r>
            <w:r w:rsidRPr="00D77611">
              <w:instrText xml:space="preserve"> FORMCHECKBOX </w:instrText>
            </w:r>
            <w:r w:rsidRPr="00D77611">
              <w:fldChar w:fldCharType="end"/>
            </w:r>
            <w:r w:rsidRPr="00D77611">
              <w:t xml:space="preserve"> Yes  </w:t>
            </w:r>
            <w:r w:rsidRPr="00D77611">
              <w:fldChar w:fldCharType="begin">
                <w:ffData>
                  <w:name w:val="Check1"/>
                  <w:enabled/>
                  <w:calcOnExit w:val="0"/>
                  <w:checkBox>
                    <w:sizeAuto/>
                    <w:default w:val="0"/>
                  </w:checkBox>
                </w:ffData>
              </w:fldChar>
            </w:r>
            <w:r w:rsidRPr="00D77611">
              <w:instrText xml:space="preserve"> FORMCHECKBOX </w:instrText>
            </w:r>
            <w:r w:rsidRPr="00D77611">
              <w:fldChar w:fldCharType="end"/>
            </w:r>
            <w:r w:rsidRPr="00D77611">
              <w:t xml:space="preserve"> No  </w:t>
            </w:r>
            <w:r w:rsidRPr="00C14621">
              <w:fldChar w:fldCharType="begin">
                <w:ffData>
                  <w:name w:val="Check1"/>
                  <w:enabled/>
                  <w:calcOnExit w:val="0"/>
                  <w:checkBox>
                    <w:sizeAuto/>
                    <w:default w:val="0"/>
                  </w:checkBox>
                </w:ffData>
              </w:fldChar>
            </w:r>
            <w:r w:rsidRPr="00C14621">
              <w:instrText xml:space="preserve"> FORMCHECKBOX </w:instrText>
            </w:r>
            <w:r w:rsidRPr="00C14621">
              <w:fldChar w:fldCharType="end"/>
            </w:r>
            <w:r w:rsidRPr="00C14621">
              <w:t xml:space="preserve"> N/</w:t>
            </w:r>
            <w:r w:rsidRPr="00D77611">
              <w:t>A</w:t>
            </w:r>
          </w:p>
        </w:tc>
      </w:tr>
      <w:tr w:rsidR="00064AAA" w:rsidRPr="00FF343A" w:rsidTr="001B6D29">
        <w:tc>
          <w:tcPr>
            <w:tcW w:w="7470" w:type="dxa"/>
          </w:tcPr>
          <w:p w:rsidR="00064AAA" w:rsidRPr="00E6125D" w:rsidRDefault="00064AAA" w:rsidP="001B6D29">
            <w:pPr>
              <w:pStyle w:val="3s"/>
            </w:pPr>
            <w:r w:rsidRPr="00E6125D">
              <w:t xml:space="preserve">Authorize and dispense with card #1. </w:t>
            </w:r>
            <w:r w:rsidR="00F810E8">
              <w:t xml:space="preserve"> </w:t>
            </w:r>
            <w:r w:rsidRPr="00E6125D">
              <w:t xml:space="preserve">Allow the system to time out and de-authorize (if it does). </w:t>
            </w:r>
            <w:r w:rsidR="00F810E8">
              <w:t xml:space="preserve"> </w:t>
            </w:r>
            <w:r w:rsidRPr="00E6125D">
              <w:t xml:space="preserve">Do not turn off the "control." Authorize and dispense with card #2. </w:t>
            </w:r>
            <w:r w:rsidR="00F810E8">
              <w:t xml:space="preserve"> </w:t>
            </w:r>
            <w:r w:rsidRPr="00E6125D">
              <w:t>The transactions shall be properly recorded for each card.</w:t>
            </w:r>
          </w:p>
        </w:tc>
        <w:tc>
          <w:tcPr>
            <w:tcW w:w="2160" w:type="dxa"/>
          </w:tcPr>
          <w:p w:rsidR="00064AAA" w:rsidRPr="00FF343A" w:rsidRDefault="00064AAA" w:rsidP="006962AB">
            <w:pPr>
              <w:pStyle w:val="CheckBoxes"/>
            </w:pPr>
            <w:r w:rsidRPr="00D77611">
              <w:fldChar w:fldCharType="begin">
                <w:ffData>
                  <w:name w:val="Check1"/>
                  <w:enabled/>
                  <w:calcOnExit w:val="0"/>
                  <w:checkBox>
                    <w:sizeAuto/>
                    <w:default w:val="0"/>
                  </w:checkBox>
                </w:ffData>
              </w:fldChar>
            </w:r>
            <w:r w:rsidRPr="00D77611">
              <w:instrText xml:space="preserve"> FORMCHECKBOX </w:instrText>
            </w:r>
            <w:r w:rsidRPr="00D77611">
              <w:fldChar w:fldCharType="end"/>
            </w:r>
            <w:r w:rsidRPr="00D77611">
              <w:t xml:space="preserve"> Yes  </w:t>
            </w:r>
            <w:r w:rsidRPr="00D77611">
              <w:fldChar w:fldCharType="begin">
                <w:ffData>
                  <w:name w:val="Check1"/>
                  <w:enabled/>
                  <w:calcOnExit w:val="0"/>
                  <w:checkBox>
                    <w:sizeAuto/>
                    <w:default w:val="0"/>
                  </w:checkBox>
                </w:ffData>
              </w:fldChar>
            </w:r>
            <w:r w:rsidRPr="00D77611">
              <w:instrText xml:space="preserve"> FORMCHECKBOX </w:instrText>
            </w:r>
            <w:r w:rsidRPr="00D77611">
              <w:fldChar w:fldCharType="end"/>
            </w:r>
            <w:r w:rsidRPr="00D77611">
              <w:t xml:space="preserve"> No  </w:t>
            </w:r>
            <w:r w:rsidRPr="00C14621">
              <w:fldChar w:fldCharType="begin">
                <w:ffData>
                  <w:name w:val="Check1"/>
                  <w:enabled/>
                  <w:calcOnExit w:val="0"/>
                  <w:checkBox>
                    <w:sizeAuto/>
                    <w:default w:val="0"/>
                  </w:checkBox>
                </w:ffData>
              </w:fldChar>
            </w:r>
            <w:r w:rsidRPr="00C14621">
              <w:instrText xml:space="preserve"> FORMCHECKBOX </w:instrText>
            </w:r>
            <w:r w:rsidRPr="00C14621">
              <w:fldChar w:fldCharType="end"/>
            </w:r>
            <w:r w:rsidRPr="00C14621">
              <w:t xml:space="preserve"> N/</w:t>
            </w:r>
            <w:r w:rsidRPr="00D77611">
              <w:t>A</w:t>
            </w:r>
          </w:p>
        </w:tc>
      </w:tr>
      <w:tr w:rsidR="00064AAA" w:rsidRPr="00FF343A" w:rsidTr="001B6D29">
        <w:tc>
          <w:tcPr>
            <w:tcW w:w="7470" w:type="dxa"/>
          </w:tcPr>
          <w:p w:rsidR="00064AAA" w:rsidRPr="00E6125D" w:rsidRDefault="00064AAA" w:rsidP="001B6D29">
            <w:pPr>
              <w:pStyle w:val="3s"/>
            </w:pPr>
            <w:r w:rsidRPr="00E6125D">
              <w:t xml:space="preserve">Authorize with card #1. </w:t>
            </w:r>
            <w:r w:rsidR="00F810E8">
              <w:t xml:space="preserve"> </w:t>
            </w:r>
            <w:r w:rsidRPr="00E6125D">
              <w:t>Turn the "control" on, then off. Authorize with card #2.  Dispense product and complete the delivery. Check the printed receipt to verify that the delivery has been properly charged to card #2</w:t>
            </w:r>
          </w:p>
        </w:tc>
        <w:tc>
          <w:tcPr>
            <w:tcW w:w="2160" w:type="dxa"/>
          </w:tcPr>
          <w:p w:rsidR="00064AAA" w:rsidRPr="00FF343A" w:rsidRDefault="00064AAA" w:rsidP="006962AB">
            <w:pPr>
              <w:pStyle w:val="CheckBoxes"/>
            </w:pPr>
            <w:r w:rsidRPr="00D77611">
              <w:fldChar w:fldCharType="begin">
                <w:ffData>
                  <w:name w:val="Check1"/>
                  <w:enabled/>
                  <w:calcOnExit w:val="0"/>
                  <w:checkBox>
                    <w:sizeAuto/>
                    <w:default w:val="0"/>
                  </w:checkBox>
                </w:ffData>
              </w:fldChar>
            </w:r>
            <w:r w:rsidRPr="00D77611">
              <w:instrText xml:space="preserve"> FORMCHECKBOX </w:instrText>
            </w:r>
            <w:r w:rsidRPr="00D77611">
              <w:fldChar w:fldCharType="end"/>
            </w:r>
            <w:r w:rsidRPr="00D77611">
              <w:t xml:space="preserve"> Yes  </w:t>
            </w:r>
            <w:r w:rsidRPr="00D77611">
              <w:fldChar w:fldCharType="begin">
                <w:ffData>
                  <w:name w:val="Check1"/>
                  <w:enabled/>
                  <w:calcOnExit w:val="0"/>
                  <w:checkBox>
                    <w:sizeAuto/>
                    <w:default w:val="0"/>
                  </w:checkBox>
                </w:ffData>
              </w:fldChar>
            </w:r>
            <w:r w:rsidRPr="00D77611">
              <w:instrText xml:space="preserve"> FORMCHECKBOX </w:instrText>
            </w:r>
            <w:r w:rsidRPr="00D77611">
              <w:fldChar w:fldCharType="end"/>
            </w:r>
            <w:r w:rsidRPr="00D77611">
              <w:t xml:space="preserve"> No  </w:t>
            </w:r>
            <w:r w:rsidRPr="00C14621">
              <w:fldChar w:fldCharType="begin">
                <w:ffData>
                  <w:name w:val="Check1"/>
                  <w:enabled/>
                  <w:calcOnExit w:val="0"/>
                  <w:checkBox>
                    <w:sizeAuto/>
                    <w:default w:val="0"/>
                  </w:checkBox>
                </w:ffData>
              </w:fldChar>
            </w:r>
            <w:r w:rsidRPr="00C14621">
              <w:instrText xml:space="preserve"> FORMCHECKBOX </w:instrText>
            </w:r>
            <w:r w:rsidRPr="00C14621">
              <w:fldChar w:fldCharType="end"/>
            </w:r>
            <w:r w:rsidRPr="00C14621">
              <w:t xml:space="preserve"> N/</w:t>
            </w:r>
            <w:r w:rsidRPr="00D77611">
              <w:t>A</w:t>
            </w:r>
          </w:p>
        </w:tc>
      </w:tr>
      <w:tr w:rsidR="00064AAA" w:rsidRPr="00FF343A" w:rsidTr="001B6D29">
        <w:tc>
          <w:tcPr>
            <w:tcW w:w="7470" w:type="dxa"/>
          </w:tcPr>
          <w:p w:rsidR="00064AAA" w:rsidRPr="00E6125D" w:rsidRDefault="00064AAA" w:rsidP="00F810E8">
            <w:pPr>
              <w:pStyle w:val="3s"/>
            </w:pPr>
            <w:r w:rsidRPr="00E6125D">
              <w:t xml:space="preserve">Turn the dispenser "control" on, and use a card to authorize the dispenser. Turn the "control" off. </w:t>
            </w:r>
            <w:r w:rsidR="00F810E8">
              <w:t xml:space="preserve"> </w:t>
            </w:r>
            <w:r w:rsidRPr="00E6125D">
              <w:t>After a period of 15</w:t>
            </w:r>
            <w:r w:rsidR="00F810E8">
              <w:t> </w:t>
            </w:r>
            <w:r w:rsidRPr="00E6125D">
              <w:t>seconds, turn the "control" on. Try to deliver product; the dispenser must not dispense.</w:t>
            </w:r>
          </w:p>
        </w:tc>
        <w:tc>
          <w:tcPr>
            <w:tcW w:w="2160" w:type="dxa"/>
          </w:tcPr>
          <w:p w:rsidR="00064AAA" w:rsidRPr="00FF343A" w:rsidRDefault="00064AAA" w:rsidP="006962AB">
            <w:pPr>
              <w:pStyle w:val="CheckBoxes"/>
            </w:pPr>
            <w:r w:rsidRPr="00D77611">
              <w:fldChar w:fldCharType="begin">
                <w:ffData>
                  <w:name w:val="Check1"/>
                  <w:enabled/>
                  <w:calcOnExit w:val="0"/>
                  <w:checkBox>
                    <w:sizeAuto/>
                    <w:default w:val="0"/>
                  </w:checkBox>
                </w:ffData>
              </w:fldChar>
            </w:r>
            <w:r w:rsidRPr="00D77611">
              <w:instrText xml:space="preserve"> FORMCHECKBOX </w:instrText>
            </w:r>
            <w:r w:rsidRPr="00D77611">
              <w:fldChar w:fldCharType="end"/>
            </w:r>
            <w:r w:rsidRPr="00D77611">
              <w:t xml:space="preserve"> Yes  </w:t>
            </w:r>
            <w:r w:rsidRPr="00D77611">
              <w:fldChar w:fldCharType="begin">
                <w:ffData>
                  <w:name w:val="Check1"/>
                  <w:enabled/>
                  <w:calcOnExit w:val="0"/>
                  <w:checkBox>
                    <w:sizeAuto/>
                    <w:default w:val="0"/>
                  </w:checkBox>
                </w:ffData>
              </w:fldChar>
            </w:r>
            <w:r w:rsidRPr="00D77611">
              <w:instrText xml:space="preserve"> FORMCHECKBOX </w:instrText>
            </w:r>
            <w:r w:rsidRPr="00D77611">
              <w:fldChar w:fldCharType="end"/>
            </w:r>
            <w:r w:rsidRPr="00D77611">
              <w:t xml:space="preserve"> No  </w:t>
            </w:r>
            <w:r w:rsidRPr="00C14621">
              <w:fldChar w:fldCharType="begin">
                <w:ffData>
                  <w:name w:val="Check1"/>
                  <w:enabled/>
                  <w:calcOnExit w:val="0"/>
                  <w:checkBox>
                    <w:sizeAuto/>
                    <w:default w:val="0"/>
                  </w:checkBox>
                </w:ffData>
              </w:fldChar>
            </w:r>
            <w:r w:rsidRPr="00C14621">
              <w:instrText xml:space="preserve"> FORMCHECKBOX </w:instrText>
            </w:r>
            <w:r w:rsidRPr="00C14621">
              <w:fldChar w:fldCharType="end"/>
            </w:r>
            <w:r w:rsidRPr="00C14621">
              <w:t xml:space="preserve"> N/</w:t>
            </w:r>
            <w:r w:rsidRPr="00D77611">
              <w:t>A</w:t>
            </w:r>
          </w:p>
        </w:tc>
      </w:tr>
      <w:tr w:rsidR="00064AAA" w:rsidRPr="00FF343A" w:rsidTr="001B6D29">
        <w:tc>
          <w:tcPr>
            <w:tcW w:w="7470" w:type="dxa"/>
          </w:tcPr>
          <w:p w:rsidR="00064AAA" w:rsidRPr="00E6125D" w:rsidRDefault="00064AAA" w:rsidP="00F810E8">
            <w:pPr>
              <w:pStyle w:val="3s"/>
            </w:pPr>
            <w:r w:rsidRPr="00E6125D">
              <w:t>Authorize with card #1 (do not turn the "control" on) and interrupt power for at least 10</w:t>
            </w:r>
            <w:r w:rsidR="00F810E8">
              <w:t> </w:t>
            </w:r>
            <w:r w:rsidRPr="00E6125D">
              <w:t>seconds. This should de-authorize the dispenser. Resupply power; turn the "control" on; try to dispense. The dispenser shall not deliver product.</w:t>
            </w:r>
          </w:p>
        </w:tc>
        <w:tc>
          <w:tcPr>
            <w:tcW w:w="2160" w:type="dxa"/>
          </w:tcPr>
          <w:p w:rsidR="00064AAA" w:rsidRPr="00FF343A" w:rsidRDefault="00064AAA" w:rsidP="006962AB">
            <w:pPr>
              <w:pStyle w:val="CheckBoxes"/>
            </w:pPr>
            <w:r w:rsidRPr="00D77611">
              <w:fldChar w:fldCharType="begin">
                <w:ffData>
                  <w:name w:val="Check1"/>
                  <w:enabled/>
                  <w:calcOnExit w:val="0"/>
                  <w:checkBox>
                    <w:sizeAuto/>
                    <w:default w:val="0"/>
                  </w:checkBox>
                </w:ffData>
              </w:fldChar>
            </w:r>
            <w:r w:rsidRPr="00D77611">
              <w:instrText xml:space="preserve"> FORMCHECKBOX </w:instrText>
            </w:r>
            <w:r w:rsidRPr="00D77611">
              <w:fldChar w:fldCharType="end"/>
            </w:r>
            <w:r w:rsidRPr="00D77611">
              <w:t xml:space="preserve"> Yes  </w:t>
            </w:r>
            <w:r w:rsidRPr="00D77611">
              <w:fldChar w:fldCharType="begin">
                <w:ffData>
                  <w:name w:val="Check1"/>
                  <w:enabled/>
                  <w:calcOnExit w:val="0"/>
                  <w:checkBox>
                    <w:sizeAuto/>
                    <w:default w:val="0"/>
                  </w:checkBox>
                </w:ffData>
              </w:fldChar>
            </w:r>
            <w:r w:rsidRPr="00D77611">
              <w:instrText xml:space="preserve"> FORMCHECKBOX </w:instrText>
            </w:r>
            <w:r w:rsidRPr="00D77611">
              <w:fldChar w:fldCharType="end"/>
            </w:r>
            <w:r w:rsidRPr="00D77611">
              <w:t xml:space="preserve"> No  </w:t>
            </w:r>
            <w:r w:rsidRPr="00C14621">
              <w:fldChar w:fldCharType="begin">
                <w:ffData>
                  <w:name w:val="Check1"/>
                  <w:enabled/>
                  <w:calcOnExit w:val="0"/>
                  <w:checkBox>
                    <w:sizeAuto/>
                    <w:default w:val="0"/>
                  </w:checkBox>
                </w:ffData>
              </w:fldChar>
            </w:r>
            <w:r w:rsidRPr="00C14621">
              <w:instrText xml:space="preserve"> FORMCHECKBOX </w:instrText>
            </w:r>
            <w:r w:rsidRPr="00C14621">
              <w:fldChar w:fldCharType="end"/>
            </w:r>
            <w:r w:rsidRPr="00C14621">
              <w:t xml:space="preserve"> N/</w:t>
            </w:r>
            <w:r w:rsidRPr="00D77611">
              <w:t>A</w:t>
            </w:r>
          </w:p>
        </w:tc>
      </w:tr>
      <w:tr w:rsidR="00064AAA" w:rsidRPr="00FF343A" w:rsidTr="001B6D29">
        <w:tc>
          <w:tcPr>
            <w:tcW w:w="7470" w:type="dxa"/>
          </w:tcPr>
          <w:p w:rsidR="00064AAA" w:rsidRPr="00E6125D" w:rsidRDefault="00064AAA" w:rsidP="00F810E8">
            <w:pPr>
              <w:pStyle w:val="3s"/>
            </w:pPr>
            <w:r w:rsidRPr="00E6125D">
              <w:t>Authorize with card #1 (turn the "control" on) and interrupt power for at least 10</w:t>
            </w:r>
            <w:r w:rsidR="00F810E8">
              <w:t> </w:t>
            </w:r>
            <w:r w:rsidRPr="00E6125D">
              <w:t xml:space="preserve">seconds. This should de-authorize the dispenser. Resupply power; turn the "control" on; try to dispense. </w:t>
            </w:r>
            <w:r w:rsidR="00F810E8">
              <w:t xml:space="preserve"> </w:t>
            </w:r>
            <w:r w:rsidRPr="00E6125D">
              <w:t>The dispenser shall not deliver product.</w:t>
            </w:r>
          </w:p>
        </w:tc>
        <w:tc>
          <w:tcPr>
            <w:tcW w:w="2160" w:type="dxa"/>
          </w:tcPr>
          <w:p w:rsidR="00064AAA" w:rsidRPr="00FF343A" w:rsidRDefault="00064AAA" w:rsidP="006962AB">
            <w:pPr>
              <w:pStyle w:val="CheckBoxes"/>
            </w:pPr>
            <w:r w:rsidRPr="00D77611">
              <w:fldChar w:fldCharType="begin">
                <w:ffData>
                  <w:name w:val="Check1"/>
                  <w:enabled/>
                  <w:calcOnExit w:val="0"/>
                  <w:checkBox>
                    <w:sizeAuto/>
                    <w:default w:val="0"/>
                  </w:checkBox>
                </w:ffData>
              </w:fldChar>
            </w:r>
            <w:r w:rsidRPr="00D77611">
              <w:instrText xml:space="preserve"> FORMCHECKBOX </w:instrText>
            </w:r>
            <w:r w:rsidRPr="00D77611">
              <w:fldChar w:fldCharType="end"/>
            </w:r>
            <w:r w:rsidRPr="00D77611">
              <w:t xml:space="preserve"> Yes  </w:t>
            </w:r>
            <w:r w:rsidRPr="00D77611">
              <w:fldChar w:fldCharType="begin">
                <w:ffData>
                  <w:name w:val="Check1"/>
                  <w:enabled/>
                  <w:calcOnExit w:val="0"/>
                  <w:checkBox>
                    <w:sizeAuto/>
                    <w:default w:val="0"/>
                  </w:checkBox>
                </w:ffData>
              </w:fldChar>
            </w:r>
            <w:r w:rsidRPr="00D77611">
              <w:instrText xml:space="preserve"> FORMCHECKBOX </w:instrText>
            </w:r>
            <w:r w:rsidRPr="00D77611">
              <w:fldChar w:fldCharType="end"/>
            </w:r>
            <w:r w:rsidRPr="00D77611">
              <w:t xml:space="preserve"> No  </w:t>
            </w:r>
            <w:r w:rsidRPr="00C14621">
              <w:fldChar w:fldCharType="begin">
                <w:ffData>
                  <w:name w:val="Check1"/>
                  <w:enabled/>
                  <w:calcOnExit w:val="0"/>
                  <w:checkBox>
                    <w:sizeAuto/>
                    <w:default w:val="0"/>
                  </w:checkBox>
                </w:ffData>
              </w:fldChar>
            </w:r>
            <w:r w:rsidRPr="00C14621">
              <w:instrText xml:space="preserve"> FORMCHECKBOX </w:instrText>
            </w:r>
            <w:r w:rsidRPr="00C14621">
              <w:fldChar w:fldCharType="end"/>
            </w:r>
            <w:r w:rsidRPr="00C14621">
              <w:t xml:space="preserve"> N/</w:t>
            </w:r>
            <w:r w:rsidRPr="00D77611">
              <w:t>A</w:t>
            </w:r>
          </w:p>
        </w:tc>
      </w:tr>
    </w:tbl>
    <w:p w:rsidR="00064AAA" w:rsidRDefault="00064AAA" w:rsidP="006962AB">
      <w:pPr>
        <w:pStyle w:val="Notes"/>
      </w:pPr>
      <w:r w:rsidRPr="001056BD">
        <w:t>Note:</w:t>
      </w:r>
      <w:r w:rsidR="003D759C">
        <w:t xml:space="preserve"> </w:t>
      </w:r>
      <w:r w:rsidRPr="001056BD">
        <w:t xml:space="preserve"> This test is not required if the device under test complies with </w:t>
      </w:r>
      <w:r>
        <w:t>paragraph 10.1.</w:t>
      </w:r>
    </w:p>
    <w:tbl>
      <w:tblPr>
        <w:tblStyle w:val="TableGrid"/>
        <w:tblW w:w="963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70"/>
        <w:gridCol w:w="2160"/>
      </w:tblGrid>
      <w:tr w:rsidR="00064AAA" w:rsidRPr="00FF343A" w:rsidTr="001B6D29">
        <w:tc>
          <w:tcPr>
            <w:tcW w:w="7470" w:type="dxa"/>
          </w:tcPr>
          <w:p w:rsidR="00064AAA" w:rsidRPr="00E6125D" w:rsidRDefault="00064AAA" w:rsidP="00F500F2">
            <w:pPr>
              <w:pStyle w:val="3s"/>
              <w:numPr>
                <w:ilvl w:val="6"/>
                <w:numId w:val="146"/>
              </w:numPr>
            </w:pPr>
            <w:r w:rsidRPr="00E6125D">
              <w:t xml:space="preserve">Authorize a dispenser with card #1, but do not turn the dispenser "control" on. </w:t>
            </w:r>
            <w:r w:rsidR="00F810E8">
              <w:t xml:space="preserve"> </w:t>
            </w:r>
            <w:r w:rsidRPr="00E6125D">
              <w:t>Try to authorize the same dispenser with card #2; it should not be accepted until after the 3 minute time-out.</w:t>
            </w:r>
          </w:p>
        </w:tc>
        <w:tc>
          <w:tcPr>
            <w:tcW w:w="2160" w:type="dxa"/>
          </w:tcPr>
          <w:p w:rsidR="00064AAA" w:rsidRPr="00FF343A" w:rsidRDefault="00064AAA" w:rsidP="006962AB">
            <w:pPr>
              <w:pStyle w:val="CheckBoxes"/>
            </w:pPr>
            <w:r w:rsidRPr="00D77611">
              <w:fldChar w:fldCharType="begin">
                <w:ffData>
                  <w:name w:val="Check1"/>
                  <w:enabled/>
                  <w:calcOnExit w:val="0"/>
                  <w:checkBox>
                    <w:sizeAuto/>
                    <w:default w:val="0"/>
                  </w:checkBox>
                </w:ffData>
              </w:fldChar>
            </w:r>
            <w:r w:rsidRPr="00D77611">
              <w:instrText xml:space="preserve"> FORMCHECKBOX </w:instrText>
            </w:r>
            <w:r w:rsidRPr="00D77611">
              <w:fldChar w:fldCharType="end"/>
            </w:r>
            <w:r w:rsidRPr="00D77611">
              <w:t xml:space="preserve"> Yes  </w:t>
            </w:r>
            <w:r w:rsidRPr="00D77611">
              <w:fldChar w:fldCharType="begin">
                <w:ffData>
                  <w:name w:val="Check1"/>
                  <w:enabled/>
                  <w:calcOnExit w:val="0"/>
                  <w:checkBox>
                    <w:sizeAuto/>
                    <w:default w:val="0"/>
                  </w:checkBox>
                </w:ffData>
              </w:fldChar>
            </w:r>
            <w:r w:rsidRPr="00D77611">
              <w:instrText xml:space="preserve"> FORMCHECKBOX </w:instrText>
            </w:r>
            <w:r w:rsidRPr="00D77611">
              <w:fldChar w:fldCharType="end"/>
            </w:r>
            <w:r w:rsidRPr="00D77611">
              <w:t xml:space="preserve"> No  </w:t>
            </w:r>
            <w:r w:rsidRPr="00C14621">
              <w:fldChar w:fldCharType="begin">
                <w:ffData>
                  <w:name w:val="Check1"/>
                  <w:enabled/>
                  <w:calcOnExit w:val="0"/>
                  <w:checkBox>
                    <w:sizeAuto/>
                    <w:default w:val="0"/>
                  </w:checkBox>
                </w:ffData>
              </w:fldChar>
            </w:r>
            <w:r w:rsidRPr="00C14621">
              <w:instrText xml:space="preserve"> FORMCHECKBOX </w:instrText>
            </w:r>
            <w:r w:rsidRPr="00C14621">
              <w:fldChar w:fldCharType="end"/>
            </w:r>
            <w:r w:rsidRPr="00C14621">
              <w:t xml:space="preserve"> N/</w:t>
            </w:r>
            <w:r w:rsidRPr="00D77611">
              <w:t>A</w:t>
            </w:r>
          </w:p>
        </w:tc>
      </w:tr>
      <w:tr w:rsidR="00064AAA" w:rsidRPr="00FF343A" w:rsidTr="001B6D29">
        <w:tc>
          <w:tcPr>
            <w:tcW w:w="7470" w:type="dxa"/>
          </w:tcPr>
          <w:p w:rsidR="00064AAA" w:rsidRPr="00E6125D" w:rsidRDefault="00064AAA" w:rsidP="001B6D29">
            <w:pPr>
              <w:pStyle w:val="2s"/>
            </w:pPr>
            <w:r w:rsidRPr="00E6125D">
              <w:t xml:space="preserve">Attempt to override or confuse the card system by varying the length </w:t>
            </w:r>
            <w:r w:rsidR="00F810E8">
              <w:t>of time the card is in the slot</w:t>
            </w:r>
            <w:r w:rsidRPr="00E6125D">
              <w:t xml:space="preserve"> (e.g., vary the "swipe" times)</w:t>
            </w:r>
            <w:r w:rsidR="00F810E8">
              <w:t>,</w:t>
            </w:r>
            <w:r w:rsidRPr="00E6125D">
              <w:t xml:space="preserve"> and pushing all other keys on the keypad during each step of the authorization process.</w:t>
            </w:r>
          </w:p>
        </w:tc>
        <w:tc>
          <w:tcPr>
            <w:tcW w:w="2160" w:type="dxa"/>
          </w:tcPr>
          <w:p w:rsidR="00064AAA" w:rsidRPr="00FF343A" w:rsidRDefault="00064AAA" w:rsidP="006962AB">
            <w:pPr>
              <w:pStyle w:val="CheckBoxes"/>
            </w:pPr>
            <w:r w:rsidRPr="00D77611">
              <w:fldChar w:fldCharType="begin">
                <w:ffData>
                  <w:name w:val="Check1"/>
                  <w:enabled/>
                  <w:calcOnExit w:val="0"/>
                  <w:checkBox>
                    <w:sizeAuto/>
                    <w:default w:val="0"/>
                  </w:checkBox>
                </w:ffData>
              </w:fldChar>
            </w:r>
            <w:r w:rsidRPr="00D77611">
              <w:instrText xml:space="preserve"> FORMCHECKBOX </w:instrText>
            </w:r>
            <w:r w:rsidRPr="00D77611">
              <w:fldChar w:fldCharType="end"/>
            </w:r>
            <w:r w:rsidRPr="00D77611">
              <w:t xml:space="preserve"> Yes  </w:t>
            </w:r>
            <w:r w:rsidRPr="00D77611">
              <w:fldChar w:fldCharType="begin">
                <w:ffData>
                  <w:name w:val="Check1"/>
                  <w:enabled/>
                  <w:calcOnExit w:val="0"/>
                  <w:checkBox>
                    <w:sizeAuto/>
                    <w:default w:val="0"/>
                  </w:checkBox>
                </w:ffData>
              </w:fldChar>
            </w:r>
            <w:r w:rsidRPr="00D77611">
              <w:instrText xml:space="preserve"> FORMCHECKBOX </w:instrText>
            </w:r>
            <w:r w:rsidRPr="00D77611">
              <w:fldChar w:fldCharType="end"/>
            </w:r>
            <w:r w:rsidRPr="00D77611">
              <w:t xml:space="preserve"> No  </w:t>
            </w:r>
            <w:r w:rsidRPr="00C14621">
              <w:fldChar w:fldCharType="begin">
                <w:ffData>
                  <w:name w:val="Check1"/>
                  <w:enabled/>
                  <w:calcOnExit w:val="0"/>
                  <w:checkBox>
                    <w:sizeAuto/>
                    <w:default w:val="0"/>
                  </w:checkBox>
                </w:ffData>
              </w:fldChar>
            </w:r>
            <w:r w:rsidRPr="00C14621">
              <w:instrText xml:space="preserve"> FORMCHECKBOX </w:instrText>
            </w:r>
            <w:r w:rsidRPr="00C14621">
              <w:fldChar w:fldCharType="end"/>
            </w:r>
            <w:r w:rsidRPr="00C14621">
              <w:t xml:space="preserve"> N/</w:t>
            </w:r>
            <w:r w:rsidRPr="00D77611">
              <w:t>A</w:t>
            </w:r>
          </w:p>
        </w:tc>
      </w:tr>
    </w:tbl>
    <w:p w:rsidR="00064AAA" w:rsidRDefault="00064AAA" w:rsidP="001B6D29">
      <w:pPr>
        <w:pStyle w:val="HeadingNumbersgroup1"/>
      </w:pPr>
      <w:r>
        <w:t>Cash Activated Hydrogen Gas-Measuring Devices</w:t>
      </w:r>
    </w:p>
    <w:p w:rsidR="00064AAA" w:rsidRDefault="00064AAA" w:rsidP="006962AB">
      <w:pPr>
        <w:pStyle w:val="CodeCopy"/>
      </w:pPr>
      <w:r>
        <w:t xml:space="preserve">The following criteria and test procedures apply to cash-activated retail vehicle fuel dispensers. </w:t>
      </w:r>
      <w:r w:rsidR="00F810E8">
        <w:t xml:space="preserve"> </w:t>
      </w:r>
      <w:r>
        <w:t>Tests using various denominations of bills accepted by the cash acceptor should be performed.</w:t>
      </w:r>
    </w:p>
    <w:p w:rsidR="00064AAA" w:rsidRDefault="00064AAA" w:rsidP="006962AB">
      <w:pPr>
        <w:pStyle w:val="CodeCopy"/>
      </w:pPr>
      <w:r>
        <w:t>Certificates of Conformance will cover the use of the cash acceptor option at both attended and unattended stations. Cash Acceptors which are used at unattended locations must meet the marking requirements of paragraph G</w:t>
      </w:r>
      <w:r w:rsidR="00F810E8">
        <w:noBreakHyphen/>
      </w:r>
      <w:r>
        <w:t>UR.3.4</w:t>
      </w:r>
      <w:r w:rsidR="00F810E8">
        <w:t> </w:t>
      </w:r>
      <w:r>
        <w:t xml:space="preserve">Responsibility, Money-Operated Devices shall be clearly and </w:t>
      </w:r>
      <w:r>
        <w:lastRenderedPageBreak/>
        <w:t>conspicuously displayed on the device or immediately adjacent to the device information detailing the return of monies paid when the product cannot be obtained.</w:t>
      </w:r>
    </w:p>
    <w:p w:rsidR="00064AAA" w:rsidRDefault="00064AAA" w:rsidP="006962AB">
      <w:pPr>
        <w:pStyle w:val="CodeCopy"/>
      </w:pPr>
      <w:r>
        <w:t xml:space="preserve">Even if power is interrupted during a delivery, it is still necessary to correctly complete all transactions in progress at the time of the power interruption. </w:t>
      </w:r>
      <w:r w:rsidR="00F810E8">
        <w:t xml:space="preserve"> </w:t>
      </w:r>
      <w:r>
        <w:t>In the event of a power loss, the information needed to complete any transaction in progress at the time of the power loss (such as the quantity and unit price, sales price, or amount of money already inserted into the cash acceptor) shall be determinable for at least 15 minutes at the dispenser or at the console or journal printer if the console or journal printer is accessible to the customer.</w:t>
      </w:r>
    </w:p>
    <w:p w:rsidR="00064AAA" w:rsidRDefault="00064AAA" w:rsidP="006962AB">
      <w:pPr>
        <w:pStyle w:val="CodeCopy"/>
      </w:pPr>
      <w:r>
        <w:t xml:space="preserve">All portions of the transaction must be accounted for in order to complete the transaction. </w:t>
      </w:r>
      <w:r w:rsidR="003D759C">
        <w:t xml:space="preserve"> </w:t>
      </w:r>
      <w:r>
        <w:t xml:space="preserve">This information includes the following: </w:t>
      </w:r>
      <w:r w:rsidR="003D759C">
        <w:t xml:space="preserve"> </w:t>
      </w:r>
      <w:r>
        <w:t xml:space="preserve">(1) the total amount of money that was inserted into the device prior to the power interruption, (2) the amount of product already dispensed (which should be available from the dispenser and which must comply with the requirements of S.2.3. </w:t>
      </w:r>
      <w:proofErr w:type="gramStart"/>
      <w:r>
        <w:t>Provision for Power Loss, (3) and any bill that has been inserted but has not yet been recognized by the cash acceptor.</w:t>
      </w:r>
      <w:proofErr w:type="gramEnd"/>
    </w:p>
    <w:p w:rsidR="00064AAA" w:rsidRPr="003D759C" w:rsidRDefault="00064AAA" w:rsidP="006962AB">
      <w:pPr>
        <w:pStyle w:val="CodeCopy"/>
        <w:rPr>
          <w:i/>
        </w:rPr>
      </w:pPr>
      <w:r w:rsidRPr="00142DA6">
        <w:rPr>
          <w:i/>
        </w:rPr>
        <w:t>Note:</w:t>
      </w:r>
      <w:r w:rsidR="00565D57">
        <w:rPr>
          <w:i/>
        </w:rPr>
        <w:t xml:space="preserve"> </w:t>
      </w:r>
      <w:r w:rsidRPr="003D759C">
        <w:rPr>
          <w:i/>
        </w:rPr>
        <w:t xml:space="preserve"> For bills that have not yet been drawn into the cash acceptor to the point that the bill is no longer visible, it is assumed that the information on the bill denomination can be obtained from visual examination.</w:t>
      </w:r>
    </w:p>
    <w:p w:rsidR="00064AAA" w:rsidRDefault="00064AAA" w:rsidP="006962AB">
      <w:pPr>
        <w:pStyle w:val="CodeCopy"/>
      </w:pPr>
      <w:r>
        <w:t xml:space="preserve">Various methods may be used to recall specific portions of the transaction depending on how the basic system operates. </w:t>
      </w:r>
      <w:r w:rsidR="00565D57">
        <w:t xml:space="preserve"> </w:t>
      </w:r>
      <w:r>
        <w:t xml:space="preserve">For example, systems that can print a record of the amount fed into the machine as each bill is fed into the device maintain an ongoing record of bills recognized by the system. </w:t>
      </w:r>
      <w:r w:rsidR="00565D57">
        <w:t xml:space="preserve"> </w:t>
      </w:r>
      <w:r>
        <w:t>Other systems may not print a receipt until the end of the transaction, so the information is recalled on a journal printer accessible to the customer or can be recalled on the cash acceptor display.</w:t>
      </w:r>
    </w:p>
    <w:p w:rsidR="00064AAA" w:rsidRDefault="00064AAA" w:rsidP="006962AB">
      <w:pPr>
        <w:pStyle w:val="CodeCopy"/>
      </w:pPr>
      <w:r>
        <w:t>Check to see what happens when the power is interrupted at different points of the transaction.</w:t>
      </w:r>
      <w:r w:rsidR="00565D57">
        <w:t xml:space="preserve">  </w:t>
      </w:r>
      <w:r>
        <w:t xml:space="preserve">Note what occurs at the points where power is interrupted, what information is provided to the customer on the receipt, audibly and visually in the form of instructions or error messages. </w:t>
      </w:r>
      <w:r w:rsidR="00565D57">
        <w:t xml:space="preserve"> </w:t>
      </w:r>
      <w:r>
        <w:t xml:space="preserve">Because systems may be installed with separate power lines to the console, card reader, and dispenser may be installed, tests should be run with power interruptions to different parts of the system to evaluate the potential for accidental or intentional errors. </w:t>
      </w:r>
      <w:r w:rsidR="00565D57">
        <w:t xml:space="preserve"> </w:t>
      </w:r>
      <w:r>
        <w:t>The appropriate device response depends upon when the power loss occurs during the delivery sequence.</w:t>
      </w:r>
    </w:p>
    <w:p w:rsidR="00064AAA" w:rsidRDefault="00064AAA" w:rsidP="006962AB">
      <w:pPr>
        <w:pStyle w:val="CodeReferencebold"/>
      </w:pPr>
      <w:r>
        <w:t>Code Reference:</w:t>
      </w:r>
      <w:r w:rsidR="003D759C">
        <w:t xml:space="preserve"> </w:t>
      </w:r>
      <w:r>
        <w:t xml:space="preserve"> S.2.3. Provisions for Power Loss</w:t>
      </w:r>
    </w:p>
    <w:tbl>
      <w:tblPr>
        <w:tblStyle w:val="TableGrid"/>
        <w:tblW w:w="963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70"/>
        <w:gridCol w:w="2160"/>
      </w:tblGrid>
      <w:tr w:rsidR="00064AAA" w:rsidRPr="00FF343A" w:rsidTr="00770F7F">
        <w:tc>
          <w:tcPr>
            <w:tcW w:w="7470" w:type="dxa"/>
          </w:tcPr>
          <w:p w:rsidR="00064AAA" w:rsidRPr="00E6125D" w:rsidRDefault="00064AAA" w:rsidP="00565D57">
            <w:pPr>
              <w:pStyle w:val="2s"/>
              <w:numPr>
                <w:ilvl w:val="5"/>
                <w:numId w:val="122"/>
              </w:numPr>
            </w:pPr>
            <w:r w:rsidRPr="00E6125D">
              <w:t xml:space="preserve">Systems with Battery Back-up or Uninterruptible Power Supply or Equivalent - </w:t>
            </w:r>
            <w:r w:rsidR="00565D57">
              <w:t>S</w:t>
            </w:r>
            <w:r w:rsidRPr="00E6125D">
              <w:t xml:space="preserve">ome systems are equipped with a battery back-up or an uninterruptible power supply (or equivalent) which allows a transaction to continue in the event of a power loss. </w:t>
            </w:r>
            <w:r w:rsidR="00565D57">
              <w:t xml:space="preserve"> </w:t>
            </w:r>
            <w:r w:rsidRPr="00E6125D">
              <w:t xml:space="preserve">For such systems, the transaction in progress at the time of a power interrupt must continue as if no power interruption had occurred (or comply with the requirements for systems not equipped with a battery back-up.) </w:t>
            </w:r>
            <w:r w:rsidR="00565D57">
              <w:t xml:space="preserve"> </w:t>
            </w:r>
            <w:r w:rsidRPr="00E6125D">
              <w:t>That is, all bills (including bills being fed into the device at the time of the power loss) must be correctly accounted for, and the quantity and total sale amounts must be mathematically correct.</w:t>
            </w:r>
            <w:r w:rsidR="00565D57">
              <w:t xml:space="preserve"> </w:t>
            </w:r>
            <w:r w:rsidRPr="00E6125D">
              <w:t xml:space="preserve"> Check these systems by interrupting power at several points in the transaction to ensure that all information (total price, quantity, mathematical agreement, and total dollar amount inserted by the customer) is accounted for correctly.</w:t>
            </w:r>
          </w:p>
        </w:tc>
        <w:tc>
          <w:tcPr>
            <w:tcW w:w="2160" w:type="dxa"/>
          </w:tcPr>
          <w:p w:rsidR="00064AAA" w:rsidRPr="00FF343A" w:rsidRDefault="00064AAA" w:rsidP="006962AB">
            <w:pPr>
              <w:pStyle w:val="CheckBoxes"/>
            </w:pPr>
            <w:r w:rsidRPr="00D77611">
              <w:fldChar w:fldCharType="begin">
                <w:ffData>
                  <w:name w:val="Check1"/>
                  <w:enabled/>
                  <w:calcOnExit w:val="0"/>
                  <w:checkBox>
                    <w:sizeAuto/>
                    <w:default w:val="0"/>
                  </w:checkBox>
                </w:ffData>
              </w:fldChar>
            </w:r>
            <w:r w:rsidRPr="00D77611">
              <w:instrText xml:space="preserve"> FORMCHECKBOX </w:instrText>
            </w:r>
            <w:r w:rsidRPr="00D77611">
              <w:fldChar w:fldCharType="end"/>
            </w:r>
            <w:r w:rsidRPr="00D77611">
              <w:t xml:space="preserve"> Yes  </w:t>
            </w:r>
            <w:r w:rsidRPr="00D77611">
              <w:fldChar w:fldCharType="begin">
                <w:ffData>
                  <w:name w:val="Check1"/>
                  <w:enabled/>
                  <w:calcOnExit w:val="0"/>
                  <w:checkBox>
                    <w:sizeAuto/>
                    <w:default w:val="0"/>
                  </w:checkBox>
                </w:ffData>
              </w:fldChar>
            </w:r>
            <w:r w:rsidRPr="00D77611">
              <w:instrText xml:space="preserve"> FORMCHECKBOX </w:instrText>
            </w:r>
            <w:r w:rsidRPr="00D77611">
              <w:fldChar w:fldCharType="end"/>
            </w:r>
            <w:r w:rsidRPr="00D77611">
              <w:t xml:space="preserve"> No  </w:t>
            </w:r>
            <w:r w:rsidRPr="00C14621">
              <w:fldChar w:fldCharType="begin">
                <w:ffData>
                  <w:name w:val="Check1"/>
                  <w:enabled/>
                  <w:calcOnExit w:val="0"/>
                  <w:checkBox>
                    <w:sizeAuto/>
                    <w:default w:val="0"/>
                  </w:checkBox>
                </w:ffData>
              </w:fldChar>
            </w:r>
            <w:r w:rsidRPr="00C14621">
              <w:instrText xml:space="preserve"> FORMCHECKBOX </w:instrText>
            </w:r>
            <w:r w:rsidRPr="00C14621">
              <w:fldChar w:fldCharType="end"/>
            </w:r>
            <w:r w:rsidRPr="00C14621">
              <w:t xml:space="preserve"> N/</w:t>
            </w:r>
            <w:r w:rsidRPr="00D77611">
              <w:t>A</w:t>
            </w:r>
          </w:p>
        </w:tc>
      </w:tr>
    </w:tbl>
    <w:p w:rsidR="00064AAA" w:rsidRDefault="00064AAA" w:rsidP="00B97DC8">
      <w:pPr>
        <w:pStyle w:val="CodeReferencebold"/>
      </w:pPr>
      <w:r w:rsidRPr="00E6125D">
        <w:t xml:space="preserve">All Other Systems: </w:t>
      </w:r>
    </w:p>
    <w:p w:rsidR="00064AAA" w:rsidRPr="00E6125D" w:rsidRDefault="00064AAA" w:rsidP="00B97DC8">
      <w:pPr>
        <w:pStyle w:val="CodeCopy"/>
      </w:pPr>
      <w:r w:rsidRPr="00E6125D">
        <w:t xml:space="preserve">To check the operation of systems not equipped with a battery backup, uninterruptible power supply, or equivalent, interrupt power as described below. </w:t>
      </w:r>
      <w:r w:rsidR="00565D57">
        <w:t xml:space="preserve"> </w:t>
      </w:r>
      <w:r w:rsidRPr="00E6125D">
        <w:t>As noted earlier, if separate power lines supply different components in the system, interrupt power to different parts of the system.</w:t>
      </w:r>
    </w:p>
    <w:tbl>
      <w:tblPr>
        <w:tblStyle w:val="TableGrid"/>
        <w:tblW w:w="963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70"/>
        <w:gridCol w:w="2160"/>
      </w:tblGrid>
      <w:tr w:rsidR="00064AAA" w:rsidRPr="00FF343A" w:rsidTr="00770F7F">
        <w:tc>
          <w:tcPr>
            <w:tcW w:w="7470" w:type="dxa"/>
          </w:tcPr>
          <w:p w:rsidR="00064AAA" w:rsidRPr="00E6125D" w:rsidRDefault="00064AAA" w:rsidP="003D759C">
            <w:pPr>
              <w:pStyle w:val="2s"/>
              <w:keepNext/>
            </w:pPr>
            <w:r w:rsidRPr="00E6125D">
              <w:lastRenderedPageBreak/>
              <w:t>When one or more bills has been accepted and registered by the device, but product has not yet been dispensed, at least one of the following criteria must be met to ensure that this information can be recalled in the event of a power interruption:</w:t>
            </w:r>
          </w:p>
        </w:tc>
        <w:tc>
          <w:tcPr>
            <w:tcW w:w="2160" w:type="dxa"/>
          </w:tcPr>
          <w:p w:rsidR="00064AAA" w:rsidRPr="00FF343A" w:rsidRDefault="00064AAA" w:rsidP="003D759C">
            <w:pPr>
              <w:pStyle w:val="CheckBoxes"/>
              <w:keepNext/>
            </w:pPr>
          </w:p>
        </w:tc>
      </w:tr>
      <w:tr w:rsidR="00064AAA" w:rsidRPr="00FF343A" w:rsidTr="00770F7F">
        <w:tc>
          <w:tcPr>
            <w:tcW w:w="7470" w:type="dxa"/>
          </w:tcPr>
          <w:p w:rsidR="00064AAA" w:rsidRPr="00E6125D" w:rsidRDefault="00064AAA" w:rsidP="00770F7F">
            <w:pPr>
              <w:pStyle w:val="3s"/>
            </w:pPr>
            <w:r w:rsidRPr="00E6125D">
              <w:t>The denomination of the bill must be printed by the printer on the device as the device recognizes the bill. (The printed receipt must be available to the customer.)</w:t>
            </w:r>
          </w:p>
        </w:tc>
        <w:tc>
          <w:tcPr>
            <w:tcW w:w="2160" w:type="dxa"/>
          </w:tcPr>
          <w:p w:rsidR="00064AAA" w:rsidRPr="00FF343A" w:rsidRDefault="00064AAA" w:rsidP="006962AB">
            <w:pPr>
              <w:pStyle w:val="CheckBoxes"/>
            </w:pPr>
            <w:r w:rsidRPr="00D77611">
              <w:fldChar w:fldCharType="begin">
                <w:ffData>
                  <w:name w:val="Check1"/>
                  <w:enabled/>
                  <w:calcOnExit w:val="0"/>
                  <w:checkBox>
                    <w:sizeAuto/>
                    <w:default w:val="0"/>
                  </w:checkBox>
                </w:ffData>
              </w:fldChar>
            </w:r>
            <w:r w:rsidRPr="00D77611">
              <w:instrText xml:space="preserve"> FORMCHECKBOX </w:instrText>
            </w:r>
            <w:r w:rsidRPr="00D77611">
              <w:fldChar w:fldCharType="end"/>
            </w:r>
            <w:r w:rsidRPr="00D77611">
              <w:t xml:space="preserve"> Yes  </w:t>
            </w:r>
            <w:r w:rsidRPr="00D77611">
              <w:fldChar w:fldCharType="begin">
                <w:ffData>
                  <w:name w:val="Check1"/>
                  <w:enabled/>
                  <w:calcOnExit w:val="0"/>
                  <w:checkBox>
                    <w:sizeAuto/>
                    <w:default w:val="0"/>
                  </w:checkBox>
                </w:ffData>
              </w:fldChar>
            </w:r>
            <w:r w:rsidRPr="00D77611">
              <w:instrText xml:space="preserve"> FORMCHECKBOX </w:instrText>
            </w:r>
            <w:r w:rsidRPr="00D77611">
              <w:fldChar w:fldCharType="end"/>
            </w:r>
            <w:r w:rsidRPr="00D77611">
              <w:t xml:space="preserve"> No  </w:t>
            </w:r>
            <w:r w:rsidRPr="00C14621">
              <w:fldChar w:fldCharType="begin">
                <w:ffData>
                  <w:name w:val="Check1"/>
                  <w:enabled/>
                  <w:calcOnExit w:val="0"/>
                  <w:checkBox>
                    <w:sizeAuto/>
                    <w:default w:val="0"/>
                  </w:checkBox>
                </w:ffData>
              </w:fldChar>
            </w:r>
            <w:r w:rsidRPr="00C14621">
              <w:instrText xml:space="preserve"> FORMCHECKBOX </w:instrText>
            </w:r>
            <w:r w:rsidRPr="00C14621">
              <w:fldChar w:fldCharType="end"/>
            </w:r>
            <w:r w:rsidRPr="00C14621">
              <w:t xml:space="preserve"> N/</w:t>
            </w:r>
            <w:r w:rsidRPr="00D77611">
              <w:t>A</w:t>
            </w:r>
          </w:p>
        </w:tc>
      </w:tr>
      <w:tr w:rsidR="00064AAA" w:rsidRPr="00FF343A" w:rsidTr="00770F7F">
        <w:tc>
          <w:tcPr>
            <w:tcW w:w="7470" w:type="dxa"/>
          </w:tcPr>
          <w:p w:rsidR="00064AAA" w:rsidRPr="00E6125D" w:rsidRDefault="00064AAA" w:rsidP="00770F7F">
            <w:pPr>
              <w:pStyle w:val="3s"/>
            </w:pPr>
            <w:r w:rsidRPr="00E6125D">
              <w:t>The denomination of each bill must be printed by a journal or other printer accessible to the customer as each bill is recognized by the device.</w:t>
            </w:r>
          </w:p>
        </w:tc>
        <w:tc>
          <w:tcPr>
            <w:tcW w:w="2160" w:type="dxa"/>
          </w:tcPr>
          <w:p w:rsidR="00064AAA" w:rsidRPr="00FF343A" w:rsidRDefault="00064AAA" w:rsidP="006962AB">
            <w:pPr>
              <w:pStyle w:val="CheckBoxes"/>
            </w:pPr>
            <w:r w:rsidRPr="00D77611">
              <w:fldChar w:fldCharType="begin">
                <w:ffData>
                  <w:name w:val="Check1"/>
                  <w:enabled/>
                  <w:calcOnExit w:val="0"/>
                  <w:checkBox>
                    <w:sizeAuto/>
                    <w:default w:val="0"/>
                  </w:checkBox>
                </w:ffData>
              </w:fldChar>
            </w:r>
            <w:r w:rsidRPr="00D77611">
              <w:instrText xml:space="preserve"> FORMCHECKBOX </w:instrText>
            </w:r>
            <w:r w:rsidRPr="00D77611">
              <w:fldChar w:fldCharType="end"/>
            </w:r>
            <w:r w:rsidRPr="00D77611">
              <w:t xml:space="preserve"> Yes  </w:t>
            </w:r>
            <w:r w:rsidRPr="00D77611">
              <w:fldChar w:fldCharType="begin">
                <w:ffData>
                  <w:name w:val="Check1"/>
                  <w:enabled/>
                  <w:calcOnExit w:val="0"/>
                  <w:checkBox>
                    <w:sizeAuto/>
                    <w:default w:val="0"/>
                  </w:checkBox>
                </w:ffData>
              </w:fldChar>
            </w:r>
            <w:r w:rsidRPr="00D77611">
              <w:instrText xml:space="preserve"> FORMCHECKBOX </w:instrText>
            </w:r>
            <w:r w:rsidRPr="00D77611">
              <w:fldChar w:fldCharType="end"/>
            </w:r>
            <w:r w:rsidRPr="00D77611">
              <w:t xml:space="preserve"> No  </w:t>
            </w:r>
            <w:r w:rsidRPr="00C14621">
              <w:fldChar w:fldCharType="begin">
                <w:ffData>
                  <w:name w:val="Check1"/>
                  <w:enabled/>
                  <w:calcOnExit w:val="0"/>
                  <w:checkBox>
                    <w:sizeAuto/>
                    <w:default w:val="0"/>
                  </w:checkBox>
                </w:ffData>
              </w:fldChar>
            </w:r>
            <w:r w:rsidRPr="00C14621">
              <w:instrText xml:space="preserve"> FORMCHECKBOX </w:instrText>
            </w:r>
            <w:r w:rsidRPr="00C14621">
              <w:fldChar w:fldCharType="end"/>
            </w:r>
            <w:r w:rsidRPr="00C14621">
              <w:t xml:space="preserve"> N/</w:t>
            </w:r>
            <w:r w:rsidRPr="00D77611">
              <w:t>A</w:t>
            </w:r>
          </w:p>
        </w:tc>
      </w:tr>
      <w:tr w:rsidR="00064AAA" w:rsidRPr="00FF343A" w:rsidTr="00770F7F">
        <w:tc>
          <w:tcPr>
            <w:tcW w:w="7470" w:type="dxa"/>
          </w:tcPr>
          <w:p w:rsidR="00064AAA" w:rsidRPr="00E6125D" w:rsidRDefault="00064AAA" w:rsidP="00770F7F">
            <w:pPr>
              <w:pStyle w:val="3s"/>
            </w:pPr>
            <w:r w:rsidRPr="00E6125D">
              <w:t>The running total display must be capable of being recalled for at least 15 minutes.</w:t>
            </w:r>
          </w:p>
        </w:tc>
        <w:tc>
          <w:tcPr>
            <w:tcW w:w="2160" w:type="dxa"/>
          </w:tcPr>
          <w:p w:rsidR="00064AAA" w:rsidRPr="00FF343A" w:rsidRDefault="00064AAA" w:rsidP="006962AB">
            <w:pPr>
              <w:pStyle w:val="CheckBoxes"/>
            </w:pPr>
            <w:r w:rsidRPr="00D77611">
              <w:fldChar w:fldCharType="begin">
                <w:ffData>
                  <w:name w:val="Check1"/>
                  <w:enabled/>
                  <w:calcOnExit w:val="0"/>
                  <w:checkBox>
                    <w:sizeAuto/>
                    <w:default w:val="0"/>
                  </w:checkBox>
                </w:ffData>
              </w:fldChar>
            </w:r>
            <w:r w:rsidRPr="00D77611">
              <w:instrText xml:space="preserve"> FORMCHECKBOX </w:instrText>
            </w:r>
            <w:r w:rsidRPr="00D77611">
              <w:fldChar w:fldCharType="end"/>
            </w:r>
            <w:r w:rsidRPr="00D77611">
              <w:t xml:space="preserve"> Yes  </w:t>
            </w:r>
            <w:r w:rsidRPr="00D77611">
              <w:fldChar w:fldCharType="begin">
                <w:ffData>
                  <w:name w:val="Check1"/>
                  <w:enabled/>
                  <w:calcOnExit w:val="0"/>
                  <w:checkBox>
                    <w:sizeAuto/>
                    <w:default w:val="0"/>
                  </w:checkBox>
                </w:ffData>
              </w:fldChar>
            </w:r>
            <w:r w:rsidRPr="00D77611">
              <w:instrText xml:space="preserve"> FORMCHECKBOX </w:instrText>
            </w:r>
            <w:r w:rsidRPr="00D77611">
              <w:fldChar w:fldCharType="end"/>
            </w:r>
            <w:r w:rsidRPr="00D77611">
              <w:t xml:space="preserve"> No  </w:t>
            </w:r>
            <w:r w:rsidRPr="00C14621">
              <w:fldChar w:fldCharType="begin">
                <w:ffData>
                  <w:name w:val="Check1"/>
                  <w:enabled/>
                  <w:calcOnExit w:val="0"/>
                  <w:checkBox>
                    <w:sizeAuto/>
                    <w:default w:val="0"/>
                  </w:checkBox>
                </w:ffData>
              </w:fldChar>
            </w:r>
            <w:r w:rsidRPr="00C14621">
              <w:instrText xml:space="preserve"> FORMCHECKBOX </w:instrText>
            </w:r>
            <w:r w:rsidRPr="00C14621">
              <w:fldChar w:fldCharType="end"/>
            </w:r>
            <w:r w:rsidRPr="00C14621">
              <w:t xml:space="preserve"> N/</w:t>
            </w:r>
            <w:r w:rsidRPr="00D77611">
              <w:t>A</w:t>
            </w:r>
          </w:p>
        </w:tc>
      </w:tr>
      <w:tr w:rsidR="00064AAA" w:rsidRPr="00FF343A" w:rsidTr="00770F7F">
        <w:tc>
          <w:tcPr>
            <w:tcW w:w="7470" w:type="dxa"/>
          </w:tcPr>
          <w:p w:rsidR="00064AAA" w:rsidRPr="00E6125D" w:rsidRDefault="00064AAA" w:rsidP="00565D57">
            <w:pPr>
              <w:pStyle w:val="3s"/>
            </w:pPr>
            <w:r w:rsidRPr="00E6125D">
              <w:t>Means provided to enable the customer to retrieve the money inserted into the device (e.g., a button which can be used during a power interruption to eject the money inserted by the customer)</w:t>
            </w:r>
            <w:r w:rsidR="00565D57" w:rsidRPr="00E6125D">
              <w:t>.</w:t>
            </w:r>
          </w:p>
        </w:tc>
        <w:tc>
          <w:tcPr>
            <w:tcW w:w="2160" w:type="dxa"/>
          </w:tcPr>
          <w:p w:rsidR="00064AAA" w:rsidRPr="00FF343A" w:rsidRDefault="00064AAA" w:rsidP="006962AB">
            <w:pPr>
              <w:pStyle w:val="CheckBoxes"/>
            </w:pPr>
            <w:r w:rsidRPr="00D77611">
              <w:fldChar w:fldCharType="begin">
                <w:ffData>
                  <w:name w:val="Check1"/>
                  <w:enabled/>
                  <w:calcOnExit w:val="0"/>
                  <w:checkBox>
                    <w:sizeAuto/>
                    <w:default w:val="0"/>
                  </w:checkBox>
                </w:ffData>
              </w:fldChar>
            </w:r>
            <w:r w:rsidRPr="00D77611">
              <w:instrText xml:space="preserve"> FORMCHECKBOX </w:instrText>
            </w:r>
            <w:r w:rsidRPr="00D77611">
              <w:fldChar w:fldCharType="end"/>
            </w:r>
            <w:r w:rsidRPr="00D77611">
              <w:t xml:space="preserve"> Yes  </w:t>
            </w:r>
            <w:r w:rsidRPr="00D77611">
              <w:fldChar w:fldCharType="begin">
                <w:ffData>
                  <w:name w:val="Check1"/>
                  <w:enabled/>
                  <w:calcOnExit w:val="0"/>
                  <w:checkBox>
                    <w:sizeAuto/>
                    <w:default w:val="0"/>
                  </w:checkBox>
                </w:ffData>
              </w:fldChar>
            </w:r>
            <w:r w:rsidRPr="00D77611">
              <w:instrText xml:space="preserve"> FORMCHECKBOX </w:instrText>
            </w:r>
            <w:r w:rsidRPr="00D77611">
              <w:fldChar w:fldCharType="end"/>
            </w:r>
            <w:r w:rsidRPr="00D77611">
              <w:t xml:space="preserve"> No  </w:t>
            </w:r>
            <w:r w:rsidRPr="00C14621">
              <w:fldChar w:fldCharType="begin">
                <w:ffData>
                  <w:name w:val="Check1"/>
                  <w:enabled/>
                  <w:calcOnExit w:val="0"/>
                  <w:checkBox>
                    <w:sizeAuto/>
                    <w:default w:val="0"/>
                  </w:checkBox>
                </w:ffData>
              </w:fldChar>
            </w:r>
            <w:r w:rsidRPr="00C14621">
              <w:instrText xml:space="preserve"> FORMCHECKBOX </w:instrText>
            </w:r>
            <w:r w:rsidRPr="00C14621">
              <w:fldChar w:fldCharType="end"/>
            </w:r>
            <w:r w:rsidRPr="00C14621">
              <w:t xml:space="preserve"> N/</w:t>
            </w:r>
            <w:r w:rsidRPr="00D77611">
              <w:t>A</w:t>
            </w:r>
          </w:p>
        </w:tc>
      </w:tr>
      <w:tr w:rsidR="00064AAA" w:rsidRPr="00FF343A" w:rsidTr="00770F7F">
        <w:tc>
          <w:tcPr>
            <w:tcW w:w="7470" w:type="dxa"/>
          </w:tcPr>
          <w:p w:rsidR="00064AAA" w:rsidRPr="00E6125D" w:rsidRDefault="00064AAA" w:rsidP="00770F7F">
            <w:pPr>
              <w:pStyle w:val="3s"/>
            </w:pPr>
            <w:r w:rsidRPr="00E6125D">
              <w:t>Other means used to provide a visual or printed record of the total amount of money accepted by the device.</w:t>
            </w:r>
          </w:p>
        </w:tc>
        <w:tc>
          <w:tcPr>
            <w:tcW w:w="2160" w:type="dxa"/>
          </w:tcPr>
          <w:p w:rsidR="00064AAA" w:rsidRPr="00FF343A" w:rsidRDefault="00064AAA" w:rsidP="006962AB">
            <w:pPr>
              <w:pStyle w:val="CheckBoxes"/>
            </w:pPr>
            <w:r w:rsidRPr="00D77611">
              <w:fldChar w:fldCharType="begin">
                <w:ffData>
                  <w:name w:val="Check1"/>
                  <w:enabled/>
                  <w:calcOnExit w:val="0"/>
                  <w:checkBox>
                    <w:sizeAuto/>
                    <w:default w:val="0"/>
                  </w:checkBox>
                </w:ffData>
              </w:fldChar>
            </w:r>
            <w:r w:rsidRPr="00D77611">
              <w:instrText xml:space="preserve"> FORMCHECKBOX </w:instrText>
            </w:r>
            <w:r w:rsidRPr="00D77611">
              <w:fldChar w:fldCharType="end"/>
            </w:r>
            <w:r w:rsidRPr="00D77611">
              <w:t xml:space="preserve"> Yes  </w:t>
            </w:r>
            <w:r w:rsidRPr="00D77611">
              <w:fldChar w:fldCharType="begin">
                <w:ffData>
                  <w:name w:val="Check1"/>
                  <w:enabled/>
                  <w:calcOnExit w:val="0"/>
                  <w:checkBox>
                    <w:sizeAuto/>
                    <w:default w:val="0"/>
                  </w:checkBox>
                </w:ffData>
              </w:fldChar>
            </w:r>
            <w:r w:rsidRPr="00D77611">
              <w:instrText xml:space="preserve"> FORMCHECKBOX </w:instrText>
            </w:r>
            <w:r w:rsidRPr="00D77611">
              <w:fldChar w:fldCharType="end"/>
            </w:r>
            <w:r w:rsidRPr="00D77611">
              <w:t xml:space="preserve"> No  </w:t>
            </w:r>
            <w:r w:rsidRPr="00C14621">
              <w:fldChar w:fldCharType="begin">
                <w:ffData>
                  <w:name w:val="Check1"/>
                  <w:enabled/>
                  <w:calcOnExit w:val="0"/>
                  <w:checkBox>
                    <w:sizeAuto/>
                    <w:default w:val="0"/>
                  </w:checkBox>
                </w:ffData>
              </w:fldChar>
            </w:r>
            <w:r w:rsidRPr="00C14621">
              <w:instrText xml:space="preserve"> FORMCHECKBOX </w:instrText>
            </w:r>
            <w:r w:rsidRPr="00C14621">
              <w:fldChar w:fldCharType="end"/>
            </w:r>
            <w:r w:rsidRPr="00C14621">
              <w:t xml:space="preserve"> N/</w:t>
            </w:r>
            <w:r w:rsidRPr="00D77611">
              <w:t>A</w:t>
            </w:r>
          </w:p>
        </w:tc>
      </w:tr>
      <w:tr w:rsidR="00064AAA" w:rsidRPr="00FF343A" w:rsidTr="00770F7F">
        <w:tc>
          <w:tcPr>
            <w:tcW w:w="7470" w:type="dxa"/>
          </w:tcPr>
          <w:p w:rsidR="00064AAA" w:rsidRPr="00E6125D" w:rsidRDefault="00064AAA" w:rsidP="00770F7F">
            <w:pPr>
              <w:pStyle w:val="2s"/>
            </w:pPr>
            <w:r w:rsidRPr="00E6125D">
              <w:t xml:space="preserve">There is a brief period of time during which a bill has been accepted by the cash acceptor but has not yet been recognized by the device. </w:t>
            </w:r>
            <w:r w:rsidR="00565D57">
              <w:t xml:space="preserve"> </w:t>
            </w:r>
            <w:r w:rsidRPr="00E6125D">
              <w:t>The following criteria must be met to ensure that this information can be recalled in the event of a power failure.</w:t>
            </w:r>
          </w:p>
        </w:tc>
        <w:tc>
          <w:tcPr>
            <w:tcW w:w="2160" w:type="dxa"/>
          </w:tcPr>
          <w:p w:rsidR="00064AAA" w:rsidRPr="00FF343A" w:rsidRDefault="00064AAA" w:rsidP="006962AB">
            <w:pPr>
              <w:pStyle w:val="CheckBoxes"/>
            </w:pPr>
          </w:p>
        </w:tc>
      </w:tr>
      <w:tr w:rsidR="00064AAA" w:rsidRPr="00FF343A" w:rsidTr="00770F7F">
        <w:tc>
          <w:tcPr>
            <w:tcW w:w="7470" w:type="dxa"/>
          </w:tcPr>
          <w:p w:rsidR="00064AAA" w:rsidRPr="00E6125D" w:rsidRDefault="00064AAA" w:rsidP="00770F7F">
            <w:pPr>
              <w:pStyle w:val="3s"/>
            </w:pPr>
            <w:r w:rsidRPr="00E6125D">
              <w:t>Means provided to enable the attendant or customer to retrieve the bill (for example, a button which can be used during a power interruption to eject the bill or if the cash acceptor box can be removed by the attendant and the bill retrieved.)</w:t>
            </w:r>
          </w:p>
        </w:tc>
        <w:tc>
          <w:tcPr>
            <w:tcW w:w="2160" w:type="dxa"/>
          </w:tcPr>
          <w:p w:rsidR="00064AAA" w:rsidRPr="00FF343A" w:rsidRDefault="00064AAA" w:rsidP="006962AB">
            <w:pPr>
              <w:pStyle w:val="CheckBoxes"/>
            </w:pPr>
            <w:r w:rsidRPr="00D77611">
              <w:fldChar w:fldCharType="begin">
                <w:ffData>
                  <w:name w:val="Check1"/>
                  <w:enabled/>
                  <w:calcOnExit w:val="0"/>
                  <w:checkBox>
                    <w:sizeAuto/>
                    <w:default w:val="0"/>
                  </w:checkBox>
                </w:ffData>
              </w:fldChar>
            </w:r>
            <w:r w:rsidRPr="00D77611">
              <w:instrText xml:space="preserve"> FORMCHECKBOX </w:instrText>
            </w:r>
            <w:r w:rsidRPr="00D77611">
              <w:fldChar w:fldCharType="end"/>
            </w:r>
            <w:r w:rsidRPr="00D77611">
              <w:t xml:space="preserve"> Yes  </w:t>
            </w:r>
            <w:r w:rsidRPr="00D77611">
              <w:fldChar w:fldCharType="begin">
                <w:ffData>
                  <w:name w:val="Check1"/>
                  <w:enabled/>
                  <w:calcOnExit w:val="0"/>
                  <w:checkBox>
                    <w:sizeAuto/>
                    <w:default w:val="0"/>
                  </w:checkBox>
                </w:ffData>
              </w:fldChar>
            </w:r>
            <w:r w:rsidRPr="00D77611">
              <w:instrText xml:space="preserve"> FORMCHECKBOX </w:instrText>
            </w:r>
            <w:r w:rsidRPr="00D77611">
              <w:fldChar w:fldCharType="end"/>
            </w:r>
            <w:r w:rsidRPr="00D77611">
              <w:t xml:space="preserve"> No  </w:t>
            </w:r>
            <w:r w:rsidRPr="00C14621">
              <w:fldChar w:fldCharType="begin">
                <w:ffData>
                  <w:name w:val="Check1"/>
                  <w:enabled/>
                  <w:calcOnExit w:val="0"/>
                  <w:checkBox>
                    <w:sizeAuto/>
                    <w:default w:val="0"/>
                  </w:checkBox>
                </w:ffData>
              </w:fldChar>
            </w:r>
            <w:r w:rsidRPr="00C14621">
              <w:instrText xml:space="preserve"> FORMCHECKBOX </w:instrText>
            </w:r>
            <w:r w:rsidRPr="00C14621">
              <w:fldChar w:fldCharType="end"/>
            </w:r>
            <w:r w:rsidRPr="00C14621">
              <w:t xml:space="preserve"> N/</w:t>
            </w:r>
            <w:r w:rsidRPr="00D77611">
              <w:t>A</w:t>
            </w:r>
          </w:p>
        </w:tc>
      </w:tr>
    </w:tbl>
    <w:p w:rsidR="00064AAA" w:rsidRDefault="00064AAA" w:rsidP="00770F7F">
      <w:pPr>
        <w:pStyle w:val="Notes"/>
        <w:ind w:right="450"/>
      </w:pPr>
      <w:r w:rsidRPr="00142DA6">
        <w:t>Note:</w:t>
      </w:r>
      <w:r w:rsidR="00565D57">
        <w:t xml:space="preserve"> </w:t>
      </w:r>
      <w:r>
        <w:t xml:space="preserve"> There may be a space of time in which a bill can be caught partially in and out of the cash acceptor during a power interruption.</w:t>
      </w:r>
      <w:r w:rsidR="003D759C">
        <w:t xml:space="preserve"> </w:t>
      </w:r>
      <w:r>
        <w:t xml:space="preserve"> In such a case, if the denomination of the bill is visible to the customer and attendant, this is sufficient to provide information about the bill being fed into the device at the time of the power interruption.</w:t>
      </w:r>
      <w:r w:rsidR="003D759C">
        <w:t xml:space="preserve"> </w:t>
      </w:r>
      <w:r>
        <w:t xml:space="preserve"> The cash acceptor must comply with the other applicable items noted above.</w:t>
      </w:r>
    </w:p>
    <w:p w:rsidR="00064AAA" w:rsidRDefault="00064AAA" w:rsidP="00770F7F">
      <w:pPr>
        <w:pStyle w:val="Notes"/>
        <w:ind w:right="450"/>
      </w:pPr>
      <w:r>
        <w:t>It is expected that the retail vehicle fuel dispenser will comply with paragraph S.2.3. Provision for Power Loss; and the information on the product already dispensed can be recalled through this portion of the system.</w:t>
      </w:r>
    </w:p>
    <w:tbl>
      <w:tblPr>
        <w:tblStyle w:val="TableGrid"/>
        <w:tblW w:w="963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70"/>
        <w:gridCol w:w="2160"/>
      </w:tblGrid>
      <w:tr w:rsidR="00064AAA" w:rsidRPr="00FF343A" w:rsidTr="00770F7F">
        <w:tc>
          <w:tcPr>
            <w:tcW w:w="7470" w:type="dxa"/>
          </w:tcPr>
          <w:p w:rsidR="00064AAA" w:rsidRPr="00E6125D" w:rsidRDefault="00064AAA" w:rsidP="00770F7F">
            <w:pPr>
              <w:pStyle w:val="2s"/>
            </w:pPr>
            <w:r w:rsidRPr="00591753">
              <w:t>Power should be interrupted at different points in the transaction to determine that all transaction information can be recalled in the event of a power interruption including combinations of the following:</w:t>
            </w:r>
          </w:p>
        </w:tc>
        <w:tc>
          <w:tcPr>
            <w:tcW w:w="2160" w:type="dxa"/>
          </w:tcPr>
          <w:p w:rsidR="00064AAA" w:rsidRPr="00FF343A" w:rsidRDefault="00064AAA" w:rsidP="006962AB">
            <w:pPr>
              <w:pStyle w:val="CheckBoxes"/>
            </w:pPr>
          </w:p>
        </w:tc>
      </w:tr>
      <w:tr w:rsidR="00064AAA" w:rsidRPr="00FF343A" w:rsidTr="00770F7F">
        <w:trPr>
          <w:hidden/>
        </w:trPr>
        <w:tc>
          <w:tcPr>
            <w:tcW w:w="7470" w:type="dxa"/>
          </w:tcPr>
          <w:p w:rsidR="00064AAA" w:rsidRPr="00DA7BF6" w:rsidRDefault="00064AAA" w:rsidP="00064AAA">
            <w:pPr>
              <w:pStyle w:val="ListParagraph"/>
              <w:numPr>
                <w:ilvl w:val="0"/>
                <w:numId w:val="99"/>
              </w:numPr>
              <w:tabs>
                <w:tab w:val="left" w:pos="-108"/>
              </w:tabs>
              <w:spacing w:before="40" w:after="40"/>
              <w:rPr>
                <w:rFonts w:eastAsia="Times New Roman"/>
                <w:iCs/>
                <w:vanish/>
                <w:szCs w:val="24"/>
              </w:rPr>
            </w:pPr>
          </w:p>
          <w:p w:rsidR="00064AAA" w:rsidRPr="00DA7BF6" w:rsidRDefault="00064AAA" w:rsidP="00064AAA">
            <w:pPr>
              <w:pStyle w:val="ListParagraph"/>
              <w:numPr>
                <w:ilvl w:val="0"/>
                <w:numId w:val="99"/>
              </w:numPr>
              <w:tabs>
                <w:tab w:val="left" w:pos="-108"/>
              </w:tabs>
              <w:spacing w:before="40" w:after="40"/>
              <w:rPr>
                <w:rFonts w:eastAsia="Times New Roman"/>
                <w:iCs/>
                <w:vanish/>
                <w:szCs w:val="24"/>
              </w:rPr>
            </w:pPr>
          </w:p>
          <w:p w:rsidR="00064AAA" w:rsidRPr="00DA7BF6" w:rsidRDefault="00064AAA" w:rsidP="00064AAA">
            <w:pPr>
              <w:pStyle w:val="ListParagraph"/>
              <w:numPr>
                <w:ilvl w:val="1"/>
                <w:numId w:val="99"/>
              </w:numPr>
              <w:tabs>
                <w:tab w:val="left" w:pos="-108"/>
              </w:tabs>
              <w:spacing w:before="40" w:after="40"/>
              <w:rPr>
                <w:rFonts w:eastAsia="Times New Roman"/>
                <w:iCs/>
                <w:vanish/>
                <w:szCs w:val="24"/>
              </w:rPr>
            </w:pPr>
          </w:p>
          <w:p w:rsidR="00064AAA" w:rsidRPr="00DA1A93" w:rsidRDefault="00064AAA" w:rsidP="00064AAA">
            <w:pPr>
              <w:pStyle w:val="3s"/>
              <w:numPr>
                <w:ilvl w:val="2"/>
                <w:numId w:val="99"/>
              </w:numPr>
            </w:pPr>
            <w:r w:rsidRPr="00DA1A93">
              <w:t>After one bill has been inserted.</w:t>
            </w:r>
          </w:p>
        </w:tc>
        <w:tc>
          <w:tcPr>
            <w:tcW w:w="2160" w:type="dxa"/>
          </w:tcPr>
          <w:p w:rsidR="00064AAA" w:rsidRPr="00FF343A" w:rsidRDefault="00064AAA" w:rsidP="006962AB">
            <w:pPr>
              <w:pStyle w:val="CheckBoxes"/>
            </w:pPr>
            <w:r w:rsidRPr="00D77611">
              <w:fldChar w:fldCharType="begin">
                <w:ffData>
                  <w:name w:val="Check1"/>
                  <w:enabled/>
                  <w:calcOnExit w:val="0"/>
                  <w:checkBox>
                    <w:sizeAuto/>
                    <w:default w:val="0"/>
                  </w:checkBox>
                </w:ffData>
              </w:fldChar>
            </w:r>
            <w:r w:rsidRPr="00D77611">
              <w:instrText xml:space="preserve"> FORMCHECKBOX </w:instrText>
            </w:r>
            <w:r w:rsidRPr="00D77611">
              <w:fldChar w:fldCharType="end"/>
            </w:r>
            <w:r w:rsidRPr="00D77611">
              <w:t xml:space="preserve"> Yes  </w:t>
            </w:r>
            <w:r w:rsidRPr="00D77611">
              <w:fldChar w:fldCharType="begin">
                <w:ffData>
                  <w:name w:val="Check1"/>
                  <w:enabled/>
                  <w:calcOnExit w:val="0"/>
                  <w:checkBox>
                    <w:sizeAuto/>
                    <w:default w:val="0"/>
                  </w:checkBox>
                </w:ffData>
              </w:fldChar>
            </w:r>
            <w:r w:rsidRPr="00D77611">
              <w:instrText xml:space="preserve"> FORMCHECKBOX </w:instrText>
            </w:r>
            <w:r w:rsidRPr="00D77611">
              <w:fldChar w:fldCharType="end"/>
            </w:r>
            <w:r w:rsidRPr="00D77611">
              <w:t xml:space="preserve"> No  </w:t>
            </w:r>
            <w:r w:rsidRPr="00C14621">
              <w:fldChar w:fldCharType="begin">
                <w:ffData>
                  <w:name w:val="Check1"/>
                  <w:enabled/>
                  <w:calcOnExit w:val="0"/>
                  <w:checkBox>
                    <w:sizeAuto/>
                    <w:default w:val="0"/>
                  </w:checkBox>
                </w:ffData>
              </w:fldChar>
            </w:r>
            <w:r w:rsidRPr="00C14621">
              <w:instrText xml:space="preserve"> FORMCHECKBOX </w:instrText>
            </w:r>
            <w:r w:rsidRPr="00C14621">
              <w:fldChar w:fldCharType="end"/>
            </w:r>
            <w:r w:rsidRPr="00C14621">
              <w:t xml:space="preserve"> N/</w:t>
            </w:r>
            <w:r w:rsidRPr="00D77611">
              <w:t>A</w:t>
            </w:r>
          </w:p>
        </w:tc>
      </w:tr>
      <w:tr w:rsidR="00064AAA" w:rsidRPr="00FF343A" w:rsidTr="00770F7F">
        <w:tc>
          <w:tcPr>
            <w:tcW w:w="7470" w:type="dxa"/>
          </w:tcPr>
          <w:p w:rsidR="00064AAA" w:rsidRPr="00DA1A93" w:rsidRDefault="00064AAA" w:rsidP="00064AAA">
            <w:pPr>
              <w:pStyle w:val="3s"/>
              <w:numPr>
                <w:ilvl w:val="2"/>
                <w:numId w:val="99"/>
              </w:numPr>
            </w:pPr>
            <w:r w:rsidRPr="00DA1A93">
              <w:t>After several bills have been inserted</w:t>
            </w:r>
          </w:p>
        </w:tc>
        <w:tc>
          <w:tcPr>
            <w:tcW w:w="2160" w:type="dxa"/>
          </w:tcPr>
          <w:p w:rsidR="00064AAA" w:rsidRPr="00FF343A" w:rsidRDefault="00064AAA" w:rsidP="006962AB">
            <w:pPr>
              <w:pStyle w:val="CheckBoxes"/>
            </w:pPr>
            <w:r w:rsidRPr="00D77611">
              <w:fldChar w:fldCharType="begin">
                <w:ffData>
                  <w:name w:val="Check1"/>
                  <w:enabled/>
                  <w:calcOnExit w:val="0"/>
                  <w:checkBox>
                    <w:sizeAuto/>
                    <w:default w:val="0"/>
                  </w:checkBox>
                </w:ffData>
              </w:fldChar>
            </w:r>
            <w:r w:rsidRPr="00D77611">
              <w:instrText xml:space="preserve"> FORMCHECKBOX </w:instrText>
            </w:r>
            <w:r w:rsidRPr="00D77611">
              <w:fldChar w:fldCharType="end"/>
            </w:r>
            <w:r w:rsidRPr="00D77611">
              <w:t xml:space="preserve"> Yes  </w:t>
            </w:r>
            <w:r w:rsidRPr="00D77611">
              <w:fldChar w:fldCharType="begin">
                <w:ffData>
                  <w:name w:val="Check1"/>
                  <w:enabled/>
                  <w:calcOnExit w:val="0"/>
                  <w:checkBox>
                    <w:sizeAuto/>
                    <w:default w:val="0"/>
                  </w:checkBox>
                </w:ffData>
              </w:fldChar>
            </w:r>
            <w:r w:rsidRPr="00D77611">
              <w:instrText xml:space="preserve"> FORMCHECKBOX </w:instrText>
            </w:r>
            <w:r w:rsidRPr="00D77611">
              <w:fldChar w:fldCharType="end"/>
            </w:r>
            <w:r w:rsidRPr="00D77611">
              <w:t xml:space="preserve"> No  </w:t>
            </w:r>
            <w:r w:rsidRPr="00C14621">
              <w:fldChar w:fldCharType="begin">
                <w:ffData>
                  <w:name w:val="Check1"/>
                  <w:enabled/>
                  <w:calcOnExit w:val="0"/>
                  <w:checkBox>
                    <w:sizeAuto/>
                    <w:default w:val="0"/>
                  </w:checkBox>
                </w:ffData>
              </w:fldChar>
            </w:r>
            <w:r w:rsidRPr="00C14621">
              <w:instrText xml:space="preserve"> FORMCHECKBOX </w:instrText>
            </w:r>
            <w:r w:rsidRPr="00C14621">
              <w:fldChar w:fldCharType="end"/>
            </w:r>
            <w:r w:rsidRPr="00C14621">
              <w:t xml:space="preserve"> N/</w:t>
            </w:r>
            <w:r w:rsidRPr="00D77611">
              <w:t>A</w:t>
            </w:r>
          </w:p>
        </w:tc>
      </w:tr>
      <w:tr w:rsidR="00064AAA" w:rsidRPr="00FF343A" w:rsidTr="00770F7F">
        <w:tc>
          <w:tcPr>
            <w:tcW w:w="7470" w:type="dxa"/>
          </w:tcPr>
          <w:p w:rsidR="00064AAA" w:rsidRPr="00DA1A93" w:rsidRDefault="00064AAA" w:rsidP="00064AAA">
            <w:pPr>
              <w:pStyle w:val="3s"/>
              <w:numPr>
                <w:ilvl w:val="2"/>
                <w:numId w:val="99"/>
              </w:numPr>
            </w:pPr>
            <w:r w:rsidRPr="00DA1A93">
              <w:t>While a bill is being inserted.</w:t>
            </w:r>
          </w:p>
        </w:tc>
        <w:tc>
          <w:tcPr>
            <w:tcW w:w="2160" w:type="dxa"/>
          </w:tcPr>
          <w:p w:rsidR="00064AAA" w:rsidRPr="00FF343A" w:rsidRDefault="00064AAA" w:rsidP="006962AB">
            <w:pPr>
              <w:pStyle w:val="CheckBoxes"/>
            </w:pPr>
            <w:r w:rsidRPr="00D77611">
              <w:fldChar w:fldCharType="begin">
                <w:ffData>
                  <w:name w:val="Check1"/>
                  <w:enabled/>
                  <w:calcOnExit w:val="0"/>
                  <w:checkBox>
                    <w:sizeAuto/>
                    <w:default w:val="0"/>
                  </w:checkBox>
                </w:ffData>
              </w:fldChar>
            </w:r>
            <w:r w:rsidRPr="00D77611">
              <w:instrText xml:space="preserve"> FORMCHECKBOX </w:instrText>
            </w:r>
            <w:r w:rsidRPr="00D77611">
              <w:fldChar w:fldCharType="end"/>
            </w:r>
            <w:r w:rsidRPr="00D77611">
              <w:t xml:space="preserve"> Yes  </w:t>
            </w:r>
            <w:r w:rsidRPr="00D77611">
              <w:fldChar w:fldCharType="begin">
                <w:ffData>
                  <w:name w:val="Check1"/>
                  <w:enabled/>
                  <w:calcOnExit w:val="0"/>
                  <w:checkBox>
                    <w:sizeAuto/>
                    <w:default w:val="0"/>
                  </w:checkBox>
                </w:ffData>
              </w:fldChar>
            </w:r>
            <w:r w:rsidRPr="00D77611">
              <w:instrText xml:space="preserve"> FORMCHECKBOX </w:instrText>
            </w:r>
            <w:r w:rsidRPr="00D77611">
              <w:fldChar w:fldCharType="end"/>
            </w:r>
            <w:r w:rsidRPr="00D77611">
              <w:t xml:space="preserve"> No  </w:t>
            </w:r>
            <w:r w:rsidRPr="00C14621">
              <w:fldChar w:fldCharType="begin">
                <w:ffData>
                  <w:name w:val="Check1"/>
                  <w:enabled/>
                  <w:calcOnExit w:val="0"/>
                  <w:checkBox>
                    <w:sizeAuto/>
                    <w:default w:val="0"/>
                  </w:checkBox>
                </w:ffData>
              </w:fldChar>
            </w:r>
            <w:r w:rsidRPr="00C14621">
              <w:instrText xml:space="preserve"> FORMCHECKBOX </w:instrText>
            </w:r>
            <w:r w:rsidRPr="00C14621">
              <w:fldChar w:fldCharType="end"/>
            </w:r>
            <w:r w:rsidRPr="00C14621">
              <w:t xml:space="preserve"> N/</w:t>
            </w:r>
            <w:r w:rsidRPr="00D77611">
              <w:t>A</w:t>
            </w:r>
          </w:p>
        </w:tc>
      </w:tr>
      <w:tr w:rsidR="00064AAA" w:rsidRPr="00FF343A" w:rsidTr="00770F7F">
        <w:tc>
          <w:tcPr>
            <w:tcW w:w="7470" w:type="dxa"/>
          </w:tcPr>
          <w:p w:rsidR="00064AAA" w:rsidRPr="00DA1A93" w:rsidRDefault="00064AAA" w:rsidP="00064AAA">
            <w:pPr>
              <w:pStyle w:val="3s"/>
              <w:numPr>
                <w:ilvl w:val="2"/>
                <w:numId w:val="99"/>
              </w:numPr>
            </w:pPr>
            <w:r w:rsidRPr="00DA1A93">
              <w:t>After a bill has been inserted but not yet recognized.</w:t>
            </w:r>
          </w:p>
        </w:tc>
        <w:tc>
          <w:tcPr>
            <w:tcW w:w="2160" w:type="dxa"/>
          </w:tcPr>
          <w:p w:rsidR="00064AAA" w:rsidRPr="00FF343A" w:rsidRDefault="00064AAA" w:rsidP="006962AB">
            <w:pPr>
              <w:pStyle w:val="CheckBoxes"/>
            </w:pPr>
            <w:r w:rsidRPr="00D77611">
              <w:fldChar w:fldCharType="begin">
                <w:ffData>
                  <w:name w:val="Check1"/>
                  <w:enabled/>
                  <w:calcOnExit w:val="0"/>
                  <w:checkBox>
                    <w:sizeAuto/>
                    <w:default w:val="0"/>
                  </w:checkBox>
                </w:ffData>
              </w:fldChar>
            </w:r>
            <w:r w:rsidRPr="00D77611">
              <w:instrText xml:space="preserve"> FORMCHECKBOX </w:instrText>
            </w:r>
            <w:r w:rsidRPr="00D77611">
              <w:fldChar w:fldCharType="end"/>
            </w:r>
            <w:r w:rsidRPr="00D77611">
              <w:t xml:space="preserve"> Yes  </w:t>
            </w:r>
            <w:r w:rsidRPr="00D77611">
              <w:fldChar w:fldCharType="begin">
                <w:ffData>
                  <w:name w:val="Check1"/>
                  <w:enabled/>
                  <w:calcOnExit w:val="0"/>
                  <w:checkBox>
                    <w:sizeAuto/>
                    <w:default w:val="0"/>
                  </w:checkBox>
                </w:ffData>
              </w:fldChar>
            </w:r>
            <w:r w:rsidRPr="00D77611">
              <w:instrText xml:space="preserve"> FORMCHECKBOX </w:instrText>
            </w:r>
            <w:r w:rsidRPr="00D77611">
              <w:fldChar w:fldCharType="end"/>
            </w:r>
            <w:r w:rsidRPr="00D77611">
              <w:t xml:space="preserve"> No  </w:t>
            </w:r>
            <w:r w:rsidRPr="00C14621">
              <w:fldChar w:fldCharType="begin">
                <w:ffData>
                  <w:name w:val="Check1"/>
                  <w:enabled/>
                  <w:calcOnExit w:val="0"/>
                  <w:checkBox>
                    <w:sizeAuto/>
                    <w:default w:val="0"/>
                  </w:checkBox>
                </w:ffData>
              </w:fldChar>
            </w:r>
            <w:r w:rsidRPr="00C14621">
              <w:instrText xml:space="preserve"> FORMCHECKBOX </w:instrText>
            </w:r>
            <w:r w:rsidRPr="00C14621">
              <w:fldChar w:fldCharType="end"/>
            </w:r>
            <w:r w:rsidRPr="00C14621">
              <w:t xml:space="preserve"> N/</w:t>
            </w:r>
            <w:r w:rsidRPr="00D77611">
              <w:t>A</w:t>
            </w:r>
          </w:p>
        </w:tc>
      </w:tr>
      <w:tr w:rsidR="00064AAA" w:rsidRPr="00FF343A" w:rsidTr="00770F7F">
        <w:tc>
          <w:tcPr>
            <w:tcW w:w="7470" w:type="dxa"/>
          </w:tcPr>
          <w:p w:rsidR="00064AAA" w:rsidRPr="00DA1A93" w:rsidRDefault="00064AAA" w:rsidP="00064AAA">
            <w:pPr>
              <w:pStyle w:val="3s"/>
              <w:numPr>
                <w:ilvl w:val="2"/>
                <w:numId w:val="99"/>
              </w:numPr>
            </w:pPr>
            <w:r w:rsidRPr="00DA1A93">
              <w:t xml:space="preserve">After a bill(s) has been inserted and recognized, but the on/off </w:t>
            </w:r>
            <w:r>
              <w:t>control</w:t>
            </w:r>
            <w:r w:rsidRPr="00DA1A93">
              <w:t xml:space="preserve"> is still in the "off" position.</w:t>
            </w:r>
          </w:p>
        </w:tc>
        <w:tc>
          <w:tcPr>
            <w:tcW w:w="2160" w:type="dxa"/>
          </w:tcPr>
          <w:p w:rsidR="00064AAA" w:rsidRPr="00FF343A" w:rsidRDefault="00064AAA" w:rsidP="006962AB">
            <w:pPr>
              <w:pStyle w:val="CheckBoxes"/>
            </w:pPr>
            <w:r w:rsidRPr="00D77611">
              <w:fldChar w:fldCharType="begin">
                <w:ffData>
                  <w:name w:val="Check1"/>
                  <w:enabled/>
                  <w:calcOnExit w:val="0"/>
                  <w:checkBox>
                    <w:sizeAuto/>
                    <w:default w:val="0"/>
                  </w:checkBox>
                </w:ffData>
              </w:fldChar>
            </w:r>
            <w:r w:rsidRPr="00D77611">
              <w:instrText xml:space="preserve"> FORMCHECKBOX </w:instrText>
            </w:r>
            <w:r w:rsidRPr="00D77611">
              <w:fldChar w:fldCharType="end"/>
            </w:r>
            <w:r w:rsidRPr="00D77611">
              <w:t xml:space="preserve"> Yes  </w:t>
            </w:r>
            <w:r w:rsidRPr="00D77611">
              <w:fldChar w:fldCharType="begin">
                <w:ffData>
                  <w:name w:val="Check1"/>
                  <w:enabled/>
                  <w:calcOnExit w:val="0"/>
                  <w:checkBox>
                    <w:sizeAuto/>
                    <w:default w:val="0"/>
                  </w:checkBox>
                </w:ffData>
              </w:fldChar>
            </w:r>
            <w:r w:rsidRPr="00D77611">
              <w:instrText xml:space="preserve"> FORMCHECKBOX </w:instrText>
            </w:r>
            <w:r w:rsidRPr="00D77611">
              <w:fldChar w:fldCharType="end"/>
            </w:r>
            <w:r w:rsidRPr="00D77611">
              <w:t xml:space="preserve"> No  </w:t>
            </w:r>
            <w:r w:rsidRPr="00C14621">
              <w:fldChar w:fldCharType="begin">
                <w:ffData>
                  <w:name w:val="Check1"/>
                  <w:enabled/>
                  <w:calcOnExit w:val="0"/>
                  <w:checkBox>
                    <w:sizeAuto/>
                    <w:default w:val="0"/>
                  </w:checkBox>
                </w:ffData>
              </w:fldChar>
            </w:r>
            <w:r w:rsidRPr="00C14621">
              <w:instrText xml:space="preserve"> FORMCHECKBOX </w:instrText>
            </w:r>
            <w:r w:rsidRPr="00C14621">
              <w:fldChar w:fldCharType="end"/>
            </w:r>
            <w:r w:rsidRPr="00C14621">
              <w:t xml:space="preserve"> N/</w:t>
            </w:r>
            <w:r w:rsidRPr="00D77611">
              <w:t>A</w:t>
            </w:r>
          </w:p>
        </w:tc>
      </w:tr>
      <w:tr w:rsidR="00064AAA" w:rsidRPr="00FF343A" w:rsidTr="00770F7F">
        <w:tc>
          <w:tcPr>
            <w:tcW w:w="7470" w:type="dxa"/>
          </w:tcPr>
          <w:p w:rsidR="00064AAA" w:rsidRPr="00DA1A93" w:rsidRDefault="00064AAA" w:rsidP="00064AAA">
            <w:pPr>
              <w:pStyle w:val="3s"/>
              <w:numPr>
                <w:ilvl w:val="2"/>
                <w:numId w:val="99"/>
              </w:numPr>
            </w:pPr>
            <w:r w:rsidRPr="00DA1A93">
              <w:t xml:space="preserve">After a bill(s) has been inserted and recognized, the on/off </w:t>
            </w:r>
            <w:r>
              <w:t>control</w:t>
            </w:r>
            <w:r w:rsidRPr="00DA1A93">
              <w:t xml:space="preserve"> is in the "on" position, but no product has been dispensed.</w:t>
            </w:r>
          </w:p>
        </w:tc>
        <w:tc>
          <w:tcPr>
            <w:tcW w:w="2160" w:type="dxa"/>
          </w:tcPr>
          <w:p w:rsidR="00064AAA" w:rsidRPr="00FF343A" w:rsidRDefault="00064AAA" w:rsidP="006962AB">
            <w:pPr>
              <w:pStyle w:val="CheckBoxes"/>
            </w:pPr>
            <w:r w:rsidRPr="00D77611">
              <w:fldChar w:fldCharType="begin">
                <w:ffData>
                  <w:name w:val="Check1"/>
                  <w:enabled/>
                  <w:calcOnExit w:val="0"/>
                  <w:checkBox>
                    <w:sizeAuto/>
                    <w:default w:val="0"/>
                  </w:checkBox>
                </w:ffData>
              </w:fldChar>
            </w:r>
            <w:r w:rsidRPr="00D77611">
              <w:instrText xml:space="preserve"> FORMCHECKBOX </w:instrText>
            </w:r>
            <w:r w:rsidRPr="00D77611">
              <w:fldChar w:fldCharType="end"/>
            </w:r>
            <w:r w:rsidRPr="00D77611">
              <w:t xml:space="preserve"> Yes  </w:t>
            </w:r>
            <w:r w:rsidRPr="00D77611">
              <w:fldChar w:fldCharType="begin">
                <w:ffData>
                  <w:name w:val="Check1"/>
                  <w:enabled/>
                  <w:calcOnExit w:val="0"/>
                  <w:checkBox>
                    <w:sizeAuto/>
                    <w:default w:val="0"/>
                  </w:checkBox>
                </w:ffData>
              </w:fldChar>
            </w:r>
            <w:r w:rsidRPr="00D77611">
              <w:instrText xml:space="preserve"> FORMCHECKBOX </w:instrText>
            </w:r>
            <w:r w:rsidRPr="00D77611">
              <w:fldChar w:fldCharType="end"/>
            </w:r>
            <w:r w:rsidRPr="00D77611">
              <w:t xml:space="preserve"> No  </w:t>
            </w:r>
            <w:r w:rsidRPr="00C14621">
              <w:fldChar w:fldCharType="begin">
                <w:ffData>
                  <w:name w:val="Check1"/>
                  <w:enabled/>
                  <w:calcOnExit w:val="0"/>
                  <w:checkBox>
                    <w:sizeAuto/>
                    <w:default w:val="0"/>
                  </w:checkBox>
                </w:ffData>
              </w:fldChar>
            </w:r>
            <w:r w:rsidRPr="00C14621">
              <w:instrText xml:space="preserve"> FORMCHECKBOX </w:instrText>
            </w:r>
            <w:r w:rsidRPr="00C14621">
              <w:fldChar w:fldCharType="end"/>
            </w:r>
            <w:r w:rsidRPr="00C14621">
              <w:t xml:space="preserve"> N/</w:t>
            </w:r>
            <w:r w:rsidRPr="00D77611">
              <w:t>A</w:t>
            </w:r>
          </w:p>
        </w:tc>
      </w:tr>
      <w:tr w:rsidR="00064AAA" w:rsidRPr="00FF343A" w:rsidTr="00770F7F">
        <w:tc>
          <w:tcPr>
            <w:tcW w:w="7470" w:type="dxa"/>
          </w:tcPr>
          <w:p w:rsidR="00064AAA" w:rsidRPr="00DA1A93" w:rsidRDefault="00064AAA" w:rsidP="001B4A48">
            <w:pPr>
              <w:pStyle w:val="3s"/>
              <w:keepNext/>
              <w:keepLines/>
              <w:numPr>
                <w:ilvl w:val="2"/>
                <w:numId w:val="99"/>
              </w:numPr>
            </w:pPr>
            <w:r w:rsidRPr="00DA1A93">
              <w:t xml:space="preserve">After a bill(s) has been inserted and recognized, the on/off </w:t>
            </w:r>
            <w:r>
              <w:t>control</w:t>
            </w:r>
            <w:r w:rsidRPr="00DA1A93">
              <w:t xml:space="preserve"> is in the "on" position, and product is being dispensed.</w:t>
            </w:r>
          </w:p>
        </w:tc>
        <w:tc>
          <w:tcPr>
            <w:tcW w:w="2160" w:type="dxa"/>
          </w:tcPr>
          <w:p w:rsidR="00064AAA" w:rsidRPr="00FF343A" w:rsidRDefault="00064AAA" w:rsidP="006962AB">
            <w:pPr>
              <w:pStyle w:val="CheckBoxes"/>
            </w:pPr>
            <w:r w:rsidRPr="00D77611">
              <w:fldChar w:fldCharType="begin">
                <w:ffData>
                  <w:name w:val="Check1"/>
                  <w:enabled/>
                  <w:calcOnExit w:val="0"/>
                  <w:checkBox>
                    <w:sizeAuto/>
                    <w:default w:val="0"/>
                  </w:checkBox>
                </w:ffData>
              </w:fldChar>
            </w:r>
            <w:r w:rsidRPr="00D77611">
              <w:instrText xml:space="preserve"> FORMCHECKBOX </w:instrText>
            </w:r>
            <w:r w:rsidRPr="00D77611">
              <w:fldChar w:fldCharType="end"/>
            </w:r>
            <w:r w:rsidRPr="00D77611">
              <w:t xml:space="preserve"> Yes  </w:t>
            </w:r>
            <w:r w:rsidRPr="00D77611">
              <w:fldChar w:fldCharType="begin">
                <w:ffData>
                  <w:name w:val="Check1"/>
                  <w:enabled/>
                  <w:calcOnExit w:val="0"/>
                  <w:checkBox>
                    <w:sizeAuto/>
                    <w:default w:val="0"/>
                  </w:checkBox>
                </w:ffData>
              </w:fldChar>
            </w:r>
            <w:r w:rsidRPr="00D77611">
              <w:instrText xml:space="preserve"> FORMCHECKBOX </w:instrText>
            </w:r>
            <w:r w:rsidRPr="00D77611">
              <w:fldChar w:fldCharType="end"/>
            </w:r>
            <w:r w:rsidRPr="00D77611">
              <w:t xml:space="preserve"> No  </w:t>
            </w:r>
            <w:r w:rsidRPr="00C14621">
              <w:fldChar w:fldCharType="begin">
                <w:ffData>
                  <w:name w:val="Check1"/>
                  <w:enabled/>
                  <w:calcOnExit w:val="0"/>
                  <w:checkBox>
                    <w:sizeAuto/>
                    <w:default w:val="0"/>
                  </w:checkBox>
                </w:ffData>
              </w:fldChar>
            </w:r>
            <w:r w:rsidRPr="00C14621">
              <w:instrText xml:space="preserve"> FORMCHECKBOX </w:instrText>
            </w:r>
            <w:r w:rsidRPr="00C14621">
              <w:fldChar w:fldCharType="end"/>
            </w:r>
            <w:r w:rsidRPr="00C14621">
              <w:t xml:space="preserve"> N/</w:t>
            </w:r>
            <w:r w:rsidRPr="00D77611">
              <w:t>A</w:t>
            </w:r>
          </w:p>
        </w:tc>
      </w:tr>
    </w:tbl>
    <w:p w:rsidR="00064AAA" w:rsidRDefault="00064AAA" w:rsidP="006962AB">
      <w:pPr>
        <w:pStyle w:val="CodeReferencebold"/>
      </w:pPr>
      <w:r>
        <w:t xml:space="preserve">Code Reference: </w:t>
      </w:r>
      <w:r w:rsidR="003D759C">
        <w:t xml:space="preserve"> </w:t>
      </w:r>
      <w:r>
        <w:t>G-S.5.1. Indicating and Recording Elements, General</w:t>
      </w:r>
    </w:p>
    <w:tbl>
      <w:tblPr>
        <w:tblStyle w:val="TableGrid"/>
        <w:tblW w:w="963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70"/>
        <w:gridCol w:w="2160"/>
      </w:tblGrid>
      <w:tr w:rsidR="00064AAA" w:rsidRPr="00FF343A" w:rsidTr="00770F7F">
        <w:tc>
          <w:tcPr>
            <w:tcW w:w="7470" w:type="dxa"/>
          </w:tcPr>
          <w:p w:rsidR="00064AAA" w:rsidRPr="00E6125D" w:rsidRDefault="00064AAA" w:rsidP="00770F7F">
            <w:pPr>
              <w:pStyle w:val="2s"/>
            </w:pPr>
            <w:r w:rsidRPr="00591753">
              <w:lastRenderedPageBreak/>
              <w:t xml:space="preserve">A running display showing the amount of money fed into the machine must be provided. </w:t>
            </w:r>
            <w:r w:rsidR="003D759C">
              <w:t xml:space="preserve"> </w:t>
            </w:r>
            <w:r w:rsidRPr="00591753">
              <w:t>It is not necessary for this information to be displayed once the customer initiates delivery.</w:t>
            </w:r>
          </w:p>
        </w:tc>
        <w:tc>
          <w:tcPr>
            <w:tcW w:w="2160" w:type="dxa"/>
          </w:tcPr>
          <w:p w:rsidR="00064AAA" w:rsidRPr="00FF343A" w:rsidRDefault="00064AAA" w:rsidP="006962AB">
            <w:pPr>
              <w:pStyle w:val="CheckBoxes"/>
            </w:pPr>
            <w:r w:rsidRPr="00D77611">
              <w:fldChar w:fldCharType="begin">
                <w:ffData>
                  <w:name w:val="Check1"/>
                  <w:enabled/>
                  <w:calcOnExit w:val="0"/>
                  <w:checkBox>
                    <w:sizeAuto/>
                    <w:default w:val="0"/>
                  </w:checkBox>
                </w:ffData>
              </w:fldChar>
            </w:r>
            <w:r w:rsidRPr="00D77611">
              <w:instrText xml:space="preserve"> FORMCHECKBOX </w:instrText>
            </w:r>
            <w:r w:rsidRPr="00D77611">
              <w:fldChar w:fldCharType="end"/>
            </w:r>
            <w:r w:rsidRPr="00D77611">
              <w:t xml:space="preserve"> Yes  </w:t>
            </w:r>
            <w:r w:rsidRPr="00D77611">
              <w:fldChar w:fldCharType="begin">
                <w:ffData>
                  <w:name w:val="Check1"/>
                  <w:enabled/>
                  <w:calcOnExit w:val="0"/>
                  <w:checkBox>
                    <w:sizeAuto/>
                    <w:default w:val="0"/>
                  </w:checkBox>
                </w:ffData>
              </w:fldChar>
            </w:r>
            <w:r w:rsidRPr="00D77611">
              <w:instrText xml:space="preserve"> FORMCHECKBOX </w:instrText>
            </w:r>
            <w:r w:rsidRPr="00D77611">
              <w:fldChar w:fldCharType="end"/>
            </w:r>
            <w:r w:rsidRPr="00D77611">
              <w:t xml:space="preserve"> No  </w:t>
            </w:r>
            <w:r w:rsidRPr="00C14621">
              <w:fldChar w:fldCharType="begin">
                <w:ffData>
                  <w:name w:val="Check1"/>
                  <w:enabled/>
                  <w:calcOnExit w:val="0"/>
                  <w:checkBox>
                    <w:sizeAuto/>
                    <w:default w:val="0"/>
                  </w:checkBox>
                </w:ffData>
              </w:fldChar>
            </w:r>
            <w:r w:rsidRPr="00C14621">
              <w:instrText xml:space="preserve"> FORMCHECKBOX </w:instrText>
            </w:r>
            <w:r w:rsidRPr="00C14621">
              <w:fldChar w:fldCharType="end"/>
            </w:r>
            <w:r w:rsidRPr="00C14621">
              <w:t xml:space="preserve"> N/</w:t>
            </w:r>
            <w:r w:rsidRPr="00D77611">
              <w:t>A</w:t>
            </w:r>
          </w:p>
        </w:tc>
      </w:tr>
    </w:tbl>
    <w:p w:rsidR="00064AAA" w:rsidRDefault="00064AAA" w:rsidP="006962AB">
      <w:pPr>
        <w:pStyle w:val="CodeReferencebold"/>
      </w:pPr>
      <w:r>
        <w:t xml:space="preserve">Code Reference: </w:t>
      </w:r>
      <w:r w:rsidR="003D759C">
        <w:t xml:space="preserve"> </w:t>
      </w:r>
      <w:r>
        <w:t>S.2.6. Record Representation, Point of Sale Systems</w:t>
      </w:r>
    </w:p>
    <w:tbl>
      <w:tblPr>
        <w:tblStyle w:val="TableGrid"/>
        <w:tblW w:w="963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70"/>
        <w:gridCol w:w="2160"/>
      </w:tblGrid>
      <w:tr w:rsidR="00064AAA" w:rsidRPr="00FF343A" w:rsidTr="00770F7F">
        <w:tc>
          <w:tcPr>
            <w:tcW w:w="7470" w:type="dxa"/>
          </w:tcPr>
          <w:p w:rsidR="00064AAA" w:rsidRPr="00666968" w:rsidRDefault="00064AAA" w:rsidP="00770F7F">
            <w:pPr>
              <w:pStyle w:val="2s"/>
            </w:pPr>
            <w:r w:rsidRPr="00666968">
              <w:t xml:space="preserve">A printed receipt must be available to the customer from the device at the completion of the transaction. </w:t>
            </w:r>
            <w:r w:rsidR="003D759C">
              <w:t xml:space="preserve"> </w:t>
            </w:r>
            <w:r w:rsidRPr="00666968">
              <w:t>The issuance of the receipt may be initiated at the option of the customer.</w:t>
            </w:r>
          </w:p>
        </w:tc>
        <w:tc>
          <w:tcPr>
            <w:tcW w:w="2160" w:type="dxa"/>
          </w:tcPr>
          <w:p w:rsidR="00064AAA" w:rsidRPr="00FF343A" w:rsidRDefault="00064AAA" w:rsidP="006962AB">
            <w:pPr>
              <w:pStyle w:val="CheckBoxes"/>
            </w:pPr>
            <w:r w:rsidRPr="00D77611">
              <w:fldChar w:fldCharType="begin">
                <w:ffData>
                  <w:name w:val="Check1"/>
                  <w:enabled/>
                  <w:calcOnExit w:val="0"/>
                  <w:checkBox>
                    <w:sizeAuto/>
                    <w:default w:val="0"/>
                  </w:checkBox>
                </w:ffData>
              </w:fldChar>
            </w:r>
            <w:r w:rsidRPr="00D77611">
              <w:instrText xml:space="preserve"> FORMCHECKBOX </w:instrText>
            </w:r>
            <w:r w:rsidRPr="00D77611">
              <w:fldChar w:fldCharType="end"/>
            </w:r>
            <w:r w:rsidRPr="00D77611">
              <w:t xml:space="preserve"> Yes  </w:t>
            </w:r>
            <w:r w:rsidRPr="00D77611">
              <w:fldChar w:fldCharType="begin">
                <w:ffData>
                  <w:name w:val="Check1"/>
                  <w:enabled/>
                  <w:calcOnExit w:val="0"/>
                  <w:checkBox>
                    <w:sizeAuto/>
                    <w:default w:val="0"/>
                  </w:checkBox>
                </w:ffData>
              </w:fldChar>
            </w:r>
            <w:r w:rsidRPr="00D77611">
              <w:instrText xml:space="preserve"> FORMCHECKBOX </w:instrText>
            </w:r>
            <w:r w:rsidRPr="00D77611">
              <w:fldChar w:fldCharType="end"/>
            </w:r>
            <w:r w:rsidRPr="00D77611">
              <w:t xml:space="preserve"> No  </w:t>
            </w:r>
            <w:r w:rsidRPr="00C14621">
              <w:fldChar w:fldCharType="begin">
                <w:ffData>
                  <w:name w:val="Check1"/>
                  <w:enabled/>
                  <w:calcOnExit w:val="0"/>
                  <w:checkBox>
                    <w:sizeAuto/>
                    <w:default w:val="0"/>
                  </w:checkBox>
                </w:ffData>
              </w:fldChar>
            </w:r>
            <w:r w:rsidRPr="00C14621">
              <w:instrText xml:space="preserve"> FORMCHECKBOX </w:instrText>
            </w:r>
            <w:r w:rsidRPr="00C14621">
              <w:fldChar w:fldCharType="end"/>
            </w:r>
            <w:r w:rsidRPr="00C14621">
              <w:t xml:space="preserve"> N/</w:t>
            </w:r>
            <w:r w:rsidRPr="00D77611">
              <w:t>A</w:t>
            </w:r>
          </w:p>
        </w:tc>
      </w:tr>
      <w:tr w:rsidR="00064AAA" w:rsidRPr="00FF343A" w:rsidTr="00770F7F">
        <w:tc>
          <w:tcPr>
            <w:tcW w:w="7470" w:type="dxa"/>
          </w:tcPr>
          <w:p w:rsidR="00064AAA" w:rsidRPr="00591753" w:rsidRDefault="00064AAA" w:rsidP="00770F7F">
            <w:pPr>
              <w:pStyle w:val="3s"/>
            </w:pPr>
            <w:r w:rsidRPr="00B85FAE">
              <w:t>The customer receipt must contain the following information:</w:t>
            </w:r>
          </w:p>
        </w:tc>
        <w:tc>
          <w:tcPr>
            <w:tcW w:w="2160" w:type="dxa"/>
          </w:tcPr>
          <w:p w:rsidR="00064AAA" w:rsidRPr="00FF343A" w:rsidRDefault="00064AAA" w:rsidP="006962AB">
            <w:pPr>
              <w:pStyle w:val="CheckBoxes"/>
            </w:pPr>
            <w:r w:rsidRPr="00D77611">
              <w:fldChar w:fldCharType="begin">
                <w:ffData>
                  <w:name w:val="Check1"/>
                  <w:enabled/>
                  <w:calcOnExit w:val="0"/>
                  <w:checkBox>
                    <w:sizeAuto/>
                    <w:default w:val="0"/>
                  </w:checkBox>
                </w:ffData>
              </w:fldChar>
            </w:r>
            <w:r w:rsidRPr="00D77611">
              <w:instrText xml:space="preserve"> FORMCHECKBOX </w:instrText>
            </w:r>
            <w:r w:rsidRPr="00D77611">
              <w:fldChar w:fldCharType="end"/>
            </w:r>
            <w:r w:rsidRPr="00D77611">
              <w:t xml:space="preserve"> Yes  </w:t>
            </w:r>
            <w:r w:rsidRPr="00D77611">
              <w:fldChar w:fldCharType="begin">
                <w:ffData>
                  <w:name w:val="Check1"/>
                  <w:enabled/>
                  <w:calcOnExit w:val="0"/>
                  <w:checkBox>
                    <w:sizeAuto/>
                    <w:default w:val="0"/>
                  </w:checkBox>
                </w:ffData>
              </w:fldChar>
            </w:r>
            <w:r w:rsidRPr="00D77611">
              <w:instrText xml:space="preserve"> FORMCHECKBOX </w:instrText>
            </w:r>
            <w:r w:rsidRPr="00D77611">
              <w:fldChar w:fldCharType="end"/>
            </w:r>
            <w:r w:rsidRPr="00D77611">
              <w:t xml:space="preserve"> No  </w:t>
            </w:r>
            <w:r w:rsidRPr="00C14621">
              <w:fldChar w:fldCharType="begin">
                <w:ffData>
                  <w:name w:val="Check1"/>
                  <w:enabled/>
                  <w:calcOnExit w:val="0"/>
                  <w:checkBox>
                    <w:sizeAuto/>
                    <w:default w:val="0"/>
                  </w:checkBox>
                </w:ffData>
              </w:fldChar>
            </w:r>
            <w:r w:rsidRPr="00C14621">
              <w:instrText xml:space="preserve"> FORMCHECKBOX </w:instrText>
            </w:r>
            <w:r w:rsidRPr="00C14621">
              <w:fldChar w:fldCharType="end"/>
            </w:r>
            <w:r w:rsidRPr="00C14621">
              <w:t xml:space="preserve"> N/</w:t>
            </w:r>
            <w:r w:rsidRPr="00D77611">
              <w:t>A</w:t>
            </w:r>
          </w:p>
        </w:tc>
      </w:tr>
      <w:tr w:rsidR="00064AAA" w:rsidRPr="00FF343A" w:rsidTr="00770F7F">
        <w:tc>
          <w:tcPr>
            <w:tcW w:w="7470" w:type="dxa"/>
          </w:tcPr>
          <w:p w:rsidR="00064AAA" w:rsidRDefault="00064AAA" w:rsidP="00770F7F">
            <w:pPr>
              <w:pStyle w:val="3s"/>
            </w:pPr>
            <w:r w:rsidRPr="00B85FAE">
              <w:t>The identity (codes may be used) of the product purchased, the quantity purchased, the unit price, and the total price.</w:t>
            </w:r>
          </w:p>
          <w:p w:rsidR="00064AAA" w:rsidRPr="00591753" w:rsidRDefault="00064AAA" w:rsidP="00770F7F">
            <w:pPr>
              <w:pStyle w:val="3s"/>
            </w:pPr>
            <w:r w:rsidRPr="00B85FAE">
              <w:t>Because the customer must be provided with the option of receiving a receipt, at unattended devices the system must not accept cash if sufficient paper is not available to complete the transaction.</w:t>
            </w:r>
          </w:p>
        </w:tc>
        <w:tc>
          <w:tcPr>
            <w:tcW w:w="2160" w:type="dxa"/>
          </w:tcPr>
          <w:p w:rsidR="00064AAA" w:rsidRPr="00FF343A" w:rsidRDefault="00064AAA" w:rsidP="006962AB">
            <w:pPr>
              <w:pStyle w:val="CheckBoxes"/>
            </w:pPr>
            <w:r w:rsidRPr="00D77611">
              <w:fldChar w:fldCharType="begin">
                <w:ffData>
                  <w:name w:val="Check1"/>
                  <w:enabled/>
                  <w:calcOnExit w:val="0"/>
                  <w:checkBox>
                    <w:sizeAuto/>
                    <w:default w:val="0"/>
                  </w:checkBox>
                </w:ffData>
              </w:fldChar>
            </w:r>
            <w:r w:rsidRPr="00D77611">
              <w:instrText xml:space="preserve"> FORMCHECKBOX </w:instrText>
            </w:r>
            <w:r w:rsidRPr="00D77611">
              <w:fldChar w:fldCharType="end"/>
            </w:r>
            <w:r w:rsidRPr="00D77611">
              <w:t xml:space="preserve"> Yes  </w:t>
            </w:r>
            <w:r w:rsidRPr="00D77611">
              <w:fldChar w:fldCharType="begin">
                <w:ffData>
                  <w:name w:val="Check1"/>
                  <w:enabled/>
                  <w:calcOnExit w:val="0"/>
                  <w:checkBox>
                    <w:sizeAuto/>
                    <w:default w:val="0"/>
                  </w:checkBox>
                </w:ffData>
              </w:fldChar>
            </w:r>
            <w:r w:rsidRPr="00D77611">
              <w:instrText xml:space="preserve"> FORMCHECKBOX </w:instrText>
            </w:r>
            <w:r w:rsidRPr="00D77611">
              <w:fldChar w:fldCharType="end"/>
            </w:r>
            <w:r w:rsidRPr="00D77611">
              <w:t xml:space="preserve"> No  </w:t>
            </w:r>
            <w:r w:rsidRPr="00C14621">
              <w:fldChar w:fldCharType="begin">
                <w:ffData>
                  <w:name w:val="Check1"/>
                  <w:enabled/>
                  <w:calcOnExit w:val="0"/>
                  <w:checkBox>
                    <w:sizeAuto/>
                    <w:default w:val="0"/>
                  </w:checkBox>
                </w:ffData>
              </w:fldChar>
            </w:r>
            <w:r w:rsidRPr="00C14621">
              <w:instrText xml:space="preserve"> FORMCHECKBOX </w:instrText>
            </w:r>
            <w:r w:rsidRPr="00C14621">
              <w:fldChar w:fldCharType="end"/>
            </w:r>
            <w:r w:rsidRPr="00C14621">
              <w:t xml:space="preserve"> N/</w:t>
            </w:r>
            <w:r w:rsidRPr="00D77611">
              <w:t>A</w:t>
            </w:r>
          </w:p>
        </w:tc>
      </w:tr>
      <w:tr w:rsidR="00064AAA" w:rsidRPr="00FF343A" w:rsidTr="00770F7F">
        <w:tc>
          <w:tcPr>
            <w:tcW w:w="7470" w:type="dxa"/>
          </w:tcPr>
          <w:p w:rsidR="00064AAA" w:rsidRPr="00B85FAE" w:rsidRDefault="00064AAA" w:rsidP="00770F7F">
            <w:pPr>
              <w:pStyle w:val="2s"/>
            </w:pPr>
            <w:r w:rsidRPr="00B85FAE">
              <w:t>The cash acceptor must not initiate a cash transaction if either of the following conditions is true:</w:t>
            </w:r>
          </w:p>
        </w:tc>
        <w:tc>
          <w:tcPr>
            <w:tcW w:w="2160" w:type="dxa"/>
          </w:tcPr>
          <w:p w:rsidR="00064AAA" w:rsidRPr="00FF343A" w:rsidRDefault="00064AAA" w:rsidP="006962AB">
            <w:pPr>
              <w:pStyle w:val="CheckBoxes"/>
            </w:pPr>
          </w:p>
        </w:tc>
      </w:tr>
      <w:tr w:rsidR="00064AAA" w:rsidRPr="00FF343A" w:rsidTr="00770F7F">
        <w:tc>
          <w:tcPr>
            <w:tcW w:w="7470" w:type="dxa"/>
          </w:tcPr>
          <w:p w:rsidR="00064AAA" w:rsidRPr="00DA1A93" w:rsidRDefault="00064AAA" w:rsidP="00770F7F">
            <w:pPr>
              <w:pStyle w:val="3s"/>
            </w:pPr>
            <w:r w:rsidRPr="00DA1A93">
              <w:t>No paper is in the receipt printer of the cash acceptor.</w:t>
            </w:r>
          </w:p>
        </w:tc>
        <w:tc>
          <w:tcPr>
            <w:tcW w:w="2160" w:type="dxa"/>
          </w:tcPr>
          <w:p w:rsidR="00064AAA" w:rsidRPr="00FF343A" w:rsidRDefault="00064AAA" w:rsidP="006962AB">
            <w:pPr>
              <w:pStyle w:val="CheckBoxes"/>
            </w:pPr>
            <w:r w:rsidRPr="00D77611">
              <w:fldChar w:fldCharType="begin">
                <w:ffData>
                  <w:name w:val="Check1"/>
                  <w:enabled/>
                  <w:calcOnExit w:val="0"/>
                  <w:checkBox>
                    <w:sizeAuto/>
                    <w:default w:val="0"/>
                  </w:checkBox>
                </w:ffData>
              </w:fldChar>
            </w:r>
            <w:r w:rsidRPr="00D77611">
              <w:instrText xml:space="preserve"> FORMCHECKBOX </w:instrText>
            </w:r>
            <w:r w:rsidRPr="00D77611">
              <w:fldChar w:fldCharType="end"/>
            </w:r>
            <w:r w:rsidRPr="00D77611">
              <w:t xml:space="preserve"> Yes  </w:t>
            </w:r>
            <w:r w:rsidRPr="00D77611">
              <w:fldChar w:fldCharType="begin">
                <w:ffData>
                  <w:name w:val="Check1"/>
                  <w:enabled/>
                  <w:calcOnExit w:val="0"/>
                  <w:checkBox>
                    <w:sizeAuto/>
                    <w:default w:val="0"/>
                  </w:checkBox>
                </w:ffData>
              </w:fldChar>
            </w:r>
            <w:r w:rsidRPr="00D77611">
              <w:instrText xml:space="preserve"> FORMCHECKBOX </w:instrText>
            </w:r>
            <w:r w:rsidRPr="00D77611">
              <w:fldChar w:fldCharType="end"/>
            </w:r>
            <w:r w:rsidRPr="00D77611">
              <w:t xml:space="preserve"> No  </w:t>
            </w:r>
            <w:r w:rsidRPr="00C14621">
              <w:fldChar w:fldCharType="begin">
                <w:ffData>
                  <w:name w:val="Check1"/>
                  <w:enabled/>
                  <w:calcOnExit w:val="0"/>
                  <w:checkBox>
                    <w:sizeAuto/>
                    <w:default w:val="0"/>
                  </w:checkBox>
                </w:ffData>
              </w:fldChar>
            </w:r>
            <w:r w:rsidRPr="00C14621">
              <w:instrText xml:space="preserve"> FORMCHECKBOX </w:instrText>
            </w:r>
            <w:r w:rsidRPr="00C14621">
              <w:fldChar w:fldCharType="end"/>
            </w:r>
            <w:r w:rsidRPr="00C14621">
              <w:t xml:space="preserve"> N/</w:t>
            </w:r>
            <w:r w:rsidRPr="00D77611">
              <w:t>A</w:t>
            </w:r>
          </w:p>
        </w:tc>
      </w:tr>
      <w:tr w:rsidR="00064AAA" w:rsidRPr="00FF343A" w:rsidTr="00770F7F">
        <w:tc>
          <w:tcPr>
            <w:tcW w:w="7470" w:type="dxa"/>
          </w:tcPr>
          <w:p w:rsidR="00064AAA" w:rsidRPr="00DA1A93" w:rsidRDefault="00064AAA" w:rsidP="00770F7F">
            <w:pPr>
              <w:pStyle w:val="3s"/>
            </w:pPr>
            <w:r w:rsidRPr="00DA1A93">
              <w:t>Insufficient paper is available to complete a transaction</w:t>
            </w:r>
          </w:p>
        </w:tc>
        <w:tc>
          <w:tcPr>
            <w:tcW w:w="2160" w:type="dxa"/>
          </w:tcPr>
          <w:p w:rsidR="00064AAA" w:rsidRPr="00FF343A" w:rsidRDefault="00064AAA" w:rsidP="006962AB">
            <w:pPr>
              <w:pStyle w:val="CheckBoxes"/>
            </w:pPr>
            <w:r w:rsidRPr="00D77611">
              <w:fldChar w:fldCharType="begin">
                <w:ffData>
                  <w:name w:val="Check1"/>
                  <w:enabled/>
                  <w:calcOnExit w:val="0"/>
                  <w:checkBox>
                    <w:sizeAuto/>
                    <w:default w:val="0"/>
                  </w:checkBox>
                </w:ffData>
              </w:fldChar>
            </w:r>
            <w:r w:rsidRPr="00D77611">
              <w:instrText xml:space="preserve"> FORMCHECKBOX </w:instrText>
            </w:r>
            <w:r w:rsidRPr="00D77611">
              <w:fldChar w:fldCharType="end"/>
            </w:r>
            <w:r w:rsidRPr="00D77611">
              <w:t xml:space="preserve"> Yes  </w:t>
            </w:r>
            <w:r w:rsidRPr="00D77611">
              <w:fldChar w:fldCharType="begin">
                <w:ffData>
                  <w:name w:val="Check1"/>
                  <w:enabled/>
                  <w:calcOnExit w:val="0"/>
                  <w:checkBox>
                    <w:sizeAuto/>
                    <w:default w:val="0"/>
                  </w:checkBox>
                </w:ffData>
              </w:fldChar>
            </w:r>
            <w:r w:rsidRPr="00D77611">
              <w:instrText xml:space="preserve"> FORMCHECKBOX </w:instrText>
            </w:r>
            <w:r w:rsidRPr="00D77611">
              <w:fldChar w:fldCharType="end"/>
            </w:r>
            <w:r w:rsidRPr="00D77611">
              <w:t xml:space="preserve"> No  </w:t>
            </w:r>
            <w:r w:rsidRPr="00C14621">
              <w:fldChar w:fldCharType="begin">
                <w:ffData>
                  <w:name w:val="Check1"/>
                  <w:enabled/>
                  <w:calcOnExit w:val="0"/>
                  <w:checkBox>
                    <w:sizeAuto/>
                    <w:default w:val="0"/>
                  </w:checkBox>
                </w:ffData>
              </w:fldChar>
            </w:r>
            <w:r w:rsidRPr="00C14621">
              <w:instrText xml:space="preserve"> FORMCHECKBOX </w:instrText>
            </w:r>
            <w:r w:rsidRPr="00C14621">
              <w:fldChar w:fldCharType="end"/>
            </w:r>
            <w:r w:rsidRPr="00C14621">
              <w:t xml:space="preserve"> N/</w:t>
            </w:r>
            <w:r w:rsidRPr="00D77611">
              <w:t>A</w:t>
            </w:r>
          </w:p>
        </w:tc>
      </w:tr>
    </w:tbl>
    <w:p w:rsidR="00064AAA" w:rsidRDefault="00064AAA" w:rsidP="006962AB">
      <w:pPr>
        <w:pStyle w:val="CodeReferencebold"/>
      </w:pPr>
      <w:r>
        <w:t>Code Reference:</w:t>
      </w:r>
      <w:r w:rsidR="003D759C">
        <w:t xml:space="preserve"> </w:t>
      </w:r>
      <w:r>
        <w:t xml:space="preserve"> G-S.6. Marking Operational Controls, Indications, and Features</w:t>
      </w:r>
    </w:p>
    <w:tbl>
      <w:tblPr>
        <w:tblStyle w:val="TableGrid"/>
        <w:tblW w:w="963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70"/>
        <w:gridCol w:w="2160"/>
      </w:tblGrid>
      <w:tr w:rsidR="00064AAA" w:rsidRPr="00FF343A" w:rsidTr="00770F7F">
        <w:tc>
          <w:tcPr>
            <w:tcW w:w="7470" w:type="dxa"/>
          </w:tcPr>
          <w:p w:rsidR="00064AAA" w:rsidRPr="00E6125D" w:rsidRDefault="00064AAA" w:rsidP="00064AAA">
            <w:pPr>
              <w:pStyle w:val="2s"/>
              <w:numPr>
                <w:ilvl w:val="5"/>
                <w:numId w:val="98"/>
              </w:numPr>
            </w:pPr>
            <w:r w:rsidRPr="00B85FAE">
              <w:t>Instructions must be marked on the device to inform the customer how to operate the cash acceptor.</w:t>
            </w:r>
          </w:p>
        </w:tc>
        <w:tc>
          <w:tcPr>
            <w:tcW w:w="2160" w:type="dxa"/>
          </w:tcPr>
          <w:p w:rsidR="00064AAA" w:rsidRPr="00FF343A" w:rsidRDefault="00064AAA" w:rsidP="006962AB">
            <w:pPr>
              <w:pStyle w:val="CheckBoxes"/>
            </w:pPr>
            <w:r w:rsidRPr="00D77611">
              <w:fldChar w:fldCharType="begin">
                <w:ffData>
                  <w:name w:val="Check1"/>
                  <w:enabled/>
                  <w:calcOnExit w:val="0"/>
                  <w:checkBox>
                    <w:sizeAuto/>
                    <w:default w:val="0"/>
                  </w:checkBox>
                </w:ffData>
              </w:fldChar>
            </w:r>
            <w:r w:rsidRPr="00D77611">
              <w:instrText xml:space="preserve"> FORMCHECKBOX </w:instrText>
            </w:r>
            <w:r w:rsidRPr="00D77611">
              <w:fldChar w:fldCharType="end"/>
            </w:r>
            <w:r w:rsidRPr="00D77611">
              <w:t xml:space="preserve"> Yes  </w:t>
            </w:r>
            <w:r w:rsidRPr="00D77611">
              <w:fldChar w:fldCharType="begin">
                <w:ffData>
                  <w:name w:val="Check1"/>
                  <w:enabled/>
                  <w:calcOnExit w:val="0"/>
                  <w:checkBox>
                    <w:sizeAuto/>
                    <w:default w:val="0"/>
                  </w:checkBox>
                </w:ffData>
              </w:fldChar>
            </w:r>
            <w:r w:rsidRPr="00D77611">
              <w:instrText xml:space="preserve"> FORMCHECKBOX </w:instrText>
            </w:r>
            <w:r w:rsidRPr="00D77611">
              <w:fldChar w:fldCharType="end"/>
            </w:r>
            <w:r w:rsidRPr="00D77611">
              <w:t xml:space="preserve"> No  </w:t>
            </w:r>
            <w:r w:rsidRPr="00C14621">
              <w:fldChar w:fldCharType="begin">
                <w:ffData>
                  <w:name w:val="Check1"/>
                  <w:enabled/>
                  <w:calcOnExit w:val="0"/>
                  <w:checkBox>
                    <w:sizeAuto/>
                    <w:default w:val="0"/>
                  </w:checkBox>
                </w:ffData>
              </w:fldChar>
            </w:r>
            <w:r w:rsidRPr="00C14621">
              <w:instrText xml:space="preserve"> FORMCHECKBOX </w:instrText>
            </w:r>
            <w:r w:rsidRPr="00C14621">
              <w:fldChar w:fldCharType="end"/>
            </w:r>
            <w:r w:rsidRPr="00C14621">
              <w:t xml:space="preserve"> N/</w:t>
            </w:r>
            <w:r w:rsidRPr="00D77611">
              <w:t>A</w:t>
            </w:r>
          </w:p>
        </w:tc>
      </w:tr>
    </w:tbl>
    <w:p w:rsidR="00064AAA" w:rsidRDefault="00064AAA" w:rsidP="006962AB">
      <w:pPr>
        <w:pStyle w:val="CodeReferencebold"/>
      </w:pPr>
      <w:r>
        <w:t xml:space="preserve">Code Reference: </w:t>
      </w:r>
      <w:r w:rsidR="003D759C">
        <w:t xml:space="preserve"> </w:t>
      </w:r>
      <w:r>
        <w:t>G-S.2. Facilitation of Fraud</w:t>
      </w:r>
    </w:p>
    <w:tbl>
      <w:tblPr>
        <w:tblStyle w:val="TableGrid"/>
        <w:tblW w:w="963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70"/>
        <w:gridCol w:w="2160"/>
      </w:tblGrid>
      <w:tr w:rsidR="00064AAA" w:rsidRPr="00FF343A" w:rsidTr="00770F7F">
        <w:tc>
          <w:tcPr>
            <w:tcW w:w="7470" w:type="dxa"/>
          </w:tcPr>
          <w:p w:rsidR="00064AAA" w:rsidRPr="00B85FAE" w:rsidRDefault="00064AAA" w:rsidP="00770F7F">
            <w:pPr>
              <w:pStyle w:val="2s"/>
            </w:pPr>
            <w:r w:rsidRPr="00B85FAE">
              <w:t>Means must be provided for the customer to cancel the transaction at any point.</w:t>
            </w:r>
          </w:p>
        </w:tc>
        <w:tc>
          <w:tcPr>
            <w:tcW w:w="2160" w:type="dxa"/>
          </w:tcPr>
          <w:p w:rsidR="00064AAA" w:rsidRPr="00FF343A" w:rsidRDefault="00064AAA" w:rsidP="006962AB">
            <w:pPr>
              <w:pStyle w:val="CheckBoxes"/>
            </w:pPr>
          </w:p>
        </w:tc>
      </w:tr>
      <w:tr w:rsidR="00064AAA" w:rsidRPr="00FF343A" w:rsidTr="00770F7F">
        <w:tc>
          <w:tcPr>
            <w:tcW w:w="7470" w:type="dxa"/>
          </w:tcPr>
          <w:p w:rsidR="00064AAA" w:rsidRPr="00DA1A93" w:rsidRDefault="00064AAA" w:rsidP="00770F7F">
            <w:pPr>
              <w:pStyle w:val="3s"/>
            </w:pPr>
            <w:r w:rsidRPr="00B85FAE">
              <w:t>The customer has inserted cash, but has not yet dispensed product. If the customer cancels the transaction by pressing the cancel key (or equivalent key(s)) or by lowering the on/off control, the device must either:</w:t>
            </w:r>
          </w:p>
        </w:tc>
        <w:tc>
          <w:tcPr>
            <w:tcW w:w="2160" w:type="dxa"/>
          </w:tcPr>
          <w:p w:rsidR="00064AAA" w:rsidRPr="00FF343A" w:rsidRDefault="00064AAA" w:rsidP="006962AB">
            <w:pPr>
              <w:pStyle w:val="CheckBoxes"/>
            </w:pPr>
          </w:p>
        </w:tc>
      </w:tr>
      <w:tr w:rsidR="00064AAA" w:rsidRPr="00FF343A" w:rsidTr="00770F7F">
        <w:tc>
          <w:tcPr>
            <w:tcW w:w="7470" w:type="dxa"/>
          </w:tcPr>
          <w:p w:rsidR="00064AAA" w:rsidRPr="00BA0644" w:rsidRDefault="00064AAA" w:rsidP="00770F7F">
            <w:pPr>
              <w:pStyle w:val="4s"/>
            </w:pPr>
            <w:r w:rsidRPr="00B85FAE">
              <w:t xml:space="preserve">Be equipped with means for the customer to retrieve </w:t>
            </w:r>
            <w:r w:rsidR="00770F7F">
              <w:tab/>
            </w:r>
            <w:r w:rsidRPr="00B85FAE">
              <w:t xml:space="preserve">the cash </w:t>
            </w:r>
            <w:r w:rsidRPr="00B85FAE">
              <w:tab/>
              <w:t xml:space="preserve">inserted from the device, </w:t>
            </w:r>
            <w:r w:rsidRPr="00B85FAE">
              <w:rPr>
                <w:b/>
              </w:rPr>
              <w:t>AND</w:t>
            </w:r>
          </w:p>
          <w:p w:rsidR="00064AAA" w:rsidRPr="00B85FAE" w:rsidRDefault="00770F7F" w:rsidP="00770F7F">
            <w:pPr>
              <w:pStyle w:val="4s"/>
            </w:pPr>
            <w:r>
              <w:t xml:space="preserve">Automatically </w:t>
            </w:r>
            <w:r w:rsidR="00064AAA" w:rsidRPr="00B85FAE">
              <w:t xml:space="preserve">issue a printed receipt indicating the </w:t>
            </w:r>
            <w:r>
              <w:tab/>
            </w:r>
            <w:r w:rsidR="00064AAA" w:rsidRPr="00B85FAE">
              <w:t xml:space="preserve">amount </w:t>
            </w:r>
            <w:r w:rsidR="00064AAA">
              <w:tab/>
            </w:r>
            <w:r w:rsidR="00064AAA" w:rsidRPr="00B85FAE">
              <w:t xml:space="preserve">tendered and the amount returned, </w:t>
            </w:r>
            <w:r w:rsidR="00064AAA" w:rsidRPr="00B85FAE">
              <w:rPr>
                <w:b/>
              </w:rPr>
              <w:t>OR</w:t>
            </w:r>
          </w:p>
        </w:tc>
        <w:tc>
          <w:tcPr>
            <w:tcW w:w="2160" w:type="dxa"/>
          </w:tcPr>
          <w:p w:rsidR="00064AAA" w:rsidRPr="00FF343A" w:rsidRDefault="00064AAA" w:rsidP="006962AB">
            <w:pPr>
              <w:pStyle w:val="CheckBoxes"/>
            </w:pPr>
            <w:r w:rsidRPr="00D77611">
              <w:fldChar w:fldCharType="begin">
                <w:ffData>
                  <w:name w:val="Check1"/>
                  <w:enabled/>
                  <w:calcOnExit w:val="0"/>
                  <w:checkBox>
                    <w:sizeAuto/>
                    <w:default w:val="0"/>
                  </w:checkBox>
                </w:ffData>
              </w:fldChar>
            </w:r>
            <w:r w:rsidRPr="00D77611">
              <w:instrText xml:space="preserve"> FORMCHECKBOX </w:instrText>
            </w:r>
            <w:r w:rsidRPr="00D77611">
              <w:fldChar w:fldCharType="end"/>
            </w:r>
            <w:r w:rsidRPr="00D77611">
              <w:t xml:space="preserve"> Yes  </w:t>
            </w:r>
            <w:r w:rsidRPr="00D77611">
              <w:fldChar w:fldCharType="begin">
                <w:ffData>
                  <w:name w:val="Check1"/>
                  <w:enabled/>
                  <w:calcOnExit w:val="0"/>
                  <w:checkBox>
                    <w:sizeAuto/>
                    <w:default w:val="0"/>
                  </w:checkBox>
                </w:ffData>
              </w:fldChar>
            </w:r>
            <w:r w:rsidRPr="00D77611">
              <w:instrText xml:space="preserve"> FORMCHECKBOX </w:instrText>
            </w:r>
            <w:r w:rsidRPr="00D77611">
              <w:fldChar w:fldCharType="end"/>
            </w:r>
            <w:r w:rsidRPr="00D77611">
              <w:t xml:space="preserve"> No  </w:t>
            </w:r>
            <w:r w:rsidRPr="00C14621">
              <w:fldChar w:fldCharType="begin">
                <w:ffData>
                  <w:name w:val="Check1"/>
                  <w:enabled/>
                  <w:calcOnExit w:val="0"/>
                  <w:checkBox>
                    <w:sizeAuto/>
                    <w:default w:val="0"/>
                  </w:checkBox>
                </w:ffData>
              </w:fldChar>
            </w:r>
            <w:r w:rsidRPr="00C14621">
              <w:instrText xml:space="preserve"> FORMCHECKBOX </w:instrText>
            </w:r>
            <w:r w:rsidRPr="00C14621">
              <w:fldChar w:fldCharType="end"/>
            </w:r>
            <w:r w:rsidRPr="00C14621">
              <w:t xml:space="preserve"> N/</w:t>
            </w:r>
            <w:r w:rsidRPr="00D77611">
              <w:t>A</w:t>
            </w:r>
          </w:p>
        </w:tc>
      </w:tr>
      <w:tr w:rsidR="00064AAA" w:rsidRPr="00FF343A" w:rsidTr="00770F7F">
        <w:tc>
          <w:tcPr>
            <w:tcW w:w="7470" w:type="dxa"/>
          </w:tcPr>
          <w:p w:rsidR="00064AAA" w:rsidRPr="00B85FAE" w:rsidRDefault="00064AAA" w:rsidP="00770F7F">
            <w:pPr>
              <w:pStyle w:val="4s"/>
            </w:pPr>
            <w:r w:rsidRPr="00B85FAE">
              <w:t xml:space="preserve">Display instructions (such as "sale terminated, see </w:t>
            </w:r>
            <w:r w:rsidR="00770F7F">
              <w:tab/>
              <w:t xml:space="preserve">attendant," </w:t>
            </w:r>
            <w:r w:rsidRPr="00B85FAE">
              <w:t xml:space="preserve">"sale terminated, get receipt" or similar </w:t>
            </w:r>
            <w:r w:rsidR="00770F7F">
              <w:tab/>
            </w:r>
            <w:r w:rsidRPr="00B85FAE">
              <w:t xml:space="preserve">wording) for the </w:t>
            </w:r>
            <w:r>
              <w:tab/>
            </w:r>
            <w:r w:rsidRPr="00B85FAE">
              <w:t xml:space="preserve">customer to see the attendant, </w:t>
            </w:r>
            <w:r w:rsidRPr="00B85FAE">
              <w:rPr>
                <w:b/>
              </w:rPr>
              <w:t>AND</w:t>
            </w:r>
          </w:p>
          <w:p w:rsidR="00064AAA" w:rsidRPr="00B85FAE" w:rsidRDefault="00064AAA" w:rsidP="00770F7F">
            <w:pPr>
              <w:pStyle w:val="4s"/>
            </w:pPr>
            <w:r w:rsidRPr="00B85FAE">
              <w:t xml:space="preserve">Automatically issue a printed receipt showing the </w:t>
            </w:r>
            <w:r w:rsidR="00770F7F">
              <w:tab/>
            </w:r>
            <w:r w:rsidRPr="00B85FAE">
              <w:t xml:space="preserve">amount of cash inserted by the customer, a statement </w:t>
            </w:r>
            <w:r w:rsidR="00770F7F">
              <w:tab/>
            </w:r>
            <w:r w:rsidRPr="00B85FAE">
              <w:t xml:space="preserve">indicating that the sale was terminated, and </w:t>
            </w:r>
            <w:r w:rsidR="00770F7F">
              <w:tab/>
            </w:r>
            <w:r w:rsidRPr="00B85FAE">
              <w:t>instructions for the customer to see the attendant.</w:t>
            </w:r>
          </w:p>
        </w:tc>
        <w:tc>
          <w:tcPr>
            <w:tcW w:w="2160" w:type="dxa"/>
          </w:tcPr>
          <w:p w:rsidR="00064AAA" w:rsidRPr="00FF343A" w:rsidRDefault="00064AAA" w:rsidP="006962AB">
            <w:pPr>
              <w:pStyle w:val="CheckBoxes"/>
            </w:pPr>
            <w:r w:rsidRPr="00D77611">
              <w:fldChar w:fldCharType="begin">
                <w:ffData>
                  <w:name w:val="Check1"/>
                  <w:enabled/>
                  <w:calcOnExit w:val="0"/>
                  <w:checkBox>
                    <w:sizeAuto/>
                    <w:default w:val="0"/>
                  </w:checkBox>
                </w:ffData>
              </w:fldChar>
            </w:r>
            <w:r w:rsidRPr="00D77611">
              <w:instrText xml:space="preserve"> FORMCHECKBOX </w:instrText>
            </w:r>
            <w:r w:rsidRPr="00D77611">
              <w:fldChar w:fldCharType="end"/>
            </w:r>
            <w:r w:rsidRPr="00D77611">
              <w:t xml:space="preserve"> Yes  </w:t>
            </w:r>
            <w:r w:rsidRPr="00D77611">
              <w:fldChar w:fldCharType="begin">
                <w:ffData>
                  <w:name w:val="Check1"/>
                  <w:enabled/>
                  <w:calcOnExit w:val="0"/>
                  <w:checkBox>
                    <w:sizeAuto/>
                    <w:default w:val="0"/>
                  </w:checkBox>
                </w:ffData>
              </w:fldChar>
            </w:r>
            <w:r w:rsidRPr="00D77611">
              <w:instrText xml:space="preserve"> FORMCHECKBOX </w:instrText>
            </w:r>
            <w:r w:rsidRPr="00D77611">
              <w:fldChar w:fldCharType="end"/>
            </w:r>
            <w:r w:rsidRPr="00D77611">
              <w:t xml:space="preserve"> No  </w:t>
            </w:r>
            <w:r w:rsidRPr="00C14621">
              <w:fldChar w:fldCharType="begin">
                <w:ffData>
                  <w:name w:val="Check1"/>
                  <w:enabled/>
                  <w:calcOnExit w:val="0"/>
                  <w:checkBox>
                    <w:sizeAuto/>
                    <w:default w:val="0"/>
                  </w:checkBox>
                </w:ffData>
              </w:fldChar>
            </w:r>
            <w:r w:rsidRPr="00C14621">
              <w:instrText xml:space="preserve"> FORMCHECKBOX </w:instrText>
            </w:r>
            <w:r w:rsidRPr="00C14621">
              <w:fldChar w:fldCharType="end"/>
            </w:r>
            <w:r w:rsidRPr="00C14621">
              <w:t xml:space="preserve"> N/</w:t>
            </w:r>
            <w:r w:rsidRPr="00D77611">
              <w:t>A</w:t>
            </w:r>
          </w:p>
        </w:tc>
      </w:tr>
    </w:tbl>
    <w:p w:rsidR="00064AAA" w:rsidRDefault="00064AAA"/>
    <w:tbl>
      <w:tblPr>
        <w:tblStyle w:val="TableGrid"/>
        <w:tblW w:w="963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70"/>
        <w:gridCol w:w="2160"/>
      </w:tblGrid>
      <w:tr w:rsidR="00064AAA" w:rsidRPr="00FF343A" w:rsidTr="00770F7F">
        <w:tc>
          <w:tcPr>
            <w:tcW w:w="7470" w:type="dxa"/>
          </w:tcPr>
          <w:p w:rsidR="00064AAA" w:rsidRPr="00B85FAE" w:rsidRDefault="00064AAA" w:rsidP="00565D57">
            <w:pPr>
              <w:pStyle w:val="3s"/>
              <w:keepNext/>
            </w:pPr>
            <w:r w:rsidRPr="00B85FAE">
              <w:lastRenderedPageBreak/>
              <w:t>The customer has inserted cash and has started dispensing product. If the customer cancels or discontinues the transaction by pressing the cancel key (or equivalent key(s)) or lowering the on/off control before reaching the total money inserted into the device, the device must:</w:t>
            </w:r>
          </w:p>
        </w:tc>
        <w:tc>
          <w:tcPr>
            <w:tcW w:w="2160" w:type="dxa"/>
          </w:tcPr>
          <w:p w:rsidR="00064AAA" w:rsidRPr="00D77611" w:rsidRDefault="00064AAA" w:rsidP="006962AB">
            <w:pPr>
              <w:pStyle w:val="CheckBoxes"/>
            </w:pPr>
          </w:p>
        </w:tc>
      </w:tr>
      <w:tr w:rsidR="00064AAA" w:rsidRPr="00FF343A" w:rsidTr="00770F7F">
        <w:tc>
          <w:tcPr>
            <w:tcW w:w="7470" w:type="dxa"/>
          </w:tcPr>
          <w:p w:rsidR="00064AAA" w:rsidRPr="00B85FAE" w:rsidRDefault="00064AAA" w:rsidP="00565D57">
            <w:pPr>
              <w:pStyle w:val="4s"/>
              <w:keepNext/>
            </w:pPr>
            <w:r w:rsidRPr="00B85FAE">
              <w:t xml:space="preserve">Display instructions for the customer to obtain the </w:t>
            </w:r>
            <w:r w:rsidR="00770F7F">
              <w:tab/>
            </w:r>
            <w:r w:rsidRPr="00B85FAE">
              <w:t xml:space="preserve">receipt and to </w:t>
            </w:r>
            <w:r>
              <w:tab/>
            </w:r>
            <w:r w:rsidRPr="00B85FAE">
              <w:t>see the attendant.</w:t>
            </w:r>
          </w:p>
        </w:tc>
        <w:tc>
          <w:tcPr>
            <w:tcW w:w="2160" w:type="dxa"/>
          </w:tcPr>
          <w:p w:rsidR="00064AAA" w:rsidRPr="00FF343A" w:rsidRDefault="00064AAA" w:rsidP="006962AB">
            <w:pPr>
              <w:pStyle w:val="CheckBoxes"/>
            </w:pPr>
            <w:r w:rsidRPr="00D77611">
              <w:fldChar w:fldCharType="begin">
                <w:ffData>
                  <w:name w:val="Check1"/>
                  <w:enabled/>
                  <w:calcOnExit w:val="0"/>
                  <w:checkBox>
                    <w:sizeAuto/>
                    <w:default w:val="0"/>
                  </w:checkBox>
                </w:ffData>
              </w:fldChar>
            </w:r>
            <w:r w:rsidRPr="00D77611">
              <w:instrText xml:space="preserve"> FORMCHECKBOX </w:instrText>
            </w:r>
            <w:r w:rsidRPr="00D77611">
              <w:fldChar w:fldCharType="end"/>
            </w:r>
            <w:r w:rsidRPr="00D77611">
              <w:t xml:space="preserve"> Yes  </w:t>
            </w:r>
            <w:r w:rsidRPr="00D77611">
              <w:fldChar w:fldCharType="begin">
                <w:ffData>
                  <w:name w:val="Check1"/>
                  <w:enabled/>
                  <w:calcOnExit w:val="0"/>
                  <w:checkBox>
                    <w:sizeAuto/>
                    <w:default w:val="0"/>
                  </w:checkBox>
                </w:ffData>
              </w:fldChar>
            </w:r>
            <w:r w:rsidRPr="00D77611">
              <w:instrText xml:space="preserve"> FORMCHECKBOX </w:instrText>
            </w:r>
            <w:r w:rsidRPr="00D77611">
              <w:fldChar w:fldCharType="end"/>
            </w:r>
            <w:r w:rsidRPr="00D77611">
              <w:t xml:space="preserve"> No  </w:t>
            </w:r>
            <w:r w:rsidRPr="00C14621">
              <w:fldChar w:fldCharType="begin">
                <w:ffData>
                  <w:name w:val="Check1"/>
                  <w:enabled/>
                  <w:calcOnExit w:val="0"/>
                  <w:checkBox>
                    <w:sizeAuto/>
                    <w:default w:val="0"/>
                  </w:checkBox>
                </w:ffData>
              </w:fldChar>
            </w:r>
            <w:r w:rsidRPr="00C14621">
              <w:instrText xml:space="preserve"> FORMCHECKBOX </w:instrText>
            </w:r>
            <w:r w:rsidRPr="00C14621">
              <w:fldChar w:fldCharType="end"/>
            </w:r>
            <w:r w:rsidRPr="00C14621">
              <w:t xml:space="preserve"> N/</w:t>
            </w:r>
            <w:r w:rsidRPr="00D77611">
              <w:t>A</w:t>
            </w:r>
          </w:p>
        </w:tc>
      </w:tr>
      <w:tr w:rsidR="00064AAA" w:rsidRPr="00FF343A" w:rsidTr="00770F7F">
        <w:tc>
          <w:tcPr>
            <w:tcW w:w="7470" w:type="dxa"/>
          </w:tcPr>
          <w:p w:rsidR="00064AAA" w:rsidRPr="00B85FAE" w:rsidRDefault="00064AAA" w:rsidP="00770F7F">
            <w:pPr>
              <w:pStyle w:val="4s"/>
            </w:pPr>
            <w:r w:rsidRPr="00B85FAE">
              <w:t xml:space="preserve">Automatically issue a printed receipt showing the </w:t>
            </w:r>
            <w:r w:rsidR="00770F7F">
              <w:tab/>
              <w:t xml:space="preserve">amount of </w:t>
            </w:r>
            <w:r w:rsidRPr="00B85FAE">
              <w:t xml:space="preserve">cash inserted, the amount dispensed, the </w:t>
            </w:r>
            <w:r w:rsidR="00770F7F">
              <w:tab/>
              <w:t xml:space="preserve">balance due to the </w:t>
            </w:r>
            <w:r w:rsidRPr="00B85FAE">
              <w:t xml:space="preserve">customer, a statement indicating </w:t>
            </w:r>
            <w:r w:rsidR="00770F7F">
              <w:tab/>
            </w:r>
            <w:r w:rsidRPr="00B85FAE">
              <w:t xml:space="preserve">that the sale was terminated, and instructions for the </w:t>
            </w:r>
            <w:r w:rsidR="00770F7F">
              <w:tab/>
            </w:r>
            <w:r w:rsidRPr="00B85FAE">
              <w:t>customer to see the attendant.</w:t>
            </w:r>
          </w:p>
        </w:tc>
        <w:tc>
          <w:tcPr>
            <w:tcW w:w="2160" w:type="dxa"/>
          </w:tcPr>
          <w:p w:rsidR="00064AAA" w:rsidRPr="00FF343A" w:rsidRDefault="00064AAA" w:rsidP="006962AB">
            <w:pPr>
              <w:pStyle w:val="CheckBoxes"/>
            </w:pPr>
            <w:r w:rsidRPr="00D77611">
              <w:fldChar w:fldCharType="begin">
                <w:ffData>
                  <w:name w:val="Check1"/>
                  <w:enabled/>
                  <w:calcOnExit w:val="0"/>
                  <w:checkBox>
                    <w:sizeAuto/>
                    <w:default w:val="0"/>
                  </w:checkBox>
                </w:ffData>
              </w:fldChar>
            </w:r>
            <w:r w:rsidRPr="00D77611">
              <w:instrText xml:space="preserve"> FORMCHECKBOX </w:instrText>
            </w:r>
            <w:r w:rsidRPr="00D77611">
              <w:fldChar w:fldCharType="end"/>
            </w:r>
            <w:r w:rsidRPr="00D77611">
              <w:t xml:space="preserve"> Yes  </w:t>
            </w:r>
            <w:r w:rsidRPr="00D77611">
              <w:fldChar w:fldCharType="begin">
                <w:ffData>
                  <w:name w:val="Check1"/>
                  <w:enabled/>
                  <w:calcOnExit w:val="0"/>
                  <w:checkBox>
                    <w:sizeAuto/>
                    <w:default w:val="0"/>
                  </w:checkBox>
                </w:ffData>
              </w:fldChar>
            </w:r>
            <w:r w:rsidRPr="00D77611">
              <w:instrText xml:space="preserve"> FORMCHECKBOX </w:instrText>
            </w:r>
            <w:r w:rsidRPr="00D77611">
              <w:fldChar w:fldCharType="end"/>
            </w:r>
            <w:r w:rsidRPr="00D77611">
              <w:t xml:space="preserve"> No  </w:t>
            </w:r>
            <w:r w:rsidRPr="00C14621">
              <w:fldChar w:fldCharType="begin">
                <w:ffData>
                  <w:name w:val="Check1"/>
                  <w:enabled/>
                  <w:calcOnExit w:val="0"/>
                  <w:checkBox>
                    <w:sizeAuto/>
                    <w:default w:val="0"/>
                  </w:checkBox>
                </w:ffData>
              </w:fldChar>
            </w:r>
            <w:r w:rsidRPr="00C14621">
              <w:instrText xml:space="preserve"> FORMCHECKBOX </w:instrText>
            </w:r>
            <w:r w:rsidRPr="00C14621">
              <w:fldChar w:fldCharType="end"/>
            </w:r>
            <w:r w:rsidRPr="00C14621">
              <w:t xml:space="preserve"> N/</w:t>
            </w:r>
            <w:r w:rsidRPr="00D77611">
              <w:t>A</w:t>
            </w:r>
          </w:p>
        </w:tc>
      </w:tr>
    </w:tbl>
    <w:p w:rsidR="00B97DC8" w:rsidRDefault="00064AAA" w:rsidP="005172B9">
      <w:pPr>
        <w:pStyle w:val="Notes"/>
        <w:ind w:right="450"/>
      </w:pPr>
      <w:r w:rsidRPr="00142DA6">
        <w:t>Note:</w:t>
      </w:r>
      <w:r w:rsidRPr="00BA0644">
        <w:t xml:space="preserve"> </w:t>
      </w:r>
      <w:r w:rsidR="00565D57">
        <w:t xml:space="preserve"> </w:t>
      </w:r>
      <w:r w:rsidRPr="00BA0644">
        <w:t>It is acceptable for different messages to be used.</w:t>
      </w:r>
      <w:r w:rsidR="00565D57">
        <w:t xml:space="preserve"> </w:t>
      </w:r>
      <w:r w:rsidRPr="00BA0644">
        <w:t xml:space="preserve"> This depends upon whether the transaction is terminated by use of the cancel key, (e.g., "sale terminated, get receipt" or "sale terminated, see attendant") or by lowering the on/off “control” (e.g.</w:t>
      </w:r>
      <w:r>
        <w:t>, "change due, see attendant").</w:t>
      </w:r>
    </w:p>
    <w:p w:rsidR="00B97DC8" w:rsidRDefault="00B97DC8">
      <w:pPr>
        <w:spacing w:after="200" w:line="276" w:lineRule="auto"/>
        <w:jc w:val="left"/>
        <w:rPr>
          <w:i/>
        </w:rPr>
      </w:pPr>
      <w:r>
        <w:br w:type="page"/>
      </w:r>
    </w:p>
    <w:p w:rsidR="002F4708" w:rsidRDefault="002F4708" w:rsidP="005172B9">
      <w:pPr>
        <w:pStyle w:val="Notes"/>
        <w:ind w:right="450"/>
      </w:pPr>
    </w:p>
    <w:p w:rsidR="00B97DC8" w:rsidRDefault="00B97DC8" w:rsidP="005172B9">
      <w:pPr>
        <w:pStyle w:val="Notes"/>
        <w:ind w:right="450"/>
      </w:pPr>
    </w:p>
    <w:p w:rsidR="00B97DC8" w:rsidRDefault="00B97DC8" w:rsidP="005172B9">
      <w:pPr>
        <w:pStyle w:val="Notes"/>
        <w:ind w:right="450"/>
      </w:pPr>
    </w:p>
    <w:p w:rsidR="00B97DC8" w:rsidRDefault="00B97DC8" w:rsidP="005172B9">
      <w:pPr>
        <w:pStyle w:val="Notes"/>
        <w:ind w:right="450"/>
      </w:pPr>
    </w:p>
    <w:p w:rsidR="00B97DC8" w:rsidRDefault="00B97DC8" w:rsidP="005172B9">
      <w:pPr>
        <w:pStyle w:val="Notes"/>
        <w:ind w:right="450"/>
      </w:pPr>
    </w:p>
    <w:p w:rsidR="00B97DC8" w:rsidRDefault="00B97DC8" w:rsidP="005172B9">
      <w:pPr>
        <w:pStyle w:val="Notes"/>
        <w:ind w:right="450"/>
      </w:pPr>
    </w:p>
    <w:p w:rsidR="00B97DC8" w:rsidRDefault="00B97DC8" w:rsidP="005172B9">
      <w:pPr>
        <w:pStyle w:val="Notes"/>
        <w:ind w:right="450"/>
      </w:pPr>
    </w:p>
    <w:p w:rsidR="0072301B" w:rsidRDefault="0072301B" w:rsidP="005172B9">
      <w:pPr>
        <w:pStyle w:val="Notes"/>
        <w:ind w:right="450"/>
      </w:pPr>
    </w:p>
    <w:p w:rsidR="0072301B" w:rsidRDefault="0072301B" w:rsidP="005172B9">
      <w:pPr>
        <w:pStyle w:val="Notes"/>
        <w:ind w:right="450"/>
      </w:pPr>
    </w:p>
    <w:p w:rsidR="00B97DC8" w:rsidRDefault="00B97DC8" w:rsidP="005172B9">
      <w:pPr>
        <w:pStyle w:val="Notes"/>
        <w:ind w:right="450"/>
      </w:pPr>
    </w:p>
    <w:p w:rsidR="00B97DC8" w:rsidRDefault="00B97DC8" w:rsidP="005172B9">
      <w:pPr>
        <w:pStyle w:val="Notes"/>
        <w:ind w:right="450"/>
      </w:pPr>
    </w:p>
    <w:p w:rsidR="001B4A48" w:rsidRDefault="001B4A48" w:rsidP="005172B9">
      <w:pPr>
        <w:pStyle w:val="Notes"/>
        <w:ind w:right="450"/>
      </w:pPr>
    </w:p>
    <w:p w:rsidR="001B4A48" w:rsidRDefault="001B4A48" w:rsidP="005172B9">
      <w:pPr>
        <w:pStyle w:val="Notes"/>
        <w:ind w:right="450"/>
      </w:pPr>
    </w:p>
    <w:p w:rsidR="00B97DC8" w:rsidRDefault="00B97DC8" w:rsidP="005172B9">
      <w:pPr>
        <w:pStyle w:val="Notes"/>
        <w:ind w:right="450"/>
      </w:pPr>
    </w:p>
    <w:p w:rsidR="00B97DC8" w:rsidRDefault="00B97DC8" w:rsidP="005172B9">
      <w:pPr>
        <w:pStyle w:val="Notes"/>
        <w:ind w:right="450"/>
      </w:pPr>
    </w:p>
    <w:p w:rsidR="00B97DC8" w:rsidRPr="00B97DC8" w:rsidRDefault="00B97DC8" w:rsidP="00B97DC8">
      <w:pPr>
        <w:pStyle w:val="Notes"/>
        <w:ind w:right="450"/>
        <w:jc w:val="center"/>
        <w:rPr>
          <w:i w:val="0"/>
        </w:rPr>
      </w:pPr>
      <w:r w:rsidRPr="00B97DC8">
        <w:rPr>
          <w:i w:val="0"/>
        </w:rPr>
        <w:t>THIS PAGE INTENTIONALLY LEFT BLANK</w:t>
      </w:r>
    </w:p>
    <w:p w:rsidR="005172B9" w:rsidRDefault="005172B9" w:rsidP="0082263A">
      <w:pPr>
        <w:spacing w:before="3100"/>
        <w:jc w:val="center"/>
        <w:rPr>
          <w:caps/>
        </w:rPr>
      </w:pPr>
    </w:p>
    <w:p w:rsidR="005172B9" w:rsidRDefault="005172B9" w:rsidP="0082263A">
      <w:pPr>
        <w:spacing w:before="3100"/>
        <w:jc w:val="center"/>
        <w:rPr>
          <w:caps/>
        </w:rPr>
        <w:sectPr w:rsidR="005172B9" w:rsidSect="00BE1709">
          <w:headerReference w:type="even" r:id="rId22"/>
          <w:headerReference w:type="default" r:id="rId23"/>
          <w:footerReference w:type="even" r:id="rId24"/>
          <w:footerReference w:type="default" r:id="rId25"/>
          <w:pgSz w:w="12240" w:h="15840" w:code="1"/>
          <w:pgMar w:top="1440" w:right="1440" w:bottom="1440" w:left="1440" w:header="720" w:footer="720" w:gutter="0"/>
          <w:pgNumType w:start="1"/>
          <w:cols w:space="720"/>
          <w:docGrid w:linePitch="360"/>
        </w:sectPr>
      </w:pPr>
    </w:p>
    <w:p w:rsidR="0072301B" w:rsidRDefault="002F4708" w:rsidP="0072301B">
      <w:pPr>
        <w:pStyle w:val="namefortoc"/>
        <w:spacing w:before="360" w:after="240"/>
      </w:pPr>
      <w:bookmarkStart w:id="134" w:name="APPENDIXD"/>
      <w:bookmarkStart w:id="135" w:name="_Toc357523193"/>
      <w:bookmarkStart w:id="136" w:name="_Toc311212556"/>
      <w:r>
        <w:lastRenderedPageBreak/>
        <w:t>Appendix D</w:t>
      </w:r>
      <w:bookmarkEnd w:id="134"/>
      <w:bookmarkEnd w:id="135"/>
    </w:p>
    <w:p w:rsidR="002F4708" w:rsidRDefault="002F4708" w:rsidP="002F4708">
      <w:pPr>
        <w:pStyle w:val="namefortoc"/>
      </w:pPr>
      <w:bookmarkStart w:id="137" w:name="_Toc357523194"/>
      <w:r>
        <w:t xml:space="preserve">Draft </w:t>
      </w:r>
      <w:r w:rsidRPr="00D45DEA">
        <w:t>NCWM Publication 14,</w:t>
      </w:r>
      <w:r>
        <w:t xml:space="preserve"> Liquid Measuring Devices 2.16.</w:t>
      </w:r>
      <w:bookmarkEnd w:id="136"/>
      <w:bookmarkEnd w:id="137"/>
    </w:p>
    <w:p w:rsidR="002F4708" w:rsidRDefault="002F4708" w:rsidP="00CC2236"/>
    <w:p w:rsidR="002F4708" w:rsidRDefault="002F4708" w:rsidP="00CC2236">
      <w:pPr>
        <w:pStyle w:val="BoldHeading"/>
      </w:pPr>
      <w:r>
        <w:t>Sealing - General</w:t>
      </w:r>
    </w:p>
    <w:p w:rsidR="002F4708" w:rsidRDefault="002F4708" w:rsidP="00CC2236">
      <w:r>
        <w:t xml:space="preserve">In addition to satisfying the physical security sealing requirement; the presence of a physical seal shall clearly indicate that the setup or configuration mode (any mode permitting access to any or all sealable parameters based upon the application of the Philosophy for Sealing in </w:t>
      </w:r>
      <w:r w:rsidRPr="00F500F2">
        <w:t>NCWM Publication 14</w:t>
      </w:r>
      <w:r>
        <w:t xml:space="preserve">) of the device cannot be accessed without additional actions (e.g., removal of a jumper, pressing a key or switch, etc.) only possible after the removal of the seal. </w:t>
      </w:r>
    </w:p>
    <w:p w:rsidR="002F4708" w:rsidRDefault="002F4708" w:rsidP="00CC2236">
      <w:r>
        <w:t xml:space="preserve">If the use of a physical seal is the only </w:t>
      </w:r>
      <w:r w:rsidR="00F500F2">
        <w:t>approved method of sealing</w:t>
      </w:r>
      <w:r>
        <w:t xml:space="preserve">; it shall not be possible to apply the physical seal with the device in the setup or configuration mode (any mode permitting access to any or all sealable parameters based upon the application of the Philosophy for Sealing in </w:t>
      </w:r>
      <w:r w:rsidRPr="00F500F2">
        <w:t>NCWM Publication 14</w:t>
      </w:r>
      <w:r>
        <w:t>) unless the device has a clear indication that the device is in this mode.  See the list of acceptable and unacceptable indications below.</w:t>
      </w:r>
    </w:p>
    <w:p w:rsidR="002F4708" w:rsidRDefault="002F4708" w:rsidP="00CC2236">
      <w:pPr>
        <w:pStyle w:val="CodeReferencebold"/>
        <w:jc w:val="center"/>
      </w:pPr>
      <w:r>
        <w:t>Applicable for Devices Using a Physical Seal</w:t>
      </w:r>
    </w:p>
    <w:tbl>
      <w:tblPr>
        <w:tblW w:w="9360" w:type="dxa"/>
        <w:tblInd w:w="108" w:type="dxa"/>
        <w:tblLook w:val="04A0" w:firstRow="1" w:lastRow="0" w:firstColumn="1" w:lastColumn="0" w:noHBand="0" w:noVBand="1"/>
      </w:tblPr>
      <w:tblGrid>
        <w:gridCol w:w="2970"/>
        <w:gridCol w:w="2160"/>
        <w:gridCol w:w="4230"/>
      </w:tblGrid>
      <w:tr w:rsidR="002F4708" w:rsidTr="00B97DC8">
        <w:tc>
          <w:tcPr>
            <w:tcW w:w="5130" w:type="dxa"/>
            <w:gridSpan w:val="2"/>
          </w:tcPr>
          <w:p w:rsidR="002F4708" w:rsidRDefault="006F3BD6" w:rsidP="00CC2236">
            <w:pPr>
              <w:pStyle w:val="CodeCopy"/>
              <w:spacing w:after="0"/>
              <w:ind w:left="0"/>
            </w:pPr>
            <w:r>
              <w:rPr>
                <w:noProof/>
              </w:rPr>
              <w:pict>
                <v:shape id="_x0000_s1031" type="#_x0000_t32" style="position:absolute;left:0;text-align:left;margin-left:56.95pt;margin-top:10.5pt;width:175.35pt;height:.05pt;z-index:251665408;mso-position-horizontal-relative:text;mso-position-vertical-relative:text" o:connectortype="straight"/>
              </w:pict>
            </w:r>
            <w:r w:rsidR="002F4708">
              <w:t xml:space="preserve">Technologist: </w:t>
            </w:r>
            <w:r w:rsidR="002F4708">
              <w:fldChar w:fldCharType="begin">
                <w:ffData>
                  <w:name w:val="Text89"/>
                  <w:enabled/>
                  <w:calcOnExit w:val="0"/>
                  <w:textInput/>
                </w:ffData>
              </w:fldChar>
            </w:r>
            <w:bookmarkStart w:id="138" w:name="Text89"/>
            <w:r w:rsidR="002F4708">
              <w:instrText xml:space="preserve"> FORMTEXT </w:instrText>
            </w:r>
            <w:r w:rsidR="002F4708">
              <w:fldChar w:fldCharType="separate"/>
            </w:r>
            <w:r w:rsidR="002F4708">
              <w:rPr>
                <w:noProof/>
              </w:rPr>
              <w:t> </w:t>
            </w:r>
            <w:r w:rsidR="002F4708">
              <w:rPr>
                <w:noProof/>
              </w:rPr>
              <w:t> </w:t>
            </w:r>
            <w:r w:rsidR="002F4708">
              <w:rPr>
                <w:noProof/>
              </w:rPr>
              <w:t> </w:t>
            </w:r>
            <w:r w:rsidR="002F4708">
              <w:rPr>
                <w:noProof/>
              </w:rPr>
              <w:t> </w:t>
            </w:r>
            <w:r w:rsidR="002F4708">
              <w:rPr>
                <w:noProof/>
              </w:rPr>
              <w:t> </w:t>
            </w:r>
            <w:r w:rsidR="002F4708">
              <w:fldChar w:fldCharType="end"/>
            </w:r>
            <w:bookmarkEnd w:id="138"/>
          </w:p>
        </w:tc>
        <w:tc>
          <w:tcPr>
            <w:tcW w:w="4230" w:type="dxa"/>
            <w:tcBorders>
              <w:top w:val="nil"/>
              <w:left w:val="nil"/>
              <w:bottom w:val="nil"/>
              <w:right w:val="single" w:sz="8" w:space="0" w:color="auto"/>
            </w:tcBorders>
          </w:tcPr>
          <w:p w:rsidR="002F4708" w:rsidRDefault="006F3BD6" w:rsidP="00CC2236">
            <w:pPr>
              <w:pStyle w:val="CodeCopy"/>
              <w:spacing w:after="0"/>
              <w:ind w:left="0"/>
            </w:pPr>
            <w:r>
              <w:rPr>
                <w:noProof/>
              </w:rPr>
              <w:pict>
                <v:shape id="_x0000_s1037" type="#_x0000_t32" style="position:absolute;left:0;text-align:left;margin-left:40.9pt;margin-top:10.5pt;width:158.75pt;height:.2pt;flip:y;z-index:251671552;mso-position-horizontal-relative:margin;mso-position-vertical-relative:text" o:connectortype="straight">
                  <w10:wrap anchorx="margin"/>
                </v:shape>
              </w:pict>
            </w:r>
            <w:r w:rsidR="002F4708">
              <w:t xml:space="preserve">Remarks: </w:t>
            </w:r>
            <w:r w:rsidR="002F4708">
              <w:fldChar w:fldCharType="begin">
                <w:ffData>
                  <w:name w:val="Text89"/>
                  <w:enabled/>
                  <w:calcOnExit w:val="0"/>
                  <w:textInput/>
                </w:ffData>
              </w:fldChar>
            </w:r>
            <w:r w:rsidR="002F4708">
              <w:instrText xml:space="preserve"> FORMTEXT </w:instrText>
            </w:r>
            <w:r w:rsidR="002F4708">
              <w:fldChar w:fldCharType="separate"/>
            </w:r>
            <w:r w:rsidR="002F4708">
              <w:rPr>
                <w:noProof/>
              </w:rPr>
              <w:t> </w:t>
            </w:r>
            <w:r w:rsidR="002F4708">
              <w:rPr>
                <w:noProof/>
              </w:rPr>
              <w:t> </w:t>
            </w:r>
            <w:r w:rsidR="002F4708">
              <w:rPr>
                <w:noProof/>
              </w:rPr>
              <w:t> </w:t>
            </w:r>
            <w:r w:rsidR="002F4708">
              <w:rPr>
                <w:noProof/>
              </w:rPr>
              <w:t> </w:t>
            </w:r>
            <w:r w:rsidR="002F4708">
              <w:rPr>
                <w:noProof/>
              </w:rPr>
              <w:t> </w:t>
            </w:r>
            <w:r w:rsidR="002F4708">
              <w:fldChar w:fldCharType="end"/>
            </w:r>
          </w:p>
        </w:tc>
      </w:tr>
      <w:tr w:rsidR="002F4708" w:rsidTr="00B97DC8">
        <w:tc>
          <w:tcPr>
            <w:tcW w:w="5130" w:type="dxa"/>
            <w:gridSpan w:val="2"/>
          </w:tcPr>
          <w:p w:rsidR="002F4708" w:rsidRDefault="006F3BD6" w:rsidP="00CC2236">
            <w:pPr>
              <w:pStyle w:val="CodeCopy"/>
              <w:spacing w:after="0"/>
              <w:ind w:left="0"/>
            </w:pPr>
            <w:r>
              <w:rPr>
                <w:noProof/>
              </w:rPr>
              <w:pict>
                <v:shape id="_x0000_s1032" type="#_x0000_t32" style="position:absolute;left:0;text-align:left;margin-left:84.8pt;margin-top:11.1pt;width:147.5pt;height:0;z-index:251666432;mso-position-horizontal-relative:text;mso-position-vertical-relative:text" o:connectortype="straight"/>
              </w:pict>
            </w:r>
            <w:r w:rsidR="002F4708">
              <w:t xml:space="preserve">Control Number: </w:t>
            </w:r>
            <w:r w:rsidR="002F4708">
              <w:fldChar w:fldCharType="begin">
                <w:ffData>
                  <w:name w:val="Text90"/>
                  <w:enabled/>
                  <w:calcOnExit w:val="0"/>
                  <w:textInput/>
                </w:ffData>
              </w:fldChar>
            </w:r>
            <w:bookmarkStart w:id="139" w:name="Text90"/>
            <w:r w:rsidR="002F4708">
              <w:instrText xml:space="preserve"> FORMTEXT </w:instrText>
            </w:r>
            <w:r w:rsidR="002F4708">
              <w:fldChar w:fldCharType="separate"/>
            </w:r>
            <w:r w:rsidR="002F4708">
              <w:rPr>
                <w:noProof/>
              </w:rPr>
              <w:t> </w:t>
            </w:r>
            <w:r w:rsidR="002F4708">
              <w:rPr>
                <w:noProof/>
              </w:rPr>
              <w:t> </w:t>
            </w:r>
            <w:r w:rsidR="002F4708">
              <w:rPr>
                <w:noProof/>
              </w:rPr>
              <w:t> </w:t>
            </w:r>
            <w:r w:rsidR="002F4708">
              <w:rPr>
                <w:noProof/>
              </w:rPr>
              <w:t> </w:t>
            </w:r>
            <w:r w:rsidR="002F4708">
              <w:rPr>
                <w:noProof/>
              </w:rPr>
              <w:t> </w:t>
            </w:r>
            <w:r w:rsidR="002F4708">
              <w:fldChar w:fldCharType="end"/>
            </w:r>
            <w:bookmarkEnd w:id="139"/>
          </w:p>
        </w:tc>
        <w:tc>
          <w:tcPr>
            <w:tcW w:w="4230" w:type="dxa"/>
            <w:tcBorders>
              <w:top w:val="nil"/>
              <w:left w:val="nil"/>
              <w:bottom w:val="nil"/>
              <w:right w:val="single" w:sz="8" w:space="0" w:color="auto"/>
            </w:tcBorders>
          </w:tcPr>
          <w:p w:rsidR="002F4708" w:rsidRDefault="006F3BD6" w:rsidP="00CC2236">
            <w:pPr>
              <w:pStyle w:val="CodeCopy"/>
              <w:spacing w:after="0"/>
              <w:ind w:left="0"/>
            </w:pPr>
            <w:r>
              <w:rPr>
                <w:noProof/>
              </w:rPr>
              <w:pict>
                <v:shape id="_x0000_s1038" type="#_x0000_t32" style="position:absolute;left:0;text-align:left;margin-left:2.35pt;margin-top:11.1pt;width:197.6pt;height:.05pt;z-index:251672576;mso-position-horizontal-relative:margin;mso-position-vertical-relative:text" o:connectortype="straight">
                  <w10:wrap anchorx="margin"/>
                </v:shape>
              </w:pict>
            </w:r>
          </w:p>
        </w:tc>
      </w:tr>
      <w:tr w:rsidR="002F4708" w:rsidTr="00B97DC8">
        <w:tc>
          <w:tcPr>
            <w:tcW w:w="5130" w:type="dxa"/>
            <w:gridSpan w:val="2"/>
          </w:tcPr>
          <w:p w:rsidR="002F4708" w:rsidRDefault="006F3BD6" w:rsidP="00CC2236">
            <w:pPr>
              <w:pStyle w:val="CodeCopy"/>
              <w:spacing w:after="0"/>
              <w:ind w:left="0"/>
            </w:pPr>
            <w:r>
              <w:rPr>
                <w:noProof/>
              </w:rPr>
              <w:pict>
                <v:shape id="_x0000_s1033" type="#_x0000_t32" style="position:absolute;left:0;text-align:left;margin-left:23.75pt;margin-top:10.65pt;width:208.55pt;height:0;z-index:251667456;mso-position-horizontal-relative:text;mso-position-vertical-relative:text" o:connectortype="straight"/>
              </w:pict>
            </w:r>
            <w:r w:rsidR="002F4708">
              <w:t xml:space="preserve">Date: </w:t>
            </w:r>
            <w:r w:rsidR="002F4708">
              <w:fldChar w:fldCharType="begin">
                <w:ffData>
                  <w:name w:val="Text91"/>
                  <w:enabled/>
                  <w:calcOnExit w:val="0"/>
                  <w:textInput/>
                </w:ffData>
              </w:fldChar>
            </w:r>
            <w:bookmarkStart w:id="140" w:name="Text91"/>
            <w:r w:rsidR="002F4708">
              <w:instrText xml:space="preserve"> FORMTEXT </w:instrText>
            </w:r>
            <w:r w:rsidR="002F4708">
              <w:fldChar w:fldCharType="separate"/>
            </w:r>
            <w:r w:rsidR="002F4708">
              <w:rPr>
                <w:noProof/>
              </w:rPr>
              <w:t> </w:t>
            </w:r>
            <w:r w:rsidR="002F4708">
              <w:rPr>
                <w:noProof/>
              </w:rPr>
              <w:t> </w:t>
            </w:r>
            <w:r w:rsidR="002F4708">
              <w:rPr>
                <w:noProof/>
              </w:rPr>
              <w:t> </w:t>
            </w:r>
            <w:r w:rsidR="002F4708">
              <w:rPr>
                <w:noProof/>
              </w:rPr>
              <w:t> </w:t>
            </w:r>
            <w:r w:rsidR="002F4708">
              <w:rPr>
                <w:noProof/>
              </w:rPr>
              <w:t> </w:t>
            </w:r>
            <w:r w:rsidR="002F4708">
              <w:fldChar w:fldCharType="end"/>
            </w:r>
            <w:bookmarkEnd w:id="140"/>
          </w:p>
        </w:tc>
        <w:tc>
          <w:tcPr>
            <w:tcW w:w="4230" w:type="dxa"/>
            <w:tcBorders>
              <w:top w:val="nil"/>
              <w:left w:val="nil"/>
              <w:bottom w:val="nil"/>
              <w:right w:val="single" w:sz="8" w:space="0" w:color="auto"/>
            </w:tcBorders>
          </w:tcPr>
          <w:p w:rsidR="002F4708" w:rsidRDefault="002F4708" w:rsidP="00CC2236">
            <w:pPr>
              <w:pStyle w:val="CodeCopy"/>
              <w:spacing w:after="0"/>
              <w:ind w:left="0"/>
            </w:pPr>
          </w:p>
        </w:tc>
      </w:tr>
      <w:tr w:rsidR="002F4708" w:rsidTr="00B97DC8">
        <w:trPr>
          <w:trHeight w:val="297"/>
        </w:trPr>
        <w:tc>
          <w:tcPr>
            <w:tcW w:w="5130" w:type="dxa"/>
            <w:gridSpan w:val="2"/>
          </w:tcPr>
          <w:p w:rsidR="002F4708" w:rsidRDefault="006F3BD6" w:rsidP="00CC2236">
            <w:pPr>
              <w:pStyle w:val="CodeCopy"/>
              <w:spacing w:after="0"/>
              <w:ind w:left="0"/>
            </w:pPr>
            <w:r>
              <w:rPr>
                <w:noProof/>
              </w:rPr>
              <w:pict>
                <v:shape id="_x0000_s1034" type="#_x0000_t32" style="position:absolute;left:0;text-align:left;margin-left:23.75pt;margin-top:11.5pt;width:208.55pt;height:.05pt;z-index:251668480;mso-position-horizontal-relative:text;mso-position-vertical-relative:text" o:connectortype="straight"/>
              </w:pict>
            </w:r>
            <w:r w:rsidR="002F4708">
              <w:t xml:space="preserve">Time: </w:t>
            </w:r>
            <w:r w:rsidR="002F4708">
              <w:fldChar w:fldCharType="begin">
                <w:ffData>
                  <w:name w:val="Text92"/>
                  <w:enabled/>
                  <w:calcOnExit w:val="0"/>
                  <w:textInput/>
                </w:ffData>
              </w:fldChar>
            </w:r>
            <w:bookmarkStart w:id="141" w:name="Text92"/>
            <w:r w:rsidR="002F4708">
              <w:instrText xml:space="preserve"> FORMTEXT </w:instrText>
            </w:r>
            <w:r w:rsidR="002F4708">
              <w:fldChar w:fldCharType="separate"/>
            </w:r>
            <w:r w:rsidR="002F4708">
              <w:rPr>
                <w:noProof/>
              </w:rPr>
              <w:t> </w:t>
            </w:r>
            <w:r w:rsidR="002F4708">
              <w:rPr>
                <w:noProof/>
              </w:rPr>
              <w:t> </w:t>
            </w:r>
            <w:r w:rsidR="002F4708">
              <w:rPr>
                <w:noProof/>
              </w:rPr>
              <w:t> </w:t>
            </w:r>
            <w:r w:rsidR="002F4708">
              <w:rPr>
                <w:noProof/>
              </w:rPr>
              <w:t> </w:t>
            </w:r>
            <w:r w:rsidR="002F4708">
              <w:rPr>
                <w:noProof/>
              </w:rPr>
              <w:t> </w:t>
            </w:r>
            <w:r w:rsidR="002F4708">
              <w:fldChar w:fldCharType="end"/>
            </w:r>
            <w:bookmarkEnd w:id="141"/>
          </w:p>
        </w:tc>
        <w:tc>
          <w:tcPr>
            <w:tcW w:w="4230" w:type="dxa"/>
            <w:tcBorders>
              <w:top w:val="nil"/>
              <w:left w:val="nil"/>
              <w:right w:val="single" w:sz="8" w:space="0" w:color="auto"/>
            </w:tcBorders>
          </w:tcPr>
          <w:p w:rsidR="002F4708" w:rsidRDefault="006F3BD6" w:rsidP="00CC2236">
            <w:pPr>
              <w:pStyle w:val="CodeCopy"/>
              <w:spacing w:after="0"/>
              <w:ind w:left="0"/>
            </w:pPr>
            <w:r>
              <w:rPr>
                <w:noProof/>
              </w:rPr>
              <w:pict>
                <v:shape id="_x0000_s1040" type="#_x0000_t32" style="position:absolute;left:0;text-align:left;margin-left:2.35pt;margin-top:11.45pt;width:197.6pt;height:0;z-index:251674624;mso-position-horizontal-relative:margin;mso-position-vertical-relative:text" o:connectortype="straight">
                  <w10:wrap anchorx="margin"/>
                </v:shape>
              </w:pict>
            </w:r>
            <w:r>
              <w:rPr>
                <w:noProof/>
              </w:rPr>
              <w:pict>
                <v:shape id="_x0000_s1039" type="#_x0000_t32" style="position:absolute;left:0;text-align:left;margin-left:2.35pt;margin-top:.85pt;width:197.6pt;height:0;z-index:251673600;mso-position-horizontal-relative:margin;mso-position-vertical-relative:text" o:connectortype="straight">
                  <w10:wrap anchorx="margin"/>
                </v:shape>
              </w:pict>
            </w:r>
          </w:p>
        </w:tc>
      </w:tr>
      <w:tr w:rsidR="002F4708" w:rsidTr="00B97DC8">
        <w:tc>
          <w:tcPr>
            <w:tcW w:w="5130" w:type="dxa"/>
            <w:gridSpan w:val="2"/>
          </w:tcPr>
          <w:p w:rsidR="002F4708" w:rsidRDefault="006F3BD6" w:rsidP="00CC2236">
            <w:pPr>
              <w:pStyle w:val="CodeCopy"/>
              <w:spacing w:after="0"/>
              <w:ind w:left="0"/>
            </w:pPr>
            <w:r>
              <w:rPr>
                <w:noProof/>
              </w:rPr>
              <w:pict>
                <v:shape id="_x0000_s1035" type="#_x0000_t32" style="position:absolute;left:0;text-align:left;margin-left:53.15pt;margin-top:10.65pt;width:179.15pt;height:.05pt;z-index:251669504;mso-position-horizontal-relative:text;mso-position-vertical-relative:text" o:connectortype="straight"/>
              </w:pict>
            </w:r>
            <w:r w:rsidR="002F4708">
              <w:t>Temp.: (</w:t>
            </w:r>
            <w:r w:rsidR="002F4708">
              <w:sym w:font="Symbol" w:char="F0B0"/>
            </w:r>
            <w:r w:rsidR="002F4708">
              <w:t xml:space="preserve">C) </w:t>
            </w:r>
            <w:r w:rsidR="002F4708">
              <w:fldChar w:fldCharType="begin">
                <w:ffData>
                  <w:name w:val="Text93"/>
                  <w:enabled/>
                  <w:calcOnExit w:val="0"/>
                  <w:textInput/>
                </w:ffData>
              </w:fldChar>
            </w:r>
            <w:bookmarkStart w:id="142" w:name="Text93"/>
            <w:r w:rsidR="002F4708">
              <w:instrText xml:space="preserve"> FORMTEXT </w:instrText>
            </w:r>
            <w:r w:rsidR="002F4708">
              <w:fldChar w:fldCharType="separate"/>
            </w:r>
            <w:r w:rsidR="002F4708">
              <w:rPr>
                <w:noProof/>
              </w:rPr>
              <w:t> </w:t>
            </w:r>
            <w:r w:rsidR="002F4708">
              <w:rPr>
                <w:noProof/>
              </w:rPr>
              <w:t> </w:t>
            </w:r>
            <w:r w:rsidR="002F4708">
              <w:rPr>
                <w:noProof/>
              </w:rPr>
              <w:t> </w:t>
            </w:r>
            <w:r w:rsidR="002F4708">
              <w:rPr>
                <w:noProof/>
              </w:rPr>
              <w:t> </w:t>
            </w:r>
            <w:r w:rsidR="002F4708">
              <w:rPr>
                <w:noProof/>
              </w:rPr>
              <w:t> </w:t>
            </w:r>
            <w:r w:rsidR="002F4708">
              <w:fldChar w:fldCharType="end"/>
            </w:r>
            <w:bookmarkEnd w:id="142"/>
          </w:p>
        </w:tc>
        <w:tc>
          <w:tcPr>
            <w:tcW w:w="4230" w:type="dxa"/>
            <w:tcBorders>
              <w:top w:val="nil"/>
              <w:left w:val="nil"/>
              <w:right w:val="single" w:sz="8" w:space="0" w:color="auto"/>
            </w:tcBorders>
          </w:tcPr>
          <w:p w:rsidR="002F4708" w:rsidRDefault="006F3BD6" w:rsidP="00CC2236">
            <w:pPr>
              <w:pStyle w:val="CodeCopy"/>
              <w:spacing w:after="0"/>
              <w:ind w:left="0"/>
            </w:pPr>
            <w:r>
              <w:rPr>
                <w:noProof/>
              </w:rPr>
              <w:pict>
                <v:shape id="_x0000_s1041" type="#_x0000_t32" style="position:absolute;left:0;text-align:left;margin-left:2.35pt;margin-top:10.7pt;width:197.6pt;height:.05pt;z-index:251675648;mso-position-horizontal-relative:margin;mso-position-vertical-relative:text" o:connectortype="straight">
                  <w10:wrap anchorx="margin"/>
                </v:shape>
              </w:pict>
            </w:r>
          </w:p>
        </w:tc>
      </w:tr>
      <w:tr w:rsidR="002F4708" w:rsidTr="00B97DC8">
        <w:trPr>
          <w:trHeight w:val="144"/>
        </w:trPr>
        <w:tc>
          <w:tcPr>
            <w:tcW w:w="5130" w:type="dxa"/>
            <w:gridSpan w:val="2"/>
          </w:tcPr>
          <w:p w:rsidR="002F4708" w:rsidRDefault="006F3BD6" w:rsidP="00CC2236">
            <w:pPr>
              <w:pStyle w:val="CodeCopy"/>
              <w:spacing w:after="0"/>
              <w:ind w:left="0"/>
            </w:pPr>
            <w:r>
              <w:rPr>
                <w:noProof/>
              </w:rPr>
              <w:pict>
                <v:shape id="_x0000_s1036" type="#_x0000_t32" style="position:absolute;left:0;text-align:left;margin-left:36.5pt;margin-top:10.5pt;width:195.8pt;height:.05pt;z-index:251670528;mso-position-horizontal-relative:text;mso-position-vertical-relative:text" o:connectortype="straight"/>
              </w:pict>
            </w:r>
            <w:r w:rsidR="002F4708">
              <w:t xml:space="preserve">RH (%): </w:t>
            </w:r>
            <w:r w:rsidR="002F4708" w:rsidRPr="00236F0C">
              <w:fldChar w:fldCharType="begin">
                <w:ffData>
                  <w:name w:val="Text94"/>
                  <w:enabled/>
                  <w:calcOnExit w:val="0"/>
                  <w:textInput/>
                </w:ffData>
              </w:fldChar>
            </w:r>
            <w:bookmarkStart w:id="143" w:name="Text94"/>
            <w:r w:rsidR="002F4708" w:rsidRPr="00236F0C">
              <w:instrText xml:space="preserve"> FORMTEXT </w:instrText>
            </w:r>
            <w:r w:rsidR="002F4708" w:rsidRPr="00236F0C">
              <w:fldChar w:fldCharType="separate"/>
            </w:r>
            <w:r w:rsidR="002F4708" w:rsidRPr="00236F0C">
              <w:rPr>
                <w:noProof/>
              </w:rPr>
              <w:t> </w:t>
            </w:r>
            <w:r w:rsidR="002F4708" w:rsidRPr="00236F0C">
              <w:rPr>
                <w:noProof/>
              </w:rPr>
              <w:t> </w:t>
            </w:r>
            <w:r w:rsidR="002F4708" w:rsidRPr="00236F0C">
              <w:rPr>
                <w:noProof/>
              </w:rPr>
              <w:t> </w:t>
            </w:r>
            <w:r w:rsidR="002F4708" w:rsidRPr="00236F0C">
              <w:rPr>
                <w:noProof/>
              </w:rPr>
              <w:t> </w:t>
            </w:r>
            <w:r w:rsidR="002F4708" w:rsidRPr="00236F0C">
              <w:rPr>
                <w:noProof/>
              </w:rPr>
              <w:t> </w:t>
            </w:r>
            <w:r w:rsidR="002F4708" w:rsidRPr="00236F0C">
              <w:fldChar w:fldCharType="end"/>
            </w:r>
            <w:bookmarkEnd w:id="143"/>
          </w:p>
        </w:tc>
        <w:tc>
          <w:tcPr>
            <w:tcW w:w="4230" w:type="dxa"/>
          </w:tcPr>
          <w:p w:rsidR="002F4708" w:rsidRDefault="006F3BD6" w:rsidP="00CC2236">
            <w:pPr>
              <w:pStyle w:val="CodeCopy"/>
              <w:spacing w:after="0"/>
              <w:ind w:left="0"/>
            </w:pPr>
            <w:r>
              <w:rPr>
                <w:noProof/>
              </w:rPr>
              <w:pict>
                <v:shape id="_x0000_s1042" type="#_x0000_t32" style="position:absolute;left:0;text-align:left;margin-left:2.35pt;margin-top:10.45pt;width:197.3pt;height:0;z-index:251676672;mso-position-horizontal-relative:margin;mso-position-vertical-relative:text" o:connectortype="straight">
                  <w10:wrap anchorx="margin"/>
                </v:shape>
              </w:pict>
            </w:r>
          </w:p>
        </w:tc>
      </w:tr>
      <w:tr w:rsidR="002F4708" w:rsidTr="00B97DC8">
        <w:tc>
          <w:tcPr>
            <w:tcW w:w="9360" w:type="dxa"/>
            <w:gridSpan w:val="3"/>
            <w:tcBorders>
              <w:top w:val="nil"/>
              <w:left w:val="nil"/>
              <w:right w:val="nil"/>
            </w:tcBorders>
          </w:tcPr>
          <w:p w:rsidR="002F4708" w:rsidRDefault="002F4708" w:rsidP="002F4708">
            <w:pPr>
              <w:pStyle w:val="CodeCopy"/>
              <w:spacing w:after="0"/>
              <w:ind w:left="0"/>
            </w:pPr>
          </w:p>
        </w:tc>
      </w:tr>
      <w:tr w:rsidR="002F4708" w:rsidTr="00B97DC8">
        <w:tc>
          <w:tcPr>
            <w:tcW w:w="9360" w:type="dxa"/>
            <w:gridSpan w:val="3"/>
            <w:tcBorders>
              <w:top w:val="nil"/>
              <w:left w:val="nil"/>
              <w:right w:val="nil"/>
            </w:tcBorders>
          </w:tcPr>
          <w:p w:rsidR="002F4708" w:rsidRPr="000B266C" w:rsidRDefault="002F4708" w:rsidP="00CC2236">
            <w:pPr>
              <w:pStyle w:val="CodeCopy"/>
              <w:spacing w:after="0"/>
              <w:ind w:left="0"/>
              <w:rPr>
                <w:b/>
              </w:rPr>
            </w:pPr>
            <w:r w:rsidRPr="000B266C">
              <w:rPr>
                <w:b/>
              </w:rPr>
              <w:t>Mechanism Used to Enter Calibration / Configuration:</w:t>
            </w:r>
          </w:p>
        </w:tc>
      </w:tr>
      <w:tr w:rsidR="002F4708" w:rsidTr="00B97DC8">
        <w:tc>
          <w:tcPr>
            <w:tcW w:w="2970" w:type="dxa"/>
          </w:tcPr>
          <w:p w:rsidR="002F4708" w:rsidRPr="00AE28D1" w:rsidRDefault="002F4708" w:rsidP="00CC2236">
            <w:pPr>
              <w:pStyle w:val="CodeCopy"/>
              <w:spacing w:after="0"/>
              <w:ind w:left="0"/>
              <w:jc w:val="left"/>
            </w:pPr>
            <w:r>
              <w:t>Jumper</w:t>
            </w:r>
          </w:p>
        </w:tc>
        <w:tc>
          <w:tcPr>
            <w:tcW w:w="6390" w:type="dxa"/>
            <w:gridSpan w:val="2"/>
          </w:tcPr>
          <w:p w:rsidR="002F4708" w:rsidRPr="00AE28D1" w:rsidRDefault="002F4708" w:rsidP="00CC2236">
            <w:pPr>
              <w:pStyle w:val="CodeCopy"/>
              <w:spacing w:after="0"/>
              <w:ind w:left="0"/>
              <w:jc w:val="right"/>
            </w:pPr>
            <w:r w:rsidRPr="00CC25C2">
              <w:fldChar w:fldCharType="begin">
                <w:ffData>
                  <w:name w:val="Check1"/>
                  <w:enabled/>
                  <w:calcOnExit w:val="0"/>
                  <w:checkBox>
                    <w:sizeAuto/>
                    <w:default w:val="0"/>
                  </w:checkBox>
                </w:ffData>
              </w:fldChar>
            </w:r>
            <w:r w:rsidRPr="00CC25C2">
              <w:instrText xml:space="preserve"> FORMCHECKBOX </w:instrText>
            </w:r>
            <w:r w:rsidRPr="00CC25C2">
              <w:fldChar w:fldCharType="end"/>
            </w:r>
            <w:r w:rsidRPr="00CC25C2">
              <w:t xml:space="preserve"> Yes  </w:t>
            </w:r>
            <w:r w:rsidRPr="00CC25C2">
              <w:fldChar w:fldCharType="begin">
                <w:ffData>
                  <w:name w:val="Check1"/>
                  <w:enabled/>
                  <w:calcOnExit w:val="0"/>
                  <w:checkBox>
                    <w:sizeAuto/>
                    <w:default w:val="0"/>
                  </w:checkBox>
                </w:ffData>
              </w:fldChar>
            </w:r>
            <w:r w:rsidRPr="00CC25C2">
              <w:instrText xml:space="preserve"> FORMCHECKBOX </w:instrText>
            </w:r>
            <w:r w:rsidRPr="00CC25C2">
              <w:fldChar w:fldCharType="end"/>
            </w:r>
            <w:r w:rsidRPr="00CC25C2">
              <w:t xml:space="preserve"> No  </w:t>
            </w:r>
            <w:r w:rsidRPr="00CC25C2">
              <w:fldChar w:fldCharType="begin">
                <w:ffData>
                  <w:name w:val="Check1"/>
                  <w:enabled/>
                  <w:calcOnExit w:val="0"/>
                  <w:checkBox>
                    <w:sizeAuto/>
                    <w:default w:val="0"/>
                  </w:checkBox>
                </w:ffData>
              </w:fldChar>
            </w:r>
            <w:r w:rsidRPr="00CC25C2">
              <w:instrText xml:space="preserve"> FORMCHECKBOX </w:instrText>
            </w:r>
            <w:r w:rsidRPr="00CC25C2">
              <w:fldChar w:fldCharType="end"/>
            </w:r>
            <w:r w:rsidRPr="00CC25C2">
              <w:t xml:space="preserve"> N/A</w:t>
            </w:r>
          </w:p>
        </w:tc>
      </w:tr>
      <w:tr w:rsidR="002F4708" w:rsidTr="00B97DC8">
        <w:tc>
          <w:tcPr>
            <w:tcW w:w="2970" w:type="dxa"/>
          </w:tcPr>
          <w:p w:rsidR="002F4708" w:rsidRDefault="002F4708" w:rsidP="00CC2236">
            <w:pPr>
              <w:pStyle w:val="CodeCopy"/>
              <w:spacing w:after="0"/>
              <w:ind w:left="0"/>
              <w:jc w:val="left"/>
            </w:pPr>
            <w:r>
              <w:t>Push-button (memory switch)</w:t>
            </w:r>
          </w:p>
        </w:tc>
        <w:tc>
          <w:tcPr>
            <w:tcW w:w="6390" w:type="dxa"/>
            <w:gridSpan w:val="2"/>
          </w:tcPr>
          <w:p w:rsidR="002F4708" w:rsidRDefault="002F4708" w:rsidP="00CC2236">
            <w:pPr>
              <w:pStyle w:val="CodeCopy"/>
              <w:spacing w:after="0"/>
              <w:ind w:left="0"/>
              <w:jc w:val="right"/>
            </w:pPr>
            <w:r w:rsidRPr="00CC25C2">
              <w:fldChar w:fldCharType="begin">
                <w:ffData>
                  <w:name w:val="Check1"/>
                  <w:enabled/>
                  <w:calcOnExit w:val="0"/>
                  <w:checkBox>
                    <w:sizeAuto/>
                    <w:default w:val="0"/>
                  </w:checkBox>
                </w:ffData>
              </w:fldChar>
            </w:r>
            <w:r w:rsidRPr="00CC25C2">
              <w:instrText xml:space="preserve"> FORMCHECKBOX </w:instrText>
            </w:r>
            <w:r w:rsidRPr="00CC25C2">
              <w:fldChar w:fldCharType="end"/>
            </w:r>
            <w:r w:rsidRPr="00CC25C2">
              <w:t xml:space="preserve"> Yes  </w:t>
            </w:r>
            <w:r w:rsidRPr="00CC25C2">
              <w:fldChar w:fldCharType="begin">
                <w:ffData>
                  <w:name w:val="Check1"/>
                  <w:enabled/>
                  <w:calcOnExit w:val="0"/>
                  <w:checkBox>
                    <w:sizeAuto/>
                    <w:default w:val="0"/>
                  </w:checkBox>
                </w:ffData>
              </w:fldChar>
            </w:r>
            <w:r w:rsidRPr="00CC25C2">
              <w:instrText xml:space="preserve"> FORMCHECKBOX </w:instrText>
            </w:r>
            <w:r w:rsidRPr="00CC25C2">
              <w:fldChar w:fldCharType="end"/>
            </w:r>
            <w:r w:rsidRPr="00CC25C2">
              <w:t xml:space="preserve"> No  </w:t>
            </w:r>
            <w:r w:rsidRPr="00CC25C2">
              <w:fldChar w:fldCharType="begin">
                <w:ffData>
                  <w:name w:val="Check1"/>
                  <w:enabled/>
                  <w:calcOnExit w:val="0"/>
                  <w:checkBox>
                    <w:sizeAuto/>
                    <w:default w:val="0"/>
                  </w:checkBox>
                </w:ffData>
              </w:fldChar>
            </w:r>
            <w:r w:rsidRPr="00CC25C2">
              <w:instrText xml:space="preserve"> FORMCHECKBOX </w:instrText>
            </w:r>
            <w:r w:rsidRPr="00CC25C2">
              <w:fldChar w:fldCharType="end"/>
            </w:r>
            <w:r w:rsidRPr="00CC25C2">
              <w:t xml:space="preserve"> N/A</w:t>
            </w:r>
          </w:p>
        </w:tc>
      </w:tr>
      <w:tr w:rsidR="002F4708" w:rsidTr="00B97DC8">
        <w:tc>
          <w:tcPr>
            <w:tcW w:w="2970" w:type="dxa"/>
          </w:tcPr>
          <w:p w:rsidR="002F4708" w:rsidRDefault="002F4708" w:rsidP="00CC2236">
            <w:pPr>
              <w:pStyle w:val="CodeCopy"/>
              <w:spacing w:after="0"/>
              <w:ind w:left="0"/>
              <w:jc w:val="left"/>
            </w:pPr>
            <w:r>
              <w:t>Toggle/Slide Switch</w:t>
            </w:r>
          </w:p>
        </w:tc>
        <w:tc>
          <w:tcPr>
            <w:tcW w:w="6390" w:type="dxa"/>
            <w:gridSpan w:val="2"/>
          </w:tcPr>
          <w:p w:rsidR="002F4708" w:rsidRDefault="002F4708" w:rsidP="00CC2236">
            <w:pPr>
              <w:pStyle w:val="CodeCopy"/>
              <w:spacing w:after="0"/>
              <w:ind w:left="0"/>
              <w:jc w:val="right"/>
            </w:pPr>
            <w:r w:rsidRPr="00CC25C2">
              <w:fldChar w:fldCharType="begin">
                <w:ffData>
                  <w:name w:val="Check1"/>
                  <w:enabled/>
                  <w:calcOnExit w:val="0"/>
                  <w:checkBox>
                    <w:sizeAuto/>
                    <w:default w:val="0"/>
                  </w:checkBox>
                </w:ffData>
              </w:fldChar>
            </w:r>
            <w:r w:rsidRPr="00CC25C2">
              <w:instrText xml:space="preserve"> FORMCHECKBOX </w:instrText>
            </w:r>
            <w:r w:rsidRPr="00CC25C2">
              <w:fldChar w:fldCharType="end"/>
            </w:r>
            <w:r w:rsidRPr="00CC25C2">
              <w:t xml:space="preserve"> Yes  </w:t>
            </w:r>
            <w:r w:rsidRPr="00CC25C2">
              <w:fldChar w:fldCharType="begin">
                <w:ffData>
                  <w:name w:val="Check1"/>
                  <w:enabled/>
                  <w:calcOnExit w:val="0"/>
                  <w:checkBox>
                    <w:sizeAuto/>
                    <w:default w:val="0"/>
                  </w:checkBox>
                </w:ffData>
              </w:fldChar>
            </w:r>
            <w:r w:rsidRPr="00CC25C2">
              <w:instrText xml:space="preserve"> FORMCHECKBOX </w:instrText>
            </w:r>
            <w:r w:rsidRPr="00CC25C2">
              <w:fldChar w:fldCharType="end"/>
            </w:r>
            <w:r w:rsidRPr="00CC25C2">
              <w:t xml:space="preserve"> No  </w:t>
            </w:r>
            <w:r w:rsidRPr="00CC25C2">
              <w:fldChar w:fldCharType="begin">
                <w:ffData>
                  <w:name w:val="Check1"/>
                  <w:enabled/>
                  <w:calcOnExit w:val="0"/>
                  <w:checkBox>
                    <w:sizeAuto/>
                    <w:default w:val="0"/>
                  </w:checkBox>
                </w:ffData>
              </w:fldChar>
            </w:r>
            <w:r w:rsidRPr="00CC25C2">
              <w:instrText xml:space="preserve"> FORMCHECKBOX </w:instrText>
            </w:r>
            <w:r w:rsidRPr="00CC25C2">
              <w:fldChar w:fldCharType="end"/>
            </w:r>
            <w:r w:rsidRPr="00CC25C2">
              <w:t xml:space="preserve"> N/A</w:t>
            </w:r>
          </w:p>
        </w:tc>
      </w:tr>
      <w:tr w:rsidR="002F4708" w:rsidTr="00B97DC8">
        <w:tc>
          <w:tcPr>
            <w:tcW w:w="2970" w:type="dxa"/>
          </w:tcPr>
          <w:p w:rsidR="002F4708" w:rsidRDefault="002F4708" w:rsidP="00CC2236">
            <w:pPr>
              <w:pStyle w:val="CodeCopy"/>
              <w:spacing w:after="0"/>
              <w:ind w:left="0"/>
              <w:jc w:val="left"/>
            </w:pPr>
            <w:r>
              <w:t>Other (describe in remarks)</w:t>
            </w:r>
          </w:p>
        </w:tc>
        <w:tc>
          <w:tcPr>
            <w:tcW w:w="6390" w:type="dxa"/>
            <w:gridSpan w:val="2"/>
          </w:tcPr>
          <w:p w:rsidR="002F4708" w:rsidRDefault="002F4708" w:rsidP="00CC2236">
            <w:pPr>
              <w:pStyle w:val="CodeCopy"/>
              <w:spacing w:after="0"/>
              <w:ind w:left="0"/>
              <w:jc w:val="right"/>
            </w:pPr>
            <w:r w:rsidRPr="00CC25C2">
              <w:fldChar w:fldCharType="begin">
                <w:ffData>
                  <w:name w:val="Check1"/>
                  <w:enabled/>
                  <w:calcOnExit w:val="0"/>
                  <w:checkBox>
                    <w:sizeAuto/>
                    <w:default w:val="0"/>
                  </w:checkBox>
                </w:ffData>
              </w:fldChar>
            </w:r>
            <w:r w:rsidRPr="00CC25C2">
              <w:instrText xml:space="preserve"> FORMCHECKBOX </w:instrText>
            </w:r>
            <w:r w:rsidRPr="00CC25C2">
              <w:fldChar w:fldCharType="end"/>
            </w:r>
            <w:r w:rsidRPr="00CC25C2">
              <w:t xml:space="preserve"> Yes  </w:t>
            </w:r>
            <w:r w:rsidRPr="00CC25C2">
              <w:fldChar w:fldCharType="begin">
                <w:ffData>
                  <w:name w:val="Check1"/>
                  <w:enabled/>
                  <w:calcOnExit w:val="0"/>
                  <w:checkBox>
                    <w:sizeAuto/>
                    <w:default w:val="0"/>
                  </w:checkBox>
                </w:ffData>
              </w:fldChar>
            </w:r>
            <w:r w:rsidRPr="00CC25C2">
              <w:instrText xml:space="preserve"> FORMCHECKBOX </w:instrText>
            </w:r>
            <w:r w:rsidRPr="00CC25C2">
              <w:fldChar w:fldCharType="end"/>
            </w:r>
            <w:r w:rsidRPr="00CC25C2">
              <w:t xml:space="preserve"> No  </w:t>
            </w:r>
            <w:r w:rsidRPr="00CC25C2">
              <w:fldChar w:fldCharType="begin">
                <w:ffData>
                  <w:name w:val="Check1"/>
                  <w:enabled/>
                  <w:calcOnExit w:val="0"/>
                  <w:checkBox>
                    <w:sizeAuto/>
                    <w:default w:val="0"/>
                  </w:checkBox>
                </w:ffData>
              </w:fldChar>
            </w:r>
            <w:r w:rsidRPr="00CC25C2">
              <w:instrText xml:space="preserve"> FORMCHECKBOX </w:instrText>
            </w:r>
            <w:r w:rsidRPr="00CC25C2">
              <w:fldChar w:fldCharType="end"/>
            </w:r>
            <w:r w:rsidRPr="00CC25C2">
              <w:t xml:space="preserve"> N/A</w:t>
            </w:r>
          </w:p>
        </w:tc>
      </w:tr>
      <w:tr w:rsidR="002F4708" w:rsidTr="00B97DC8">
        <w:tc>
          <w:tcPr>
            <w:tcW w:w="2970" w:type="dxa"/>
          </w:tcPr>
          <w:p w:rsidR="002F4708" w:rsidRDefault="002F4708" w:rsidP="00CC2236">
            <w:pPr>
              <w:pStyle w:val="CodeCopy"/>
              <w:spacing w:after="0"/>
              <w:ind w:left="0"/>
              <w:jc w:val="left"/>
            </w:pPr>
            <w:r>
              <w:t>Meets Requirements</w:t>
            </w:r>
          </w:p>
        </w:tc>
        <w:tc>
          <w:tcPr>
            <w:tcW w:w="6390" w:type="dxa"/>
            <w:gridSpan w:val="2"/>
          </w:tcPr>
          <w:p w:rsidR="002F4708" w:rsidRDefault="002F4708" w:rsidP="00CC2236">
            <w:pPr>
              <w:pStyle w:val="CodeCopy"/>
              <w:spacing w:after="0"/>
              <w:ind w:left="0"/>
              <w:jc w:val="right"/>
            </w:pPr>
            <w:r w:rsidRPr="00CC25C2">
              <w:fldChar w:fldCharType="begin">
                <w:ffData>
                  <w:name w:val="Check1"/>
                  <w:enabled/>
                  <w:calcOnExit w:val="0"/>
                  <w:checkBox>
                    <w:sizeAuto/>
                    <w:default w:val="0"/>
                  </w:checkBox>
                </w:ffData>
              </w:fldChar>
            </w:r>
            <w:r w:rsidRPr="00CC25C2">
              <w:instrText xml:space="preserve"> FORMCHECKBOX </w:instrText>
            </w:r>
            <w:r w:rsidRPr="00CC25C2">
              <w:fldChar w:fldCharType="end"/>
            </w:r>
            <w:r w:rsidRPr="00CC25C2">
              <w:t xml:space="preserve"> Yes  </w:t>
            </w:r>
            <w:r w:rsidRPr="00CC25C2">
              <w:fldChar w:fldCharType="begin">
                <w:ffData>
                  <w:name w:val="Check1"/>
                  <w:enabled/>
                  <w:calcOnExit w:val="0"/>
                  <w:checkBox>
                    <w:sizeAuto/>
                    <w:default w:val="0"/>
                  </w:checkBox>
                </w:ffData>
              </w:fldChar>
            </w:r>
            <w:r w:rsidRPr="00CC25C2">
              <w:instrText xml:space="preserve"> FORMCHECKBOX </w:instrText>
            </w:r>
            <w:r w:rsidRPr="00CC25C2">
              <w:fldChar w:fldCharType="end"/>
            </w:r>
            <w:r w:rsidRPr="00CC25C2">
              <w:t xml:space="preserve"> No  </w:t>
            </w:r>
            <w:r w:rsidRPr="00CC25C2">
              <w:fldChar w:fldCharType="begin">
                <w:ffData>
                  <w:name w:val="Check1"/>
                  <w:enabled/>
                  <w:calcOnExit w:val="0"/>
                  <w:checkBox>
                    <w:sizeAuto/>
                    <w:default w:val="0"/>
                  </w:checkBox>
                </w:ffData>
              </w:fldChar>
            </w:r>
            <w:r w:rsidRPr="00CC25C2">
              <w:instrText xml:space="preserve"> FORMCHECKBOX </w:instrText>
            </w:r>
            <w:r w:rsidRPr="00CC25C2">
              <w:fldChar w:fldCharType="end"/>
            </w:r>
            <w:r w:rsidRPr="00CC25C2">
              <w:t xml:space="preserve"> N/A</w:t>
            </w:r>
          </w:p>
        </w:tc>
      </w:tr>
      <w:tr w:rsidR="002F4708" w:rsidTr="00B97DC8">
        <w:tc>
          <w:tcPr>
            <w:tcW w:w="9360" w:type="dxa"/>
            <w:gridSpan w:val="3"/>
          </w:tcPr>
          <w:p w:rsidR="002F4708" w:rsidRPr="00CC25C2" w:rsidRDefault="002F4708" w:rsidP="00CC2236">
            <w:pPr>
              <w:pStyle w:val="CodeCopy"/>
              <w:spacing w:after="0"/>
              <w:ind w:left="0"/>
              <w:jc w:val="right"/>
            </w:pPr>
          </w:p>
        </w:tc>
      </w:tr>
      <w:tr w:rsidR="002F4708" w:rsidTr="00B97DC8">
        <w:tc>
          <w:tcPr>
            <w:tcW w:w="9360" w:type="dxa"/>
            <w:gridSpan w:val="3"/>
          </w:tcPr>
          <w:p w:rsidR="002F4708" w:rsidRPr="00CC25C2" w:rsidRDefault="002F4708" w:rsidP="00CC2236">
            <w:pPr>
              <w:pStyle w:val="CodeCopy"/>
              <w:spacing w:after="0"/>
              <w:ind w:left="0"/>
              <w:jc w:val="left"/>
            </w:pPr>
            <w:r w:rsidRPr="000B266C">
              <w:rPr>
                <w:b/>
              </w:rPr>
              <w:t xml:space="preserve">Mechanism </w:t>
            </w:r>
            <w:r>
              <w:rPr>
                <w:b/>
              </w:rPr>
              <w:t xml:space="preserve">Effective Upon Exit of Calibration / Configuration in Approved Mode </w:t>
            </w:r>
            <w:r>
              <w:rPr>
                <w:b/>
              </w:rPr>
              <w:br/>
              <w:t>(when mechanism is properly set according to manufactures specifications)</w:t>
            </w:r>
          </w:p>
        </w:tc>
      </w:tr>
      <w:tr w:rsidR="002F4708" w:rsidTr="00B97DC8">
        <w:tc>
          <w:tcPr>
            <w:tcW w:w="2970" w:type="dxa"/>
          </w:tcPr>
          <w:p w:rsidR="002F4708" w:rsidRDefault="002F4708" w:rsidP="00CC2236">
            <w:pPr>
              <w:pStyle w:val="CodeCopy"/>
              <w:spacing w:after="0"/>
              <w:ind w:left="0"/>
              <w:jc w:val="left"/>
            </w:pPr>
            <w:r>
              <w:t>Jumper</w:t>
            </w:r>
          </w:p>
        </w:tc>
        <w:tc>
          <w:tcPr>
            <w:tcW w:w="6390" w:type="dxa"/>
            <w:gridSpan w:val="2"/>
          </w:tcPr>
          <w:p w:rsidR="002F4708" w:rsidRPr="00AE28D1" w:rsidRDefault="002F4708" w:rsidP="00CC2236">
            <w:pPr>
              <w:pStyle w:val="CodeCopy"/>
              <w:spacing w:after="0"/>
              <w:ind w:left="0"/>
              <w:jc w:val="right"/>
            </w:pPr>
            <w:r w:rsidRPr="00CC25C2">
              <w:fldChar w:fldCharType="begin">
                <w:ffData>
                  <w:name w:val="Check1"/>
                  <w:enabled/>
                  <w:calcOnExit w:val="0"/>
                  <w:checkBox>
                    <w:sizeAuto/>
                    <w:default w:val="0"/>
                  </w:checkBox>
                </w:ffData>
              </w:fldChar>
            </w:r>
            <w:r w:rsidRPr="00CC25C2">
              <w:instrText xml:space="preserve"> FORMCHECKBOX </w:instrText>
            </w:r>
            <w:r w:rsidRPr="00CC25C2">
              <w:fldChar w:fldCharType="end"/>
            </w:r>
            <w:r w:rsidRPr="00CC25C2">
              <w:t xml:space="preserve"> Yes  </w:t>
            </w:r>
            <w:r w:rsidRPr="00CC25C2">
              <w:fldChar w:fldCharType="begin">
                <w:ffData>
                  <w:name w:val="Check1"/>
                  <w:enabled/>
                  <w:calcOnExit w:val="0"/>
                  <w:checkBox>
                    <w:sizeAuto/>
                    <w:default w:val="0"/>
                  </w:checkBox>
                </w:ffData>
              </w:fldChar>
            </w:r>
            <w:r w:rsidRPr="00CC25C2">
              <w:instrText xml:space="preserve"> FORMCHECKBOX </w:instrText>
            </w:r>
            <w:r w:rsidRPr="00CC25C2">
              <w:fldChar w:fldCharType="end"/>
            </w:r>
            <w:r w:rsidRPr="00CC25C2">
              <w:t xml:space="preserve"> No  </w:t>
            </w:r>
            <w:r w:rsidRPr="00CC25C2">
              <w:fldChar w:fldCharType="begin">
                <w:ffData>
                  <w:name w:val="Check1"/>
                  <w:enabled/>
                  <w:calcOnExit w:val="0"/>
                  <w:checkBox>
                    <w:sizeAuto/>
                    <w:default w:val="0"/>
                  </w:checkBox>
                </w:ffData>
              </w:fldChar>
            </w:r>
            <w:r w:rsidRPr="00CC25C2">
              <w:instrText xml:space="preserve"> FORMCHECKBOX </w:instrText>
            </w:r>
            <w:r w:rsidRPr="00CC25C2">
              <w:fldChar w:fldCharType="end"/>
            </w:r>
            <w:r w:rsidRPr="00CC25C2">
              <w:t xml:space="preserve"> N/A</w:t>
            </w:r>
          </w:p>
        </w:tc>
      </w:tr>
      <w:tr w:rsidR="002F4708" w:rsidTr="00B97DC8">
        <w:tc>
          <w:tcPr>
            <w:tcW w:w="2970" w:type="dxa"/>
          </w:tcPr>
          <w:p w:rsidR="002F4708" w:rsidRDefault="002F4708" w:rsidP="00CC2236">
            <w:pPr>
              <w:pStyle w:val="CodeCopy"/>
              <w:spacing w:after="0"/>
              <w:ind w:left="0"/>
              <w:jc w:val="left"/>
            </w:pPr>
            <w:r>
              <w:t>Push-button (memory switch)</w:t>
            </w:r>
          </w:p>
        </w:tc>
        <w:tc>
          <w:tcPr>
            <w:tcW w:w="6390" w:type="dxa"/>
            <w:gridSpan w:val="2"/>
          </w:tcPr>
          <w:p w:rsidR="002F4708" w:rsidRDefault="002F4708" w:rsidP="00CC2236">
            <w:pPr>
              <w:pStyle w:val="CodeCopy"/>
              <w:spacing w:after="0"/>
              <w:ind w:left="0"/>
              <w:jc w:val="right"/>
            </w:pPr>
            <w:r w:rsidRPr="00CC25C2">
              <w:fldChar w:fldCharType="begin">
                <w:ffData>
                  <w:name w:val="Check1"/>
                  <w:enabled/>
                  <w:calcOnExit w:val="0"/>
                  <w:checkBox>
                    <w:sizeAuto/>
                    <w:default w:val="0"/>
                  </w:checkBox>
                </w:ffData>
              </w:fldChar>
            </w:r>
            <w:r w:rsidRPr="00CC25C2">
              <w:instrText xml:space="preserve"> FORMCHECKBOX </w:instrText>
            </w:r>
            <w:r w:rsidRPr="00CC25C2">
              <w:fldChar w:fldCharType="end"/>
            </w:r>
            <w:r w:rsidRPr="00CC25C2">
              <w:t xml:space="preserve"> Yes  </w:t>
            </w:r>
            <w:r w:rsidRPr="00CC25C2">
              <w:fldChar w:fldCharType="begin">
                <w:ffData>
                  <w:name w:val="Check1"/>
                  <w:enabled/>
                  <w:calcOnExit w:val="0"/>
                  <w:checkBox>
                    <w:sizeAuto/>
                    <w:default w:val="0"/>
                  </w:checkBox>
                </w:ffData>
              </w:fldChar>
            </w:r>
            <w:r w:rsidRPr="00CC25C2">
              <w:instrText xml:space="preserve"> FORMCHECKBOX </w:instrText>
            </w:r>
            <w:r w:rsidRPr="00CC25C2">
              <w:fldChar w:fldCharType="end"/>
            </w:r>
            <w:r w:rsidRPr="00CC25C2">
              <w:t xml:space="preserve"> No  </w:t>
            </w:r>
            <w:r w:rsidRPr="00CC25C2">
              <w:fldChar w:fldCharType="begin">
                <w:ffData>
                  <w:name w:val="Check1"/>
                  <w:enabled/>
                  <w:calcOnExit w:val="0"/>
                  <w:checkBox>
                    <w:sizeAuto/>
                    <w:default w:val="0"/>
                  </w:checkBox>
                </w:ffData>
              </w:fldChar>
            </w:r>
            <w:r w:rsidRPr="00CC25C2">
              <w:instrText xml:space="preserve"> FORMCHECKBOX </w:instrText>
            </w:r>
            <w:r w:rsidRPr="00CC25C2">
              <w:fldChar w:fldCharType="end"/>
            </w:r>
            <w:r w:rsidRPr="00CC25C2">
              <w:t xml:space="preserve"> N/A</w:t>
            </w:r>
          </w:p>
        </w:tc>
      </w:tr>
      <w:tr w:rsidR="002F4708" w:rsidTr="00B97DC8">
        <w:tc>
          <w:tcPr>
            <w:tcW w:w="2970" w:type="dxa"/>
          </w:tcPr>
          <w:p w:rsidR="002F4708" w:rsidRDefault="002F4708" w:rsidP="00CC2236">
            <w:pPr>
              <w:pStyle w:val="CodeCopy"/>
              <w:spacing w:after="0"/>
              <w:ind w:left="0"/>
              <w:jc w:val="left"/>
            </w:pPr>
            <w:r>
              <w:t>Toggle/Slide Switch</w:t>
            </w:r>
          </w:p>
        </w:tc>
        <w:tc>
          <w:tcPr>
            <w:tcW w:w="6390" w:type="dxa"/>
            <w:gridSpan w:val="2"/>
          </w:tcPr>
          <w:p w:rsidR="002F4708" w:rsidRDefault="002F4708" w:rsidP="00CC2236">
            <w:pPr>
              <w:pStyle w:val="CodeCopy"/>
              <w:spacing w:after="0"/>
              <w:ind w:left="0"/>
              <w:jc w:val="right"/>
            </w:pPr>
            <w:r w:rsidRPr="00CC25C2">
              <w:fldChar w:fldCharType="begin">
                <w:ffData>
                  <w:name w:val="Check1"/>
                  <w:enabled/>
                  <w:calcOnExit w:val="0"/>
                  <w:checkBox>
                    <w:sizeAuto/>
                    <w:default w:val="0"/>
                  </w:checkBox>
                </w:ffData>
              </w:fldChar>
            </w:r>
            <w:r w:rsidRPr="00CC25C2">
              <w:instrText xml:space="preserve"> FORMCHECKBOX </w:instrText>
            </w:r>
            <w:r w:rsidRPr="00CC25C2">
              <w:fldChar w:fldCharType="end"/>
            </w:r>
            <w:r w:rsidRPr="00CC25C2">
              <w:t xml:space="preserve"> Yes  </w:t>
            </w:r>
            <w:r w:rsidRPr="00CC25C2">
              <w:fldChar w:fldCharType="begin">
                <w:ffData>
                  <w:name w:val="Check1"/>
                  <w:enabled/>
                  <w:calcOnExit w:val="0"/>
                  <w:checkBox>
                    <w:sizeAuto/>
                    <w:default w:val="0"/>
                  </w:checkBox>
                </w:ffData>
              </w:fldChar>
            </w:r>
            <w:r w:rsidRPr="00CC25C2">
              <w:instrText xml:space="preserve"> FORMCHECKBOX </w:instrText>
            </w:r>
            <w:r w:rsidRPr="00CC25C2">
              <w:fldChar w:fldCharType="end"/>
            </w:r>
            <w:r w:rsidRPr="00CC25C2">
              <w:t xml:space="preserve"> No  </w:t>
            </w:r>
            <w:r w:rsidRPr="00CC25C2">
              <w:fldChar w:fldCharType="begin">
                <w:ffData>
                  <w:name w:val="Check1"/>
                  <w:enabled/>
                  <w:calcOnExit w:val="0"/>
                  <w:checkBox>
                    <w:sizeAuto/>
                    <w:default w:val="0"/>
                  </w:checkBox>
                </w:ffData>
              </w:fldChar>
            </w:r>
            <w:r w:rsidRPr="00CC25C2">
              <w:instrText xml:space="preserve"> FORMCHECKBOX </w:instrText>
            </w:r>
            <w:r w:rsidRPr="00CC25C2">
              <w:fldChar w:fldCharType="end"/>
            </w:r>
            <w:r w:rsidRPr="00CC25C2">
              <w:t xml:space="preserve"> N/A</w:t>
            </w:r>
          </w:p>
        </w:tc>
      </w:tr>
      <w:tr w:rsidR="002F4708" w:rsidTr="00B97DC8">
        <w:tc>
          <w:tcPr>
            <w:tcW w:w="2970" w:type="dxa"/>
          </w:tcPr>
          <w:p w:rsidR="002F4708" w:rsidRDefault="002F4708" w:rsidP="00CC2236">
            <w:pPr>
              <w:pStyle w:val="CodeCopy"/>
              <w:spacing w:after="0"/>
              <w:ind w:left="0"/>
              <w:jc w:val="left"/>
            </w:pPr>
            <w:r>
              <w:t>Other (describe in remarks)</w:t>
            </w:r>
          </w:p>
        </w:tc>
        <w:tc>
          <w:tcPr>
            <w:tcW w:w="6390" w:type="dxa"/>
            <w:gridSpan w:val="2"/>
          </w:tcPr>
          <w:p w:rsidR="002F4708" w:rsidRDefault="002F4708" w:rsidP="00CC2236">
            <w:pPr>
              <w:pStyle w:val="CodeCopy"/>
              <w:spacing w:after="0"/>
              <w:ind w:left="0"/>
              <w:jc w:val="right"/>
            </w:pPr>
            <w:r w:rsidRPr="00CC25C2">
              <w:fldChar w:fldCharType="begin">
                <w:ffData>
                  <w:name w:val="Check1"/>
                  <w:enabled/>
                  <w:calcOnExit w:val="0"/>
                  <w:checkBox>
                    <w:sizeAuto/>
                    <w:default w:val="0"/>
                  </w:checkBox>
                </w:ffData>
              </w:fldChar>
            </w:r>
            <w:r w:rsidRPr="00CC25C2">
              <w:instrText xml:space="preserve"> FORMCHECKBOX </w:instrText>
            </w:r>
            <w:r w:rsidRPr="00CC25C2">
              <w:fldChar w:fldCharType="end"/>
            </w:r>
            <w:r w:rsidRPr="00CC25C2">
              <w:t xml:space="preserve"> Yes  </w:t>
            </w:r>
            <w:r w:rsidRPr="00CC25C2">
              <w:fldChar w:fldCharType="begin">
                <w:ffData>
                  <w:name w:val="Check1"/>
                  <w:enabled/>
                  <w:calcOnExit w:val="0"/>
                  <w:checkBox>
                    <w:sizeAuto/>
                    <w:default w:val="0"/>
                  </w:checkBox>
                </w:ffData>
              </w:fldChar>
            </w:r>
            <w:r w:rsidRPr="00CC25C2">
              <w:instrText xml:space="preserve"> FORMCHECKBOX </w:instrText>
            </w:r>
            <w:r w:rsidRPr="00CC25C2">
              <w:fldChar w:fldCharType="end"/>
            </w:r>
            <w:r w:rsidRPr="00CC25C2">
              <w:t xml:space="preserve"> No  </w:t>
            </w:r>
            <w:r w:rsidRPr="00CC25C2">
              <w:fldChar w:fldCharType="begin">
                <w:ffData>
                  <w:name w:val="Check1"/>
                  <w:enabled/>
                  <w:calcOnExit w:val="0"/>
                  <w:checkBox>
                    <w:sizeAuto/>
                    <w:default w:val="0"/>
                  </w:checkBox>
                </w:ffData>
              </w:fldChar>
            </w:r>
            <w:r w:rsidRPr="00CC25C2">
              <w:instrText xml:space="preserve"> FORMCHECKBOX </w:instrText>
            </w:r>
            <w:r w:rsidRPr="00CC25C2">
              <w:fldChar w:fldCharType="end"/>
            </w:r>
            <w:r w:rsidRPr="00CC25C2">
              <w:t xml:space="preserve"> N/A</w:t>
            </w:r>
          </w:p>
        </w:tc>
      </w:tr>
      <w:tr w:rsidR="002F4708" w:rsidTr="00B97DC8">
        <w:tc>
          <w:tcPr>
            <w:tcW w:w="2970" w:type="dxa"/>
          </w:tcPr>
          <w:p w:rsidR="002F4708" w:rsidRDefault="002F4708" w:rsidP="00CC2236">
            <w:pPr>
              <w:pStyle w:val="CodeCopy"/>
              <w:spacing w:after="0"/>
              <w:ind w:left="0"/>
              <w:jc w:val="left"/>
            </w:pPr>
            <w:r>
              <w:t>Meets Requirements</w:t>
            </w:r>
          </w:p>
        </w:tc>
        <w:tc>
          <w:tcPr>
            <w:tcW w:w="6390" w:type="dxa"/>
            <w:gridSpan w:val="2"/>
          </w:tcPr>
          <w:p w:rsidR="002F4708" w:rsidRDefault="002F4708" w:rsidP="00CC2236">
            <w:pPr>
              <w:pStyle w:val="CodeCopy"/>
              <w:spacing w:after="0"/>
              <w:ind w:left="0"/>
              <w:jc w:val="right"/>
            </w:pPr>
            <w:r w:rsidRPr="00CC25C2">
              <w:fldChar w:fldCharType="begin">
                <w:ffData>
                  <w:name w:val="Check1"/>
                  <w:enabled/>
                  <w:calcOnExit w:val="0"/>
                  <w:checkBox>
                    <w:sizeAuto/>
                    <w:default w:val="0"/>
                  </w:checkBox>
                </w:ffData>
              </w:fldChar>
            </w:r>
            <w:r w:rsidRPr="00CC25C2">
              <w:instrText xml:space="preserve"> FORMCHECKBOX </w:instrText>
            </w:r>
            <w:r w:rsidRPr="00CC25C2">
              <w:fldChar w:fldCharType="end"/>
            </w:r>
            <w:r w:rsidRPr="00CC25C2">
              <w:t xml:space="preserve"> Yes  </w:t>
            </w:r>
            <w:r w:rsidRPr="00CC25C2">
              <w:fldChar w:fldCharType="begin">
                <w:ffData>
                  <w:name w:val="Check1"/>
                  <w:enabled/>
                  <w:calcOnExit w:val="0"/>
                  <w:checkBox>
                    <w:sizeAuto/>
                    <w:default w:val="0"/>
                  </w:checkBox>
                </w:ffData>
              </w:fldChar>
            </w:r>
            <w:r w:rsidRPr="00CC25C2">
              <w:instrText xml:space="preserve"> FORMCHECKBOX </w:instrText>
            </w:r>
            <w:r w:rsidRPr="00CC25C2">
              <w:fldChar w:fldCharType="end"/>
            </w:r>
            <w:r w:rsidRPr="00CC25C2">
              <w:t xml:space="preserve"> No  </w:t>
            </w:r>
            <w:r w:rsidRPr="00CC25C2">
              <w:fldChar w:fldCharType="begin">
                <w:ffData>
                  <w:name w:val="Check1"/>
                  <w:enabled/>
                  <w:calcOnExit w:val="0"/>
                  <w:checkBox>
                    <w:sizeAuto/>
                    <w:default w:val="0"/>
                  </w:checkBox>
                </w:ffData>
              </w:fldChar>
            </w:r>
            <w:r w:rsidRPr="00CC25C2">
              <w:instrText xml:space="preserve"> FORMCHECKBOX </w:instrText>
            </w:r>
            <w:r w:rsidRPr="00CC25C2">
              <w:fldChar w:fldCharType="end"/>
            </w:r>
            <w:r w:rsidRPr="00CC25C2">
              <w:t xml:space="preserve"> N/A</w:t>
            </w:r>
          </w:p>
        </w:tc>
      </w:tr>
      <w:tr w:rsidR="002F4708" w:rsidTr="00B97DC8">
        <w:tc>
          <w:tcPr>
            <w:tcW w:w="9360" w:type="dxa"/>
            <w:gridSpan w:val="3"/>
          </w:tcPr>
          <w:p w:rsidR="002F4708" w:rsidRPr="00EB2DCA" w:rsidRDefault="002F4708" w:rsidP="00CC2236">
            <w:pPr>
              <w:pStyle w:val="CodeCopy"/>
              <w:spacing w:after="0"/>
              <w:ind w:left="0"/>
              <w:jc w:val="left"/>
              <w:rPr>
                <w:i/>
              </w:rPr>
            </w:pPr>
            <w:r w:rsidRPr="00142DA6">
              <w:rPr>
                <w:i/>
              </w:rPr>
              <w:t>Note:</w:t>
            </w:r>
            <w:r w:rsidR="00F500F2">
              <w:rPr>
                <w:b/>
                <w:i/>
              </w:rPr>
              <w:t xml:space="preserve"> </w:t>
            </w:r>
            <w:r w:rsidRPr="00EB2DCA">
              <w:rPr>
                <w:i/>
              </w:rPr>
              <w:t xml:space="preserve"> Means of entering and exiting the calibration/configuration access mode shall be listed on the NTEP CC.</w:t>
            </w:r>
          </w:p>
        </w:tc>
      </w:tr>
    </w:tbl>
    <w:p w:rsidR="002F4708" w:rsidRDefault="002F4708" w:rsidP="002F4708">
      <w:pPr>
        <w:rPr>
          <w:b/>
        </w:rPr>
      </w:pPr>
    </w:p>
    <w:p w:rsidR="002F4708" w:rsidRDefault="002F4708" w:rsidP="002F4708">
      <w:pPr>
        <w:rPr>
          <w:b/>
        </w:rPr>
      </w:pPr>
      <w:r w:rsidRPr="00EB2DCA">
        <w:rPr>
          <w:b/>
        </w:rPr>
        <w:t xml:space="preserve">Indications </w:t>
      </w:r>
      <w:r>
        <w:rPr>
          <w:b/>
        </w:rPr>
        <w:t>R</w:t>
      </w:r>
      <w:r w:rsidRPr="00EB2DCA">
        <w:rPr>
          <w:b/>
        </w:rPr>
        <w:t xml:space="preserve">epresenting </w:t>
      </w:r>
      <w:r>
        <w:rPr>
          <w:b/>
        </w:rPr>
        <w:t>T</w:t>
      </w:r>
      <w:r w:rsidRPr="00EB2DCA">
        <w:rPr>
          <w:b/>
        </w:rPr>
        <w:t xml:space="preserve">hat the </w:t>
      </w:r>
      <w:r>
        <w:rPr>
          <w:b/>
        </w:rPr>
        <w:t>D</w:t>
      </w:r>
      <w:r w:rsidRPr="00EB2DCA">
        <w:rPr>
          <w:b/>
        </w:rPr>
        <w:t xml:space="preserve">evice is </w:t>
      </w:r>
      <w:proofErr w:type="gramStart"/>
      <w:r>
        <w:rPr>
          <w:b/>
        </w:rPr>
        <w:t>C</w:t>
      </w:r>
      <w:r w:rsidRPr="00EB2DCA">
        <w:rPr>
          <w:b/>
        </w:rPr>
        <w:t>onfigured</w:t>
      </w:r>
      <w:proofErr w:type="gramEnd"/>
      <w:r w:rsidRPr="00EB2DCA">
        <w:rPr>
          <w:b/>
        </w:rPr>
        <w:t xml:space="preserve"> with the </w:t>
      </w:r>
      <w:r>
        <w:rPr>
          <w:b/>
        </w:rPr>
        <w:t>S</w:t>
      </w:r>
      <w:r w:rsidRPr="00EB2DCA">
        <w:rPr>
          <w:b/>
        </w:rPr>
        <w:t xml:space="preserve">etup or </w:t>
      </w:r>
      <w:r>
        <w:rPr>
          <w:b/>
        </w:rPr>
        <w:t>C</w:t>
      </w:r>
      <w:r w:rsidRPr="00EB2DCA">
        <w:rPr>
          <w:b/>
        </w:rPr>
        <w:t xml:space="preserve">onfiguration </w:t>
      </w:r>
      <w:r>
        <w:rPr>
          <w:b/>
        </w:rPr>
        <w:t>M</w:t>
      </w:r>
      <w:r w:rsidRPr="00EB2DCA">
        <w:rPr>
          <w:b/>
        </w:rPr>
        <w:t xml:space="preserve">ode </w:t>
      </w:r>
      <w:r>
        <w:rPr>
          <w:b/>
        </w:rPr>
        <w:t>E</w:t>
      </w:r>
      <w:r w:rsidRPr="00EB2DCA">
        <w:rPr>
          <w:b/>
        </w:rPr>
        <w:t xml:space="preserve">nabled </w:t>
      </w:r>
      <w:r>
        <w:rPr>
          <w:b/>
        </w:rPr>
        <w:br/>
      </w:r>
      <w:r w:rsidRPr="00EB2DCA">
        <w:rPr>
          <w:b/>
        </w:rPr>
        <w:t>(i.e., any mode permitting access to any or all sealable parameters)</w:t>
      </w:r>
    </w:p>
    <w:p w:rsidR="00414809" w:rsidRDefault="00414809" w:rsidP="00B23A15">
      <w:pPr>
        <w:keepNext/>
      </w:pPr>
    </w:p>
    <w:p w:rsidR="002F4708" w:rsidRPr="002F4708" w:rsidRDefault="002F4708" w:rsidP="00B23A15">
      <w:pPr>
        <w:keepNext/>
        <w:rPr>
          <w:b/>
        </w:rPr>
      </w:pPr>
      <w:r>
        <w:t>This list is not limiting or all-inclusive; other indications may be acceptable.</w:t>
      </w:r>
    </w:p>
    <w:tbl>
      <w:tblPr>
        <w:tblStyle w:val="TableGrid"/>
        <w:tblW w:w="0" w:type="auto"/>
        <w:tblLook w:val="04A0" w:firstRow="1" w:lastRow="0" w:firstColumn="1" w:lastColumn="0" w:noHBand="0" w:noVBand="1"/>
      </w:tblPr>
      <w:tblGrid>
        <w:gridCol w:w="4766"/>
        <w:gridCol w:w="4810"/>
      </w:tblGrid>
      <w:tr w:rsidR="002F4708" w:rsidTr="00CC2236">
        <w:tc>
          <w:tcPr>
            <w:tcW w:w="5328" w:type="dxa"/>
            <w:vAlign w:val="center"/>
          </w:tcPr>
          <w:p w:rsidR="002F4708" w:rsidRPr="00EB2DCA" w:rsidRDefault="002F4708" w:rsidP="00B23A15">
            <w:pPr>
              <w:pStyle w:val="TableText"/>
              <w:keepNext/>
              <w:jc w:val="center"/>
              <w:rPr>
                <w:b/>
              </w:rPr>
            </w:pPr>
            <w:r w:rsidRPr="00EB2DCA">
              <w:rPr>
                <w:b/>
              </w:rPr>
              <w:t>Acceptable Clear Indications</w:t>
            </w:r>
          </w:p>
        </w:tc>
        <w:tc>
          <w:tcPr>
            <w:tcW w:w="5328" w:type="dxa"/>
            <w:vAlign w:val="center"/>
          </w:tcPr>
          <w:p w:rsidR="002F4708" w:rsidRPr="00EB2DCA" w:rsidRDefault="002F4708" w:rsidP="00B23A15">
            <w:pPr>
              <w:pStyle w:val="TableText"/>
              <w:keepNext/>
              <w:jc w:val="center"/>
              <w:rPr>
                <w:b/>
              </w:rPr>
            </w:pPr>
            <w:r w:rsidRPr="00EB2DCA">
              <w:rPr>
                <w:b/>
              </w:rPr>
              <w:t>Indications NOT Acceptably Clear</w:t>
            </w:r>
          </w:p>
        </w:tc>
      </w:tr>
      <w:tr w:rsidR="002F4708" w:rsidTr="00CC2236">
        <w:tc>
          <w:tcPr>
            <w:tcW w:w="5328" w:type="dxa"/>
          </w:tcPr>
          <w:p w:rsidR="002F4708" w:rsidRPr="00EB2DCA" w:rsidRDefault="002F4708" w:rsidP="00B23A15">
            <w:pPr>
              <w:pStyle w:val="TableText"/>
              <w:keepNext/>
            </w:pPr>
            <w:r w:rsidRPr="00EB2DCA">
              <w:t>Unusable quantity indications</w:t>
            </w:r>
          </w:p>
          <w:p w:rsidR="002F4708" w:rsidRPr="00EB2DCA" w:rsidRDefault="002F4708" w:rsidP="00B23A15">
            <w:pPr>
              <w:pStyle w:val="TableText"/>
              <w:keepNext/>
            </w:pPr>
            <w:r w:rsidRPr="00EB2DCA">
              <w:t>Example:</w:t>
            </w:r>
            <w:r>
              <w:t xml:space="preserve"> </w:t>
            </w:r>
            <w:r w:rsidRPr="00EB2DCA">
              <w:t>C100.05E</w:t>
            </w:r>
          </w:p>
        </w:tc>
        <w:tc>
          <w:tcPr>
            <w:tcW w:w="5328" w:type="dxa"/>
          </w:tcPr>
          <w:p w:rsidR="002F4708" w:rsidRPr="00EB2DCA" w:rsidRDefault="002F4708" w:rsidP="00B23A15">
            <w:pPr>
              <w:pStyle w:val="TableText"/>
              <w:keepNext/>
            </w:pPr>
            <w:r w:rsidRPr="00EB2DCA">
              <w:t>C 100.05 gal</w:t>
            </w:r>
          </w:p>
        </w:tc>
      </w:tr>
      <w:tr w:rsidR="002F4708" w:rsidTr="00CC2236">
        <w:tc>
          <w:tcPr>
            <w:tcW w:w="5328" w:type="dxa"/>
          </w:tcPr>
          <w:p w:rsidR="002F4708" w:rsidRPr="00EB2DCA" w:rsidRDefault="002F4708" w:rsidP="00B23A15">
            <w:pPr>
              <w:pStyle w:val="TableText"/>
              <w:keepNext/>
              <w:rPr>
                <w:b/>
              </w:rPr>
            </w:pPr>
            <w:r w:rsidRPr="00EB2DCA">
              <w:t xml:space="preserve">“not </w:t>
            </w:r>
            <w:r w:rsidRPr="00F500F2">
              <w:t>NIST Handbook 44</w:t>
            </w:r>
            <w:r w:rsidRPr="00EB2DCA">
              <w:t>” annunciator</w:t>
            </w:r>
          </w:p>
        </w:tc>
        <w:tc>
          <w:tcPr>
            <w:tcW w:w="5328" w:type="dxa"/>
          </w:tcPr>
          <w:p w:rsidR="002F4708" w:rsidRPr="00EB2DCA" w:rsidRDefault="002F4708" w:rsidP="00B23A15">
            <w:pPr>
              <w:pStyle w:val="TableText"/>
              <w:keepNext/>
            </w:pPr>
            <w:r w:rsidRPr="00EB2DCA">
              <w:t>Any digit in the quantity differentiated by size, shape, or color</w:t>
            </w:r>
          </w:p>
        </w:tc>
      </w:tr>
      <w:tr w:rsidR="002F4708" w:rsidTr="00CC2236">
        <w:tc>
          <w:tcPr>
            <w:tcW w:w="5328" w:type="dxa"/>
          </w:tcPr>
          <w:p w:rsidR="002F4708" w:rsidRPr="00EB2DCA" w:rsidRDefault="002F4708" w:rsidP="00B23A15">
            <w:pPr>
              <w:pStyle w:val="TableText"/>
              <w:keepNext/>
              <w:rPr>
                <w:b/>
              </w:rPr>
            </w:pPr>
            <w:r w:rsidRPr="00EB2DCA">
              <w:t xml:space="preserve">“CAL” </w:t>
            </w:r>
            <w:r>
              <w:t>A</w:t>
            </w:r>
            <w:r w:rsidRPr="00EB2DCA">
              <w:t>nnunciator</w:t>
            </w:r>
            <w:r>
              <w:t xml:space="preserve"> </w:t>
            </w:r>
            <w:r w:rsidRPr="00EB2DCA">
              <w:t>(single or mixed case)</w:t>
            </w:r>
          </w:p>
        </w:tc>
        <w:tc>
          <w:tcPr>
            <w:tcW w:w="5328" w:type="dxa"/>
          </w:tcPr>
          <w:p w:rsidR="002F4708" w:rsidRPr="00EB2DCA" w:rsidRDefault="002F4708" w:rsidP="00B23A15">
            <w:pPr>
              <w:pStyle w:val="TableText"/>
              <w:keepNext/>
            </w:pPr>
            <w:r w:rsidRPr="00EB2DCA">
              <w:t>Quantities w/o units</w:t>
            </w:r>
          </w:p>
          <w:p w:rsidR="002F4708" w:rsidRPr="00EB2DCA" w:rsidRDefault="002F4708" w:rsidP="00B23A15">
            <w:pPr>
              <w:pStyle w:val="TableText"/>
              <w:keepNext/>
              <w:rPr>
                <w:b/>
              </w:rPr>
            </w:pPr>
            <w:r w:rsidRPr="00EB2DCA">
              <w:t>Example</w:t>
            </w:r>
            <w:r>
              <w:t>:</w:t>
            </w:r>
            <w:r w:rsidRPr="00EB2DCA">
              <w:t>100.05</w:t>
            </w:r>
          </w:p>
        </w:tc>
      </w:tr>
      <w:tr w:rsidR="002F4708" w:rsidTr="00CC2236">
        <w:tc>
          <w:tcPr>
            <w:tcW w:w="5328" w:type="dxa"/>
          </w:tcPr>
          <w:p w:rsidR="002F4708" w:rsidRPr="00EB2DCA" w:rsidRDefault="002F4708" w:rsidP="00B23A15">
            <w:pPr>
              <w:pStyle w:val="TableText"/>
              <w:keepNext/>
              <w:rPr>
                <w:b/>
              </w:rPr>
            </w:pPr>
            <w:r w:rsidRPr="00EB2DCA">
              <w:t xml:space="preserve">“Set-up” </w:t>
            </w:r>
            <w:r>
              <w:t>A</w:t>
            </w:r>
            <w:r w:rsidRPr="00EB2DCA">
              <w:t>nnunciator</w:t>
            </w:r>
            <w:r>
              <w:t xml:space="preserve"> </w:t>
            </w:r>
            <w:r w:rsidRPr="00EB2DCA">
              <w:t>(single or mixed case)</w:t>
            </w:r>
          </w:p>
        </w:tc>
        <w:tc>
          <w:tcPr>
            <w:tcW w:w="5328" w:type="dxa"/>
          </w:tcPr>
          <w:p w:rsidR="002F4708" w:rsidRPr="00EB2DCA" w:rsidRDefault="002F4708" w:rsidP="00B23A15">
            <w:pPr>
              <w:pStyle w:val="TableText"/>
              <w:keepNext/>
              <w:rPr>
                <w:b/>
              </w:rPr>
            </w:pPr>
            <w:r w:rsidRPr="00EB2DCA">
              <w:t xml:space="preserve">Flashing </w:t>
            </w:r>
            <w:r>
              <w:t>Q</w:t>
            </w:r>
            <w:r w:rsidRPr="00EB2DCA">
              <w:t xml:space="preserve">uantity </w:t>
            </w:r>
            <w:r>
              <w:t>V</w:t>
            </w:r>
            <w:r w:rsidRPr="00EB2DCA">
              <w:t>alue</w:t>
            </w:r>
          </w:p>
        </w:tc>
      </w:tr>
      <w:tr w:rsidR="002F4708" w:rsidTr="00CC2236">
        <w:tc>
          <w:tcPr>
            <w:tcW w:w="5328" w:type="dxa"/>
          </w:tcPr>
          <w:p w:rsidR="002F4708" w:rsidRPr="00EB2DCA" w:rsidRDefault="002F4708" w:rsidP="00B23A15">
            <w:pPr>
              <w:pStyle w:val="TableText"/>
              <w:keepNext/>
              <w:rPr>
                <w:b/>
              </w:rPr>
            </w:pPr>
            <w:r w:rsidRPr="00EB2DCA">
              <w:t>“</w:t>
            </w:r>
            <w:proofErr w:type="spellStart"/>
            <w:r w:rsidRPr="00EB2DCA">
              <w:t>Config</w:t>
            </w:r>
            <w:proofErr w:type="spellEnd"/>
            <w:r w:rsidRPr="00EB2DCA">
              <w:t xml:space="preserve">” </w:t>
            </w:r>
            <w:r>
              <w:t>A</w:t>
            </w:r>
            <w:r w:rsidRPr="00EB2DCA">
              <w:t>nnunciator</w:t>
            </w:r>
            <w:r>
              <w:t xml:space="preserve"> </w:t>
            </w:r>
            <w:r w:rsidRPr="00EB2DCA">
              <w:t>(single or mixed case)</w:t>
            </w:r>
          </w:p>
        </w:tc>
        <w:tc>
          <w:tcPr>
            <w:tcW w:w="5328" w:type="dxa"/>
          </w:tcPr>
          <w:p w:rsidR="002F4708" w:rsidRPr="00EB2DCA" w:rsidRDefault="002F4708" w:rsidP="00B23A15">
            <w:pPr>
              <w:pStyle w:val="TableText"/>
              <w:keepNext/>
              <w:rPr>
                <w:b/>
              </w:rPr>
            </w:pPr>
            <w:r w:rsidRPr="00EB2DCA">
              <w:t xml:space="preserve">Quantity with </w:t>
            </w:r>
            <w:r>
              <w:t>N</w:t>
            </w:r>
            <w:r w:rsidRPr="00EB2DCA">
              <w:t xml:space="preserve">o </w:t>
            </w:r>
            <w:r>
              <w:t>A</w:t>
            </w:r>
            <w:r w:rsidRPr="00EB2DCA">
              <w:t xml:space="preserve">nnunciators </w:t>
            </w:r>
            <w:r>
              <w:t>D</w:t>
            </w:r>
            <w:r w:rsidRPr="00EB2DCA">
              <w:t>isplayed</w:t>
            </w:r>
          </w:p>
        </w:tc>
      </w:tr>
      <w:tr w:rsidR="002F4708" w:rsidTr="00CC2236">
        <w:tc>
          <w:tcPr>
            <w:tcW w:w="5328" w:type="dxa"/>
          </w:tcPr>
          <w:p w:rsidR="002F4708" w:rsidRPr="00EB2DCA" w:rsidRDefault="002F4708" w:rsidP="00B23A15">
            <w:pPr>
              <w:pStyle w:val="TableText"/>
              <w:keepNext/>
            </w:pPr>
          </w:p>
        </w:tc>
        <w:tc>
          <w:tcPr>
            <w:tcW w:w="5328" w:type="dxa"/>
          </w:tcPr>
          <w:p w:rsidR="002F4708" w:rsidRPr="00EB2DCA" w:rsidRDefault="002F4708" w:rsidP="00B23A15">
            <w:pPr>
              <w:pStyle w:val="TableText"/>
              <w:keepNext/>
              <w:rPr>
                <w:b/>
              </w:rPr>
            </w:pPr>
            <w:r w:rsidRPr="00EB2DCA">
              <w:t xml:space="preserve">Quantity </w:t>
            </w:r>
            <w:r>
              <w:t>A</w:t>
            </w:r>
            <w:r w:rsidRPr="00EB2DCA">
              <w:t xml:space="preserve">ll </w:t>
            </w:r>
            <w:r>
              <w:t>A</w:t>
            </w:r>
            <w:r w:rsidRPr="00EB2DCA">
              <w:t xml:space="preserve">nnunciators </w:t>
            </w:r>
            <w:r>
              <w:t>D</w:t>
            </w:r>
            <w:r w:rsidRPr="00EB2DCA">
              <w:t>isplayed</w:t>
            </w:r>
          </w:p>
        </w:tc>
      </w:tr>
    </w:tbl>
    <w:p w:rsidR="00400367" w:rsidRDefault="00400367" w:rsidP="0082263A">
      <w:pPr>
        <w:spacing w:before="3100"/>
        <w:jc w:val="center"/>
        <w:rPr>
          <w:caps/>
        </w:rPr>
      </w:pPr>
    </w:p>
    <w:p w:rsidR="00400367" w:rsidRDefault="00400367" w:rsidP="0082263A">
      <w:pPr>
        <w:spacing w:before="3100"/>
        <w:jc w:val="center"/>
        <w:rPr>
          <w:caps/>
        </w:rPr>
        <w:sectPr w:rsidR="00400367" w:rsidSect="00BE1709">
          <w:headerReference w:type="even" r:id="rId26"/>
          <w:headerReference w:type="default" r:id="rId27"/>
          <w:footerReference w:type="even" r:id="rId28"/>
          <w:footerReference w:type="default" r:id="rId29"/>
          <w:pgSz w:w="12240" w:h="15840" w:code="1"/>
          <w:pgMar w:top="1440" w:right="1440" w:bottom="1440" w:left="1440" w:header="720" w:footer="720" w:gutter="0"/>
          <w:pgNumType w:start="1"/>
          <w:cols w:space="720"/>
          <w:docGrid w:linePitch="360"/>
        </w:sectPr>
      </w:pPr>
    </w:p>
    <w:tbl>
      <w:tblPr>
        <w:tblStyle w:val="TableGrid"/>
        <w:tblW w:w="13050" w:type="dxa"/>
        <w:tblInd w:w="-162" w:type="dxa"/>
        <w:tblLook w:val="04A0" w:firstRow="1" w:lastRow="0" w:firstColumn="1" w:lastColumn="0" w:noHBand="0" w:noVBand="1"/>
      </w:tblPr>
      <w:tblGrid>
        <w:gridCol w:w="1306"/>
        <w:gridCol w:w="972"/>
        <w:gridCol w:w="850"/>
        <w:gridCol w:w="1167"/>
        <w:gridCol w:w="1740"/>
        <w:gridCol w:w="850"/>
        <w:gridCol w:w="1167"/>
        <w:gridCol w:w="2101"/>
        <w:gridCol w:w="1158"/>
        <w:gridCol w:w="1739"/>
      </w:tblGrid>
      <w:tr w:rsidR="00CC2236" w:rsidRPr="004933FE" w:rsidTr="00CC2236">
        <w:trPr>
          <w:tblHeader/>
        </w:trPr>
        <w:tc>
          <w:tcPr>
            <w:tcW w:w="3128" w:type="dxa"/>
            <w:gridSpan w:val="3"/>
            <w:tcBorders>
              <w:bottom w:val="double" w:sz="12" w:space="0" w:color="auto"/>
              <w:right w:val="single" w:sz="12" w:space="0" w:color="auto"/>
            </w:tcBorders>
          </w:tcPr>
          <w:p w:rsidR="00CC2236" w:rsidRPr="004933FE" w:rsidRDefault="00CC2236" w:rsidP="00BA0933">
            <w:pPr>
              <w:pStyle w:val="TermsBodyCopy"/>
              <w:spacing w:after="0"/>
              <w:ind w:left="0"/>
              <w:jc w:val="center"/>
              <w:rPr>
                <w:b/>
                <w:sz w:val="14"/>
                <w:szCs w:val="14"/>
              </w:rPr>
            </w:pPr>
            <w:r w:rsidRPr="004933FE">
              <w:rPr>
                <w:b/>
                <w:sz w:val="14"/>
                <w:szCs w:val="14"/>
              </w:rPr>
              <w:lastRenderedPageBreak/>
              <w:t>Mass Meter</w:t>
            </w:r>
          </w:p>
          <w:p w:rsidR="00CC2236" w:rsidRPr="004933FE" w:rsidRDefault="00CC2236" w:rsidP="00BA0933">
            <w:pPr>
              <w:pStyle w:val="TermsBodyCopy"/>
              <w:spacing w:after="0"/>
              <w:ind w:left="0"/>
              <w:jc w:val="center"/>
              <w:rPr>
                <w:b/>
                <w:sz w:val="14"/>
                <w:szCs w:val="14"/>
              </w:rPr>
            </w:pPr>
            <w:r w:rsidRPr="004933FE">
              <w:rPr>
                <w:b/>
                <w:sz w:val="14"/>
                <w:szCs w:val="14"/>
              </w:rPr>
              <w:t>Product Category and Test Requirements</w:t>
            </w:r>
          </w:p>
        </w:tc>
        <w:tc>
          <w:tcPr>
            <w:tcW w:w="3757" w:type="dxa"/>
            <w:gridSpan w:val="3"/>
            <w:tcBorders>
              <w:left w:val="single" w:sz="12" w:space="0" w:color="auto"/>
              <w:bottom w:val="single" w:sz="4" w:space="0" w:color="000000" w:themeColor="text1"/>
              <w:right w:val="single" w:sz="12" w:space="0" w:color="auto"/>
            </w:tcBorders>
          </w:tcPr>
          <w:p w:rsidR="00CC2236" w:rsidRPr="004933FE" w:rsidRDefault="00CC2236" w:rsidP="00BA0933">
            <w:pPr>
              <w:pStyle w:val="TermsBodyCopy"/>
              <w:spacing w:after="0"/>
              <w:ind w:left="0"/>
              <w:jc w:val="center"/>
              <w:rPr>
                <w:b/>
                <w:sz w:val="14"/>
                <w:szCs w:val="14"/>
              </w:rPr>
            </w:pPr>
            <w:r w:rsidRPr="004933FE">
              <w:rPr>
                <w:b/>
                <w:sz w:val="14"/>
                <w:szCs w:val="14"/>
              </w:rPr>
              <w:t>Magnetic Flow Meter</w:t>
            </w:r>
          </w:p>
          <w:p w:rsidR="00CC2236" w:rsidRPr="004933FE" w:rsidRDefault="00CC2236" w:rsidP="00BA0933">
            <w:pPr>
              <w:pStyle w:val="TermsBodyCopy"/>
              <w:spacing w:after="0"/>
              <w:ind w:left="0"/>
              <w:jc w:val="center"/>
              <w:rPr>
                <w:b/>
                <w:sz w:val="14"/>
                <w:szCs w:val="14"/>
              </w:rPr>
            </w:pPr>
            <w:r w:rsidRPr="004933FE">
              <w:rPr>
                <w:b/>
                <w:sz w:val="14"/>
                <w:szCs w:val="14"/>
              </w:rPr>
              <w:t>Product Category and Test Requirements</w:t>
            </w:r>
          </w:p>
        </w:tc>
        <w:tc>
          <w:tcPr>
            <w:tcW w:w="3268" w:type="dxa"/>
            <w:gridSpan w:val="2"/>
            <w:tcBorders>
              <w:left w:val="single" w:sz="12" w:space="0" w:color="auto"/>
              <w:right w:val="single" w:sz="12" w:space="0" w:color="auto"/>
            </w:tcBorders>
          </w:tcPr>
          <w:p w:rsidR="00CC2236" w:rsidRPr="004933FE" w:rsidRDefault="00CC2236" w:rsidP="00BA0933">
            <w:pPr>
              <w:pStyle w:val="TermsBodyCopy"/>
              <w:spacing w:after="0"/>
              <w:ind w:left="0"/>
              <w:jc w:val="center"/>
              <w:rPr>
                <w:b/>
                <w:sz w:val="14"/>
                <w:szCs w:val="14"/>
              </w:rPr>
            </w:pPr>
            <w:r w:rsidRPr="004933FE">
              <w:rPr>
                <w:b/>
                <w:sz w:val="14"/>
                <w:szCs w:val="14"/>
              </w:rPr>
              <w:t>Positive Displacement Flow Meter Product Category and Test Requirements</w:t>
            </w:r>
          </w:p>
        </w:tc>
        <w:tc>
          <w:tcPr>
            <w:tcW w:w="2897" w:type="dxa"/>
            <w:gridSpan w:val="2"/>
            <w:tcBorders>
              <w:left w:val="single" w:sz="12" w:space="0" w:color="auto"/>
            </w:tcBorders>
          </w:tcPr>
          <w:p w:rsidR="00CC2236" w:rsidRPr="004933FE" w:rsidRDefault="00CC2236" w:rsidP="00BA0933">
            <w:pPr>
              <w:pStyle w:val="TermsBodyCopy"/>
              <w:spacing w:after="0"/>
              <w:ind w:left="0"/>
              <w:jc w:val="center"/>
              <w:rPr>
                <w:b/>
                <w:sz w:val="14"/>
                <w:szCs w:val="14"/>
              </w:rPr>
            </w:pPr>
            <w:r w:rsidRPr="004933FE">
              <w:rPr>
                <w:b/>
                <w:sz w:val="14"/>
                <w:szCs w:val="14"/>
              </w:rPr>
              <w:t>Turbine Flow Meter</w:t>
            </w:r>
          </w:p>
          <w:p w:rsidR="00CC2236" w:rsidRPr="004933FE" w:rsidRDefault="00CC2236" w:rsidP="00BA0933">
            <w:pPr>
              <w:pStyle w:val="TermsBodyCopy"/>
              <w:spacing w:after="0"/>
              <w:ind w:left="0"/>
              <w:jc w:val="center"/>
              <w:rPr>
                <w:b/>
                <w:sz w:val="14"/>
                <w:szCs w:val="14"/>
              </w:rPr>
            </w:pPr>
            <w:r w:rsidRPr="004933FE">
              <w:rPr>
                <w:b/>
                <w:sz w:val="14"/>
                <w:szCs w:val="14"/>
              </w:rPr>
              <w:t>Product Category and Test Requirements</w:t>
            </w:r>
          </w:p>
        </w:tc>
      </w:tr>
      <w:tr w:rsidR="00CC2236" w:rsidRPr="004933FE" w:rsidTr="00CC2236">
        <w:tc>
          <w:tcPr>
            <w:tcW w:w="3128" w:type="dxa"/>
            <w:gridSpan w:val="3"/>
            <w:tcBorders>
              <w:top w:val="double" w:sz="12" w:space="0" w:color="auto"/>
              <w:bottom w:val="nil"/>
              <w:right w:val="single" w:sz="12" w:space="0" w:color="auto"/>
            </w:tcBorders>
          </w:tcPr>
          <w:p w:rsidR="00CC2236" w:rsidRPr="004933FE" w:rsidRDefault="00CC2236" w:rsidP="00BA0933">
            <w:pPr>
              <w:pStyle w:val="TermsBodyCopy"/>
              <w:spacing w:after="0"/>
              <w:ind w:left="0"/>
              <w:rPr>
                <w:b/>
                <w:sz w:val="14"/>
                <w:szCs w:val="14"/>
                <w:u w:val="single"/>
              </w:rPr>
            </w:pPr>
            <w:r w:rsidRPr="004933FE">
              <w:rPr>
                <w:b/>
                <w:sz w:val="14"/>
                <w:szCs w:val="14"/>
                <w:u w:val="single"/>
              </w:rPr>
              <w:t>Test B</w:t>
            </w:r>
          </w:p>
          <w:p w:rsidR="00CC2236" w:rsidRPr="004933FE" w:rsidRDefault="00CC2236" w:rsidP="00BA0933">
            <w:pPr>
              <w:pStyle w:val="TermsBodyCopy"/>
              <w:spacing w:after="0"/>
              <w:ind w:left="0"/>
              <w:rPr>
                <w:sz w:val="14"/>
                <w:szCs w:val="14"/>
              </w:rPr>
            </w:pPr>
            <w:r w:rsidRPr="004933FE">
              <w:rPr>
                <w:sz w:val="14"/>
                <w:szCs w:val="14"/>
              </w:rPr>
              <w:t>To cover a range of the following products, test with one product having a low specific gravity and test with a second product having a high specific gravity. The Certificate of Conformance will cover all products in all product categories listed in the table under Test B within the specific gravity range tested.</w:t>
            </w:r>
          </w:p>
          <w:p w:rsidR="00CC2236" w:rsidRPr="004933FE" w:rsidRDefault="00CC2236" w:rsidP="00BA0933">
            <w:pPr>
              <w:pStyle w:val="TermsBodyCopy"/>
              <w:numPr>
                <w:ilvl w:val="0"/>
                <w:numId w:val="140"/>
              </w:numPr>
              <w:spacing w:after="0"/>
              <w:ind w:left="126" w:hanging="126"/>
              <w:rPr>
                <w:spacing w:val="-6"/>
                <w:sz w:val="14"/>
                <w:szCs w:val="14"/>
              </w:rPr>
            </w:pPr>
            <w:r w:rsidRPr="004933FE">
              <w:rPr>
                <w:spacing w:val="-6"/>
                <w:sz w:val="14"/>
                <w:szCs w:val="14"/>
              </w:rPr>
              <w:t>Test B does not apply to product categories of liquefied gases, compressed liquids, cryogenic liquids or heated products.</w:t>
            </w:r>
          </w:p>
          <w:p w:rsidR="00CC2236" w:rsidRPr="004933FE" w:rsidRDefault="00CC2236" w:rsidP="00BA0933">
            <w:pPr>
              <w:pStyle w:val="TermsBodyCopy"/>
              <w:spacing w:after="0"/>
              <w:ind w:left="0"/>
              <w:rPr>
                <w:i/>
                <w:sz w:val="14"/>
                <w:szCs w:val="14"/>
              </w:rPr>
            </w:pPr>
            <w:r w:rsidRPr="004933FE">
              <w:rPr>
                <w:i/>
                <w:sz w:val="14"/>
                <w:szCs w:val="14"/>
              </w:rPr>
              <w:t>Note: Product categories under Test B were formerly referred to collectively as "Normal Liquids."</w:t>
            </w:r>
          </w:p>
        </w:tc>
        <w:tc>
          <w:tcPr>
            <w:tcW w:w="3757" w:type="dxa"/>
            <w:gridSpan w:val="3"/>
            <w:tcBorders>
              <w:top w:val="double" w:sz="12" w:space="0" w:color="auto"/>
              <w:left w:val="single" w:sz="12" w:space="0" w:color="auto"/>
              <w:bottom w:val="nil"/>
              <w:right w:val="single" w:sz="12" w:space="0" w:color="auto"/>
            </w:tcBorders>
          </w:tcPr>
          <w:p w:rsidR="00CC2236" w:rsidRPr="004933FE" w:rsidRDefault="00CC2236" w:rsidP="00BA0933">
            <w:pPr>
              <w:pStyle w:val="TermsBodyCopy"/>
              <w:spacing w:after="0"/>
              <w:ind w:left="0"/>
              <w:rPr>
                <w:b/>
                <w:sz w:val="14"/>
                <w:szCs w:val="14"/>
                <w:u w:val="single"/>
              </w:rPr>
            </w:pPr>
            <w:r w:rsidRPr="004933FE">
              <w:rPr>
                <w:b/>
                <w:sz w:val="14"/>
                <w:szCs w:val="14"/>
                <w:u w:val="single"/>
              </w:rPr>
              <w:t>Test F</w:t>
            </w:r>
          </w:p>
          <w:p w:rsidR="00CC2236" w:rsidRPr="004933FE" w:rsidRDefault="00CC2236" w:rsidP="00BA0933">
            <w:pPr>
              <w:pStyle w:val="TermsBodyCopy"/>
              <w:spacing w:after="0"/>
              <w:ind w:left="0"/>
              <w:rPr>
                <w:sz w:val="14"/>
                <w:szCs w:val="14"/>
              </w:rPr>
            </w:pPr>
            <w:r w:rsidRPr="004933FE">
              <w:rPr>
                <w:sz w:val="14"/>
                <w:szCs w:val="14"/>
              </w:rPr>
              <w:t>To cover a range of the following products, test with one product having a specified conductivity. The Certificate of Conformance will cover all products with conductivity equal to or above the conductivity of the tested liquid.</w:t>
            </w:r>
          </w:p>
          <w:p w:rsidR="00CC2236" w:rsidRPr="004933FE" w:rsidRDefault="00CC2236" w:rsidP="00BA0933">
            <w:pPr>
              <w:pStyle w:val="TermsBodyCopy"/>
              <w:numPr>
                <w:ilvl w:val="0"/>
                <w:numId w:val="140"/>
              </w:numPr>
              <w:spacing w:after="0"/>
              <w:ind w:left="152" w:hanging="152"/>
              <w:rPr>
                <w:sz w:val="14"/>
                <w:szCs w:val="14"/>
              </w:rPr>
            </w:pPr>
            <w:r w:rsidRPr="004933FE">
              <w:rPr>
                <w:sz w:val="14"/>
                <w:szCs w:val="14"/>
              </w:rPr>
              <w:t>Test F does not apply to product categories of potable water, non-potable water, tap water, water mixes of alcohols and glycols, fertilizers, suspension fertilizers, liquid feeds, clear liquid fertilizers, chemicals or crop chemicals A, B, C, or D.</w:t>
            </w:r>
          </w:p>
          <w:p w:rsidR="00CC2236" w:rsidRPr="004933FE" w:rsidRDefault="00CC2236" w:rsidP="00BA0933">
            <w:pPr>
              <w:pStyle w:val="TermsBodyCopy"/>
              <w:numPr>
                <w:ilvl w:val="0"/>
                <w:numId w:val="140"/>
              </w:numPr>
              <w:spacing w:after="0"/>
              <w:ind w:left="152" w:hanging="152"/>
              <w:rPr>
                <w:sz w:val="14"/>
                <w:szCs w:val="14"/>
              </w:rPr>
            </w:pPr>
            <w:r w:rsidRPr="004933FE">
              <w:rPr>
                <w:sz w:val="14"/>
                <w:szCs w:val="14"/>
              </w:rPr>
              <w:t>Test F does not apply to product categories of liquefied gases, or compressed liquids.</w:t>
            </w:r>
          </w:p>
        </w:tc>
        <w:tc>
          <w:tcPr>
            <w:tcW w:w="3268" w:type="dxa"/>
            <w:gridSpan w:val="2"/>
            <w:tcBorders>
              <w:top w:val="double" w:sz="12" w:space="0" w:color="auto"/>
              <w:left w:val="single" w:sz="12" w:space="0" w:color="auto"/>
              <w:right w:val="single" w:sz="12" w:space="0" w:color="auto"/>
            </w:tcBorders>
          </w:tcPr>
          <w:p w:rsidR="00CC2236" w:rsidRPr="004933FE" w:rsidRDefault="00CC2236" w:rsidP="00BA0933">
            <w:pPr>
              <w:pStyle w:val="TermsBodyCopy"/>
              <w:spacing w:after="0"/>
              <w:ind w:left="0"/>
              <w:rPr>
                <w:b/>
                <w:sz w:val="14"/>
                <w:szCs w:val="14"/>
                <w:u w:val="single"/>
              </w:rPr>
            </w:pPr>
            <w:r w:rsidRPr="004933FE">
              <w:rPr>
                <w:b/>
                <w:sz w:val="14"/>
                <w:szCs w:val="14"/>
                <w:u w:val="single"/>
              </w:rPr>
              <w:t>Test C</w:t>
            </w:r>
          </w:p>
          <w:p w:rsidR="00CC2236" w:rsidRPr="004933FE" w:rsidRDefault="00CC2236" w:rsidP="00BA0933">
            <w:pPr>
              <w:pStyle w:val="TermsBodyCopy"/>
              <w:spacing w:after="0"/>
              <w:ind w:left="0"/>
              <w:rPr>
                <w:b/>
                <w:sz w:val="14"/>
                <w:szCs w:val="14"/>
              </w:rPr>
            </w:pPr>
            <w:r w:rsidRPr="004933FE">
              <w:rPr>
                <w:sz w:val="14"/>
                <w:szCs w:val="14"/>
              </w:rPr>
              <w:t>To cover a range of products within each product category, test with one product having a low viscosity and test with a second product having a high viscosity within each category. The Certificate of Conformance will cover all products in the product category within the viscosity range tested.</w:t>
            </w:r>
          </w:p>
        </w:tc>
        <w:tc>
          <w:tcPr>
            <w:tcW w:w="2897" w:type="dxa"/>
            <w:gridSpan w:val="2"/>
            <w:tcBorders>
              <w:top w:val="double" w:sz="12" w:space="0" w:color="auto"/>
              <w:left w:val="single" w:sz="12" w:space="0" w:color="auto"/>
            </w:tcBorders>
          </w:tcPr>
          <w:p w:rsidR="00CC2236" w:rsidRPr="004933FE" w:rsidRDefault="00CC2236" w:rsidP="00BA0933">
            <w:pPr>
              <w:pStyle w:val="TermsBodyCopy"/>
              <w:spacing w:after="0"/>
              <w:ind w:left="0"/>
              <w:rPr>
                <w:b/>
                <w:sz w:val="14"/>
                <w:szCs w:val="14"/>
                <w:u w:val="single"/>
              </w:rPr>
            </w:pPr>
            <w:r w:rsidRPr="004933FE">
              <w:rPr>
                <w:b/>
                <w:sz w:val="14"/>
                <w:szCs w:val="14"/>
                <w:u w:val="single"/>
              </w:rPr>
              <w:t>Test E</w:t>
            </w:r>
          </w:p>
          <w:p w:rsidR="00CC2236" w:rsidRPr="004933FE" w:rsidRDefault="00CC2236" w:rsidP="00BA0933">
            <w:pPr>
              <w:pStyle w:val="TermsBodyCopy"/>
              <w:spacing w:after="0"/>
              <w:ind w:left="0"/>
              <w:rPr>
                <w:sz w:val="14"/>
                <w:szCs w:val="14"/>
              </w:rPr>
            </w:pPr>
            <w:r w:rsidRPr="004933FE">
              <w:rPr>
                <w:sz w:val="14"/>
                <w:szCs w:val="14"/>
              </w:rPr>
              <w:t>To cover a range of products within each product category, test with one product having a low kinematic viscosity and test with a second product having a high kinematic viscosity within each category. The Certificate of Conformance will cover all products in the product category within the kinematic viscosity range tested.</w:t>
            </w:r>
            <w:r w:rsidRPr="004933FE">
              <w:rPr>
                <w:rStyle w:val="FootnoteReference"/>
                <w:sz w:val="14"/>
                <w:szCs w:val="14"/>
              </w:rPr>
              <w:footnoteReference w:id="1"/>
            </w:r>
          </w:p>
        </w:tc>
      </w:tr>
      <w:tr w:rsidR="00CC2236" w:rsidRPr="004933FE" w:rsidTr="00CC2236">
        <w:tc>
          <w:tcPr>
            <w:tcW w:w="3128" w:type="dxa"/>
            <w:gridSpan w:val="3"/>
            <w:tcBorders>
              <w:top w:val="nil"/>
              <w:right w:val="single" w:sz="12" w:space="0" w:color="auto"/>
            </w:tcBorders>
          </w:tcPr>
          <w:p w:rsidR="00CC2236" w:rsidRPr="004933FE" w:rsidRDefault="00CC2236" w:rsidP="00BA0933">
            <w:pPr>
              <w:pStyle w:val="TermsBodyCopy"/>
              <w:spacing w:after="0"/>
              <w:ind w:left="0"/>
              <w:jc w:val="center"/>
              <w:rPr>
                <w:sz w:val="14"/>
                <w:szCs w:val="14"/>
              </w:rPr>
            </w:pPr>
          </w:p>
        </w:tc>
        <w:tc>
          <w:tcPr>
            <w:tcW w:w="3757" w:type="dxa"/>
            <w:gridSpan w:val="3"/>
            <w:tcBorders>
              <w:top w:val="nil"/>
              <w:left w:val="single" w:sz="12" w:space="0" w:color="auto"/>
              <w:right w:val="single" w:sz="12" w:space="0" w:color="auto"/>
            </w:tcBorders>
          </w:tcPr>
          <w:p w:rsidR="00CC2236" w:rsidRPr="004933FE" w:rsidRDefault="00CC2236" w:rsidP="00BA0933">
            <w:pPr>
              <w:pStyle w:val="TermsBodyCopy"/>
              <w:spacing w:after="0"/>
              <w:ind w:left="0"/>
              <w:jc w:val="center"/>
              <w:rPr>
                <w:sz w:val="14"/>
                <w:szCs w:val="14"/>
              </w:rPr>
            </w:pPr>
          </w:p>
        </w:tc>
        <w:tc>
          <w:tcPr>
            <w:tcW w:w="3268" w:type="dxa"/>
            <w:gridSpan w:val="2"/>
            <w:tcBorders>
              <w:left w:val="single" w:sz="12" w:space="0" w:color="auto"/>
              <w:right w:val="single" w:sz="12" w:space="0" w:color="auto"/>
            </w:tcBorders>
          </w:tcPr>
          <w:p w:rsidR="00CC2236" w:rsidRPr="004933FE" w:rsidRDefault="00CC2236" w:rsidP="00BA0933">
            <w:pPr>
              <w:pStyle w:val="TermsBodyCopy"/>
              <w:spacing w:after="0"/>
              <w:ind w:left="0"/>
              <w:jc w:val="center"/>
              <w:rPr>
                <w:b/>
                <w:sz w:val="14"/>
                <w:szCs w:val="14"/>
              </w:rPr>
            </w:pPr>
            <w:r w:rsidRPr="004933FE">
              <w:rPr>
                <w:b/>
                <w:sz w:val="14"/>
                <w:szCs w:val="14"/>
              </w:rPr>
              <w:t>Product Category:</w:t>
            </w:r>
          </w:p>
          <w:p w:rsidR="00CC2236" w:rsidRPr="004933FE" w:rsidRDefault="00CC2236" w:rsidP="00BA0933">
            <w:pPr>
              <w:pStyle w:val="TermsBodyCopy"/>
              <w:spacing w:after="0"/>
              <w:ind w:left="0"/>
              <w:jc w:val="center"/>
              <w:rPr>
                <w:sz w:val="14"/>
                <w:szCs w:val="14"/>
              </w:rPr>
            </w:pPr>
            <w:r w:rsidRPr="004933FE">
              <w:rPr>
                <w:sz w:val="14"/>
                <w:szCs w:val="14"/>
              </w:rPr>
              <w:t>Alcohols, Glycols and Water Mixes Thereof (</w:t>
            </w:r>
            <w:proofErr w:type="spellStart"/>
            <w:r w:rsidRPr="004933FE">
              <w:rPr>
                <w:sz w:val="14"/>
                <w:szCs w:val="14"/>
              </w:rPr>
              <w:t>Alc</w:t>
            </w:r>
            <w:proofErr w:type="spellEnd"/>
            <w:r w:rsidRPr="004933FE">
              <w:rPr>
                <w:sz w:val="14"/>
                <w:szCs w:val="14"/>
              </w:rPr>
              <w:t xml:space="preserve"> </w:t>
            </w:r>
            <w:proofErr w:type="spellStart"/>
            <w:r w:rsidRPr="004933FE">
              <w:rPr>
                <w:sz w:val="14"/>
                <w:szCs w:val="14"/>
              </w:rPr>
              <w:t>Gly</w:t>
            </w:r>
            <w:proofErr w:type="spellEnd"/>
            <w:r w:rsidRPr="004933FE">
              <w:rPr>
                <w:sz w:val="14"/>
                <w:szCs w:val="14"/>
              </w:rPr>
              <w:t>)</w:t>
            </w:r>
          </w:p>
        </w:tc>
        <w:tc>
          <w:tcPr>
            <w:tcW w:w="2897" w:type="dxa"/>
            <w:gridSpan w:val="2"/>
            <w:tcBorders>
              <w:left w:val="single" w:sz="12" w:space="0" w:color="auto"/>
            </w:tcBorders>
          </w:tcPr>
          <w:p w:rsidR="00CC2236" w:rsidRPr="004933FE" w:rsidRDefault="00CC2236" w:rsidP="00BA0933">
            <w:pPr>
              <w:pStyle w:val="TermsBodyCopy"/>
              <w:spacing w:after="0"/>
              <w:ind w:left="0"/>
              <w:jc w:val="center"/>
              <w:rPr>
                <w:b/>
                <w:sz w:val="14"/>
                <w:szCs w:val="14"/>
              </w:rPr>
            </w:pPr>
            <w:r w:rsidRPr="004933FE">
              <w:rPr>
                <w:b/>
                <w:sz w:val="14"/>
                <w:szCs w:val="14"/>
              </w:rPr>
              <w:t>Product Category:</w:t>
            </w:r>
          </w:p>
          <w:p w:rsidR="00CC2236" w:rsidRPr="004933FE" w:rsidRDefault="00CC2236" w:rsidP="00BA0933">
            <w:pPr>
              <w:pStyle w:val="TermsBodyCopy"/>
              <w:spacing w:after="0"/>
              <w:ind w:left="0"/>
              <w:jc w:val="center"/>
              <w:rPr>
                <w:b/>
                <w:sz w:val="14"/>
                <w:szCs w:val="14"/>
              </w:rPr>
            </w:pPr>
            <w:r w:rsidRPr="004933FE">
              <w:rPr>
                <w:sz w:val="14"/>
                <w:szCs w:val="14"/>
              </w:rPr>
              <w:t>Alcohols, Glycols and Water Mixes Thereof (</w:t>
            </w:r>
            <w:proofErr w:type="spellStart"/>
            <w:r w:rsidRPr="004933FE">
              <w:rPr>
                <w:sz w:val="14"/>
                <w:szCs w:val="14"/>
              </w:rPr>
              <w:t>Alc</w:t>
            </w:r>
            <w:proofErr w:type="spellEnd"/>
            <w:r w:rsidRPr="004933FE">
              <w:rPr>
                <w:sz w:val="14"/>
                <w:szCs w:val="14"/>
              </w:rPr>
              <w:t xml:space="preserve"> </w:t>
            </w:r>
            <w:proofErr w:type="spellStart"/>
            <w:r w:rsidRPr="004933FE">
              <w:rPr>
                <w:sz w:val="14"/>
                <w:szCs w:val="14"/>
              </w:rPr>
              <w:t>Gly</w:t>
            </w:r>
            <w:proofErr w:type="spellEnd"/>
            <w:r w:rsidRPr="004933FE">
              <w:rPr>
                <w:sz w:val="14"/>
                <w:szCs w:val="14"/>
              </w:rPr>
              <w:t>)</w:t>
            </w:r>
          </w:p>
        </w:tc>
      </w:tr>
      <w:tr w:rsidR="00CC2236" w:rsidRPr="004933FE" w:rsidTr="00CC2236">
        <w:tc>
          <w:tcPr>
            <w:tcW w:w="1306" w:type="dxa"/>
          </w:tcPr>
          <w:p w:rsidR="00CC2236" w:rsidRPr="004933FE" w:rsidRDefault="00CC2236" w:rsidP="00BA0933">
            <w:pPr>
              <w:pStyle w:val="TermsBodyCopy"/>
              <w:spacing w:after="0"/>
              <w:ind w:left="0"/>
              <w:jc w:val="center"/>
              <w:rPr>
                <w:b/>
                <w:sz w:val="14"/>
                <w:szCs w:val="14"/>
              </w:rPr>
            </w:pPr>
            <w:r w:rsidRPr="004933FE">
              <w:rPr>
                <w:b/>
                <w:sz w:val="14"/>
                <w:szCs w:val="14"/>
              </w:rPr>
              <w:t>Typical</w:t>
            </w:r>
          </w:p>
          <w:p w:rsidR="00CC2236" w:rsidRPr="004933FE" w:rsidRDefault="00CC2236" w:rsidP="00BA0933">
            <w:pPr>
              <w:pStyle w:val="TermsBodyCopy"/>
              <w:spacing w:after="0"/>
              <w:ind w:left="0"/>
              <w:jc w:val="center"/>
              <w:rPr>
                <w:sz w:val="14"/>
                <w:szCs w:val="14"/>
              </w:rPr>
            </w:pPr>
            <w:r w:rsidRPr="004933FE">
              <w:rPr>
                <w:b/>
                <w:sz w:val="14"/>
                <w:szCs w:val="14"/>
              </w:rPr>
              <w:t>Products</w:t>
            </w:r>
          </w:p>
        </w:tc>
        <w:tc>
          <w:tcPr>
            <w:tcW w:w="972" w:type="dxa"/>
          </w:tcPr>
          <w:p w:rsidR="00CC2236" w:rsidRPr="004933FE" w:rsidRDefault="00CC2236" w:rsidP="00BA0933">
            <w:pPr>
              <w:pStyle w:val="TermsBodyCopy"/>
              <w:spacing w:after="0"/>
              <w:ind w:left="0"/>
              <w:jc w:val="center"/>
              <w:rPr>
                <w:b/>
                <w:sz w:val="14"/>
                <w:szCs w:val="14"/>
              </w:rPr>
            </w:pPr>
            <w:r w:rsidRPr="004933FE">
              <w:rPr>
                <w:b/>
                <w:sz w:val="14"/>
                <w:szCs w:val="14"/>
              </w:rPr>
              <w:t>Specific Gravity</w:t>
            </w:r>
            <w:r w:rsidRPr="004933FE">
              <w:rPr>
                <w:rStyle w:val="FootnoteReference"/>
                <w:b/>
                <w:sz w:val="14"/>
                <w:szCs w:val="14"/>
              </w:rPr>
              <w:footnoteReference w:id="2"/>
            </w:r>
          </w:p>
          <w:p w:rsidR="00CC2236" w:rsidRPr="004933FE" w:rsidRDefault="00CC2236" w:rsidP="00BA0933">
            <w:pPr>
              <w:pStyle w:val="TermsBodyCopy"/>
              <w:spacing w:after="0"/>
              <w:ind w:left="0"/>
              <w:jc w:val="center"/>
              <w:rPr>
                <w:sz w:val="14"/>
                <w:szCs w:val="14"/>
              </w:rPr>
            </w:pPr>
            <w:r w:rsidRPr="004933FE">
              <w:rPr>
                <w:b/>
                <w:sz w:val="14"/>
                <w:szCs w:val="14"/>
              </w:rPr>
              <w:t xml:space="preserve">(60 </w:t>
            </w:r>
            <w:r w:rsidRPr="004933FE">
              <w:rPr>
                <w:b/>
                <w:sz w:val="14"/>
                <w:szCs w:val="14"/>
              </w:rPr>
              <w:sym w:font="Symbol" w:char="F0B0"/>
            </w:r>
            <w:r w:rsidRPr="004933FE">
              <w:rPr>
                <w:b/>
                <w:sz w:val="14"/>
                <w:szCs w:val="14"/>
              </w:rPr>
              <w:t>F)</w:t>
            </w:r>
          </w:p>
        </w:tc>
        <w:tc>
          <w:tcPr>
            <w:tcW w:w="850" w:type="dxa"/>
            <w:tcBorders>
              <w:right w:val="single" w:sz="12" w:space="0" w:color="auto"/>
            </w:tcBorders>
          </w:tcPr>
          <w:p w:rsidR="00CC2236" w:rsidRPr="004933FE" w:rsidRDefault="00CC2236" w:rsidP="00BA0933">
            <w:pPr>
              <w:pStyle w:val="TermsBodyCopy"/>
              <w:spacing w:after="0"/>
              <w:ind w:left="0"/>
              <w:jc w:val="center"/>
              <w:rPr>
                <w:sz w:val="14"/>
                <w:szCs w:val="14"/>
              </w:rPr>
            </w:pPr>
            <w:r w:rsidRPr="004933FE">
              <w:rPr>
                <w:b/>
                <w:sz w:val="14"/>
                <w:szCs w:val="14"/>
              </w:rPr>
              <w:t>Product Category</w:t>
            </w:r>
          </w:p>
        </w:tc>
        <w:tc>
          <w:tcPr>
            <w:tcW w:w="1167" w:type="dxa"/>
            <w:tcBorders>
              <w:left w:val="single" w:sz="12" w:space="0" w:color="auto"/>
            </w:tcBorders>
          </w:tcPr>
          <w:p w:rsidR="00CC2236" w:rsidRPr="004933FE" w:rsidRDefault="00CC2236" w:rsidP="00BA0933">
            <w:pPr>
              <w:pStyle w:val="TermsBodyCopy"/>
              <w:spacing w:after="0"/>
              <w:ind w:left="0"/>
              <w:jc w:val="center"/>
              <w:rPr>
                <w:b/>
                <w:sz w:val="14"/>
                <w:szCs w:val="14"/>
              </w:rPr>
            </w:pPr>
            <w:r w:rsidRPr="004933FE">
              <w:rPr>
                <w:b/>
                <w:sz w:val="14"/>
                <w:szCs w:val="14"/>
              </w:rPr>
              <w:t>Typical</w:t>
            </w:r>
          </w:p>
          <w:p w:rsidR="00CC2236" w:rsidRPr="004933FE" w:rsidRDefault="00CC2236" w:rsidP="00BA0933">
            <w:pPr>
              <w:pStyle w:val="TermsBodyCopy"/>
              <w:spacing w:after="0"/>
              <w:ind w:left="0"/>
              <w:jc w:val="center"/>
              <w:rPr>
                <w:sz w:val="14"/>
                <w:szCs w:val="14"/>
              </w:rPr>
            </w:pPr>
            <w:r w:rsidRPr="004933FE">
              <w:rPr>
                <w:b/>
                <w:sz w:val="14"/>
                <w:szCs w:val="14"/>
              </w:rPr>
              <w:t>Products</w:t>
            </w:r>
          </w:p>
        </w:tc>
        <w:tc>
          <w:tcPr>
            <w:tcW w:w="1740" w:type="dxa"/>
          </w:tcPr>
          <w:p w:rsidR="00CC2236" w:rsidRPr="004933FE" w:rsidRDefault="00CC2236" w:rsidP="00BA0933">
            <w:pPr>
              <w:pStyle w:val="TermsBodyCopy"/>
              <w:spacing w:after="0"/>
              <w:ind w:left="0"/>
              <w:jc w:val="center"/>
              <w:rPr>
                <w:b/>
                <w:sz w:val="14"/>
                <w:szCs w:val="14"/>
              </w:rPr>
            </w:pPr>
            <w:r w:rsidRPr="004933FE">
              <w:rPr>
                <w:b/>
                <w:sz w:val="14"/>
                <w:szCs w:val="14"/>
              </w:rPr>
              <w:t>Conductivity</w:t>
            </w:r>
          </w:p>
          <w:p w:rsidR="00CC2236" w:rsidRPr="004933FE" w:rsidRDefault="00CC2236" w:rsidP="00BA0933">
            <w:pPr>
              <w:pStyle w:val="TermsBodyCopy"/>
              <w:spacing w:after="0"/>
              <w:ind w:left="0"/>
              <w:jc w:val="center"/>
              <w:rPr>
                <w:sz w:val="14"/>
                <w:szCs w:val="14"/>
              </w:rPr>
            </w:pPr>
            <w:r w:rsidRPr="004933FE">
              <w:rPr>
                <w:b/>
                <w:sz w:val="14"/>
                <w:szCs w:val="14"/>
              </w:rPr>
              <w:t>(micro-</w:t>
            </w:r>
            <w:proofErr w:type="spellStart"/>
            <w:r w:rsidRPr="004933FE">
              <w:rPr>
                <w:b/>
                <w:sz w:val="14"/>
                <w:szCs w:val="14"/>
              </w:rPr>
              <w:t>siemens</w:t>
            </w:r>
            <w:proofErr w:type="spellEnd"/>
            <w:r w:rsidRPr="004933FE">
              <w:rPr>
                <w:b/>
                <w:sz w:val="14"/>
                <w:szCs w:val="14"/>
              </w:rPr>
              <w:t>/centimeter)</w:t>
            </w:r>
          </w:p>
        </w:tc>
        <w:tc>
          <w:tcPr>
            <w:tcW w:w="850" w:type="dxa"/>
            <w:tcBorders>
              <w:right w:val="single" w:sz="12" w:space="0" w:color="auto"/>
            </w:tcBorders>
          </w:tcPr>
          <w:p w:rsidR="00CC2236" w:rsidRPr="004933FE" w:rsidRDefault="00CC2236" w:rsidP="00BA0933">
            <w:pPr>
              <w:pStyle w:val="TermsBodyCopy"/>
              <w:spacing w:after="0"/>
              <w:ind w:left="0"/>
              <w:jc w:val="center"/>
              <w:rPr>
                <w:sz w:val="14"/>
                <w:szCs w:val="14"/>
              </w:rPr>
            </w:pPr>
            <w:r w:rsidRPr="004933FE">
              <w:rPr>
                <w:b/>
                <w:sz w:val="14"/>
                <w:szCs w:val="14"/>
              </w:rPr>
              <w:t>Product Category</w:t>
            </w:r>
          </w:p>
        </w:tc>
        <w:tc>
          <w:tcPr>
            <w:tcW w:w="1167" w:type="dxa"/>
            <w:tcBorders>
              <w:left w:val="single" w:sz="12" w:space="0" w:color="auto"/>
            </w:tcBorders>
          </w:tcPr>
          <w:p w:rsidR="00CC2236" w:rsidRPr="004933FE" w:rsidRDefault="00CC2236" w:rsidP="00BA0933">
            <w:pPr>
              <w:pStyle w:val="TermsBodyCopy"/>
              <w:spacing w:after="0"/>
              <w:ind w:left="0"/>
              <w:jc w:val="center"/>
              <w:rPr>
                <w:b/>
                <w:sz w:val="14"/>
                <w:szCs w:val="14"/>
              </w:rPr>
            </w:pPr>
            <w:r w:rsidRPr="004933FE">
              <w:rPr>
                <w:b/>
                <w:sz w:val="14"/>
                <w:szCs w:val="14"/>
              </w:rPr>
              <w:t>Typical</w:t>
            </w:r>
          </w:p>
          <w:p w:rsidR="00CC2236" w:rsidRPr="004933FE" w:rsidRDefault="00CC2236" w:rsidP="00BA0933">
            <w:pPr>
              <w:pStyle w:val="TermsBodyCopy"/>
              <w:spacing w:after="0"/>
              <w:ind w:left="0"/>
              <w:jc w:val="center"/>
              <w:rPr>
                <w:sz w:val="14"/>
                <w:szCs w:val="14"/>
              </w:rPr>
            </w:pPr>
            <w:r w:rsidRPr="004933FE">
              <w:rPr>
                <w:b/>
                <w:sz w:val="14"/>
                <w:szCs w:val="14"/>
              </w:rPr>
              <w:t>Products</w:t>
            </w:r>
          </w:p>
        </w:tc>
        <w:tc>
          <w:tcPr>
            <w:tcW w:w="2101" w:type="dxa"/>
            <w:tcBorders>
              <w:right w:val="single" w:sz="12" w:space="0" w:color="auto"/>
            </w:tcBorders>
          </w:tcPr>
          <w:p w:rsidR="00CC2236" w:rsidRPr="004933FE" w:rsidRDefault="00CC2236" w:rsidP="00BA0933">
            <w:pPr>
              <w:pStyle w:val="TermsBodyCopy"/>
              <w:spacing w:after="0"/>
              <w:ind w:left="0"/>
              <w:jc w:val="center"/>
              <w:rPr>
                <w:b/>
                <w:sz w:val="14"/>
                <w:szCs w:val="14"/>
              </w:rPr>
            </w:pPr>
            <w:r w:rsidRPr="004933FE">
              <w:rPr>
                <w:b/>
                <w:sz w:val="14"/>
                <w:szCs w:val="14"/>
              </w:rPr>
              <w:t>Reference Viscosity</w:t>
            </w:r>
            <w:r w:rsidRPr="004933FE">
              <w:rPr>
                <w:b/>
                <w:sz w:val="14"/>
                <w:szCs w:val="14"/>
                <w:vertAlign w:val="superscript"/>
              </w:rPr>
              <w:t>1</w:t>
            </w:r>
          </w:p>
          <w:p w:rsidR="00CC2236" w:rsidRPr="004933FE" w:rsidRDefault="00CC2236" w:rsidP="00BA0933">
            <w:pPr>
              <w:pStyle w:val="TermsBodyCopy"/>
              <w:spacing w:after="0"/>
              <w:ind w:left="0"/>
              <w:jc w:val="center"/>
              <w:rPr>
                <w:b/>
                <w:sz w:val="14"/>
                <w:szCs w:val="14"/>
              </w:rPr>
            </w:pPr>
            <w:r w:rsidRPr="004933FE">
              <w:rPr>
                <w:b/>
                <w:sz w:val="14"/>
                <w:szCs w:val="14"/>
              </w:rPr>
              <w:t xml:space="preserve">(60 </w:t>
            </w:r>
            <w:r w:rsidRPr="004933FE">
              <w:rPr>
                <w:b/>
                <w:sz w:val="14"/>
                <w:szCs w:val="14"/>
              </w:rPr>
              <w:sym w:font="Symbol" w:char="F0B0"/>
            </w:r>
            <w:r w:rsidRPr="004933FE">
              <w:rPr>
                <w:b/>
                <w:sz w:val="14"/>
                <w:szCs w:val="14"/>
              </w:rPr>
              <w:t>F) Centipoise (</w:t>
            </w:r>
            <w:proofErr w:type="spellStart"/>
            <w:r w:rsidRPr="004933FE">
              <w:rPr>
                <w:b/>
                <w:sz w:val="14"/>
                <w:szCs w:val="14"/>
              </w:rPr>
              <w:t>cP</w:t>
            </w:r>
            <w:proofErr w:type="spellEnd"/>
            <w:r w:rsidRPr="004933FE">
              <w:rPr>
                <w:b/>
                <w:sz w:val="14"/>
                <w:szCs w:val="14"/>
              </w:rPr>
              <w:t>)</w:t>
            </w:r>
          </w:p>
        </w:tc>
        <w:tc>
          <w:tcPr>
            <w:tcW w:w="1158" w:type="dxa"/>
            <w:tcBorders>
              <w:left w:val="single" w:sz="12" w:space="0" w:color="auto"/>
            </w:tcBorders>
          </w:tcPr>
          <w:p w:rsidR="00CC2236" w:rsidRPr="004933FE" w:rsidRDefault="00CC2236" w:rsidP="00BA0933">
            <w:pPr>
              <w:pStyle w:val="TermsBodyCopy"/>
              <w:spacing w:after="0"/>
              <w:ind w:left="0"/>
              <w:jc w:val="center"/>
              <w:rPr>
                <w:b/>
                <w:sz w:val="14"/>
                <w:szCs w:val="14"/>
              </w:rPr>
            </w:pPr>
            <w:r w:rsidRPr="004933FE">
              <w:rPr>
                <w:b/>
                <w:sz w:val="14"/>
                <w:szCs w:val="14"/>
              </w:rPr>
              <w:t>Typical</w:t>
            </w:r>
          </w:p>
          <w:p w:rsidR="00CC2236" w:rsidRPr="004933FE" w:rsidRDefault="00CC2236" w:rsidP="00BA0933">
            <w:pPr>
              <w:pStyle w:val="TermsBodyCopy"/>
              <w:spacing w:after="0"/>
              <w:ind w:left="0"/>
              <w:jc w:val="center"/>
              <w:rPr>
                <w:sz w:val="14"/>
                <w:szCs w:val="14"/>
              </w:rPr>
            </w:pPr>
            <w:r w:rsidRPr="004933FE">
              <w:rPr>
                <w:b/>
                <w:sz w:val="14"/>
                <w:szCs w:val="14"/>
              </w:rPr>
              <w:t>Products</w:t>
            </w:r>
          </w:p>
        </w:tc>
        <w:tc>
          <w:tcPr>
            <w:tcW w:w="1739" w:type="dxa"/>
          </w:tcPr>
          <w:p w:rsidR="00CC2236" w:rsidRPr="004933FE" w:rsidRDefault="00CC2236" w:rsidP="00BA0933">
            <w:pPr>
              <w:pStyle w:val="TermsBodyCopy"/>
              <w:spacing w:after="0"/>
              <w:ind w:left="0"/>
              <w:jc w:val="center"/>
              <w:rPr>
                <w:b/>
                <w:sz w:val="14"/>
                <w:szCs w:val="14"/>
              </w:rPr>
            </w:pPr>
            <w:r w:rsidRPr="004933FE">
              <w:rPr>
                <w:b/>
                <w:sz w:val="14"/>
                <w:szCs w:val="14"/>
              </w:rPr>
              <w:t>Reference Viscosity</w:t>
            </w:r>
            <w:r w:rsidRPr="004933FE">
              <w:rPr>
                <w:b/>
                <w:sz w:val="14"/>
                <w:szCs w:val="14"/>
                <w:vertAlign w:val="superscript"/>
              </w:rPr>
              <w:t>1</w:t>
            </w:r>
          </w:p>
          <w:p w:rsidR="00CC2236" w:rsidRPr="004933FE" w:rsidRDefault="00CC2236" w:rsidP="00BA0933">
            <w:pPr>
              <w:pStyle w:val="TermsBodyCopy"/>
              <w:spacing w:after="0"/>
              <w:ind w:left="0"/>
              <w:jc w:val="center"/>
              <w:rPr>
                <w:b/>
                <w:sz w:val="14"/>
                <w:szCs w:val="14"/>
              </w:rPr>
            </w:pPr>
            <w:r w:rsidRPr="004933FE">
              <w:rPr>
                <w:b/>
                <w:sz w:val="14"/>
                <w:szCs w:val="14"/>
              </w:rPr>
              <w:t xml:space="preserve">(60 </w:t>
            </w:r>
            <w:r w:rsidRPr="004933FE">
              <w:rPr>
                <w:b/>
                <w:sz w:val="14"/>
                <w:szCs w:val="14"/>
              </w:rPr>
              <w:sym w:font="Symbol" w:char="F0B0"/>
            </w:r>
            <w:r w:rsidRPr="004933FE">
              <w:rPr>
                <w:b/>
                <w:sz w:val="14"/>
                <w:szCs w:val="14"/>
              </w:rPr>
              <w:t>F) Centipoise (</w:t>
            </w:r>
            <w:proofErr w:type="spellStart"/>
            <w:r w:rsidRPr="004933FE">
              <w:rPr>
                <w:b/>
                <w:sz w:val="14"/>
                <w:szCs w:val="14"/>
              </w:rPr>
              <w:t>cP</w:t>
            </w:r>
            <w:proofErr w:type="spellEnd"/>
            <w:r w:rsidRPr="004933FE">
              <w:rPr>
                <w:b/>
                <w:sz w:val="14"/>
                <w:szCs w:val="14"/>
              </w:rPr>
              <w:t>)</w:t>
            </w:r>
          </w:p>
        </w:tc>
      </w:tr>
      <w:tr w:rsidR="00CC2236" w:rsidRPr="004933FE" w:rsidTr="00CC2236">
        <w:tc>
          <w:tcPr>
            <w:tcW w:w="1306" w:type="dxa"/>
            <w:vAlign w:val="center"/>
          </w:tcPr>
          <w:p w:rsidR="00CC2236" w:rsidRPr="004933FE" w:rsidRDefault="00CC2236" w:rsidP="00BA0933">
            <w:pPr>
              <w:jc w:val="left"/>
              <w:rPr>
                <w:sz w:val="14"/>
                <w:szCs w:val="14"/>
              </w:rPr>
            </w:pPr>
            <w:r w:rsidRPr="004933FE">
              <w:rPr>
                <w:sz w:val="14"/>
                <w:szCs w:val="14"/>
                <w:lang w:val="it-IT"/>
              </w:rPr>
              <w:t>Butanol</w:t>
            </w:r>
          </w:p>
        </w:tc>
        <w:tc>
          <w:tcPr>
            <w:tcW w:w="972" w:type="dxa"/>
            <w:vAlign w:val="center"/>
          </w:tcPr>
          <w:p w:rsidR="00CC2236" w:rsidRPr="004933FE" w:rsidRDefault="00CC2236" w:rsidP="00BA0933">
            <w:pPr>
              <w:jc w:val="center"/>
              <w:rPr>
                <w:sz w:val="14"/>
                <w:szCs w:val="14"/>
              </w:rPr>
            </w:pPr>
            <w:r w:rsidRPr="004933FE">
              <w:rPr>
                <w:sz w:val="14"/>
                <w:szCs w:val="14"/>
              </w:rPr>
              <w:t>0.81</w:t>
            </w:r>
          </w:p>
        </w:tc>
        <w:tc>
          <w:tcPr>
            <w:tcW w:w="850" w:type="dxa"/>
            <w:tcBorders>
              <w:right w:val="single" w:sz="12" w:space="0" w:color="auto"/>
            </w:tcBorders>
            <w:vAlign w:val="center"/>
          </w:tcPr>
          <w:p w:rsidR="00CC2236" w:rsidRPr="004933FE" w:rsidRDefault="00CC2236" w:rsidP="00BA0933">
            <w:pPr>
              <w:jc w:val="left"/>
              <w:rPr>
                <w:sz w:val="14"/>
                <w:szCs w:val="14"/>
              </w:rPr>
            </w:pPr>
            <w:proofErr w:type="spellStart"/>
            <w:r w:rsidRPr="004933FE">
              <w:rPr>
                <w:sz w:val="14"/>
                <w:szCs w:val="14"/>
              </w:rPr>
              <w:t>Alc</w:t>
            </w:r>
            <w:proofErr w:type="spellEnd"/>
            <w:r w:rsidRPr="004933FE">
              <w:rPr>
                <w:sz w:val="14"/>
                <w:szCs w:val="14"/>
              </w:rPr>
              <w:t xml:space="preserve"> </w:t>
            </w:r>
            <w:proofErr w:type="spellStart"/>
            <w:r w:rsidRPr="004933FE">
              <w:rPr>
                <w:sz w:val="14"/>
                <w:szCs w:val="14"/>
              </w:rPr>
              <w:t>Gly</w:t>
            </w:r>
            <w:proofErr w:type="spellEnd"/>
          </w:p>
        </w:tc>
        <w:tc>
          <w:tcPr>
            <w:tcW w:w="1167" w:type="dxa"/>
            <w:tcBorders>
              <w:left w:val="single" w:sz="12" w:space="0" w:color="auto"/>
            </w:tcBorders>
            <w:vAlign w:val="center"/>
          </w:tcPr>
          <w:p w:rsidR="00CC2236" w:rsidRPr="004933FE" w:rsidRDefault="00CC2236" w:rsidP="00BA0933">
            <w:pPr>
              <w:jc w:val="left"/>
              <w:rPr>
                <w:sz w:val="14"/>
                <w:szCs w:val="14"/>
              </w:rPr>
            </w:pPr>
            <w:proofErr w:type="spellStart"/>
            <w:r w:rsidRPr="004933FE">
              <w:rPr>
                <w:sz w:val="14"/>
                <w:szCs w:val="14"/>
              </w:rPr>
              <w:t>Butanol</w:t>
            </w:r>
            <w:proofErr w:type="spellEnd"/>
          </w:p>
        </w:tc>
        <w:tc>
          <w:tcPr>
            <w:tcW w:w="1740" w:type="dxa"/>
            <w:vAlign w:val="center"/>
          </w:tcPr>
          <w:p w:rsidR="00CC2236" w:rsidRPr="004933FE" w:rsidRDefault="00CC2236" w:rsidP="00BA0933">
            <w:pPr>
              <w:jc w:val="center"/>
              <w:rPr>
                <w:sz w:val="14"/>
                <w:szCs w:val="14"/>
              </w:rPr>
            </w:pPr>
          </w:p>
        </w:tc>
        <w:tc>
          <w:tcPr>
            <w:tcW w:w="850" w:type="dxa"/>
            <w:tcBorders>
              <w:right w:val="single" w:sz="12" w:space="0" w:color="auto"/>
            </w:tcBorders>
            <w:vAlign w:val="center"/>
          </w:tcPr>
          <w:p w:rsidR="00CC2236" w:rsidRPr="004933FE" w:rsidRDefault="00CC2236" w:rsidP="00BA0933">
            <w:pPr>
              <w:jc w:val="left"/>
              <w:rPr>
                <w:sz w:val="14"/>
                <w:szCs w:val="14"/>
              </w:rPr>
            </w:pPr>
            <w:proofErr w:type="spellStart"/>
            <w:r w:rsidRPr="004933FE">
              <w:rPr>
                <w:sz w:val="14"/>
                <w:szCs w:val="14"/>
              </w:rPr>
              <w:t>Alc</w:t>
            </w:r>
            <w:proofErr w:type="spellEnd"/>
            <w:r w:rsidRPr="004933FE">
              <w:rPr>
                <w:sz w:val="14"/>
                <w:szCs w:val="14"/>
              </w:rPr>
              <w:t xml:space="preserve"> </w:t>
            </w:r>
            <w:proofErr w:type="spellStart"/>
            <w:r w:rsidRPr="004933FE">
              <w:rPr>
                <w:sz w:val="14"/>
                <w:szCs w:val="14"/>
              </w:rPr>
              <w:t>Gly</w:t>
            </w:r>
            <w:proofErr w:type="spellEnd"/>
          </w:p>
        </w:tc>
        <w:tc>
          <w:tcPr>
            <w:tcW w:w="1167" w:type="dxa"/>
            <w:tcBorders>
              <w:left w:val="single" w:sz="12" w:space="0" w:color="auto"/>
            </w:tcBorders>
            <w:vAlign w:val="center"/>
          </w:tcPr>
          <w:p w:rsidR="00CC2236" w:rsidRPr="004933FE" w:rsidRDefault="00CC2236" w:rsidP="00BA0933">
            <w:pPr>
              <w:jc w:val="left"/>
              <w:rPr>
                <w:sz w:val="14"/>
                <w:szCs w:val="14"/>
              </w:rPr>
            </w:pPr>
            <w:proofErr w:type="spellStart"/>
            <w:r w:rsidRPr="004933FE">
              <w:rPr>
                <w:sz w:val="14"/>
                <w:szCs w:val="14"/>
              </w:rPr>
              <w:t>Butanol</w:t>
            </w:r>
            <w:proofErr w:type="spellEnd"/>
          </w:p>
        </w:tc>
        <w:tc>
          <w:tcPr>
            <w:tcW w:w="2101" w:type="dxa"/>
            <w:tcBorders>
              <w:right w:val="single" w:sz="12" w:space="0" w:color="auto"/>
            </w:tcBorders>
            <w:vAlign w:val="center"/>
          </w:tcPr>
          <w:p w:rsidR="00CC2236" w:rsidRPr="004933FE" w:rsidRDefault="00CC2236" w:rsidP="00BA0933">
            <w:pPr>
              <w:jc w:val="center"/>
              <w:rPr>
                <w:sz w:val="14"/>
                <w:szCs w:val="14"/>
              </w:rPr>
            </w:pPr>
            <w:r w:rsidRPr="004933FE">
              <w:rPr>
                <w:sz w:val="14"/>
                <w:szCs w:val="14"/>
              </w:rPr>
              <w:t>3.34</w:t>
            </w:r>
          </w:p>
        </w:tc>
        <w:tc>
          <w:tcPr>
            <w:tcW w:w="1158" w:type="dxa"/>
            <w:tcBorders>
              <w:left w:val="single" w:sz="12" w:space="0" w:color="auto"/>
            </w:tcBorders>
            <w:vAlign w:val="center"/>
          </w:tcPr>
          <w:p w:rsidR="00CC2236" w:rsidRPr="004933FE" w:rsidRDefault="00CC2236" w:rsidP="00BA0933">
            <w:pPr>
              <w:ind w:left="-18"/>
              <w:jc w:val="left"/>
              <w:rPr>
                <w:sz w:val="14"/>
                <w:szCs w:val="14"/>
              </w:rPr>
            </w:pPr>
            <w:proofErr w:type="spellStart"/>
            <w:r w:rsidRPr="004933FE">
              <w:rPr>
                <w:sz w:val="14"/>
                <w:szCs w:val="14"/>
              </w:rPr>
              <w:t>Butanol</w:t>
            </w:r>
            <w:proofErr w:type="spellEnd"/>
          </w:p>
        </w:tc>
        <w:tc>
          <w:tcPr>
            <w:tcW w:w="1739" w:type="dxa"/>
            <w:vAlign w:val="center"/>
          </w:tcPr>
          <w:p w:rsidR="00CC2236" w:rsidRPr="004933FE" w:rsidRDefault="00CC2236" w:rsidP="00BA0933">
            <w:pPr>
              <w:jc w:val="center"/>
              <w:rPr>
                <w:sz w:val="14"/>
                <w:szCs w:val="14"/>
              </w:rPr>
            </w:pPr>
            <w:r w:rsidRPr="004933FE">
              <w:rPr>
                <w:sz w:val="14"/>
                <w:szCs w:val="14"/>
              </w:rPr>
              <w:t>3.34</w:t>
            </w:r>
          </w:p>
        </w:tc>
      </w:tr>
      <w:tr w:rsidR="00CC2236" w:rsidRPr="004933FE" w:rsidTr="00CC2236">
        <w:trPr>
          <w:trHeight w:val="224"/>
        </w:trPr>
        <w:tc>
          <w:tcPr>
            <w:tcW w:w="1306" w:type="dxa"/>
            <w:vAlign w:val="center"/>
          </w:tcPr>
          <w:p w:rsidR="00CC2236" w:rsidRPr="004933FE" w:rsidRDefault="00CC2236" w:rsidP="00BA0933">
            <w:pPr>
              <w:jc w:val="left"/>
              <w:rPr>
                <w:sz w:val="14"/>
                <w:szCs w:val="14"/>
              </w:rPr>
            </w:pPr>
            <w:r w:rsidRPr="004933FE">
              <w:rPr>
                <w:sz w:val="14"/>
                <w:szCs w:val="14"/>
                <w:lang w:val="it-IT"/>
              </w:rPr>
              <w:t>Ethanol</w:t>
            </w:r>
          </w:p>
        </w:tc>
        <w:tc>
          <w:tcPr>
            <w:tcW w:w="972" w:type="dxa"/>
            <w:vAlign w:val="center"/>
          </w:tcPr>
          <w:p w:rsidR="00CC2236" w:rsidRPr="004933FE" w:rsidRDefault="00CC2236" w:rsidP="00BA0933">
            <w:pPr>
              <w:jc w:val="center"/>
              <w:rPr>
                <w:sz w:val="14"/>
                <w:szCs w:val="14"/>
              </w:rPr>
            </w:pPr>
            <w:r w:rsidRPr="004933FE">
              <w:rPr>
                <w:sz w:val="14"/>
                <w:szCs w:val="14"/>
              </w:rPr>
              <w:t>0.79</w:t>
            </w:r>
          </w:p>
        </w:tc>
        <w:tc>
          <w:tcPr>
            <w:tcW w:w="850" w:type="dxa"/>
            <w:tcBorders>
              <w:right w:val="single" w:sz="12" w:space="0" w:color="auto"/>
            </w:tcBorders>
            <w:vAlign w:val="center"/>
          </w:tcPr>
          <w:p w:rsidR="00CC2236" w:rsidRPr="004933FE" w:rsidRDefault="00CC2236" w:rsidP="00BA0933">
            <w:pPr>
              <w:jc w:val="left"/>
              <w:rPr>
                <w:sz w:val="14"/>
                <w:szCs w:val="14"/>
              </w:rPr>
            </w:pPr>
            <w:proofErr w:type="spellStart"/>
            <w:r w:rsidRPr="004933FE">
              <w:rPr>
                <w:sz w:val="14"/>
                <w:szCs w:val="14"/>
              </w:rPr>
              <w:t>Alc</w:t>
            </w:r>
            <w:proofErr w:type="spellEnd"/>
            <w:r w:rsidRPr="004933FE">
              <w:rPr>
                <w:sz w:val="14"/>
                <w:szCs w:val="14"/>
              </w:rPr>
              <w:t xml:space="preserve"> </w:t>
            </w:r>
            <w:proofErr w:type="spellStart"/>
            <w:r w:rsidRPr="004933FE">
              <w:rPr>
                <w:sz w:val="14"/>
                <w:szCs w:val="14"/>
              </w:rPr>
              <w:t>Gly</w:t>
            </w:r>
            <w:proofErr w:type="spellEnd"/>
          </w:p>
        </w:tc>
        <w:tc>
          <w:tcPr>
            <w:tcW w:w="1167" w:type="dxa"/>
            <w:tcBorders>
              <w:left w:val="single" w:sz="12" w:space="0" w:color="auto"/>
            </w:tcBorders>
            <w:vAlign w:val="center"/>
          </w:tcPr>
          <w:p w:rsidR="00CC2236" w:rsidRPr="004933FE" w:rsidRDefault="00CC2236" w:rsidP="00BA0933">
            <w:pPr>
              <w:jc w:val="left"/>
              <w:rPr>
                <w:sz w:val="14"/>
                <w:szCs w:val="14"/>
              </w:rPr>
            </w:pPr>
            <w:r w:rsidRPr="004933FE">
              <w:rPr>
                <w:sz w:val="14"/>
                <w:szCs w:val="14"/>
              </w:rPr>
              <w:t>Ethanol</w:t>
            </w:r>
          </w:p>
        </w:tc>
        <w:tc>
          <w:tcPr>
            <w:tcW w:w="1740" w:type="dxa"/>
            <w:vAlign w:val="center"/>
          </w:tcPr>
          <w:p w:rsidR="00CC2236" w:rsidRPr="004933FE" w:rsidRDefault="00CC2236" w:rsidP="00BA0933">
            <w:pPr>
              <w:jc w:val="center"/>
              <w:rPr>
                <w:sz w:val="14"/>
                <w:szCs w:val="14"/>
              </w:rPr>
            </w:pPr>
            <w:r w:rsidRPr="004933FE">
              <w:rPr>
                <w:sz w:val="14"/>
                <w:szCs w:val="14"/>
              </w:rPr>
              <w:t>0.0013</w:t>
            </w:r>
          </w:p>
        </w:tc>
        <w:tc>
          <w:tcPr>
            <w:tcW w:w="850" w:type="dxa"/>
            <w:tcBorders>
              <w:right w:val="single" w:sz="12" w:space="0" w:color="auto"/>
            </w:tcBorders>
            <w:vAlign w:val="center"/>
          </w:tcPr>
          <w:p w:rsidR="00CC2236" w:rsidRPr="004933FE" w:rsidRDefault="00CC2236" w:rsidP="00BA0933">
            <w:pPr>
              <w:jc w:val="left"/>
              <w:rPr>
                <w:sz w:val="14"/>
                <w:szCs w:val="14"/>
              </w:rPr>
            </w:pPr>
            <w:proofErr w:type="spellStart"/>
            <w:r w:rsidRPr="004933FE">
              <w:rPr>
                <w:sz w:val="14"/>
                <w:szCs w:val="14"/>
              </w:rPr>
              <w:t>Alc</w:t>
            </w:r>
            <w:proofErr w:type="spellEnd"/>
            <w:r w:rsidRPr="004933FE">
              <w:rPr>
                <w:sz w:val="14"/>
                <w:szCs w:val="14"/>
              </w:rPr>
              <w:t xml:space="preserve"> </w:t>
            </w:r>
            <w:proofErr w:type="spellStart"/>
            <w:r w:rsidRPr="004933FE">
              <w:rPr>
                <w:sz w:val="14"/>
                <w:szCs w:val="14"/>
              </w:rPr>
              <w:t>Gly</w:t>
            </w:r>
            <w:proofErr w:type="spellEnd"/>
          </w:p>
        </w:tc>
        <w:tc>
          <w:tcPr>
            <w:tcW w:w="1167" w:type="dxa"/>
            <w:tcBorders>
              <w:left w:val="single" w:sz="12" w:space="0" w:color="auto"/>
            </w:tcBorders>
            <w:vAlign w:val="center"/>
          </w:tcPr>
          <w:p w:rsidR="00CC2236" w:rsidRPr="004933FE" w:rsidRDefault="00CC2236" w:rsidP="00BA0933">
            <w:pPr>
              <w:jc w:val="left"/>
              <w:rPr>
                <w:sz w:val="14"/>
                <w:szCs w:val="14"/>
              </w:rPr>
            </w:pPr>
            <w:r w:rsidRPr="004933FE">
              <w:rPr>
                <w:sz w:val="14"/>
                <w:szCs w:val="14"/>
              </w:rPr>
              <w:t>Ethanol</w:t>
            </w:r>
          </w:p>
        </w:tc>
        <w:tc>
          <w:tcPr>
            <w:tcW w:w="2101" w:type="dxa"/>
            <w:tcBorders>
              <w:right w:val="single" w:sz="12" w:space="0" w:color="auto"/>
            </w:tcBorders>
            <w:vAlign w:val="center"/>
          </w:tcPr>
          <w:p w:rsidR="00CC2236" w:rsidRPr="004933FE" w:rsidRDefault="00CC2236" w:rsidP="00BA0933">
            <w:pPr>
              <w:jc w:val="center"/>
              <w:rPr>
                <w:sz w:val="14"/>
                <w:szCs w:val="14"/>
              </w:rPr>
            </w:pPr>
            <w:r w:rsidRPr="004933FE">
              <w:rPr>
                <w:sz w:val="14"/>
                <w:szCs w:val="14"/>
              </w:rPr>
              <w:t>1.29</w:t>
            </w:r>
          </w:p>
        </w:tc>
        <w:tc>
          <w:tcPr>
            <w:tcW w:w="1158" w:type="dxa"/>
            <w:tcBorders>
              <w:left w:val="single" w:sz="12" w:space="0" w:color="auto"/>
            </w:tcBorders>
            <w:vAlign w:val="center"/>
          </w:tcPr>
          <w:p w:rsidR="00CC2236" w:rsidRPr="004933FE" w:rsidRDefault="00CC2236" w:rsidP="00BA0933">
            <w:pPr>
              <w:ind w:left="-18"/>
              <w:jc w:val="left"/>
              <w:rPr>
                <w:sz w:val="14"/>
                <w:szCs w:val="14"/>
              </w:rPr>
            </w:pPr>
            <w:r w:rsidRPr="004933FE">
              <w:rPr>
                <w:sz w:val="14"/>
                <w:szCs w:val="14"/>
              </w:rPr>
              <w:t>Ethanol</w:t>
            </w:r>
          </w:p>
        </w:tc>
        <w:tc>
          <w:tcPr>
            <w:tcW w:w="1739" w:type="dxa"/>
            <w:vAlign w:val="center"/>
          </w:tcPr>
          <w:p w:rsidR="00CC2236" w:rsidRPr="004933FE" w:rsidRDefault="00CC2236" w:rsidP="00BA0933">
            <w:pPr>
              <w:jc w:val="center"/>
              <w:rPr>
                <w:sz w:val="14"/>
                <w:szCs w:val="14"/>
              </w:rPr>
            </w:pPr>
            <w:r w:rsidRPr="004933FE">
              <w:rPr>
                <w:sz w:val="14"/>
                <w:szCs w:val="14"/>
              </w:rPr>
              <w:t>1.29</w:t>
            </w:r>
          </w:p>
        </w:tc>
      </w:tr>
      <w:tr w:rsidR="00CC2236" w:rsidRPr="004933FE" w:rsidTr="00CC2236">
        <w:trPr>
          <w:trHeight w:val="224"/>
        </w:trPr>
        <w:tc>
          <w:tcPr>
            <w:tcW w:w="1306" w:type="dxa"/>
            <w:vAlign w:val="center"/>
          </w:tcPr>
          <w:p w:rsidR="00CC2236" w:rsidRPr="004933FE" w:rsidRDefault="00CC2236" w:rsidP="00BA0933">
            <w:pPr>
              <w:jc w:val="left"/>
              <w:rPr>
                <w:sz w:val="14"/>
                <w:szCs w:val="14"/>
                <w:lang w:val="it-IT"/>
              </w:rPr>
            </w:pPr>
            <w:r w:rsidRPr="004933FE">
              <w:rPr>
                <w:sz w:val="14"/>
                <w:szCs w:val="14"/>
                <w:lang w:val="it-IT"/>
              </w:rPr>
              <w:t>Ethylene</w:t>
            </w:r>
          </w:p>
          <w:p w:rsidR="00CC2236" w:rsidRPr="004933FE" w:rsidRDefault="00CC2236" w:rsidP="00BA0933">
            <w:pPr>
              <w:jc w:val="left"/>
              <w:rPr>
                <w:sz w:val="14"/>
                <w:szCs w:val="14"/>
              </w:rPr>
            </w:pPr>
            <w:r w:rsidRPr="004933FE">
              <w:rPr>
                <w:sz w:val="14"/>
                <w:szCs w:val="14"/>
                <w:lang w:val="it-IT"/>
              </w:rPr>
              <w:t>Glycol</w:t>
            </w:r>
          </w:p>
        </w:tc>
        <w:tc>
          <w:tcPr>
            <w:tcW w:w="972" w:type="dxa"/>
            <w:vAlign w:val="center"/>
          </w:tcPr>
          <w:p w:rsidR="00CC2236" w:rsidRPr="004933FE" w:rsidRDefault="00CC2236" w:rsidP="00BA0933">
            <w:pPr>
              <w:jc w:val="center"/>
              <w:rPr>
                <w:sz w:val="14"/>
                <w:szCs w:val="14"/>
              </w:rPr>
            </w:pPr>
            <w:r w:rsidRPr="004933FE">
              <w:rPr>
                <w:sz w:val="14"/>
                <w:szCs w:val="14"/>
              </w:rPr>
              <w:t>1.19</w:t>
            </w:r>
          </w:p>
        </w:tc>
        <w:tc>
          <w:tcPr>
            <w:tcW w:w="850" w:type="dxa"/>
            <w:tcBorders>
              <w:right w:val="single" w:sz="12" w:space="0" w:color="auto"/>
            </w:tcBorders>
            <w:vAlign w:val="center"/>
          </w:tcPr>
          <w:p w:rsidR="00CC2236" w:rsidRPr="004933FE" w:rsidRDefault="00CC2236" w:rsidP="00BA0933">
            <w:pPr>
              <w:jc w:val="left"/>
              <w:rPr>
                <w:sz w:val="14"/>
                <w:szCs w:val="14"/>
              </w:rPr>
            </w:pPr>
            <w:proofErr w:type="spellStart"/>
            <w:r w:rsidRPr="004933FE">
              <w:rPr>
                <w:sz w:val="14"/>
                <w:szCs w:val="14"/>
              </w:rPr>
              <w:t>Alc</w:t>
            </w:r>
            <w:proofErr w:type="spellEnd"/>
            <w:r w:rsidRPr="004933FE">
              <w:rPr>
                <w:sz w:val="14"/>
                <w:szCs w:val="14"/>
              </w:rPr>
              <w:t xml:space="preserve"> </w:t>
            </w:r>
            <w:proofErr w:type="spellStart"/>
            <w:r w:rsidRPr="004933FE">
              <w:rPr>
                <w:sz w:val="14"/>
                <w:szCs w:val="14"/>
              </w:rPr>
              <w:t>Gly</w:t>
            </w:r>
            <w:proofErr w:type="spellEnd"/>
          </w:p>
        </w:tc>
        <w:tc>
          <w:tcPr>
            <w:tcW w:w="1167" w:type="dxa"/>
            <w:tcBorders>
              <w:left w:val="single" w:sz="12" w:space="0" w:color="auto"/>
            </w:tcBorders>
            <w:vAlign w:val="center"/>
          </w:tcPr>
          <w:p w:rsidR="00CC2236" w:rsidRPr="004933FE" w:rsidRDefault="00CC2236" w:rsidP="00BA0933">
            <w:pPr>
              <w:jc w:val="left"/>
              <w:rPr>
                <w:sz w:val="14"/>
                <w:szCs w:val="14"/>
              </w:rPr>
            </w:pPr>
            <w:r w:rsidRPr="004933FE">
              <w:rPr>
                <w:sz w:val="14"/>
                <w:szCs w:val="14"/>
              </w:rPr>
              <w:t>Ethylene Glycol</w:t>
            </w:r>
          </w:p>
        </w:tc>
        <w:tc>
          <w:tcPr>
            <w:tcW w:w="1740" w:type="dxa"/>
            <w:vAlign w:val="center"/>
          </w:tcPr>
          <w:p w:rsidR="00CC2236" w:rsidRPr="004933FE" w:rsidRDefault="00CC2236" w:rsidP="00BA0933">
            <w:pPr>
              <w:jc w:val="center"/>
              <w:rPr>
                <w:sz w:val="14"/>
                <w:szCs w:val="14"/>
              </w:rPr>
            </w:pPr>
          </w:p>
        </w:tc>
        <w:tc>
          <w:tcPr>
            <w:tcW w:w="850" w:type="dxa"/>
            <w:tcBorders>
              <w:right w:val="single" w:sz="12" w:space="0" w:color="auto"/>
            </w:tcBorders>
            <w:vAlign w:val="center"/>
          </w:tcPr>
          <w:p w:rsidR="00CC2236" w:rsidRPr="004933FE" w:rsidRDefault="00CC2236" w:rsidP="00BA0933">
            <w:pPr>
              <w:jc w:val="left"/>
              <w:rPr>
                <w:sz w:val="14"/>
                <w:szCs w:val="14"/>
              </w:rPr>
            </w:pPr>
            <w:proofErr w:type="spellStart"/>
            <w:r w:rsidRPr="004933FE">
              <w:rPr>
                <w:sz w:val="14"/>
                <w:szCs w:val="14"/>
              </w:rPr>
              <w:t>Alc</w:t>
            </w:r>
            <w:proofErr w:type="spellEnd"/>
            <w:r w:rsidRPr="004933FE">
              <w:rPr>
                <w:sz w:val="14"/>
                <w:szCs w:val="14"/>
              </w:rPr>
              <w:t xml:space="preserve"> </w:t>
            </w:r>
            <w:proofErr w:type="spellStart"/>
            <w:r w:rsidRPr="004933FE">
              <w:rPr>
                <w:sz w:val="14"/>
                <w:szCs w:val="14"/>
              </w:rPr>
              <w:t>Gly</w:t>
            </w:r>
            <w:proofErr w:type="spellEnd"/>
          </w:p>
        </w:tc>
        <w:tc>
          <w:tcPr>
            <w:tcW w:w="1167" w:type="dxa"/>
            <w:tcBorders>
              <w:left w:val="single" w:sz="12" w:space="0" w:color="auto"/>
            </w:tcBorders>
            <w:vAlign w:val="center"/>
          </w:tcPr>
          <w:p w:rsidR="00CC2236" w:rsidRPr="004933FE" w:rsidRDefault="00CC2236" w:rsidP="00BA0933">
            <w:pPr>
              <w:jc w:val="left"/>
              <w:rPr>
                <w:sz w:val="14"/>
                <w:szCs w:val="14"/>
              </w:rPr>
            </w:pPr>
            <w:r w:rsidRPr="004933FE">
              <w:rPr>
                <w:sz w:val="14"/>
                <w:szCs w:val="14"/>
              </w:rPr>
              <w:t>Ethylene Glycol</w:t>
            </w:r>
          </w:p>
        </w:tc>
        <w:tc>
          <w:tcPr>
            <w:tcW w:w="2101" w:type="dxa"/>
            <w:tcBorders>
              <w:right w:val="single" w:sz="12" w:space="0" w:color="auto"/>
            </w:tcBorders>
            <w:vAlign w:val="center"/>
          </w:tcPr>
          <w:p w:rsidR="00CC2236" w:rsidRPr="004933FE" w:rsidRDefault="00CC2236" w:rsidP="00BA0933">
            <w:pPr>
              <w:jc w:val="center"/>
              <w:rPr>
                <w:sz w:val="14"/>
                <w:szCs w:val="14"/>
              </w:rPr>
            </w:pPr>
            <w:r w:rsidRPr="004933FE">
              <w:rPr>
                <w:sz w:val="14"/>
                <w:szCs w:val="14"/>
              </w:rPr>
              <w:t>25.5</w:t>
            </w:r>
          </w:p>
        </w:tc>
        <w:tc>
          <w:tcPr>
            <w:tcW w:w="1158" w:type="dxa"/>
            <w:tcBorders>
              <w:left w:val="single" w:sz="12" w:space="0" w:color="auto"/>
            </w:tcBorders>
            <w:vAlign w:val="center"/>
          </w:tcPr>
          <w:p w:rsidR="00CC2236" w:rsidRPr="004933FE" w:rsidRDefault="00CC2236" w:rsidP="00BA0933">
            <w:pPr>
              <w:jc w:val="left"/>
              <w:rPr>
                <w:sz w:val="14"/>
                <w:szCs w:val="14"/>
              </w:rPr>
            </w:pPr>
            <w:r w:rsidRPr="004933FE">
              <w:rPr>
                <w:sz w:val="14"/>
                <w:szCs w:val="14"/>
              </w:rPr>
              <w:t>Ethylene Glycol</w:t>
            </w:r>
          </w:p>
        </w:tc>
        <w:tc>
          <w:tcPr>
            <w:tcW w:w="1739" w:type="dxa"/>
            <w:vAlign w:val="center"/>
          </w:tcPr>
          <w:p w:rsidR="00CC2236" w:rsidRPr="004933FE" w:rsidRDefault="00CC2236" w:rsidP="00BA0933">
            <w:pPr>
              <w:jc w:val="center"/>
              <w:rPr>
                <w:sz w:val="14"/>
                <w:szCs w:val="14"/>
              </w:rPr>
            </w:pPr>
            <w:r w:rsidRPr="004933FE">
              <w:rPr>
                <w:sz w:val="14"/>
                <w:szCs w:val="14"/>
              </w:rPr>
              <w:t>25.5</w:t>
            </w:r>
          </w:p>
        </w:tc>
      </w:tr>
      <w:tr w:rsidR="00CC2236" w:rsidRPr="004933FE" w:rsidTr="00CC2236">
        <w:trPr>
          <w:trHeight w:val="224"/>
        </w:trPr>
        <w:tc>
          <w:tcPr>
            <w:tcW w:w="1306" w:type="dxa"/>
            <w:vAlign w:val="center"/>
          </w:tcPr>
          <w:p w:rsidR="00CC2236" w:rsidRPr="004933FE" w:rsidRDefault="00CC2236" w:rsidP="00BA0933">
            <w:pPr>
              <w:jc w:val="left"/>
              <w:rPr>
                <w:sz w:val="14"/>
                <w:szCs w:val="14"/>
              </w:rPr>
            </w:pPr>
            <w:r w:rsidRPr="004933FE">
              <w:rPr>
                <w:sz w:val="14"/>
                <w:szCs w:val="14"/>
                <w:lang w:val="it-IT"/>
              </w:rPr>
              <w:t>Isobutyl</w:t>
            </w:r>
          </w:p>
        </w:tc>
        <w:tc>
          <w:tcPr>
            <w:tcW w:w="972" w:type="dxa"/>
            <w:vAlign w:val="center"/>
          </w:tcPr>
          <w:p w:rsidR="00CC2236" w:rsidRPr="004933FE" w:rsidRDefault="00CC2236" w:rsidP="00BA0933">
            <w:pPr>
              <w:jc w:val="center"/>
              <w:rPr>
                <w:sz w:val="14"/>
                <w:szCs w:val="14"/>
              </w:rPr>
            </w:pPr>
            <w:r w:rsidRPr="004933FE">
              <w:rPr>
                <w:sz w:val="14"/>
                <w:szCs w:val="14"/>
              </w:rPr>
              <w:t>0.81</w:t>
            </w:r>
          </w:p>
        </w:tc>
        <w:tc>
          <w:tcPr>
            <w:tcW w:w="850" w:type="dxa"/>
            <w:tcBorders>
              <w:right w:val="single" w:sz="12" w:space="0" w:color="auto"/>
            </w:tcBorders>
            <w:vAlign w:val="center"/>
          </w:tcPr>
          <w:p w:rsidR="00CC2236" w:rsidRPr="004933FE" w:rsidRDefault="00CC2236" w:rsidP="00BA0933">
            <w:pPr>
              <w:jc w:val="left"/>
              <w:rPr>
                <w:sz w:val="14"/>
                <w:szCs w:val="14"/>
              </w:rPr>
            </w:pPr>
            <w:proofErr w:type="spellStart"/>
            <w:r w:rsidRPr="004933FE">
              <w:rPr>
                <w:sz w:val="14"/>
                <w:szCs w:val="14"/>
              </w:rPr>
              <w:t>Alc</w:t>
            </w:r>
            <w:proofErr w:type="spellEnd"/>
            <w:r w:rsidRPr="004933FE">
              <w:rPr>
                <w:sz w:val="14"/>
                <w:szCs w:val="14"/>
              </w:rPr>
              <w:t xml:space="preserve"> </w:t>
            </w:r>
            <w:proofErr w:type="spellStart"/>
            <w:r w:rsidRPr="004933FE">
              <w:rPr>
                <w:sz w:val="14"/>
                <w:szCs w:val="14"/>
              </w:rPr>
              <w:t>Gly</w:t>
            </w:r>
            <w:proofErr w:type="spellEnd"/>
          </w:p>
        </w:tc>
        <w:tc>
          <w:tcPr>
            <w:tcW w:w="1167" w:type="dxa"/>
            <w:tcBorders>
              <w:left w:val="single" w:sz="12" w:space="0" w:color="auto"/>
            </w:tcBorders>
            <w:vAlign w:val="center"/>
          </w:tcPr>
          <w:p w:rsidR="00CC2236" w:rsidRPr="004933FE" w:rsidRDefault="00CC2236" w:rsidP="00BA0933">
            <w:pPr>
              <w:jc w:val="left"/>
              <w:rPr>
                <w:sz w:val="14"/>
                <w:szCs w:val="14"/>
              </w:rPr>
            </w:pPr>
            <w:r w:rsidRPr="004933FE">
              <w:rPr>
                <w:sz w:val="14"/>
                <w:szCs w:val="14"/>
              </w:rPr>
              <w:t>Isobutyl</w:t>
            </w:r>
          </w:p>
        </w:tc>
        <w:tc>
          <w:tcPr>
            <w:tcW w:w="1740" w:type="dxa"/>
            <w:vAlign w:val="center"/>
          </w:tcPr>
          <w:p w:rsidR="00CC2236" w:rsidRPr="004933FE" w:rsidRDefault="00CC2236" w:rsidP="00BA0933">
            <w:pPr>
              <w:jc w:val="center"/>
              <w:rPr>
                <w:sz w:val="14"/>
                <w:szCs w:val="14"/>
              </w:rPr>
            </w:pPr>
            <w:r w:rsidRPr="004933FE">
              <w:rPr>
                <w:sz w:val="14"/>
                <w:szCs w:val="14"/>
              </w:rPr>
              <w:t>0.02</w:t>
            </w:r>
          </w:p>
        </w:tc>
        <w:tc>
          <w:tcPr>
            <w:tcW w:w="850" w:type="dxa"/>
            <w:tcBorders>
              <w:right w:val="single" w:sz="12" w:space="0" w:color="auto"/>
            </w:tcBorders>
            <w:vAlign w:val="center"/>
          </w:tcPr>
          <w:p w:rsidR="00CC2236" w:rsidRPr="004933FE" w:rsidRDefault="00CC2236" w:rsidP="00BA0933">
            <w:pPr>
              <w:jc w:val="left"/>
              <w:rPr>
                <w:sz w:val="14"/>
                <w:szCs w:val="14"/>
              </w:rPr>
            </w:pPr>
            <w:proofErr w:type="spellStart"/>
            <w:r w:rsidRPr="004933FE">
              <w:rPr>
                <w:sz w:val="14"/>
                <w:szCs w:val="14"/>
              </w:rPr>
              <w:t>Alc</w:t>
            </w:r>
            <w:proofErr w:type="spellEnd"/>
            <w:r w:rsidRPr="004933FE">
              <w:rPr>
                <w:sz w:val="14"/>
                <w:szCs w:val="14"/>
              </w:rPr>
              <w:t xml:space="preserve"> </w:t>
            </w:r>
            <w:proofErr w:type="spellStart"/>
            <w:r w:rsidRPr="004933FE">
              <w:rPr>
                <w:sz w:val="14"/>
                <w:szCs w:val="14"/>
              </w:rPr>
              <w:t>Gly</w:t>
            </w:r>
            <w:proofErr w:type="spellEnd"/>
          </w:p>
        </w:tc>
        <w:tc>
          <w:tcPr>
            <w:tcW w:w="1167" w:type="dxa"/>
            <w:tcBorders>
              <w:left w:val="single" w:sz="12" w:space="0" w:color="auto"/>
            </w:tcBorders>
            <w:vAlign w:val="center"/>
          </w:tcPr>
          <w:p w:rsidR="00CC2236" w:rsidRPr="004933FE" w:rsidRDefault="00CC2236" w:rsidP="00BA0933">
            <w:pPr>
              <w:jc w:val="left"/>
              <w:rPr>
                <w:sz w:val="14"/>
                <w:szCs w:val="14"/>
              </w:rPr>
            </w:pPr>
            <w:r w:rsidRPr="004933FE">
              <w:rPr>
                <w:sz w:val="14"/>
                <w:szCs w:val="14"/>
              </w:rPr>
              <w:t>Isobutyl</w:t>
            </w:r>
          </w:p>
        </w:tc>
        <w:tc>
          <w:tcPr>
            <w:tcW w:w="2101" w:type="dxa"/>
            <w:tcBorders>
              <w:right w:val="single" w:sz="12" w:space="0" w:color="auto"/>
            </w:tcBorders>
            <w:vAlign w:val="center"/>
          </w:tcPr>
          <w:p w:rsidR="00CC2236" w:rsidRPr="004933FE" w:rsidRDefault="00CC2236" w:rsidP="00BA0933">
            <w:pPr>
              <w:jc w:val="center"/>
              <w:rPr>
                <w:sz w:val="14"/>
                <w:szCs w:val="14"/>
              </w:rPr>
            </w:pPr>
            <w:r w:rsidRPr="004933FE">
              <w:rPr>
                <w:sz w:val="14"/>
                <w:szCs w:val="14"/>
              </w:rPr>
              <w:t>4.54</w:t>
            </w:r>
          </w:p>
        </w:tc>
        <w:tc>
          <w:tcPr>
            <w:tcW w:w="1158" w:type="dxa"/>
            <w:tcBorders>
              <w:left w:val="single" w:sz="12" w:space="0" w:color="auto"/>
            </w:tcBorders>
            <w:vAlign w:val="center"/>
          </w:tcPr>
          <w:p w:rsidR="00CC2236" w:rsidRPr="004933FE" w:rsidRDefault="00CC2236" w:rsidP="00BA0933">
            <w:pPr>
              <w:ind w:left="-18"/>
              <w:jc w:val="left"/>
              <w:rPr>
                <w:sz w:val="14"/>
                <w:szCs w:val="14"/>
              </w:rPr>
            </w:pPr>
            <w:r w:rsidRPr="004933FE">
              <w:rPr>
                <w:sz w:val="14"/>
                <w:szCs w:val="14"/>
              </w:rPr>
              <w:t>Isobutyl</w:t>
            </w:r>
          </w:p>
        </w:tc>
        <w:tc>
          <w:tcPr>
            <w:tcW w:w="1739" w:type="dxa"/>
            <w:vAlign w:val="center"/>
          </w:tcPr>
          <w:p w:rsidR="00CC2236" w:rsidRPr="004933FE" w:rsidRDefault="00CC2236" w:rsidP="00BA0933">
            <w:pPr>
              <w:ind w:left="-18"/>
              <w:jc w:val="center"/>
              <w:rPr>
                <w:sz w:val="14"/>
                <w:szCs w:val="14"/>
              </w:rPr>
            </w:pPr>
            <w:r w:rsidRPr="004933FE">
              <w:rPr>
                <w:sz w:val="14"/>
                <w:szCs w:val="14"/>
              </w:rPr>
              <w:t>4.54</w:t>
            </w:r>
          </w:p>
        </w:tc>
      </w:tr>
      <w:tr w:rsidR="00CC2236" w:rsidRPr="004933FE" w:rsidTr="00CC2236">
        <w:trPr>
          <w:trHeight w:val="224"/>
        </w:trPr>
        <w:tc>
          <w:tcPr>
            <w:tcW w:w="1306" w:type="dxa"/>
            <w:vAlign w:val="center"/>
          </w:tcPr>
          <w:p w:rsidR="00CC2236" w:rsidRPr="004933FE" w:rsidRDefault="00CC2236" w:rsidP="00BA0933">
            <w:pPr>
              <w:jc w:val="left"/>
              <w:rPr>
                <w:sz w:val="14"/>
                <w:szCs w:val="14"/>
              </w:rPr>
            </w:pPr>
            <w:r w:rsidRPr="004933FE">
              <w:rPr>
                <w:sz w:val="14"/>
                <w:szCs w:val="14"/>
                <w:lang w:val="it-IT"/>
              </w:rPr>
              <w:t>Isopropyl</w:t>
            </w:r>
          </w:p>
        </w:tc>
        <w:tc>
          <w:tcPr>
            <w:tcW w:w="972" w:type="dxa"/>
            <w:vAlign w:val="center"/>
          </w:tcPr>
          <w:p w:rsidR="00CC2236" w:rsidRPr="004933FE" w:rsidRDefault="00CC2236" w:rsidP="00BA0933">
            <w:pPr>
              <w:jc w:val="center"/>
              <w:rPr>
                <w:sz w:val="14"/>
                <w:szCs w:val="14"/>
              </w:rPr>
            </w:pPr>
            <w:r w:rsidRPr="004933FE">
              <w:rPr>
                <w:sz w:val="14"/>
                <w:szCs w:val="14"/>
              </w:rPr>
              <w:t>0.79</w:t>
            </w:r>
          </w:p>
        </w:tc>
        <w:tc>
          <w:tcPr>
            <w:tcW w:w="850" w:type="dxa"/>
            <w:tcBorders>
              <w:right w:val="single" w:sz="12" w:space="0" w:color="auto"/>
            </w:tcBorders>
            <w:vAlign w:val="center"/>
          </w:tcPr>
          <w:p w:rsidR="00CC2236" w:rsidRPr="004933FE" w:rsidRDefault="00CC2236" w:rsidP="00BA0933">
            <w:pPr>
              <w:jc w:val="left"/>
              <w:rPr>
                <w:sz w:val="14"/>
                <w:szCs w:val="14"/>
              </w:rPr>
            </w:pPr>
            <w:proofErr w:type="spellStart"/>
            <w:r w:rsidRPr="004933FE">
              <w:rPr>
                <w:sz w:val="14"/>
                <w:szCs w:val="14"/>
              </w:rPr>
              <w:t>Alc</w:t>
            </w:r>
            <w:proofErr w:type="spellEnd"/>
            <w:r w:rsidRPr="004933FE">
              <w:rPr>
                <w:sz w:val="14"/>
                <w:szCs w:val="14"/>
              </w:rPr>
              <w:t xml:space="preserve"> </w:t>
            </w:r>
            <w:proofErr w:type="spellStart"/>
            <w:r w:rsidRPr="004933FE">
              <w:rPr>
                <w:sz w:val="14"/>
                <w:szCs w:val="14"/>
              </w:rPr>
              <w:t>Gly</w:t>
            </w:r>
            <w:proofErr w:type="spellEnd"/>
          </w:p>
        </w:tc>
        <w:tc>
          <w:tcPr>
            <w:tcW w:w="1167" w:type="dxa"/>
            <w:tcBorders>
              <w:left w:val="single" w:sz="12" w:space="0" w:color="auto"/>
            </w:tcBorders>
            <w:vAlign w:val="center"/>
          </w:tcPr>
          <w:p w:rsidR="00CC2236" w:rsidRPr="004933FE" w:rsidRDefault="00CC2236" w:rsidP="00BA0933">
            <w:pPr>
              <w:jc w:val="left"/>
              <w:rPr>
                <w:sz w:val="14"/>
                <w:szCs w:val="14"/>
              </w:rPr>
            </w:pPr>
            <w:r w:rsidRPr="004933FE">
              <w:rPr>
                <w:sz w:val="14"/>
                <w:szCs w:val="14"/>
              </w:rPr>
              <w:t>Isopropyl</w:t>
            </w:r>
          </w:p>
        </w:tc>
        <w:tc>
          <w:tcPr>
            <w:tcW w:w="1740" w:type="dxa"/>
            <w:vAlign w:val="center"/>
          </w:tcPr>
          <w:p w:rsidR="00CC2236" w:rsidRPr="004933FE" w:rsidRDefault="00CC2236" w:rsidP="00BA0933">
            <w:pPr>
              <w:jc w:val="center"/>
              <w:rPr>
                <w:sz w:val="14"/>
                <w:szCs w:val="14"/>
              </w:rPr>
            </w:pPr>
            <w:r w:rsidRPr="004933FE">
              <w:rPr>
                <w:sz w:val="14"/>
                <w:szCs w:val="14"/>
              </w:rPr>
              <w:t>3.5</w:t>
            </w:r>
          </w:p>
        </w:tc>
        <w:tc>
          <w:tcPr>
            <w:tcW w:w="850" w:type="dxa"/>
            <w:tcBorders>
              <w:right w:val="single" w:sz="12" w:space="0" w:color="auto"/>
            </w:tcBorders>
            <w:vAlign w:val="center"/>
          </w:tcPr>
          <w:p w:rsidR="00CC2236" w:rsidRPr="004933FE" w:rsidRDefault="00CC2236" w:rsidP="00BA0933">
            <w:pPr>
              <w:jc w:val="left"/>
              <w:rPr>
                <w:sz w:val="14"/>
                <w:szCs w:val="14"/>
              </w:rPr>
            </w:pPr>
            <w:proofErr w:type="spellStart"/>
            <w:r w:rsidRPr="004933FE">
              <w:rPr>
                <w:sz w:val="14"/>
                <w:szCs w:val="14"/>
              </w:rPr>
              <w:t>Alc</w:t>
            </w:r>
            <w:proofErr w:type="spellEnd"/>
            <w:r w:rsidRPr="004933FE">
              <w:rPr>
                <w:sz w:val="14"/>
                <w:szCs w:val="14"/>
              </w:rPr>
              <w:t xml:space="preserve"> </w:t>
            </w:r>
            <w:proofErr w:type="spellStart"/>
            <w:r w:rsidRPr="004933FE">
              <w:rPr>
                <w:sz w:val="14"/>
                <w:szCs w:val="14"/>
              </w:rPr>
              <w:t>Gly</w:t>
            </w:r>
            <w:proofErr w:type="spellEnd"/>
          </w:p>
        </w:tc>
        <w:tc>
          <w:tcPr>
            <w:tcW w:w="1167" w:type="dxa"/>
            <w:tcBorders>
              <w:left w:val="single" w:sz="12" w:space="0" w:color="auto"/>
            </w:tcBorders>
            <w:vAlign w:val="center"/>
          </w:tcPr>
          <w:p w:rsidR="00CC2236" w:rsidRPr="004933FE" w:rsidRDefault="00CC2236" w:rsidP="00BA0933">
            <w:pPr>
              <w:jc w:val="left"/>
              <w:rPr>
                <w:sz w:val="14"/>
                <w:szCs w:val="14"/>
              </w:rPr>
            </w:pPr>
            <w:r w:rsidRPr="004933FE">
              <w:rPr>
                <w:sz w:val="14"/>
                <w:szCs w:val="14"/>
              </w:rPr>
              <w:t>Isopropyl</w:t>
            </w:r>
          </w:p>
        </w:tc>
        <w:tc>
          <w:tcPr>
            <w:tcW w:w="2101" w:type="dxa"/>
            <w:tcBorders>
              <w:right w:val="single" w:sz="12" w:space="0" w:color="auto"/>
            </w:tcBorders>
            <w:vAlign w:val="center"/>
          </w:tcPr>
          <w:p w:rsidR="00CC2236" w:rsidRPr="004933FE" w:rsidRDefault="00CC2236" w:rsidP="00BA0933">
            <w:pPr>
              <w:jc w:val="center"/>
              <w:rPr>
                <w:sz w:val="14"/>
                <w:szCs w:val="14"/>
              </w:rPr>
            </w:pPr>
            <w:r w:rsidRPr="004933FE">
              <w:rPr>
                <w:sz w:val="14"/>
                <w:szCs w:val="14"/>
              </w:rPr>
              <w:t>2.78</w:t>
            </w:r>
          </w:p>
        </w:tc>
        <w:tc>
          <w:tcPr>
            <w:tcW w:w="1158" w:type="dxa"/>
            <w:tcBorders>
              <w:left w:val="single" w:sz="12" w:space="0" w:color="auto"/>
            </w:tcBorders>
            <w:vAlign w:val="center"/>
          </w:tcPr>
          <w:p w:rsidR="00CC2236" w:rsidRPr="004933FE" w:rsidRDefault="00CC2236" w:rsidP="00BA0933">
            <w:pPr>
              <w:ind w:left="-18"/>
              <w:jc w:val="left"/>
              <w:rPr>
                <w:sz w:val="14"/>
                <w:szCs w:val="14"/>
              </w:rPr>
            </w:pPr>
            <w:r w:rsidRPr="004933FE">
              <w:rPr>
                <w:sz w:val="14"/>
                <w:szCs w:val="14"/>
              </w:rPr>
              <w:t>Isopropyl</w:t>
            </w:r>
          </w:p>
        </w:tc>
        <w:tc>
          <w:tcPr>
            <w:tcW w:w="1739" w:type="dxa"/>
            <w:vAlign w:val="center"/>
          </w:tcPr>
          <w:p w:rsidR="00CC2236" w:rsidRPr="004933FE" w:rsidRDefault="00CC2236" w:rsidP="00BA0933">
            <w:pPr>
              <w:jc w:val="center"/>
              <w:rPr>
                <w:sz w:val="14"/>
                <w:szCs w:val="14"/>
              </w:rPr>
            </w:pPr>
            <w:r w:rsidRPr="004933FE">
              <w:rPr>
                <w:sz w:val="14"/>
                <w:szCs w:val="14"/>
              </w:rPr>
              <w:t>2.78</w:t>
            </w:r>
          </w:p>
        </w:tc>
      </w:tr>
      <w:tr w:rsidR="00CC2236" w:rsidRPr="004933FE" w:rsidTr="00CC2236">
        <w:trPr>
          <w:trHeight w:val="224"/>
        </w:trPr>
        <w:tc>
          <w:tcPr>
            <w:tcW w:w="1306" w:type="dxa"/>
            <w:vAlign w:val="center"/>
          </w:tcPr>
          <w:p w:rsidR="00CC2236" w:rsidRPr="004933FE" w:rsidRDefault="00CC2236" w:rsidP="00BA0933">
            <w:pPr>
              <w:jc w:val="left"/>
              <w:rPr>
                <w:sz w:val="14"/>
                <w:szCs w:val="14"/>
              </w:rPr>
            </w:pPr>
            <w:r w:rsidRPr="004933FE">
              <w:rPr>
                <w:sz w:val="14"/>
                <w:szCs w:val="14"/>
                <w:lang w:val="it-IT"/>
              </w:rPr>
              <w:t>Methanol</w:t>
            </w:r>
          </w:p>
        </w:tc>
        <w:tc>
          <w:tcPr>
            <w:tcW w:w="972" w:type="dxa"/>
            <w:vAlign w:val="center"/>
          </w:tcPr>
          <w:p w:rsidR="00CC2236" w:rsidRPr="004933FE" w:rsidRDefault="00CC2236" w:rsidP="00BA0933">
            <w:pPr>
              <w:jc w:val="center"/>
              <w:rPr>
                <w:sz w:val="14"/>
                <w:szCs w:val="14"/>
              </w:rPr>
            </w:pPr>
            <w:r w:rsidRPr="004933FE">
              <w:rPr>
                <w:sz w:val="14"/>
                <w:szCs w:val="14"/>
              </w:rPr>
              <w:t>0.80</w:t>
            </w:r>
          </w:p>
        </w:tc>
        <w:tc>
          <w:tcPr>
            <w:tcW w:w="850" w:type="dxa"/>
            <w:tcBorders>
              <w:right w:val="single" w:sz="12" w:space="0" w:color="auto"/>
            </w:tcBorders>
            <w:vAlign w:val="center"/>
          </w:tcPr>
          <w:p w:rsidR="00CC2236" w:rsidRPr="004933FE" w:rsidRDefault="00CC2236" w:rsidP="00BA0933">
            <w:pPr>
              <w:jc w:val="left"/>
              <w:rPr>
                <w:sz w:val="14"/>
                <w:szCs w:val="14"/>
              </w:rPr>
            </w:pPr>
            <w:proofErr w:type="spellStart"/>
            <w:r w:rsidRPr="004933FE">
              <w:rPr>
                <w:sz w:val="14"/>
                <w:szCs w:val="14"/>
              </w:rPr>
              <w:t>Alc</w:t>
            </w:r>
            <w:proofErr w:type="spellEnd"/>
            <w:r w:rsidRPr="004933FE">
              <w:rPr>
                <w:sz w:val="14"/>
                <w:szCs w:val="14"/>
              </w:rPr>
              <w:t xml:space="preserve"> </w:t>
            </w:r>
            <w:proofErr w:type="spellStart"/>
            <w:r w:rsidRPr="004933FE">
              <w:rPr>
                <w:sz w:val="14"/>
                <w:szCs w:val="14"/>
              </w:rPr>
              <w:t>Gly</w:t>
            </w:r>
            <w:proofErr w:type="spellEnd"/>
          </w:p>
        </w:tc>
        <w:tc>
          <w:tcPr>
            <w:tcW w:w="1167" w:type="dxa"/>
            <w:tcBorders>
              <w:left w:val="single" w:sz="12" w:space="0" w:color="auto"/>
            </w:tcBorders>
            <w:vAlign w:val="center"/>
          </w:tcPr>
          <w:p w:rsidR="00CC2236" w:rsidRPr="004933FE" w:rsidRDefault="00CC2236" w:rsidP="00BA0933">
            <w:pPr>
              <w:jc w:val="left"/>
              <w:rPr>
                <w:sz w:val="14"/>
                <w:szCs w:val="14"/>
              </w:rPr>
            </w:pPr>
            <w:r w:rsidRPr="004933FE">
              <w:rPr>
                <w:sz w:val="14"/>
                <w:szCs w:val="14"/>
              </w:rPr>
              <w:t>Methanol</w:t>
            </w:r>
          </w:p>
        </w:tc>
        <w:tc>
          <w:tcPr>
            <w:tcW w:w="1740" w:type="dxa"/>
            <w:vAlign w:val="center"/>
          </w:tcPr>
          <w:p w:rsidR="00CC2236" w:rsidRPr="004933FE" w:rsidRDefault="00CC2236" w:rsidP="00BA0933">
            <w:pPr>
              <w:jc w:val="center"/>
              <w:rPr>
                <w:sz w:val="14"/>
                <w:szCs w:val="14"/>
              </w:rPr>
            </w:pPr>
            <w:r w:rsidRPr="004933FE">
              <w:rPr>
                <w:sz w:val="14"/>
                <w:szCs w:val="14"/>
              </w:rPr>
              <w:t>0.44</w:t>
            </w:r>
          </w:p>
        </w:tc>
        <w:tc>
          <w:tcPr>
            <w:tcW w:w="850" w:type="dxa"/>
            <w:tcBorders>
              <w:right w:val="single" w:sz="12" w:space="0" w:color="auto"/>
            </w:tcBorders>
            <w:vAlign w:val="center"/>
          </w:tcPr>
          <w:p w:rsidR="00CC2236" w:rsidRPr="004933FE" w:rsidRDefault="00CC2236" w:rsidP="00BA0933">
            <w:pPr>
              <w:jc w:val="left"/>
              <w:rPr>
                <w:sz w:val="14"/>
                <w:szCs w:val="14"/>
              </w:rPr>
            </w:pPr>
            <w:proofErr w:type="spellStart"/>
            <w:r w:rsidRPr="004933FE">
              <w:rPr>
                <w:sz w:val="14"/>
                <w:szCs w:val="14"/>
              </w:rPr>
              <w:t>Alc</w:t>
            </w:r>
            <w:proofErr w:type="spellEnd"/>
            <w:r w:rsidRPr="004933FE">
              <w:rPr>
                <w:sz w:val="14"/>
                <w:szCs w:val="14"/>
              </w:rPr>
              <w:t xml:space="preserve"> </w:t>
            </w:r>
            <w:proofErr w:type="spellStart"/>
            <w:r w:rsidRPr="004933FE">
              <w:rPr>
                <w:sz w:val="14"/>
                <w:szCs w:val="14"/>
              </w:rPr>
              <w:t>Gly</w:t>
            </w:r>
            <w:proofErr w:type="spellEnd"/>
          </w:p>
        </w:tc>
        <w:tc>
          <w:tcPr>
            <w:tcW w:w="1167" w:type="dxa"/>
            <w:tcBorders>
              <w:left w:val="single" w:sz="12" w:space="0" w:color="auto"/>
            </w:tcBorders>
            <w:vAlign w:val="center"/>
          </w:tcPr>
          <w:p w:rsidR="00CC2236" w:rsidRPr="004933FE" w:rsidRDefault="00CC2236" w:rsidP="00BA0933">
            <w:pPr>
              <w:jc w:val="left"/>
              <w:rPr>
                <w:sz w:val="14"/>
                <w:szCs w:val="14"/>
              </w:rPr>
            </w:pPr>
            <w:r w:rsidRPr="004933FE">
              <w:rPr>
                <w:sz w:val="14"/>
                <w:szCs w:val="14"/>
              </w:rPr>
              <w:t>Methanol</w:t>
            </w:r>
          </w:p>
        </w:tc>
        <w:tc>
          <w:tcPr>
            <w:tcW w:w="2101" w:type="dxa"/>
            <w:tcBorders>
              <w:right w:val="single" w:sz="12" w:space="0" w:color="auto"/>
            </w:tcBorders>
            <w:vAlign w:val="center"/>
          </w:tcPr>
          <w:p w:rsidR="00CC2236" w:rsidRPr="004933FE" w:rsidRDefault="00CC2236" w:rsidP="00BA0933">
            <w:pPr>
              <w:jc w:val="center"/>
              <w:rPr>
                <w:sz w:val="14"/>
                <w:szCs w:val="14"/>
              </w:rPr>
            </w:pPr>
            <w:r w:rsidRPr="004933FE">
              <w:rPr>
                <w:sz w:val="14"/>
                <w:szCs w:val="14"/>
              </w:rPr>
              <w:t>0.64</w:t>
            </w:r>
          </w:p>
        </w:tc>
        <w:tc>
          <w:tcPr>
            <w:tcW w:w="1158" w:type="dxa"/>
            <w:tcBorders>
              <w:left w:val="single" w:sz="12" w:space="0" w:color="auto"/>
            </w:tcBorders>
            <w:vAlign w:val="center"/>
          </w:tcPr>
          <w:p w:rsidR="00CC2236" w:rsidRPr="004933FE" w:rsidRDefault="00CC2236" w:rsidP="00BA0933">
            <w:pPr>
              <w:jc w:val="left"/>
              <w:rPr>
                <w:sz w:val="14"/>
                <w:szCs w:val="14"/>
              </w:rPr>
            </w:pPr>
            <w:r w:rsidRPr="004933FE">
              <w:rPr>
                <w:sz w:val="14"/>
                <w:szCs w:val="14"/>
              </w:rPr>
              <w:t>Methanol</w:t>
            </w:r>
          </w:p>
        </w:tc>
        <w:tc>
          <w:tcPr>
            <w:tcW w:w="1739" w:type="dxa"/>
            <w:vAlign w:val="center"/>
          </w:tcPr>
          <w:p w:rsidR="00CC2236" w:rsidRPr="004933FE" w:rsidRDefault="00CC2236" w:rsidP="00BA0933">
            <w:pPr>
              <w:jc w:val="center"/>
              <w:rPr>
                <w:sz w:val="14"/>
                <w:szCs w:val="14"/>
              </w:rPr>
            </w:pPr>
            <w:r w:rsidRPr="004933FE">
              <w:rPr>
                <w:sz w:val="14"/>
                <w:szCs w:val="14"/>
              </w:rPr>
              <w:t>0.64</w:t>
            </w:r>
          </w:p>
        </w:tc>
        <w:bookmarkStart w:id="144" w:name="APPENDIXE"/>
        <w:bookmarkStart w:id="145" w:name="_GoBack"/>
        <w:bookmarkEnd w:id="144"/>
        <w:bookmarkEnd w:id="145"/>
      </w:tr>
      <w:tr w:rsidR="00CC2236" w:rsidRPr="004933FE" w:rsidTr="00CC2236">
        <w:trPr>
          <w:trHeight w:val="224"/>
        </w:trPr>
        <w:tc>
          <w:tcPr>
            <w:tcW w:w="1306" w:type="dxa"/>
            <w:vAlign w:val="center"/>
          </w:tcPr>
          <w:p w:rsidR="00CC2236" w:rsidRPr="004933FE" w:rsidRDefault="00CC2236" w:rsidP="00BA0933">
            <w:pPr>
              <w:jc w:val="left"/>
              <w:rPr>
                <w:sz w:val="14"/>
                <w:szCs w:val="14"/>
              </w:rPr>
            </w:pPr>
            <w:r w:rsidRPr="004933FE">
              <w:rPr>
                <w:sz w:val="14"/>
                <w:szCs w:val="14"/>
                <w:lang w:val="it-IT"/>
              </w:rPr>
              <w:t>Propylene Glycol</w:t>
            </w:r>
          </w:p>
        </w:tc>
        <w:tc>
          <w:tcPr>
            <w:tcW w:w="972" w:type="dxa"/>
            <w:vAlign w:val="center"/>
          </w:tcPr>
          <w:p w:rsidR="00CC2236" w:rsidRPr="004933FE" w:rsidRDefault="00CC2236" w:rsidP="00BA0933">
            <w:pPr>
              <w:jc w:val="center"/>
              <w:rPr>
                <w:sz w:val="14"/>
                <w:szCs w:val="14"/>
              </w:rPr>
            </w:pPr>
            <w:r w:rsidRPr="004933FE">
              <w:rPr>
                <w:sz w:val="14"/>
                <w:szCs w:val="14"/>
              </w:rPr>
              <w:t>1.04</w:t>
            </w:r>
          </w:p>
        </w:tc>
        <w:tc>
          <w:tcPr>
            <w:tcW w:w="850" w:type="dxa"/>
            <w:tcBorders>
              <w:right w:val="single" w:sz="12" w:space="0" w:color="auto"/>
            </w:tcBorders>
            <w:vAlign w:val="center"/>
          </w:tcPr>
          <w:p w:rsidR="00CC2236" w:rsidRPr="004933FE" w:rsidRDefault="00CC2236" w:rsidP="00BA0933">
            <w:pPr>
              <w:jc w:val="left"/>
              <w:rPr>
                <w:sz w:val="14"/>
                <w:szCs w:val="14"/>
              </w:rPr>
            </w:pPr>
            <w:proofErr w:type="spellStart"/>
            <w:r w:rsidRPr="004933FE">
              <w:rPr>
                <w:sz w:val="14"/>
                <w:szCs w:val="14"/>
              </w:rPr>
              <w:t>Alc</w:t>
            </w:r>
            <w:proofErr w:type="spellEnd"/>
            <w:r w:rsidRPr="004933FE">
              <w:rPr>
                <w:sz w:val="14"/>
                <w:szCs w:val="14"/>
              </w:rPr>
              <w:t xml:space="preserve"> </w:t>
            </w:r>
            <w:proofErr w:type="spellStart"/>
            <w:r w:rsidRPr="004933FE">
              <w:rPr>
                <w:sz w:val="14"/>
                <w:szCs w:val="14"/>
              </w:rPr>
              <w:t>Gly</w:t>
            </w:r>
            <w:proofErr w:type="spellEnd"/>
          </w:p>
        </w:tc>
        <w:tc>
          <w:tcPr>
            <w:tcW w:w="1167" w:type="dxa"/>
            <w:tcBorders>
              <w:left w:val="single" w:sz="12" w:space="0" w:color="auto"/>
            </w:tcBorders>
            <w:vAlign w:val="center"/>
          </w:tcPr>
          <w:p w:rsidR="00CC2236" w:rsidRPr="004933FE" w:rsidRDefault="00CC2236" w:rsidP="00BA0933">
            <w:pPr>
              <w:jc w:val="left"/>
              <w:rPr>
                <w:sz w:val="14"/>
                <w:szCs w:val="14"/>
              </w:rPr>
            </w:pPr>
            <w:r w:rsidRPr="004933FE">
              <w:rPr>
                <w:sz w:val="14"/>
                <w:szCs w:val="14"/>
              </w:rPr>
              <w:t>Propylene Glycol</w:t>
            </w:r>
          </w:p>
        </w:tc>
        <w:tc>
          <w:tcPr>
            <w:tcW w:w="1740" w:type="dxa"/>
            <w:vAlign w:val="center"/>
          </w:tcPr>
          <w:p w:rsidR="00CC2236" w:rsidRPr="004933FE" w:rsidRDefault="00CC2236" w:rsidP="00BA0933">
            <w:pPr>
              <w:jc w:val="center"/>
              <w:rPr>
                <w:sz w:val="14"/>
                <w:szCs w:val="14"/>
              </w:rPr>
            </w:pPr>
          </w:p>
        </w:tc>
        <w:tc>
          <w:tcPr>
            <w:tcW w:w="850" w:type="dxa"/>
            <w:tcBorders>
              <w:right w:val="single" w:sz="12" w:space="0" w:color="auto"/>
            </w:tcBorders>
            <w:vAlign w:val="center"/>
          </w:tcPr>
          <w:p w:rsidR="00CC2236" w:rsidRPr="004933FE" w:rsidRDefault="00CC2236" w:rsidP="00BA0933">
            <w:pPr>
              <w:jc w:val="left"/>
              <w:rPr>
                <w:sz w:val="14"/>
                <w:szCs w:val="14"/>
              </w:rPr>
            </w:pPr>
            <w:proofErr w:type="spellStart"/>
            <w:r w:rsidRPr="004933FE">
              <w:rPr>
                <w:sz w:val="14"/>
                <w:szCs w:val="14"/>
              </w:rPr>
              <w:t>Alc</w:t>
            </w:r>
            <w:proofErr w:type="spellEnd"/>
            <w:r w:rsidRPr="004933FE">
              <w:rPr>
                <w:sz w:val="14"/>
                <w:szCs w:val="14"/>
              </w:rPr>
              <w:t xml:space="preserve"> </w:t>
            </w:r>
            <w:proofErr w:type="spellStart"/>
            <w:r w:rsidRPr="004933FE">
              <w:rPr>
                <w:sz w:val="14"/>
                <w:szCs w:val="14"/>
              </w:rPr>
              <w:t>Gly</w:t>
            </w:r>
            <w:proofErr w:type="spellEnd"/>
          </w:p>
        </w:tc>
        <w:tc>
          <w:tcPr>
            <w:tcW w:w="1167" w:type="dxa"/>
            <w:tcBorders>
              <w:left w:val="single" w:sz="12" w:space="0" w:color="auto"/>
              <w:bottom w:val="double" w:sz="12" w:space="0" w:color="auto"/>
            </w:tcBorders>
            <w:vAlign w:val="center"/>
          </w:tcPr>
          <w:p w:rsidR="00CC2236" w:rsidRPr="004933FE" w:rsidRDefault="00CC2236" w:rsidP="00BA0933">
            <w:pPr>
              <w:jc w:val="left"/>
              <w:rPr>
                <w:sz w:val="14"/>
                <w:szCs w:val="14"/>
              </w:rPr>
            </w:pPr>
            <w:r w:rsidRPr="004933FE">
              <w:rPr>
                <w:sz w:val="14"/>
                <w:szCs w:val="14"/>
              </w:rPr>
              <w:t>Propylene Glycol</w:t>
            </w:r>
          </w:p>
        </w:tc>
        <w:tc>
          <w:tcPr>
            <w:tcW w:w="2101" w:type="dxa"/>
            <w:tcBorders>
              <w:bottom w:val="double" w:sz="12" w:space="0" w:color="auto"/>
              <w:right w:val="single" w:sz="12" w:space="0" w:color="auto"/>
            </w:tcBorders>
            <w:vAlign w:val="center"/>
          </w:tcPr>
          <w:p w:rsidR="00CC2236" w:rsidRPr="004933FE" w:rsidRDefault="00CC2236" w:rsidP="00BA0933">
            <w:pPr>
              <w:jc w:val="center"/>
              <w:rPr>
                <w:sz w:val="14"/>
                <w:szCs w:val="14"/>
              </w:rPr>
            </w:pPr>
            <w:r w:rsidRPr="004933FE">
              <w:rPr>
                <w:sz w:val="14"/>
                <w:szCs w:val="14"/>
              </w:rPr>
              <w:t>54</w:t>
            </w:r>
          </w:p>
        </w:tc>
        <w:tc>
          <w:tcPr>
            <w:tcW w:w="1158" w:type="dxa"/>
            <w:tcBorders>
              <w:left w:val="single" w:sz="12" w:space="0" w:color="auto"/>
            </w:tcBorders>
            <w:vAlign w:val="center"/>
          </w:tcPr>
          <w:p w:rsidR="00CC2236" w:rsidRPr="004933FE" w:rsidRDefault="00CC2236" w:rsidP="00BA0933">
            <w:pPr>
              <w:jc w:val="left"/>
              <w:rPr>
                <w:sz w:val="14"/>
                <w:szCs w:val="14"/>
              </w:rPr>
            </w:pPr>
            <w:r w:rsidRPr="004933FE">
              <w:rPr>
                <w:sz w:val="14"/>
                <w:szCs w:val="14"/>
              </w:rPr>
              <w:t>Propylene Glycol</w:t>
            </w:r>
          </w:p>
        </w:tc>
        <w:tc>
          <w:tcPr>
            <w:tcW w:w="1739" w:type="dxa"/>
            <w:vAlign w:val="center"/>
          </w:tcPr>
          <w:p w:rsidR="00CC2236" w:rsidRPr="004933FE" w:rsidRDefault="00CC2236" w:rsidP="00BA0933">
            <w:pPr>
              <w:jc w:val="center"/>
              <w:rPr>
                <w:sz w:val="14"/>
                <w:szCs w:val="14"/>
              </w:rPr>
            </w:pPr>
            <w:r w:rsidRPr="004933FE">
              <w:rPr>
                <w:sz w:val="14"/>
                <w:szCs w:val="14"/>
              </w:rPr>
              <w:t>54</w:t>
            </w:r>
          </w:p>
        </w:tc>
      </w:tr>
      <w:tr w:rsidR="00CC2236" w:rsidRPr="004933FE" w:rsidTr="00CC2236">
        <w:trPr>
          <w:trHeight w:val="224"/>
        </w:trPr>
        <w:tc>
          <w:tcPr>
            <w:tcW w:w="1306" w:type="dxa"/>
            <w:vAlign w:val="center"/>
          </w:tcPr>
          <w:p w:rsidR="00CC2236" w:rsidRPr="004933FE" w:rsidRDefault="00CC2236" w:rsidP="00BA0933">
            <w:pPr>
              <w:jc w:val="left"/>
              <w:rPr>
                <w:sz w:val="14"/>
                <w:szCs w:val="14"/>
              </w:rPr>
            </w:pPr>
            <w:proofErr w:type="spellStart"/>
            <w:r w:rsidRPr="004933FE">
              <w:rPr>
                <w:sz w:val="14"/>
                <w:szCs w:val="14"/>
              </w:rPr>
              <w:t>Banvel</w:t>
            </w:r>
            <w:proofErr w:type="spellEnd"/>
          </w:p>
        </w:tc>
        <w:tc>
          <w:tcPr>
            <w:tcW w:w="972" w:type="dxa"/>
            <w:vAlign w:val="center"/>
          </w:tcPr>
          <w:p w:rsidR="00CC2236" w:rsidRPr="004933FE" w:rsidRDefault="00CC2236" w:rsidP="00BA0933">
            <w:pPr>
              <w:jc w:val="center"/>
              <w:rPr>
                <w:sz w:val="14"/>
                <w:szCs w:val="14"/>
              </w:rPr>
            </w:pPr>
            <w:r w:rsidRPr="004933FE">
              <w:rPr>
                <w:sz w:val="14"/>
                <w:szCs w:val="14"/>
              </w:rPr>
              <w:t>0.7 – 1.2</w:t>
            </w:r>
          </w:p>
        </w:tc>
        <w:tc>
          <w:tcPr>
            <w:tcW w:w="850" w:type="dxa"/>
            <w:tcBorders>
              <w:right w:val="single" w:sz="12" w:space="0" w:color="auto"/>
            </w:tcBorders>
            <w:vAlign w:val="center"/>
          </w:tcPr>
          <w:p w:rsidR="00CC2236" w:rsidRPr="004933FE" w:rsidRDefault="00CC2236" w:rsidP="00BA0933">
            <w:pPr>
              <w:jc w:val="left"/>
              <w:rPr>
                <w:sz w:val="14"/>
                <w:szCs w:val="14"/>
              </w:rPr>
            </w:pPr>
            <w:r w:rsidRPr="004933FE">
              <w:rPr>
                <w:sz w:val="14"/>
                <w:szCs w:val="14"/>
              </w:rPr>
              <w:t>CC-A</w:t>
            </w:r>
          </w:p>
        </w:tc>
        <w:tc>
          <w:tcPr>
            <w:tcW w:w="1167" w:type="dxa"/>
            <w:tcBorders>
              <w:left w:val="single" w:sz="12" w:space="0" w:color="auto"/>
            </w:tcBorders>
            <w:vAlign w:val="center"/>
          </w:tcPr>
          <w:p w:rsidR="00CC2236" w:rsidRPr="004933FE" w:rsidRDefault="00CC2236" w:rsidP="00BA0933">
            <w:pPr>
              <w:jc w:val="left"/>
              <w:rPr>
                <w:sz w:val="14"/>
                <w:szCs w:val="14"/>
              </w:rPr>
            </w:pPr>
            <w:r w:rsidRPr="004933FE">
              <w:rPr>
                <w:sz w:val="14"/>
                <w:szCs w:val="14"/>
              </w:rPr>
              <w:t>6 Oil (#5, #6)</w:t>
            </w:r>
          </w:p>
        </w:tc>
        <w:tc>
          <w:tcPr>
            <w:tcW w:w="1740" w:type="dxa"/>
            <w:vAlign w:val="center"/>
          </w:tcPr>
          <w:p w:rsidR="00CC2236" w:rsidRPr="004933FE" w:rsidRDefault="00CC2236" w:rsidP="00BA0933">
            <w:pPr>
              <w:jc w:val="center"/>
              <w:rPr>
                <w:sz w:val="14"/>
                <w:szCs w:val="14"/>
              </w:rPr>
            </w:pPr>
          </w:p>
        </w:tc>
        <w:tc>
          <w:tcPr>
            <w:tcW w:w="850" w:type="dxa"/>
            <w:tcBorders>
              <w:right w:val="single" w:sz="12" w:space="0" w:color="auto"/>
            </w:tcBorders>
            <w:vAlign w:val="center"/>
          </w:tcPr>
          <w:p w:rsidR="00CC2236" w:rsidRPr="004933FE" w:rsidRDefault="00CC2236" w:rsidP="00BA0933">
            <w:pPr>
              <w:jc w:val="left"/>
              <w:rPr>
                <w:sz w:val="14"/>
                <w:szCs w:val="14"/>
              </w:rPr>
            </w:pPr>
            <w:r w:rsidRPr="004933FE">
              <w:rPr>
                <w:sz w:val="14"/>
                <w:szCs w:val="14"/>
              </w:rPr>
              <w:t>FL&amp;O</w:t>
            </w:r>
          </w:p>
        </w:tc>
        <w:tc>
          <w:tcPr>
            <w:tcW w:w="3268" w:type="dxa"/>
            <w:gridSpan w:val="2"/>
            <w:tcBorders>
              <w:top w:val="double" w:sz="12" w:space="0" w:color="auto"/>
              <w:left w:val="single" w:sz="12" w:space="0" w:color="auto"/>
              <w:right w:val="single" w:sz="12" w:space="0" w:color="auto"/>
            </w:tcBorders>
          </w:tcPr>
          <w:p w:rsidR="00CC2236" w:rsidRPr="004933FE" w:rsidRDefault="00CC2236" w:rsidP="00BA0933">
            <w:pPr>
              <w:pStyle w:val="TermsBodyCopy"/>
              <w:spacing w:after="0"/>
              <w:ind w:left="0"/>
              <w:jc w:val="left"/>
              <w:rPr>
                <w:b/>
                <w:sz w:val="14"/>
                <w:szCs w:val="14"/>
                <w:u w:val="single"/>
              </w:rPr>
            </w:pPr>
            <w:r w:rsidRPr="004933FE">
              <w:rPr>
                <w:b/>
                <w:sz w:val="14"/>
                <w:szCs w:val="14"/>
                <w:u w:val="single"/>
              </w:rPr>
              <w:t>Test C</w:t>
            </w:r>
          </w:p>
          <w:p w:rsidR="00CC2236" w:rsidRPr="004933FE" w:rsidRDefault="00CC2236" w:rsidP="00BA0933">
            <w:pPr>
              <w:pStyle w:val="TermsBodyCopy"/>
              <w:spacing w:after="0"/>
              <w:ind w:left="0"/>
              <w:jc w:val="center"/>
              <w:rPr>
                <w:b/>
                <w:sz w:val="14"/>
                <w:szCs w:val="14"/>
              </w:rPr>
            </w:pPr>
            <w:r w:rsidRPr="004933FE">
              <w:rPr>
                <w:b/>
                <w:sz w:val="14"/>
                <w:szCs w:val="14"/>
              </w:rPr>
              <w:t>Product Category:</w:t>
            </w:r>
          </w:p>
          <w:p w:rsidR="00CC2236" w:rsidRPr="004933FE" w:rsidRDefault="00CC2236" w:rsidP="00BA0933">
            <w:pPr>
              <w:pStyle w:val="TermsBodyCopy"/>
              <w:spacing w:after="0"/>
              <w:ind w:left="0"/>
              <w:jc w:val="center"/>
              <w:rPr>
                <w:sz w:val="14"/>
                <w:szCs w:val="14"/>
              </w:rPr>
            </w:pPr>
            <w:r w:rsidRPr="004933FE">
              <w:rPr>
                <w:sz w:val="14"/>
                <w:szCs w:val="14"/>
              </w:rPr>
              <w:t>Crop Chemicals (Type A) (CC-A)</w:t>
            </w:r>
          </w:p>
        </w:tc>
        <w:tc>
          <w:tcPr>
            <w:tcW w:w="2897" w:type="dxa"/>
            <w:gridSpan w:val="2"/>
            <w:tcBorders>
              <w:top w:val="double" w:sz="12" w:space="0" w:color="auto"/>
              <w:left w:val="single" w:sz="12" w:space="0" w:color="auto"/>
            </w:tcBorders>
          </w:tcPr>
          <w:p w:rsidR="00CC2236" w:rsidRPr="004933FE" w:rsidRDefault="00CC2236" w:rsidP="00BA0933">
            <w:pPr>
              <w:pStyle w:val="TermsBodyCopy"/>
              <w:spacing w:after="0"/>
              <w:ind w:left="0"/>
              <w:jc w:val="left"/>
              <w:rPr>
                <w:b/>
                <w:sz w:val="14"/>
                <w:szCs w:val="14"/>
                <w:u w:val="single"/>
              </w:rPr>
            </w:pPr>
            <w:r w:rsidRPr="004933FE">
              <w:rPr>
                <w:b/>
                <w:sz w:val="14"/>
                <w:szCs w:val="14"/>
                <w:u w:val="single"/>
              </w:rPr>
              <w:t>Test E</w:t>
            </w:r>
          </w:p>
          <w:p w:rsidR="00CC2236" w:rsidRPr="004933FE" w:rsidRDefault="00CC2236" w:rsidP="00BA0933">
            <w:pPr>
              <w:pStyle w:val="TermsBodyCopy"/>
              <w:spacing w:after="0"/>
              <w:ind w:left="0"/>
              <w:jc w:val="center"/>
              <w:rPr>
                <w:b/>
                <w:sz w:val="14"/>
                <w:szCs w:val="14"/>
              </w:rPr>
            </w:pPr>
            <w:r w:rsidRPr="004933FE">
              <w:rPr>
                <w:b/>
                <w:sz w:val="14"/>
                <w:szCs w:val="14"/>
              </w:rPr>
              <w:t>Product Category:</w:t>
            </w:r>
          </w:p>
          <w:p w:rsidR="00CC2236" w:rsidRPr="004933FE" w:rsidRDefault="00CC2236" w:rsidP="00BA0933">
            <w:pPr>
              <w:pStyle w:val="TermsBodyCopy"/>
              <w:spacing w:after="0"/>
              <w:ind w:left="0"/>
              <w:jc w:val="center"/>
              <w:rPr>
                <w:sz w:val="14"/>
                <w:szCs w:val="14"/>
              </w:rPr>
            </w:pPr>
            <w:r w:rsidRPr="004933FE">
              <w:rPr>
                <w:sz w:val="14"/>
                <w:szCs w:val="14"/>
              </w:rPr>
              <w:t>Compressed Liquids, Fuels and Refrigerants NH</w:t>
            </w:r>
            <w:r w:rsidRPr="004933FE">
              <w:rPr>
                <w:sz w:val="14"/>
                <w:szCs w:val="14"/>
                <w:vertAlign w:val="subscript"/>
              </w:rPr>
              <w:t>3</w:t>
            </w:r>
            <w:r w:rsidRPr="004933FE">
              <w:rPr>
                <w:sz w:val="14"/>
                <w:szCs w:val="14"/>
              </w:rPr>
              <w:t xml:space="preserve"> (Comp </w:t>
            </w:r>
            <w:proofErr w:type="spellStart"/>
            <w:r w:rsidRPr="004933FE">
              <w:rPr>
                <w:sz w:val="14"/>
                <w:szCs w:val="14"/>
              </w:rPr>
              <w:t>liq</w:t>
            </w:r>
            <w:proofErr w:type="spellEnd"/>
            <w:r w:rsidRPr="004933FE">
              <w:rPr>
                <w:sz w:val="14"/>
                <w:szCs w:val="14"/>
              </w:rPr>
              <w:t>)</w:t>
            </w:r>
          </w:p>
        </w:tc>
      </w:tr>
      <w:tr w:rsidR="00CC2236" w:rsidRPr="004933FE" w:rsidTr="00CC2236">
        <w:trPr>
          <w:trHeight w:val="224"/>
        </w:trPr>
        <w:tc>
          <w:tcPr>
            <w:tcW w:w="1306" w:type="dxa"/>
            <w:tcBorders>
              <w:bottom w:val="single" w:sz="2" w:space="0" w:color="auto"/>
            </w:tcBorders>
            <w:vAlign w:val="center"/>
          </w:tcPr>
          <w:p w:rsidR="00CC2236" w:rsidRPr="004933FE" w:rsidRDefault="00CC2236" w:rsidP="00BA0933">
            <w:pPr>
              <w:jc w:val="left"/>
              <w:rPr>
                <w:sz w:val="14"/>
                <w:szCs w:val="14"/>
              </w:rPr>
            </w:pPr>
            <w:r w:rsidRPr="004933FE">
              <w:rPr>
                <w:sz w:val="14"/>
                <w:szCs w:val="14"/>
              </w:rPr>
              <w:t>Herbicides</w:t>
            </w:r>
          </w:p>
        </w:tc>
        <w:tc>
          <w:tcPr>
            <w:tcW w:w="972" w:type="dxa"/>
            <w:vAlign w:val="center"/>
          </w:tcPr>
          <w:p w:rsidR="00CC2236" w:rsidRPr="004933FE" w:rsidRDefault="00CC2236" w:rsidP="00BA0933">
            <w:pPr>
              <w:jc w:val="center"/>
              <w:rPr>
                <w:sz w:val="14"/>
                <w:szCs w:val="14"/>
              </w:rPr>
            </w:pPr>
            <w:r w:rsidRPr="004933FE">
              <w:rPr>
                <w:sz w:val="14"/>
                <w:szCs w:val="14"/>
              </w:rPr>
              <w:t>0.7 – 1.2</w:t>
            </w:r>
          </w:p>
        </w:tc>
        <w:tc>
          <w:tcPr>
            <w:tcW w:w="850" w:type="dxa"/>
            <w:tcBorders>
              <w:right w:val="single" w:sz="12" w:space="0" w:color="auto"/>
            </w:tcBorders>
            <w:vAlign w:val="center"/>
          </w:tcPr>
          <w:p w:rsidR="00CC2236" w:rsidRPr="004933FE" w:rsidRDefault="00CC2236" w:rsidP="00BA0933">
            <w:pPr>
              <w:jc w:val="left"/>
              <w:rPr>
                <w:sz w:val="14"/>
                <w:szCs w:val="14"/>
              </w:rPr>
            </w:pPr>
            <w:r w:rsidRPr="004933FE">
              <w:rPr>
                <w:sz w:val="14"/>
                <w:szCs w:val="14"/>
              </w:rPr>
              <w:t>CC-A</w:t>
            </w:r>
          </w:p>
        </w:tc>
        <w:tc>
          <w:tcPr>
            <w:tcW w:w="1167" w:type="dxa"/>
            <w:tcBorders>
              <w:left w:val="single" w:sz="12" w:space="0" w:color="auto"/>
            </w:tcBorders>
            <w:vAlign w:val="center"/>
          </w:tcPr>
          <w:p w:rsidR="00CC2236" w:rsidRPr="004933FE" w:rsidRDefault="00CC2236" w:rsidP="00BA0933">
            <w:pPr>
              <w:jc w:val="left"/>
              <w:rPr>
                <w:sz w:val="14"/>
                <w:szCs w:val="14"/>
              </w:rPr>
            </w:pPr>
            <w:r w:rsidRPr="004933FE">
              <w:rPr>
                <w:sz w:val="14"/>
                <w:szCs w:val="14"/>
              </w:rPr>
              <w:t>Asphalt</w:t>
            </w:r>
          </w:p>
        </w:tc>
        <w:tc>
          <w:tcPr>
            <w:tcW w:w="1740" w:type="dxa"/>
            <w:vAlign w:val="center"/>
          </w:tcPr>
          <w:p w:rsidR="00CC2236" w:rsidRPr="004933FE" w:rsidRDefault="00CC2236" w:rsidP="00BA0933">
            <w:pPr>
              <w:jc w:val="center"/>
              <w:rPr>
                <w:sz w:val="14"/>
                <w:szCs w:val="14"/>
              </w:rPr>
            </w:pPr>
          </w:p>
        </w:tc>
        <w:tc>
          <w:tcPr>
            <w:tcW w:w="850" w:type="dxa"/>
            <w:tcBorders>
              <w:right w:val="single" w:sz="12" w:space="0" w:color="auto"/>
            </w:tcBorders>
            <w:vAlign w:val="center"/>
          </w:tcPr>
          <w:p w:rsidR="00CC2236" w:rsidRPr="004933FE" w:rsidRDefault="00CC2236" w:rsidP="00BA0933">
            <w:pPr>
              <w:jc w:val="left"/>
              <w:rPr>
                <w:sz w:val="14"/>
                <w:szCs w:val="14"/>
              </w:rPr>
            </w:pPr>
            <w:r w:rsidRPr="004933FE">
              <w:rPr>
                <w:sz w:val="14"/>
                <w:szCs w:val="14"/>
              </w:rPr>
              <w:t>FL&amp;O</w:t>
            </w:r>
          </w:p>
        </w:tc>
        <w:tc>
          <w:tcPr>
            <w:tcW w:w="1167" w:type="dxa"/>
            <w:tcBorders>
              <w:left w:val="single" w:sz="12" w:space="0" w:color="auto"/>
            </w:tcBorders>
          </w:tcPr>
          <w:p w:rsidR="00CC2236" w:rsidRPr="004933FE" w:rsidRDefault="00CC2236" w:rsidP="00BA0933">
            <w:pPr>
              <w:pStyle w:val="TermsBodyCopy"/>
              <w:spacing w:after="0"/>
              <w:ind w:left="0"/>
              <w:jc w:val="center"/>
              <w:rPr>
                <w:b/>
                <w:sz w:val="14"/>
                <w:szCs w:val="14"/>
              </w:rPr>
            </w:pPr>
            <w:r w:rsidRPr="004933FE">
              <w:rPr>
                <w:b/>
                <w:sz w:val="14"/>
                <w:szCs w:val="14"/>
              </w:rPr>
              <w:t>Typical</w:t>
            </w:r>
          </w:p>
          <w:p w:rsidR="00CC2236" w:rsidRPr="004933FE" w:rsidRDefault="00CC2236" w:rsidP="00BA0933">
            <w:pPr>
              <w:pStyle w:val="TermsBodyCopy"/>
              <w:spacing w:after="0"/>
              <w:ind w:left="0"/>
              <w:jc w:val="center"/>
              <w:rPr>
                <w:sz w:val="14"/>
                <w:szCs w:val="14"/>
              </w:rPr>
            </w:pPr>
            <w:r w:rsidRPr="004933FE">
              <w:rPr>
                <w:b/>
                <w:sz w:val="14"/>
                <w:szCs w:val="14"/>
              </w:rPr>
              <w:t>Products</w:t>
            </w:r>
          </w:p>
        </w:tc>
        <w:tc>
          <w:tcPr>
            <w:tcW w:w="2101" w:type="dxa"/>
            <w:tcBorders>
              <w:right w:val="single" w:sz="12" w:space="0" w:color="auto"/>
            </w:tcBorders>
          </w:tcPr>
          <w:p w:rsidR="00CC2236" w:rsidRPr="004933FE" w:rsidRDefault="00CC2236" w:rsidP="00BA0933">
            <w:pPr>
              <w:pStyle w:val="TermsBodyCopy"/>
              <w:spacing w:after="0"/>
              <w:ind w:left="0"/>
              <w:jc w:val="center"/>
              <w:rPr>
                <w:b/>
                <w:sz w:val="14"/>
                <w:szCs w:val="14"/>
              </w:rPr>
            </w:pPr>
            <w:r w:rsidRPr="004933FE">
              <w:rPr>
                <w:b/>
                <w:sz w:val="14"/>
                <w:szCs w:val="14"/>
              </w:rPr>
              <w:t>Reference Viscosity</w:t>
            </w:r>
            <w:r w:rsidRPr="004933FE">
              <w:rPr>
                <w:b/>
                <w:sz w:val="14"/>
                <w:szCs w:val="14"/>
                <w:vertAlign w:val="superscript"/>
              </w:rPr>
              <w:t>1</w:t>
            </w:r>
          </w:p>
          <w:p w:rsidR="00CC2236" w:rsidRPr="004933FE" w:rsidRDefault="00CC2236" w:rsidP="00BA0933">
            <w:pPr>
              <w:pStyle w:val="TermsBodyCopy"/>
              <w:spacing w:after="0"/>
              <w:ind w:left="0"/>
              <w:jc w:val="center"/>
              <w:rPr>
                <w:b/>
                <w:sz w:val="14"/>
                <w:szCs w:val="14"/>
              </w:rPr>
            </w:pPr>
            <w:r w:rsidRPr="004933FE">
              <w:rPr>
                <w:b/>
                <w:sz w:val="14"/>
                <w:szCs w:val="14"/>
              </w:rPr>
              <w:t xml:space="preserve">(60 </w:t>
            </w:r>
            <w:r w:rsidRPr="004933FE">
              <w:rPr>
                <w:b/>
                <w:sz w:val="14"/>
                <w:szCs w:val="14"/>
              </w:rPr>
              <w:sym w:font="Symbol" w:char="F0B0"/>
            </w:r>
            <w:r w:rsidRPr="004933FE">
              <w:rPr>
                <w:b/>
                <w:sz w:val="14"/>
                <w:szCs w:val="14"/>
              </w:rPr>
              <w:t>F) Centipoise (</w:t>
            </w:r>
            <w:proofErr w:type="spellStart"/>
            <w:r w:rsidRPr="004933FE">
              <w:rPr>
                <w:b/>
                <w:sz w:val="14"/>
                <w:szCs w:val="14"/>
              </w:rPr>
              <w:t>cP</w:t>
            </w:r>
            <w:proofErr w:type="spellEnd"/>
            <w:r w:rsidRPr="004933FE">
              <w:rPr>
                <w:b/>
                <w:sz w:val="14"/>
                <w:szCs w:val="14"/>
              </w:rPr>
              <w:t>)</w:t>
            </w:r>
          </w:p>
        </w:tc>
        <w:tc>
          <w:tcPr>
            <w:tcW w:w="1158" w:type="dxa"/>
            <w:tcBorders>
              <w:left w:val="single" w:sz="12" w:space="0" w:color="auto"/>
            </w:tcBorders>
          </w:tcPr>
          <w:p w:rsidR="00CC2236" w:rsidRPr="004933FE" w:rsidRDefault="00CC2236" w:rsidP="00BA0933">
            <w:pPr>
              <w:pStyle w:val="TermsBodyCopy"/>
              <w:spacing w:after="0"/>
              <w:ind w:left="0"/>
              <w:jc w:val="center"/>
              <w:rPr>
                <w:b/>
                <w:sz w:val="14"/>
                <w:szCs w:val="14"/>
              </w:rPr>
            </w:pPr>
            <w:r w:rsidRPr="004933FE">
              <w:rPr>
                <w:b/>
                <w:sz w:val="14"/>
                <w:szCs w:val="14"/>
              </w:rPr>
              <w:t>Typical</w:t>
            </w:r>
          </w:p>
          <w:p w:rsidR="00CC2236" w:rsidRPr="004933FE" w:rsidRDefault="00CC2236" w:rsidP="00BA0933">
            <w:pPr>
              <w:pStyle w:val="TermsBodyCopy"/>
              <w:spacing w:after="0"/>
              <w:ind w:left="0"/>
              <w:jc w:val="center"/>
              <w:rPr>
                <w:sz w:val="14"/>
                <w:szCs w:val="14"/>
              </w:rPr>
            </w:pPr>
            <w:r w:rsidRPr="004933FE">
              <w:rPr>
                <w:b/>
                <w:sz w:val="14"/>
                <w:szCs w:val="14"/>
              </w:rPr>
              <w:t>Products</w:t>
            </w:r>
          </w:p>
        </w:tc>
        <w:tc>
          <w:tcPr>
            <w:tcW w:w="1739" w:type="dxa"/>
          </w:tcPr>
          <w:p w:rsidR="00CC2236" w:rsidRPr="004933FE" w:rsidRDefault="00CC2236" w:rsidP="00BA0933">
            <w:pPr>
              <w:pStyle w:val="TermsBodyCopy"/>
              <w:spacing w:after="0"/>
              <w:ind w:left="0"/>
              <w:jc w:val="center"/>
              <w:rPr>
                <w:b/>
                <w:sz w:val="14"/>
                <w:szCs w:val="14"/>
              </w:rPr>
            </w:pPr>
            <w:r w:rsidRPr="004933FE">
              <w:rPr>
                <w:b/>
                <w:sz w:val="14"/>
                <w:szCs w:val="14"/>
              </w:rPr>
              <w:t>Reference Viscosity</w:t>
            </w:r>
            <w:r w:rsidRPr="004933FE">
              <w:rPr>
                <w:b/>
                <w:sz w:val="14"/>
                <w:szCs w:val="14"/>
                <w:vertAlign w:val="superscript"/>
              </w:rPr>
              <w:t>1</w:t>
            </w:r>
            <w:r w:rsidRPr="004933FE">
              <w:rPr>
                <w:b/>
                <w:sz w:val="14"/>
                <w:szCs w:val="14"/>
              </w:rPr>
              <w:t xml:space="preserve"> </w:t>
            </w:r>
          </w:p>
          <w:p w:rsidR="00CC2236" w:rsidRPr="004933FE" w:rsidRDefault="00CC2236" w:rsidP="00BA0933">
            <w:pPr>
              <w:pStyle w:val="TermsBodyCopy"/>
              <w:spacing w:after="0"/>
              <w:ind w:left="0"/>
              <w:jc w:val="center"/>
              <w:rPr>
                <w:b/>
                <w:sz w:val="14"/>
                <w:szCs w:val="14"/>
              </w:rPr>
            </w:pPr>
            <w:r w:rsidRPr="004933FE">
              <w:rPr>
                <w:b/>
                <w:sz w:val="14"/>
                <w:szCs w:val="14"/>
              </w:rPr>
              <w:t xml:space="preserve">(60 </w:t>
            </w:r>
            <w:r w:rsidRPr="004933FE">
              <w:rPr>
                <w:b/>
                <w:sz w:val="14"/>
                <w:szCs w:val="14"/>
              </w:rPr>
              <w:sym w:font="Symbol" w:char="F0B0"/>
            </w:r>
            <w:r w:rsidRPr="004933FE">
              <w:rPr>
                <w:b/>
                <w:sz w:val="14"/>
                <w:szCs w:val="14"/>
              </w:rPr>
              <w:t>F) Centipoise (</w:t>
            </w:r>
            <w:proofErr w:type="spellStart"/>
            <w:r w:rsidRPr="004933FE">
              <w:rPr>
                <w:b/>
                <w:sz w:val="14"/>
                <w:szCs w:val="14"/>
              </w:rPr>
              <w:t>cP</w:t>
            </w:r>
            <w:proofErr w:type="spellEnd"/>
            <w:r w:rsidRPr="004933FE">
              <w:rPr>
                <w:b/>
                <w:sz w:val="14"/>
                <w:szCs w:val="14"/>
              </w:rPr>
              <w:t>)</w:t>
            </w:r>
          </w:p>
        </w:tc>
      </w:tr>
      <w:tr w:rsidR="00CC2236" w:rsidRPr="004933FE" w:rsidTr="00CC2236">
        <w:trPr>
          <w:trHeight w:val="400"/>
        </w:trPr>
        <w:tc>
          <w:tcPr>
            <w:tcW w:w="1306" w:type="dxa"/>
            <w:tcBorders>
              <w:top w:val="single" w:sz="2" w:space="0" w:color="auto"/>
              <w:bottom w:val="single" w:sz="2" w:space="0" w:color="auto"/>
            </w:tcBorders>
            <w:vAlign w:val="center"/>
          </w:tcPr>
          <w:p w:rsidR="00CC2236" w:rsidRPr="004933FE" w:rsidRDefault="00CC2236" w:rsidP="00BA0933">
            <w:pPr>
              <w:jc w:val="left"/>
              <w:rPr>
                <w:sz w:val="14"/>
                <w:szCs w:val="14"/>
              </w:rPr>
            </w:pPr>
            <w:proofErr w:type="spellStart"/>
            <w:r w:rsidRPr="004933FE">
              <w:rPr>
                <w:sz w:val="14"/>
                <w:szCs w:val="14"/>
              </w:rPr>
              <w:t>Paraquat</w:t>
            </w:r>
            <w:proofErr w:type="spellEnd"/>
          </w:p>
        </w:tc>
        <w:tc>
          <w:tcPr>
            <w:tcW w:w="972" w:type="dxa"/>
            <w:tcBorders>
              <w:bottom w:val="single" w:sz="4" w:space="0" w:color="000000" w:themeColor="text1"/>
            </w:tcBorders>
            <w:vAlign w:val="center"/>
          </w:tcPr>
          <w:p w:rsidR="00CC2236" w:rsidRPr="004933FE" w:rsidRDefault="00CC2236" w:rsidP="00BA0933">
            <w:pPr>
              <w:jc w:val="center"/>
              <w:rPr>
                <w:sz w:val="14"/>
                <w:szCs w:val="14"/>
              </w:rPr>
            </w:pPr>
            <w:r w:rsidRPr="004933FE">
              <w:rPr>
                <w:sz w:val="14"/>
                <w:szCs w:val="14"/>
              </w:rPr>
              <w:t>0.7 – 1.2</w:t>
            </w:r>
          </w:p>
        </w:tc>
        <w:tc>
          <w:tcPr>
            <w:tcW w:w="850" w:type="dxa"/>
            <w:tcBorders>
              <w:bottom w:val="single" w:sz="4" w:space="0" w:color="000000" w:themeColor="text1"/>
              <w:right w:val="single" w:sz="12" w:space="0" w:color="auto"/>
            </w:tcBorders>
            <w:vAlign w:val="center"/>
          </w:tcPr>
          <w:p w:rsidR="00CC2236" w:rsidRPr="004933FE" w:rsidRDefault="00CC2236" w:rsidP="00BA0933">
            <w:pPr>
              <w:jc w:val="left"/>
              <w:rPr>
                <w:sz w:val="14"/>
                <w:szCs w:val="14"/>
              </w:rPr>
            </w:pPr>
            <w:r w:rsidRPr="004933FE">
              <w:rPr>
                <w:sz w:val="14"/>
                <w:szCs w:val="14"/>
              </w:rPr>
              <w:t>CC-A</w:t>
            </w:r>
          </w:p>
        </w:tc>
        <w:tc>
          <w:tcPr>
            <w:tcW w:w="1167" w:type="dxa"/>
            <w:tcBorders>
              <w:left w:val="single" w:sz="12" w:space="0" w:color="auto"/>
              <w:bottom w:val="single" w:sz="4" w:space="0" w:color="000000" w:themeColor="text1"/>
            </w:tcBorders>
            <w:vAlign w:val="center"/>
          </w:tcPr>
          <w:p w:rsidR="00CC2236" w:rsidRPr="004933FE" w:rsidRDefault="00CC2236" w:rsidP="00BA0933">
            <w:pPr>
              <w:jc w:val="left"/>
              <w:rPr>
                <w:sz w:val="14"/>
                <w:szCs w:val="14"/>
              </w:rPr>
            </w:pPr>
            <w:r w:rsidRPr="004933FE">
              <w:rPr>
                <w:sz w:val="14"/>
                <w:szCs w:val="14"/>
              </w:rPr>
              <w:t>Avgas</w:t>
            </w:r>
          </w:p>
        </w:tc>
        <w:tc>
          <w:tcPr>
            <w:tcW w:w="1740" w:type="dxa"/>
            <w:tcBorders>
              <w:bottom w:val="single" w:sz="4" w:space="0" w:color="000000" w:themeColor="text1"/>
            </w:tcBorders>
            <w:vAlign w:val="center"/>
          </w:tcPr>
          <w:p w:rsidR="00CC2236" w:rsidRPr="004933FE" w:rsidRDefault="00CC2236" w:rsidP="00BA0933">
            <w:pPr>
              <w:jc w:val="center"/>
              <w:rPr>
                <w:sz w:val="14"/>
                <w:szCs w:val="14"/>
              </w:rPr>
            </w:pPr>
          </w:p>
        </w:tc>
        <w:tc>
          <w:tcPr>
            <w:tcW w:w="850" w:type="dxa"/>
            <w:tcBorders>
              <w:bottom w:val="single" w:sz="4" w:space="0" w:color="000000" w:themeColor="text1"/>
              <w:right w:val="single" w:sz="12" w:space="0" w:color="auto"/>
            </w:tcBorders>
            <w:vAlign w:val="center"/>
          </w:tcPr>
          <w:p w:rsidR="00CC2236" w:rsidRPr="004933FE" w:rsidRDefault="00CC2236" w:rsidP="00BA0933">
            <w:pPr>
              <w:jc w:val="left"/>
              <w:rPr>
                <w:sz w:val="14"/>
                <w:szCs w:val="14"/>
              </w:rPr>
            </w:pPr>
            <w:r w:rsidRPr="004933FE">
              <w:rPr>
                <w:sz w:val="14"/>
                <w:szCs w:val="14"/>
              </w:rPr>
              <w:t>FL&amp;O</w:t>
            </w:r>
          </w:p>
        </w:tc>
        <w:tc>
          <w:tcPr>
            <w:tcW w:w="1167" w:type="dxa"/>
            <w:tcBorders>
              <w:left w:val="single" w:sz="12" w:space="0" w:color="auto"/>
              <w:bottom w:val="single" w:sz="4" w:space="0" w:color="000000" w:themeColor="text1"/>
            </w:tcBorders>
            <w:vAlign w:val="center"/>
          </w:tcPr>
          <w:p w:rsidR="00CC2236" w:rsidRPr="004933FE" w:rsidRDefault="00CC2236" w:rsidP="00BA0933">
            <w:pPr>
              <w:jc w:val="left"/>
              <w:rPr>
                <w:sz w:val="14"/>
                <w:szCs w:val="14"/>
              </w:rPr>
            </w:pPr>
            <w:proofErr w:type="spellStart"/>
            <w:r w:rsidRPr="004933FE">
              <w:rPr>
                <w:sz w:val="14"/>
                <w:szCs w:val="14"/>
              </w:rPr>
              <w:t>Banvel</w:t>
            </w:r>
            <w:proofErr w:type="spellEnd"/>
          </w:p>
        </w:tc>
        <w:tc>
          <w:tcPr>
            <w:tcW w:w="2101" w:type="dxa"/>
            <w:tcBorders>
              <w:bottom w:val="single" w:sz="4" w:space="0" w:color="000000" w:themeColor="text1"/>
              <w:right w:val="single" w:sz="12" w:space="0" w:color="auto"/>
            </w:tcBorders>
            <w:vAlign w:val="center"/>
          </w:tcPr>
          <w:p w:rsidR="00CC2236" w:rsidRPr="004933FE" w:rsidRDefault="00CC2236" w:rsidP="00BA0933">
            <w:pPr>
              <w:ind w:left="-18"/>
              <w:jc w:val="center"/>
              <w:rPr>
                <w:sz w:val="14"/>
                <w:szCs w:val="14"/>
              </w:rPr>
            </w:pPr>
            <w:r w:rsidRPr="004933FE">
              <w:rPr>
                <w:sz w:val="14"/>
                <w:szCs w:val="14"/>
              </w:rPr>
              <w:t>4 – 400</w:t>
            </w:r>
          </w:p>
        </w:tc>
        <w:tc>
          <w:tcPr>
            <w:tcW w:w="1158" w:type="dxa"/>
            <w:tcBorders>
              <w:left w:val="single" w:sz="12" w:space="0" w:color="auto"/>
              <w:bottom w:val="single" w:sz="4" w:space="0" w:color="000000" w:themeColor="text1"/>
            </w:tcBorders>
            <w:vAlign w:val="center"/>
          </w:tcPr>
          <w:p w:rsidR="00CC2236" w:rsidRPr="004933FE" w:rsidRDefault="00CC2236" w:rsidP="00BA0933">
            <w:pPr>
              <w:jc w:val="left"/>
              <w:rPr>
                <w:sz w:val="14"/>
                <w:szCs w:val="14"/>
              </w:rPr>
            </w:pPr>
            <w:r w:rsidRPr="004933FE">
              <w:rPr>
                <w:sz w:val="14"/>
                <w:szCs w:val="14"/>
              </w:rPr>
              <w:t>Anhydrous Ammonia</w:t>
            </w:r>
          </w:p>
        </w:tc>
        <w:tc>
          <w:tcPr>
            <w:tcW w:w="1739" w:type="dxa"/>
            <w:tcBorders>
              <w:bottom w:val="single" w:sz="4" w:space="0" w:color="000000" w:themeColor="text1"/>
            </w:tcBorders>
            <w:vAlign w:val="center"/>
          </w:tcPr>
          <w:p w:rsidR="00CC2236" w:rsidRPr="004933FE" w:rsidRDefault="00CC2236" w:rsidP="00BA0933">
            <w:pPr>
              <w:jc w:val="center"/>
              <w:rPr>
                <w:sz w:val="14"/>
                <w:szCs w:val="14"/>
              </w:rPr>
            </w:pPr>
            <w:r w:rsidRPr="004933FE">
              <w:rPr>
                <w:sz w:val="14"/>
                <w:szCs w:val="14"/>
              </w:rPr>
              <w:t>0.188</w:t>
            </w:r>
          </w:p>
        </w:tc>
      </w:tr>
      <w:tr w:rsidR="00CC2236" w:rsidRPr="004933FE" w:rsidTr="00BA0933">
        <w:trPr>
          <w:trHeight w:val="576"/>
        </w:trPr>
        <w:tc>
          <w:tcPr>
            <w:tcW w:w="1306" w:type="dxa"/>
            <w:tcBorders>
              <w:top w:val="single" w:sz="2" w:space="0" w:color="auto"/>
              <w:left w:val="nil"/>
              <w:bottom w:val="nil"/>
              <w:right w:val="nil"/>
            </w:tcBorders>
            <w:vAlign w:val="center"/>
          </w:tcPr>
          <w:p w:rsidR="00CC2236" w:rsidRPr="004933FE" w:rsidRDefault="00CC2236" w:rsidP="00BA0933">
            <w:pPr>
              <w:jc w:val="left"/>
              <w:rPr>
                <w:sz w:val="14"/>
                <w:szCs w:val="14"/>
              </w:rPr>
            </w:pPr>
          </w:p>
        </w:tc>
        <w:tc>
          <w:tcPr>
            <w:tcW w:w="972" w:type="dxa"/>
            <w:tcBorders>
              <w:left w:val="nil"/>
              <w:bottom w:val="nil"/>
              <w:right w:val="nil"/>
            </w:tcBorders>
            <w:vAlign w:val="center"/>
          </w:tcPr>
          <w:p w:rsidR="00CC2236" w:rsidRPr="004933FE" w:rsidRDefault="00CC2236" w:rsidP="00BA0933">
            <w:pPr>
              <w:jc w:val="center"/>
              <w:rPr>
                <w:sz w:val="14"/>
                <w:szCs w:val="14"/>
              </w:rPr>
            </w:pPr>
          </w:p>
        </w:tc>
        <w:tc>
          <w:tcPr>
            <w:tcW w:w="850" w:type="dxa"/>
            <w:tcBorders>
              <w:left w:val="nil"/>
              <w:bottom w:val="nil"/>
              <w:right w:val="nil"/>
            </w:tcBorders>
            <w:vAlign w:val="center"/>
          </w:tcPr>
          <w:p w:rsidR="00CC2236" w:rsidRPr="004933FE" w:rsidRDefault="00CC2236" w:rsidP="00BA0933">
            <w:pPr>
              <w:jc w:val="left"/>
              <w:rPr>
                <w:sz w:val="14"/>
                <w:szCs w:val="14"/>
              </w:rPr>
            </w:pPr>
          </w:p>
        </w:tc>
        <w:tc>
          <w:tcPr>
            <w:tcW w:w="1167" w:type="dxa"/>
            <w:tcBorders>
              <w:left w:val="nil"/>
              <w:bottom w:val="nil"/>
              <w:right w:val="nil"/>
            </w:tcBorders>
            <w:vAlign w:val="center"/>
          </w:tcPr>
          <w:p w:rsidR="00CC2236" w:rsidRPr="004933FE" w:rsidRDefault="00CC2236" w:rsidP="00BA0933">
            <w:pPr>
              <w:jc w:val="left"/>
              <w:rPr>
                <w:sz w:val="14"/>
                <w:szCs w:val="14"/>
              </w:rPr>
            </w:pPr>
          </w:p>
        </w:tc>
        <w:tc>
          <w:tcPr>
            <w:tcW w:w="1740" w:type="dxa"/>
            <w:tcBorders>
              <w:left w:val="nil"/>
              <w:bottom w:val="nil"/>
              <w:right w:val="nil"/>
            </w:tcBorders>
            <w:vAlign w:val="center"/>
          </w:tcPr>
          <w:p w:rsidR="00CC2236" w:rsidRPr="004933FE" w:rsidRDefault="00CC2236" w:rsidP="00BA0933">
            <w:pPr>
              <w:jc w:val="center"/>
              <w:rPr>
                <w:sz w:val="14"/>
                <w:szCs w:val="14"/>
              </w:rPr>
            </w:pPr>
          </w:p>
        </w:tc>
        <w:tc>
          <w:tcPr>
            <w:tcW w:w="850" w:type="dxa"/>
            <w:tcBorders>
              <w:left w:val="nil"/>
              <w:bottom w:val="nil"/>
              <w:right w:val="nil"/>
            </w:tcBorders>
            <w:vAlign w:val="center"/>
          </w:tcPr>
          <w:p w:rsidR="00CC2236" w:rsidRPr="004933FE" w:rsidRDefault="00CC2236" w:rsidP="00BA0933">
            <w:pPr>
              <w:jc w:val="left"/>
              <w:rPr>
                <w:sz w:val="14"/>
                <w:szCs w:val="14"/>
              </w:rPr>
            </w:pPr>
          </w:p>
        </w:tc>
        <w:tc>
          <w:tcPr>
            <w:tcW w:w="1167" w:type="dxa"/>
            <w:tcBorders>
              <w:left w:val="nil"/>
              <w:bottom w:val="nil"/>
              <w:right w:val="nil"/>
            </w:tcBorders>
            <w:vAlign w:val="center"/>
          </w:tcPr>
          <w:p w:rsidR="00CC2236" w:rsidRPr="004933FE" w:rsidRDefault="00CC2236" w:rsidP="00BA0933">
            <w:pPr>
              <w:jc w:val="left"/>
              <w:rPr>
                <w:sz w:val="14"/>
                <w:szCs w:val="14"/>
              </w:rPr>
            </w:pPr>
          </w:p>
        </w:tc>
        <w:tc>
          <w:tcPr>
            <w:tcW w:w="2101" w:type="dxa"/>
            <w:tcBorders>
              <w:left w:val="nil"/>
              <w:bottom w:val="nil"/>
              <w:right w:val="nil"/>
            </w:tcBorders>
            <w:vAlign w:val="center"/>
          </w:tcPr>
          <w:p w:rsidR="00CC2236" w:rsidRPr="004933FE" w:rsidRDefault="00CC2236" w:rsidP="00BA0933">
            <w:pPr>
              <w:ind w:left="-18"/>
              <w:jc w:val="center"/>
              <w:rPr>
                <w:sz w:val="14"/>
                <w:szCs w:val="14"/>
              </w:rPr>
            </w:pPr>
          </w:p>
        </w:tc>
        <w:tc>
          <w:tcPr>
            <w:tcW w:w="1158" w:type="dxa"/>
            <w:tcBorders>
              <w:left w:val="nil"/>
              <w:bottom w:val="nil"/>
              <w:right w:val="nil"/>
            </w:tcBorders>
            <w:vAlign w:val="center"/>
          </w:tcPr>
          <w:p w:rsidR="00CC2236" w:rsidRPr="004933FE" w:rsidRDefault="00CC2236" w:rsidP="00BA0933">
            <w:pPr>
              <w:jc w:val="left"/>
              <w:rPr>
                <w:sz w:val="14"/>
                <w:szCs w:val="14"/>
              </w:rPr>
            </w:pPr>
          </w:p>
        </w:tc>
        <w:tc>
          <w:tcPr>
            <w:tcW w:w="1739" w:type="dxa"/>
            <w:tcBorders>
              <w:left w:val="nil"/>
              <w:bottom w:val="nil"/>
              <w:right w:val="nil"/>
            </w:tcBorders>
            <w:vAlign w:val="center"/>
          </w:tcPr>
          <w:p w:rsidR="00CC2236" w:rsidRPr="004933FE" w:rsidRDefault="00CC2236" w:rsidP="00BA0933">
            <w:pPr>
              <w:jc w:val="center"/>
              <w:rPr>
                <w:sz w:val="14"/>
                <w:szCs w:val="14"/>
              </w:rPr>
            </w:pPr>
          </w:p>
        </w:tc>
      </w:tr>
      <w:tr w:rsidR="00CC2236" w:rsidRPr="004933FE" w:rsidTr="00CC2236">
        <w:trPr>
          <w:trHeight w:val="88"/>
        </w:trPr>
        <w:tc>
          <w:tcPr>
            <w:tcW w:w="1306" w:type="dxa"/>
            <w:tcBorders>
              <w:top w:val="nil"/>
              <w:bottom w:val="single" w:sz="2" w:space="0" w:color="auto"/>
            </w:tcBorders>
          </w:tcPr>
          <w:p w:rsidR="00CC2236" w:rsidRPr="004933FE" w:rsidRDefault="00CC2236" w:rsidP="003E78F8">
            <w:pPr>
              <w:pStyle w:val="TermsBodyCopy"/>
              <w:keepNext/>
              <w:spacing w:after="0"/>
              <w:ind w:left="0"/>
              <w:jc w:val="center"/>
              <w:rPr>
                <w:b/>
                <w:sz w:val="14"/>
                <w:szCs w:val="14"/>
              </w:rPr>
            </w:pPr>
            <w:r w:rsidRPr="004933FE">
              <w:rPr>
                <w:b/>
                <w:sz w:val="14"/>
                <w:szCs w:val="14"/>
              </w:rPr>
              <w:lastRenderedPageBreak/>
              <w:t>Typical</w:t>
            </w:r>
          </w:p>
          <w:p w:rsidR="00CC2236" w:rsidRPr="004933FE" w:rsidRDefault="00CC2236" w:rsidP="003E78F8">
            <w:pPr>
              <w:pStyle w:val="TermsBodyCopy"/>
              <w:keepNext/>
              <w:spacing w:after="0"/>
              <w:ind w:left="0"/>
              <w:jc w:val="center"/>
              <w:rPr>
                <w:sz w:val="14"/>
                <w:szCs w:val="14"/>
              </w:rPr>
            </w:pPr>
            <w:r w:rsidRPr="004933FE">
              <w:rPr>
                <w:b/>
                <w:sz w:val="14"/>
                <w:szCs w:val="14"/>
              </w:rPr>
              <w:t>Products</w:t>
            </w:r>
          </w:p>
        </w:tc>
        <w:tc>
          <w:tcPr>
            <w:tcW w:w="972" w:type="dxa"/>
            <w:tcBorders>
              <w:top w:val="nil"/>
              <w:bottom w:val="single" w:sz="2" w:space="0" w:color="auto"/>
            </w:tcBorders>
          </w:tcPr>
          <w:p w:rsidR="00CC2236" w:rsidRPr="004933FE" w:rsidRDefault="00CC2236" w:rsidP="003E78F8">
            <w:pPr>
              <w:pStyle w:val="TermsBodyCopy"/>
              <w:keepNext/>
              <w:spacing w:after="0"/>
              <w:ind w:left="0"/>
              <w:jc w:val="center"/>
              <w:rPr>
                <w:b/>
                <w:sz w:val="14"/>
                <w:szCs w:val="14"/>
              </w:rPr>
            </w:pPr>
            <w:r w:rsidRPr="004933FE">
              <w:rPr>
                <w:b/>
                <w:sz w:val="14"/>
                <w:szCs w:val="14"/>
              </w:rPr>
              <w:t>Specific Gravity</w:t>
            </w:r>
            <w:r w:rsidRPr="004933FE">
              <w:rPr>
                <w:b/>
                <w:sz w:val="14"/>
                <w:szCs w:val="14"/>
                <w:vertAlign w:val="superscript"/>
              </w:rPr>
              <w:t>2</w:t>
            </w:r>
          </w:p>
          <w:p w:rsidR="00CC2236" w:rsidRPr="004933FE" w:rsidRDefault="00CC2236" w:rsidP="003E78F8">
            <w:pPr>
              <w:pStyle w:val="TermsBodyCopy"/>
              <w:keepNext/>
              <w:spacing w:after="0"/>
              <w:ind w:left="0"/>
              <w:jc w:val="center"/>
              <w:rPr>
                <w:sz w:val="14"/>
                <w:szCs w:val="14"/>
              </w:rPr>
            </w:pPr>
            <w:r w:rsidRPr="004933FE">
              <w:rPr>
                <w:b/>
                <w:sz w:val="14"/>
                <w:szCs w:val="14"/>
              </w:rPr>
              <w:t xml:space="preserve">(60 </w:t>
            </w:r>
            <w:r w:rsidRPr="004933FE">
              <w:rPr>
                <w:b/>
                <w:sz w:val="14"/>
                <w:szCs w:val="14"/>
              </w:rPr>
              <w:sym w:font="Symbol" w:char="F0B0"/>
            </w:r>
            <w:r w:rsidRPr="004933FE">
              <w:rPr>
                <w:b/>
                <w:sz w:val="14"/>
                <w:szCs w:val="14"/>
              </w:rPr>
              <w:t>F)</w:t>
            </w:r>
          </w:p>
        </w:tc>
        <w:tc>
          <w:tcPr>
            <w:tcW w:w="850" w:type="dxa"/>
            <w:tcBorders>
              <w:top w:val="nil"/>
              <w:bottom w:val="single" w:sz="2" w:space="0" w:color="auto"/>
              <w:right w:val="single" w:sz="12" w:space="0" w:color="auto"/>
            </w:tcBorders>
          </w:tcPr>
          <w:p w:rsidR="00CC2236" w:rsidRPr="004933FE" w:rsidRDefault="00CC2236" w:rsidP="003E78F8">
            <w:pPr>
              <w:pStyle w:val="TermsBodyCopy"/>
              <w:keepNext/>
              <w:spacing w:after="0"/>
              <w:ind w:left="0"/>
              <w:jc w:val="center"/>
              <w:rPr>
                <w:sz w:val="14"/>
                <w:szCs w:val="14"/>
              </w:rPr>
            </w:pPr>
            <w:r w:rsidRPr="004933FE">
              <w:rPr>
                <w:b/>
                <w:sz w:val="14"/>
                <w:szCs w:val="14"/>
              </w:rPr>
              <w:t>Product Category</w:t>
            </w:r>
          </w:p>
        </w:tc>
        <w:tc>
          <w:tcPr>
            <w:tcW w:w="1167" w:type="dxa"/>
            <w:tcBorders>
              <w:top w:val="nil"/>
              <w:left w:val="single" w:sz="12" w:space="0" w:color="auto"/>
              <w:bottom w:val="single" w:sz="2" w:space="0" w:color="auto"/>
            </w:tcBorders>
          </w:tcPr>
          <w:p w:rsidR="00CC2236" w:rsidRPr="004933FE" w:rsidRDefault="00CC2236" w:rsidP="003E78F8">
            <w:pPr>
              <w:pStyle w:val="TermsBodyCopy"/>
              <w:keepNext/>
              <w:spacing w:after="0"/>
              <w:ind w:left="0"/>
              <w:jc w:val="center"/>
              <w:rPr>
                <w:b/>
                <w:sz w:val="14"/>
                <w:szCs w:val="14"/>
              </w:rPr>
            </w:pPr>
            <w:r w:rsidRPr="004933FE">
              <w:rPr>
                <w:b/>
                <w:sz w:val="14"/>
                <w:szCs w:val="14"/>
              </w:rPr>
              <w:t>Typical</w:t>
            </w:r>
          </w:p>
          <w:p w:rsidR="00CC2236" w:rsidRPr="004933FE" w:rsidRDefault="00CC2236" w:rsidP="003E78F8">
            <w:pPr>
              <w:pStyle w:val="TermsBodyCopy"/>
              <w:keepNext/>
              <w:spacing w:after="0"/>
              <w:ind w:left="0"/>
              <w:jc w:val="center"/>
              <w:rPr>
                <w:sz w:val="14"/>
                <w:szCs w:val="14"/>
              </w:rPr>
            </w:pPr>
            <w:r w:rsidRPr="004933FE">
              <w:rPr>
                <w:b/>
                <w:sz w:val="14"/>
                <w:szCs w:val="14"/>
              </w:rPr>
              <w:t>Products</w:t>
            </w:r>
          </w:p>
        </w:tc>
        <w:tc>
          <w:tcPr>
            <w:tcW w:w="1740" w:type="dxa"/>
            <w:tcBorders>
              <w:top w:val="nil"/>
              <w:bottom w:val="single" w:sz="2" w:space="0" w:color="auto"/>
            </w:tcBorders>
          </w:tcPr>
          <w:p w:rsidR="00CC2236" w:rsidRPr="004933FE" w:rsidRDefault="00CC2236" w:rsidP="003E78F8">
            <w:pPr>
              <w:pStyle w:val="TermsBodyCopy"/>
              <w:keepNext/>
              <w:spacing w:after="0"/>
              <w:ind w:left="0"/>
              <w:jc w:val="center"/>
              <w:rPr>
                <w:b/>
                <w:sz w:val="14"/>
                <w:szCs w:val="14"/>
              </w:rPr>
            </w:pPr>
            <w:r w:rsidRPr="004933FE">
              <w:rPr>
                <w:b/>
                <w:sz w:val="14"/>
                <w:szCs w:val="14"/>
              </w:rPr>
              <w:t>Conductivity</w:t>
            </w:r>
          </w:p>
          <w:p w:rsidR="00CC2236" w:rsidRPr="004933FE" w:rsidRDefault="00CC2236" w:rsidP="003E78F8">
            <w:pPr>
              <w:pStyle w:val="TermsBodyCopy"/>
              <w:keepNext/>
              <w:spacing w:after="0"/>
              <w:ind w:left="0"/>
              <w:jc w:val="center"/>
              <w:rPr>
                <w:sz w:val="14"/>
                <w:szCs w:val="14"/>
              </w:rPr>
            </w:pPr>
            <w:r w:rsidRPr="004933FE">
              <w:rPr>
                <w:b/>
                <w:sz w:val="14"/>
                <w:szCs w:val="14"/>
              </w:rPr>
              <w:t>(micro-</w:t>
            </w:r>
            <w:proofErr w:type="spellStart"/>
            <w:r w:rsidRPr="004933FE">
              <w:rPr>
                <w:b/>
                <w:sz w:val="14"/>
                <w:szCs w:val="14"/>
              </w:rPr>
              <w:t>siemens</w:t>
            </w:r>
            <w:proofErr w:type="spellEnd"/>
            <w:r w:rsidRPr="004933FE">
              <w:rPr>
                <w:b/>
                <w:sz w:val="14"/>
                <w:szCs w:val="14"/>
              </w:rPr>
              <w:t>/centimeter)</w:t>
            </w:r>
          </w:p>
        </w:tc>
        <w:tc>
          <w:tcPr>
            <w:tcW w:w="850" w:type="dxa"/>
            <w:tcBorders>
              <w:top w:val="nil"/>
              <w:bottom w:val="single" w:sz="2" w:space="0" w:color="auto"/>
              <w:right w:val="single" w:sz="12" w:space="0" w:color="auto"/>
            </w:tcBorders>
          </w:tcPr>
          <w:p w:rsidR="00CC2236" w:rsidRPr="004933FE" w:rsidRDefault="00CC2236" w:rsidP="003E78F8">
            <w:pPr>
              <w:pStyle w:val="TermsBodyCopy"/>
              <w:keepNext/>
              <w:spacing w:after="0"/>
              <w:ind w:left="0"/>
              <w:jc w:val="center"/>
              <w:rPr>
                <w:sz w:val="14"/>
                <w:szCs w:val="14"/>
              </w:rPr>
            </w:pPr>
            <w:r w:rsidRPr="004933FE">
              <w:rPr>
                <w:b/>
                <w:sz w:val="14"/>
                <w:szCs w:val="14"/>
              </w:rPr>
              <w:t>Product Category</w:t>
            </w:r>
          </w:p>
        </w:tc>
        <w:tc>
          <w:tcPr>
            <w:tcW w:w="3268" w:type="dxa"/>
            <w:gridSpan w:val="2"/>
            <w:tcBorders>
              <w:top w:val="nil"/>
              <w:left w:val="single" w:sz="12" w:space="0" w:color="auto"/>
              <w:bottom w:val="single" w:sz="2" w:space="0" w:color="auto"/>
              <w:right w:val="single" w:sz="12" w:space="0" w:color="auto"/>
            </w:tcBorders>
          </w:tcPr>
          <w:p w:rsidR="00CC2236" w:rsidRPr="004933FE" w:rsidRDefault="00CC2236" w:rsidP="003E78F8">
            <w:pPr>
              <w:pStyle w:val="TermsBodyCopy"/>
              <w:keepNext/>
              <w:spacing w:after="0"/>
              <w:ind w:left="0"/>
              <w:jc w:val="left"/>
              <w:rPr>
                <w:b/>
                <w:sz w:val="14"/>
                <w:szCs w:val="14"/>
                <w:u w:val="single"/>
              </w:rPr>
            </w:pPr>
            <w:r w:rsidRPr="004933FE">
              <w:rPr>
                <w:b/>
                <w:sz w:val="14"/>
                <w:szCs w:val="14"/>
                <w:u w:val="single"/>
              </w:rPr>
              <w:t>Test C</w:t>
            </w:r>
          </w:p>
          <w:p w:rsidR="00CC2236" w:rsidRPr="004933FE" w:rsidRDefault="00CC2236" w:rsidP="003E78F8">
            <w:pPr>
              <w:pStyle w:val="TermsBodyCopy"/>
              <w:keepNext/>
              <w:spacing w:after="0"/>
              <w:ind w:left="0"/>
              <w:jc w:val="center"/>
              <w:rPr>
                <w:b/>
                <w:sz w:val="14"/>
                <w:szCs w:val="14"/>
              </w:rPr>
            </w:pPr>
            <w:r w:rsidRPr="004933FE">
              <w:rPr>
                <w:b/>
                <w:sz w:val="14"/>
                <w:szCs w:val="14"/>
              </w:rPr>
              <w:t>Product Category:</w:t>
            </w:r>
          </w:p>
          <w:p w:rsidR="00CC2236" w:rsidRPr="004933FE" w:rsidRDefault="00CC2236" w:rsidP="003E78F8">
            <w:pPr>
              <w:keepNext/>
              <w:ind w:left="-18"/>
              <w:jc w:val="center"/>
              <w:rPr>
                <w:sz w:val="14"/>
                <w:szCs w:val="14"/>
              </w:rPr>
            </w:pPr>
            <w:r w:rsidRPr="004933FE">
              <w:rPr>
                <w:sz w:val="14"/>
                <w:szCs w:val="14"/>
              </w:rPr>
              <w:t>Crop Chemicals (Type A) (CC-A) continued</w:t>
            </w:r>
          </w:p>
        </w:tc>
        <w:tc>
          <w:tcPr>
            <w:tcW w:w="2897" w:type="dxa"/>
            <w:gridSpan w:val="2"/>
            <w:tcBorders>
              <w:top w:val="nil"/>
              <w:left w:val="single" w:sz="12" w:space="0" w:color="auto"/>
              <w:bottom w:val="single" w:sz="2" w:space="0" w:color="auto"/>
            </w:tcBorders>
            <w:vAlign w:val="center"/>
          </w:tcPr>
          <w:p w:rsidR="00CC2236" w:rsidRPr="004933FE" w:rsidRDefault="00CC2236" w:rsidP="003E78F8">
            <w:pPr>
              <w:pStyle w:val="TermsBodyCopy"/>
              <w:keepNext/>
              <w:spacing w:after="0"/>
              <w:ind w:left="0"/>
              <w:jc w:val="left"/>
              <w:rPr>
                <w:b/>
                <w:sz w:val="14"/>
                <w:szCs w:val="14"/>
                <w:u w:val="single"/>
              </w:rPr>
            </w:pPr>
            <w:r w:rsidRPr="004933FE">
              <w:rPr>
                <w:b/>
                <w:sz w:val="14"/>
                <w:szCs w:val="14"/>
                <w:u w:val="single"/>
              </w:rPr>
              <w:t>Test E</w:t>
            </w:r>
          </w:p>
          <w:p w:rsidR="00CC2236" w:rsidRPr="004933FE" w:rsidRDefault="00CC2236" w:rsidP="003E78F8">
            <w:pPr>
              <w:pStyle w:val="TermsBodyCopy"/>
              <w:keepNext/>
              <w:spacing w:after="0"/>
              <w:ind w:left="0"/>
              <w:jc w:val="center"/>
              <w:rPr>
                <w:b/>
                <w:sz w:val="14"/>
                <w:szCs w:val="14"/>
              </w:rPr>
            </w:pPr>
            <w:r w:rsidRPr="004933FE">
              <w:rPr>
                <w:b/>
                <w:sz w:val="14"/>
                <w:szCs w:val="14"/>
              </w:rPr>
              <w:t>Product Category:</w:t>
            </w:r>
          </w:p>
          <w:p w:rsidR="00CC2236" w:rsidRPr="004933FE" w:rsidRDefault="00CC2236" w:rsidP="003E78F8">
            <w:pPr>
              <w:keepNext/>
              <w:jc w:val="center"/>
              <w:rPr>
                <w:b/>
                <w:sz w:val="14"/>
                <w:szCs w:val="14"/>
              </w:rPr>
            </w:pPr>
            <w:r w:rsidRPr="004933FE">
              <w:rPr>
                <w:sz w:val="14"/>
                <w:szCs w:val="14"/>
              </w:rPr>
              <w:t>Compressed Liquids, Fuels and Refrigerants NH</w:t>
            </w:r>
            <w:r w:rsidRPr="004933FE">
              <w:rPr>
                <w:sz w:val="14"/>
                <w:szCs w:val="14"/>
                <w:vertAlign w:val="subscript"/>
              </w:rPr>
              <w:t>3</w:t>
            </w:r>
            <w:r w:rsidRPr="004933FE">
              <w:rPr>
                <w:sz w:val="14"/>
                <w:szCs w:val="14"/>
              </w:rPr>
              <w:t xml:space="preserve"> (Comp </w:t>
            </w:r>
            <w:proofErr w:type="spellStart"/>
            <w:r w:rsidRPr="004933FE">
              <w:rPr>
                <w:sz w:val="14"/>
                <w:szCs w:val="14"/>
              </w:rPr>
              <w:t>liq</w:t>
            </w:r>
            <w:proofErr w:type="spellEnd"/>
            <w:r w:rsidRPr="004933FE">
              <w:rPr>
                <w:sz w:val="14"/>
                <w:szCs w:val="14"/>
              </w:rPr>
              <w:t>) continued</w:t>
            </w:r>
          </w:p>
        </w:tc>
      </w:tr>
      <w:tr w:rsidR="00CC2236" w:rsidRPr="004933FE" w:rsidTr="00CC2236">
        <w:trPr>
          <w:trHeight w:val="224"/>
        </w:trPr>
        <w:tc>
          <w:tcPr>
            <w:tcW w:w="1306" w:type="dxa"/>
            <w:tcBorders>
              <w:top w:val="nil"/>
            </w:tcBorders>
            <w:vAlign w:val="center"/>
          </w:tcPr>
          <w:p w:rsidR="00CC2236" w:rsidRPr="004933FE" w:rsidRDefault="00CC2236" w:rsidP="00BA0933">
            <w:pPr>
              <w:jc w:val="left"/>
              <w:rPr>
                <w:sz w:val="14"/>
                <w:szCs w:val="14"/>
              </w:rPr>
            </w:pPr>
            <w:r w:rsidRPr="004933FE">
              <w:rPr>
                <w:sz w:val="14"/>
                <w:szCs w:val="14"/>
              </w:rPr>
              <w:t>Prowl</w:t>
            </w:r>
          </w:p>
        </w:tc>
        <w:tc>
          <w:tcPr>
            <w:tcW w:w="972" w:type="dxa"/>
            <w:tcBorders>
              <w:top w:val="nil"/>
            </w:tcBorders>
            <w:vAlign w:val="center"/>
          </w:tcPr>
          <w:p w:rsidR="00CC2236" w:rsidRPr="004933FE" w:rsidRDefault="00CC2236" w:rsidP="00BA0933">
            <w:pPr>
              <w:jc w:val="center"/>
              <w:rPr>
                <w:sz w:val="14"/>
                <w:szCs w:val="14"/>
              </w:rPr>
            </w:pPr>
            <w:r w:rsidRPr="004933FE">
              <w:rPr>
                <w:sz w:val="14"/>
                <w:szCs w:val="14"/>
              </w:rPr>
              <w:t>0.7 – 1.2</w:t>
            </w:r>
          </w:p>
        </w:tc>
        <w:tc>
          <w:tcPr>
            <w:tcW w:w="850" w:type="dxa"/>
            <w:tcBorders>
              <w:top w:val="nil"/>
              <w:right w:val="single" w:sz="12" w:space="0" w:color="auto"/>
            </w:tcBorders>
            <w:vAlign w:val="center"/>
          </w:tcPr>
          <w:p w:rsidR="00CC2236" w:rsidRPr="004933FE" w:rsidRDefault="00CC2236" w:rsidP="00BA0933">
            <w:pPr>
              <w:jc w:val="left"/>
              <w:rPr>
                <w:sz w:val="14"/>
                <w:szCs w:val="14"/>
              </w:rPr>
            </w:pPr>
            <w:r w:rsidRPr="004933FE">
              <w:rPr>
                <w:sz w:val="14"/>
                <w:szCs w:val="14"/>
              </w:rPr>
              <w:t>CC-A</w:t>
            </w:r>
          </w:p>
        </w:tc>
        <w:tc>
          <w:tcPr>
            <w:tcW w:w="1167" w:type="dxa"/>
            <w:tcBorders>
              <w:top w:val="nil"/>
              <w:left w:val="single" w:sz="12" w:space="0" w:color="auto"/>
            </w:tcBorders>
            <w:vAlign w:val="center"/>
          </w:tcPr>
          <w:p w:rsidR="00CC2236" w:rsidRPr="004933FE" w:rsidRDefault="00CC2236" w:rsidP="00BA0933">
            <w:pPr>
              <w:jc w:val="left"/>
              <w:rPr>
                <w:sz w:val="14"/>
                <w:szCs w:val="14"/>
              </w:rPr>
            </w:pPr>
            <w:r w:rsidRPr="004933FE">
              <w:rPr>
                <w:sz w:val="14"/>
                <w:szCs w:val="14"/>
              </w:rPr>
              <w:t>Biodiesel above B20</w:t>
            </w:r>
          </w:p>
        </w:tc>
        <w:tc>
          <w:tcPr>
            <w:tcW w:w="1740" w:type="dxa"/>
            <w:tcBorders>
              <w:top w:val="nil"/>
            </w:tcBorders>
            <w:vAlign w:val="center"/>
          </w:tcPr>
          <w:p w:rsidR="00CC2236" w:rsidRPr="004933FE" w:rsidRDefault="00CC2236" w:rsidP="00BA0933">
            <w:pPr>
              <w:jc w:val="center"/>
              <w:rPr>
                <w:sz w:val="14"/>
                <w:szCs w:val="14"/>
              </w:rPr>
            </w:pPr>
          </w:p>
        </w:tc>
        <w:tc>
          <w:tcPr>
            <w:tcW w:w="850" w:type="dxa"/>
            <w:tcBorders>
              <w:top w:val="nil"/>
              <w:right w:val="single" w:sz="12" w:space="0" w:color="auto"/>
            </w:tcBorders>
            <w:vAlign w:val="center"/>
          </w:tcPr>
          <w:p w:rsidR="00CC2236" w:rsidRPr="004933FE" w:rsidRDefault="00CC2236" w:rsidP="00BA0933">
            <w:pPr>
              <w:jc w:val="left"/>
              <w:rPr>
                <w:sz w:val="14"/>
                <w:szCs w:val="14"/>
              </w:rPr>
            </w:pPr>
            <w:r w:rsidRPr="004933FE">
              <w:rPr>
                <w:sz w:val="14"/>
                <w:szCs w:val="14"/>
              </w:rPr>
              <w:t>FL&amp;O</w:t>
            </w:r>
          </w:p>
        </w:tc>
        <w:tc>
          <w:tcPr>
            <w:tcW w:w="1167" w:type="dxa"/>
            <w:tcBorders>
              <w:top w:val="nil"/>
              <w:left w:val="single" w:sz="12" w:space="0" w:color="auto"/>
            </w:tcBorders>
          </w:tcPr>
          <w:p w:rsidR="00CC2236" w:rsidRPr="004933FE" w:rsidRDefault="00CC2236" w:rsidP="00BA0933">
            <w:pPr>
              <w:pStyle w:val="TermsBodyCopy"/>
              <w:spacing w:after="0"/>
              <w:ind w:left="0"/>
              <w:jc w:val="center"/>
              <w:rPr>
                <w:b/>
                <w:sz w:val="14"/>
                <w:szCs w:val="14"/>
              </w:rPr>
            </w:pPr>
            <w:r w:rsidRPr="004933FE">
              <w:rPr>
                <w:b/>
                <w:sz w:val="14"/>
                <w:szCs w:val="14"/>
              </w:rPr>
              <w:t>Typical</w:t>
            </w:r>
          </w:p>
          <w:p w:rsidR="00CC2236" w:rsidRPr="004933FE" w:rsidRDefault="00CC2236" w:rsidP="00BA0933">
            <w:pPr>
              <w:pStyle w:val="TermsBodyCopy"/>
              <w:spacing w:after="0"/>
              <w:ind w:left="0"/>
              <w:jc w:val="center"/>
              <w:rPr>
                <w:sz w:val="14"/>
                <w:szCs w:val="14"/>
              </w:rPr>
            </w:pPr>
            <w:r w:rsidRPr="004933FE">
              <w:rPr>
                <w:b/>
                <w:sz w:val="14"/>
                <w:szCs w:val="14"/>
              </w:rPr>
              <w:t>Products</w:t>
            </w:r>
          </w:p>
        </w:tc>
        <w:tc>
          <w:tcPr>
            <w:tcW w:w="2101" w:type="dxa"/>
            <w:tcBorders>
              <w:top w:val="nil"/>
              <w:right w:val="single" w:sz="12" w:space="0" w:color="auto"/>
            </w:tcBorders>
          </w:tcPr>
          <w:p w:rsidR="00CC2236" w:rsidRPr="004933FE" w:rsidRDefault="00CC2236" w:rsidP="00BA0933">
            <w:pPr>
              <w:pStyle w:val="TermsBodyCopy"/>
              <w:spacing w:after="0"/>
              <w:ind w:left="0"/>
              <w:jc w:val="center"/>
              <w:rPr>
                <w:b/>
                <w:sz w:val="14"/>
                <w:szCs w:val="14"/>
              </w:rPr>
            </w:pPr>
            <w:r w:rsidRPr="004933FE">
              <w:rPr>
                <w:b/>
                <w:sz w:val="14"/>
                <w:szCs w:val="14"/>
              </w:rPr>
              <w:t>Reference Viscosity</w:t>
            </w:r>
            <w:r w:rsidRPr="004933FE">
              <w:rPr>
                <w:b/>
                <w:sz w:val="14"/>
                <w:szCs w:val="14"/>
                <w:vertAlign w:val="superscript"/>
              </w:rPr>
              <w:t>1</w:t>
            </w:r>
          </w:p>
          <w:p w:rsidR="00CC2236" w:rsidRPr="004933FE" w:rsidRDefault="00CC2236" w:rsidP="00BA0933">
            <w:pPr>
              <w:pStyle w:val="TermsBodyCopy"/>
              <w:spacing w:after="0"/>
              <w:ind w:left="0"/>
              <w:jc w:val="center"/>
              <w:rPr>
                <w:b/>
                <w:sz w:val="14"/>
                <w:szCs w:val="14"/>
              </w:rPr>
            </w:pPr>
            <w:r w:rsidRPr="004933FE">
              <w:rPr>
                <w:b/>
                <w:sz w:val="14"/>
                <w:szCs w:val="14"/>
              </w:rPr>
              <w:t xml:space="preserve">(60 </w:t>
            </w:r>
            <w:r w:rsidRPr="004933FE">
              <w:rPr>
                <w:b/>
                <w:sz w:val="14"/>
                <w:szCs w:val="14"/>
              </w:rPr>
              <w:sym w:font="Symbol" w:char="F0B0"/>
            </w:r>
            <w:r w:rsidRPr="004933FE">
              <w:rPr>
                <w:b/>
                <w:sz w:val="14"/>
                <w:szCs w:val="14"/>
              </w:rPr>
              <w:t>F) Centipoise (</w:t>
            </w:r>
            <w:proofErr w:type="spellStart"/>
            <w:r w:rsidRPr="004933FE">
              <w:rPr>
                <w:b/>
                <w:sz w:val="14"/>
                <w:szCs w:val="14"/>
              </w:rPr>
              <w:t>cP</w:t>
            </w:r>
            <w:proofErr w:type="spellEnd"/>
            <w:r w:rsidRPr="004933FE">
              <w:rPr>
                <w:b/>
                <w:sz w:val="14"/>
                <w:szCs w:val="14"/>
              </w:rPr>
              <w:t>)</w:t>
            </w:r>
          </w:p>
        </w:tc>
        <w:tc>
          <w:tcPr>
            <w:tcW w:w="1158" w:type="dxa"/>
            <w:tcBorders>
              <w:top w:val="nil"/>
              <w:left w:val="single" w:sz="12" w:space="0" w:color="auto"/>
            </w:tcBorders>
          </w:tcPr>
          <w:p w:rsidR="00CC2236" w:rsidRPr="004933FE" w:rsidRDefault="00CC2236" w:rsidP="00BA0933">
            <w:pPr>
              <w:pStyle w:val="TermsBodyCopy"/>
              <w:spacing w:after="0"/>
              <w:ind w:left="0"/>
              <w:jc w:val="center"/>
              <w:rPr>
                <w:b/>
                <w:sz w:val="14"/>
                <w:szCs w:val="14"/>
              </w:rPr>
            </w:pPr>
            <w:r w:rsidRPr="004933FE">
              <w:rPr>
                <w:b/>
                <w:sz w:val="14"/>
                <w:szCs w:val="14"/>
              </w:rPr>
              <w:t>Typical</w:t>
            </w:r>
          </w:p>
          <w:p w:rsidR="00CC2236" w:rsidRPr="004933FE" w:rsidRDefault="00CC2236" w:rsidP="00BA0933">
            <w:pPr>
              <w:pStyle w:val="TermsBodyCopy"/>
              <w:spacing w:after="0"/>
              <w:ind w:left="0"/>
              <w:jc w:val="center"/>
              <w:rPr>
                <w:sz w:val="14"/>
                <w:szCs w:val="14"/>
              </w:rPr>
            </w:pPr>
            <w:r w:rsidRPr="004933FE">
              <w:rPr>
                <w:b/>
                <w:sz w:val="14"/>
                <w:szCs w:val="14"/>
              </w:rPr>
              <w:t>Products</w:t>
            </w:r>
          </w:p>
        </w:tc>
        <w:tc>
          <w:tcPr>
            <w:tcW w:w="1739" w:type="dxa"/>
            <w:tcBorders>
              <w:top w:val="nil"/>
            </w:tcBorders>
          </w:tcPr>
          <w:p w:rsidR="00CC2236" w:rsidRPr="004933FE" w:rsidRDefault="00CC2236" w:rsidP="00BA0933">
            <w:pPr>
              <w:pStyle w:val="TermsBodyCopy"/>
              <w:spacing w:after="0"/>
              <w:ind w:left="0"/>
              <w:jc w:val="center"/>
              <w:rPr>
                <w:b/>
                <w:sz w:val="14"/>
                <w:szCs w:val="14"/>
              </w:rPr>
            </w:pPr>
            <w:r w:rsidRPr="004933FE">
              <w:rPr>
                <w:b/>
                <w:sz w:val="14"/>
                <w:szCs w:val="14"/>
              </w:rPr>
              <w:t>Reference Viscosity</w:t>
            </w:r>
            <w:r w:rsidRPr="004933FE">
              <w:rPr>
                <w:b/>
                <w:sz w:val="14"/>
                <w:szCs w:val="14"/>
                <w:vertAlign w:val="superscript"/>
              </w:rPr>
              <w:t>1</w:t>
            </w:r>
          </w:p>
          <w:p w:rsidR="00CC2236" w:rsidRPr="004933FE" w:rsidRDefault="00CC2236" w:rsidP="00BA0933">
            <w:pPr>
              <w:pStyle w:val="TermsBodyCopy"/>
              <w:spacing w:after="0"/>
              <w:ind w:left="0"/>
              <w:jc w:val="center"/>
              <w:rPr>
                <w:b/>
                <w:sz w:val="14"/>
                <w:szCs w:val="14"/>
              </w:rPr>
            </w:pPr>
            <w:r w:rsidRPr="004933FE">
              <w:rPr>
                <w:b/>
                <w:sz w:val="14"/>
                <w:szCs w:val="14"/>
              </w:rPr>
              <w:t xml:space="preserve">(60 </w:t>
            </w:r>
            <w:r w:rsidRPr="004933FE">
              <w:rPr>
                <w:b/>
                <w:sz w:val="14"/>
                <w:szCs w:val="14"/>
              </w:rPr>
              <w:sym w:font="Symbol" w:char="F0B0"/>
            </w:r>
            <w:r w:rsidRPr="004933FE">
              <w:rPr>
                <w:b/>
                <w:sz w:val="14"/>
                <w:szCs w:val="14"/>
              </w:rPr>
              <w:t>F) Centipoise (</w:t>
            </w:r>
            <w:proofErr w:type="spellStart"/>
            <w:r w:rsidRPr="004933FE">
              <w:rPr>
                <w:b/>
                <w:sz w:val="14"/>
                <w:szCs w:val="14"/>
              </w:rPr>
              <w:t>cP</w:t>
            </w:r>
            <w:proofErr w:type="spellEnd"/>
            <w:r w:rsidRPr="004933FE">
              <w:rPr>
                <w:b/>
                <w:sz w:val="14"/>
                <w:szCs w:val="14"/>
              </w:rPr>
              <w:t>)</w:t>
            </w:r>
          </w:p>
        </w:tc>
      </w:tr>
      <w:tr w:rsidR="00CC2236" w:rsidRPr="004933FE" w:rsidTr="00CC2236">
        <w:trPr>
          <w:trHeight w:val="224"/>
        </w:trPr>
        <w:tc>
          <w:tcPr>
            <w:tcW w:w="1306" w:type="dxa"/>
            <w:vAlign w:val="center"/>
          </w:tcPr>
          <w:p w:rsidR="00CC2236" w:rsidRPr="004933FE" w:rsidRDefault="00CC2236" w:rsidP="00BA0933">
            <w:pPr>
              <w:jc w:val="left"/>
              <w:rPr>
                <w:sz w:val="14"/>
                <w:szCs w:val="14"/>
              </w:rPr>
            </w:pPr>
            <w:r w:rsidRPr="004933FE">
              <w:rPr>
                <w:sz w:val="14"/>
                <w:szCs w:val="14"/>
              </w:rPr>
              <w:t>Round-up</w:t>
            </w:r>
          </w:p>
        </w:tc>
        <w:tc>
          <w:tcPr>
            <w:tcW w:w="972" w:type="dxa"/>
            <w:vAlign w:val="center"/>
          </w:tcPr>
          <w:p w:rsidR="00CC2236" w:rsidRPr="004933FE" w:rsidRDefault="00CC2236" w:rsidP="00BA0933">
            <w:pPr>
              <w:jc w:val="center"/>
              <w:rPr>
                <w:sz w:val="14"/>
                <w:szCs w:val="14"/>
              </w:rPr>
            </w:pPr>
            <w:r w:rsidRPr="004933FE">
              <w:rPr>
                <w:sz w:val="14"/>
                <w:szCs w:val="14"/>
              </w:rPr>
              <w:t>0.7 – 1.2</w:t>
            </w:r>
          </w:p>
        </w:tc>
        <w:tc>
          <w:tcPr>
            <w:tcW w:w="850" w:type="dxa"/>
            <w:tcBorders>
              <w:right w:val="single" w:sz="12" w:space="0" w:color="auto"/>
            </w:tcBorders>
            <w:vAlign w:val="center"/>
          </w:tcPr>
          <w:p w:rsidR="00CC2236" w:rsidRPr="004933FE" w:rsidRDefault="00CC2236" w:rsidP="00BA0933">
            <w:pPr>
              <w:jc w:val="left"/>
              <w:rPr>
                <w:sz w:val="14"/>
                <w:szCs w:val="14"/>
              </w:rPr>
            </w:pPr>
            <w:r w:rsidRPr="004933FE">
              <w:rPr>
                <w:sz w:val="14"/>
                <w:szCs w:val="14"/>
              </w:rPr>
              <w:t>CC-A</w:t>
            </w:r>
          </w:p>
        </w:tc>
        <w:tc>
          <w:tcPr>
            <w:tcW w:w="1167" w:type="dxa"/>
            <w:tcBorders>
              <w:top w:val="nil"/>
              <w:left w:val="single" w:sz="12" w:space="0" w:color="auto"/>
            </w:tcBorders>
            <w:vAlign w:val="center"/>
          </w:tcPr>
          <w:p w:rsidR="00CC2236" w:rsidRPr="004933FE" w:rsidRDefault="00CC2236" w:rsidP="00BA0933">
            <w:pPr>
              <w:jc w:val="left"/>
              <w:rPr>
                <w:sz w:val="14"/>
                <w:szCs w:val="14"/>
              </w:rPr>
            </w:pPr>
            <w:r w:rsidRPr="004933FE">
              <w:rPr>
                <w:sz w:val="14"/>
                <w:szCs w:val="14"/>
              </w:rPr>
              <w:t>Bunker Oil</w:t>
            </w:r>
          </w:p>
        </w:tc>
        <w:tc>
          <w:tcPr>
            <w:tcW w:w="1740" w:type="dxa"/>
            <w:tcBorders>
              <w:top w:val="nil"/>
            </w:tcBorders>
            <w:vAlign w:val="center"/>
          </w:tcPr>
          <w:p w:rsidR="00CC2236" w:rsidRPr="004933FE" w:rsidRDefault="00CC2236" w:rsidP="00BA0933">
            <w:pPr>
              <w:jc w:val="center"/>
              <w:rPr>
                <w:sz w:val="14"/>
                <w:szCs w:val="14"/>
              </w:rPr>
            </w:pPr>
          </w:p>
        </w:tc>
        <w:tc>
          <w:tcPr>
            <w:tcW w:w="850" w:type="dxa"/>
            <w:tcBorders>
              <w:top w:val="nil"/>
              <w:right w:val="single" w:sz="12" w:space="0" w:color="auto"/>
            </w:tcBorders>
            <w:vAlign w:val="center"/>
          </w:tcPr>
          <w:p w:rsidR="00CC2236" w:rsidRPr="004933FE" w:rsidRDefault="00CC2236" w:rsidP="00BA0933">
            <w:pPr>
              <w:jc w:val="left"/>
              <w:rPr>
                <w:sz w:val="14"/>
                <w:szCs w:val="14"/>
              </w:rPr>
            </w:pPr>
            <w:r w:rsidRPr="004933FE">
              <w:rPr>
                <w:sz w:val="14"/>
                <w:szCs w:val="14"/>
              </w:rPr>
              <w:t>FL&amp;O</w:t>
            </w:r>
          </w:p>
        </w:tc>
        <w:tc>
          <w:tcPr>
            <w:tcW w:w="1167" w:type="dxa"/>
            <w:tcBorders>
              <w:top w:val="nil"/>
              <w:left w:val="single" w:sz="12" w:space="0" w:color="auto"/>
              <w:right w:val="single" w:sz="2" w:space="0" w:color="auto"/>
            </w:tcBorders>
            <w:vAlign w:val="center"/>
          </w:tcPr>
          <w:p w:rsidR="00CC2236" w:rsidRPr="004933FE" w:rsidRDefault="00CC2236" w:rsidP="00BA0933">
            <w:pPr>
              <w:jc w:val="left"/>
              <w:rPr>
                <w:sz w:val="14"/>
                <w:szCs w:val="14"/>
              </w:rPr>
            </w:pPr>
            <w:r w:rsidRPr="004933FE">
              <w:rPr>
                <w:sz w:val="14"/>
                <w:szCs w:val="14"/>
              </w:rPr>
              <w:t>Herbicides</w:t>
            </w:r>
          </w:p>
        </w:tc>
        <w:tc>
          <w:tcPr>
            <w:tcW w:w="2101" w:type="dxa"/>
            <w:tcBorders>
              <w:top w:val="nil"/>
              <w:left w:val="single" w:sz="2" w:space="0" w:color="auto"/>
              <w:right w:val="single" w:sz="12" w:space="0" w:color="auto"/>
            </w:tcBorders>
            <w:vAlign w:val="center"/>
          </w:tcPr>
          <w:p w:rsidR="00CC2236" w:rsidRPr="004933FE" w:rsidRDefault="00CC2236" w:rsidP="00BA0933">
            <w:pPr>
              <w:ind w:left="-18"/>
              <w:jc w:val="center"/>
              <w:rPr>
                <w:sz w:val="14"/>
                <w:szCs w:val="14"/>
              </w:rPr>
            </w:pPr>
            <w:r w:rsidRPr="004933FE">
              <w:rPr>
                <w:sz w:val="14"/>
                <w:szCs w:val="14"/>
              </w:rPr>
              <w:t>4 – 400</w:t>
            </w:r>
          </w:p>
        </w:tc>
        <w:tc>
          <w:tcPr>
            <w:tcW w:w="1158" w:type="dxa"/>
            <w:tcBorders>
              <w:top w:val="nil"/>
              <w:left w:val="single" w:sz="12" w:space="0" w:color="auto"/>
              <w:right w:val="single" w:sz="2" w:space="0" w:color="auto"/>
            </w:tcBorders>
            <w:vAlign w:val="center"/>
          </w:tcPr>
          <w:p w:rsidR="00CC2236" w:rsidRPr="004933FE" w:rsidRDefault="00CC2236" w:rsidP="00BA0933">
            <w:pPr>
              <w:ind w:left="-37"/>
              <w:jc w:val="left"/>
              <w:rPr>
                <w:sz w:val="14"/>
                <w:szCs w:val="14"/>
              </w:rPr>
            </w:pPr>
            <w:r w:rsidRPr="004933FE">
              <w:rPr>
                <w:sz w:val="14"/>
                <w:szCs w:val="14"/>
              </w:rPr>
              <w:t>Butane</w:t>
            </w:r>
          </w:p>
        </w:tc>
        <w:tc>
          <w:tcPr>
            <w:tcW w:w="1739" w:type="dxa"/>
            <w:tcBorders>
              <w:top w:val="nil"/>
              <w:left w:val="single" w:sz="2" w:space="0" w:color="auto"/>
            </w:tcBorders>
            <w:vAlign w:val="center"/>
          </w:tcPr>
          <w:p w:rsidR="00CC2236" w:rsidRPr="004933FE" w:rsidRDefault="00CC2236" w:rsidP="00BA0933">
            <w:pPr>
              <w:jc w:val="center"/>
              <w:rPr>
                <w:b/>
                <w:sz w:val="14"/>
                <w:szCs w:val="14"/>
              </w:rPr>
            </w:pPr>
            <w:r w:rsidRPr="004933FE">
              <w:rPr>
                <w:sz w:val="14"/>
                <w:szCs w:val="14"/>
              </w:rPr>
              <w:t>0.19</w:t>
            </w:r>
          </w:p>
        </w:tc>
      </w:tr>
      <w:tr w:rsidR="00CC2236" w:rsidRPr="004933FE" w:rsidTr="00CC2236">
        <w:trPr>
          <w:trHeight w:val="224"/>
        </w:trPr>
        <w:tc>
          <w:tcPr>
            <w:tcW w:w="1306" w:type="dxa"/>
            <w:vAlign w:val="center"/>
          </w:tcPr>
          <w:p w:rsidR="00CC2236" w:rsidRPr="004933FE" w:rsidRDefault="00CC2236" w:rsidP="00BA0933">
            <w:pPr>
              <w:jc w:val="left"/>
              <w:rPr>
                <w:sz w:val="14"/>
                <w:szCs w:val="14"/>
              </w:rPr>
            </w:pPr>
            <w:r w:rsidRPr="004933FE">
              <w:rPr>
                <w:sz w:val="14"/>
                <w:szCs w:val="14"/>
              </w:rPr>
              <w:t>Touchdown</w:t>
            </w:r>
          </w:p>
        </w:tc>
        <w:tc>
          <w:tcPr>
            <w:tcW w:w="972" w:type="dxa"/>
            <w:vAlign w:val="center"/>
          </w:tcPr>
          <w:p w:rsidR="00CC2236" w:rsidRPr="004933FE" w:rsidRDefault="00CC2236" w:rsidP="00BA0933">
            <w:pPr>
              <w:jc w:val="center"/>
              <w:rPr>
                <w:sz w:val="14"/>
                <w:szCs w:val="14"/>
              </w:rPr>
            </w:pPr>
            <w:r w:rsidRPr="004933FE">
              <w:rPr>
                <w:sz w:val="14"/>
                <w:szCs w:val="14"/>
              </w:rPr>
              <w:t>0.7 – 1.2</w:t>
            </w:r>
          </w:p>
        </w:tc>
        <w:tc>
          <w:tcPr>
            <w:tcW w:w="850" w:type="dxa"/>
            <w:tcBorders>
              <w:right w:val="single" w:sz="12" w:space="0" w:color="auto"/>
            </w:tcBorders>
            <w:vAlign w:val="center"/>
          </w:tcPr>
          <w:p w:rsidR="00CC2236" w:rsidRPr="004933FE" w:rsidRDefault="00CC2236" w:rsidP="00BA0933">
            <w:pPr>
              <w:jc w:val="left"/>
              <w:rPr>
                <w:sz w:val="14"/>
                <w:szCs w:val="14"/>
              </w:rPr>
            </w:pPr>
            <w:r w:rsidRPr="004933FE">
              <w:rPr>
                <w:sz w:val="14"/>
                <w:szCs w:val="14"/>
              </w:rPr>
              <w:t>CC-A</w:t>
            </w:r>
          </w:p>
        </w:tc>
        <w:tc>
          <w:tcPr>
            <w:tcW w:w="1167" w:type="dxa"/>
            <w:tcBorders>
              <w:left w:val="single" w:sz="12" w:space="0" w:color="auto"/>
            </w:tcBorders>
            <w:vAlign w:val="center"/>
          </w:tcPr>
          <w:p w:rsidR="00CC2236" w:rsidRPr="004933FE" w:rsidRDefault="00CC2236" w:rsidP="00BA0933">
            <w:pPr>
              <w:jc w:val="left"/>
              <w:rPr>
                <w:sz w:val="14"/>
                <w:szCs w:val="14"/>
              </w:rPr>
            </w:pPr>
            <w:r w:rsidRPr="004933FE">
              <w:rPr>
                <w:sz w:val="14"/>
                <w:szCs w:val="14"/>
              </w:rPr>
              <w:t>Cooking Oils</w:t>
            </w:r>
          </w:p>
        </w:tc>
        <w:tc>
          <w:tcPr>
            <w:tcW w:w="1740" w:type="dxa"/>
            <w:vAlign w:val="center"/>
          </w:tcPr>
          <w:p w:rsidR="00CC2236" w:rsidRPr="004933FE" w:rsidRDefault="00CC2236" w:rsidP="00BA0933">
            <w:pPr>
              <w:jc w:val="center"/>
              <w:rPr>
                <w:sz w:val="14"/>
                <w:szCs w:val="14"/>
              </w:rPr>
            </w:pPr>
          </w:p>
        </w:tc>
        <w:tc>
          <w:tcPr>
            <w:tcW w:w="850" w:type="dxa"/>
            <w:tcBorders>
              <w:right w:val="single" w:sz="12" w:space="0" w:color="auto"/>
            </w:tcBorders>
            <w:vAlign w:val="center"/>
          </w:tcPr>
          <w:p w:rsidR="00CC2236" w:rsidRPr="004933FE" w:rsidRDefault="00CC2236" w:rsidP="00BA0933">
            <w:pPr>
              <w:jc w:val="left"/>
              <w:rPr>
                <w:sz w:val="14"/>
                <w:szCs w:val="14"/>
              </w:rPr>
            </w:pPr>
            <w:r w:rsidRPr="004933FE">
              <w:rPr>
                <w:sz w:val="14"/>
                <w:szCs w:val="14"/>
              </w:rPr>
              <w:t>FL&amp;O</w:t>
            </w:r>
          </w:p>
        </w:tc>
        <w:tc>
          <w:tcPr>
            <w:tcW w:w="1167" w:type="dxa"/>
            <w:tcBorders>
              <w:left w:val="single" w:sz="12" w:space="0" w:color="auto"/>
            </w:tcBorders>
            <w:vAlign w:val="center"/>
          </w:tcPr>
          <w:p w:rsidR="00CC2236" w:rsidRPr="004933FE" w:rsidRDefault="00CC2236" w:rsidP="00BA0933">
            <w:pPr>
              <w:jc w:val="left"/>
              <w:rPr>
                <w:sz w:val="14"/>
                <w:szCs w:val="14"/>
              </w:rPr>
            </w:pPr>
            <w:proofErr w:type="spellStart"/>
            <w:r w:rsidRPr="004933FE">
              <w:rPr>
                <w:sz w:val="14"/>
                <w:szCs w:val="14"/>
              </w:rPr>
              <w:t>Paraquat</w:t>
            </w:r>
            <w:proofErr w:type="spellEnd"/>
          </w:p>
        </w:tc>
        <w:tc>
          <w:tcPr>
            <w:tcW w:w="2101" w:type="dxa"/>
            <w:tcBorders>
              <w:right w:val="single" w:sz="12" w:space="0" w:color="auto"/>
            </w:tcBorders>
            <w:vAlign w:val="center"/>
          </w:tcPr>
          <w:p w:rsidR="00CC2236" w:rsidRPr="004933FE" w:rsidRDefault="00CC2236" w:rsidP="00BA0933">
            <w:pPr>
              <w:ind w:left="-18"/>
              <w:jc w:val="center"/>
              <w:rPr>
                <w:sz w:val="14"/>
                <w:szCs w:val="14"/>
              </w:rPr>
            </w:pPr>
            <w:r w:rsidRPr="004933FE">
              <w:rPr>
                <w:sz w:val="14"/>
                <w:szCs w:val="14"/>
              </w:rPr>
              <w:t>4 – 400</w:t>
            </w:r>
          </w:p>
        </w:tc>
        <w:tc>
          <w:tcPr>
            <w:tcW w:w="1158" w:type="dxa"/>
            <w:tcBorders>
              <w:left w:val="single" w:sz="12" w:space="0" w:color="auto"/>
            </w:tcBorders>
            <w:vAlign w:val="center"/>
          </w:tcPr>
          <w:p w:rsidR="00CC2236" w:rsidRPr="004933FE" w:rsidRDefault="00CC2236" w:rsidP="00BA0933">
            <w:pPr>
              <w:ind w:left="-37"/>
              <w:jc w:val="left"/>
              <w:rPr>
                <w:sz w:val="14"/>
                <w:szCs w:val="14"/>
              </w:rPr>
            </w:pPr>
            <w:r w:rsidRPr="004933FE">
              <w:rPr>
                <w:sz w:val="14"/>
                <w:szCs w:val="14"/>
              </w:rPr>
              <w:t>Ethane</w:t>
            </w:r>
          </w:p>
        </w:tc>
        <w:tc>
          <w:tcPr>
            <w:tcW w:w="1739" w:type="dxa"/>
            <w:vAlign w:val="center"/>
          </w:tcPr>
          <w:p w:rsidR="00CC2236" w:rsidRPr="004933FE" w:rsidRDefault="00CC2236" w:rsidP="00BA0933">
            <w:pPr>
              <w:jc w:val="center"/>
              <w:rPr>
                <w:sz w:val="14"/>
                <w:szCs w:val="14"/>
              </w:rPr>
            </w:pPr>
          </w:p>
        </w:tc>
      </w:tr>
      <w:tr w:rsidR="00CC2236" w:rsidRPr="004933FE" w:rsidTr="00CC2236">
        <w:trPr>
          <w:trHeight w:val="224"/>
        </w:trPr>
        <w:tc>
          <w:tcPr>
            <w:tcW w:w="1306" w:type="dxa"/>
            <w:vAlign w:val="center"/>
          </w:tcPr>
          <w:p w:rsidR="00CC2236" w:rsidRPr="004933FE" w:rsidRDefault="00CC2236" w:rsidP="00BA0933">
            <w:pPr>
              <w:jc w:val="left"/>
              <w:rPr>
                <w:sz w:val="14"/>
                <w:szCs w:val="14"/>
              </w:rPr>
            </w:pPr>
            <w:proofErr w:type="spellStart"/>
            <w:r w:rsidRPr="004933FE">
              <w:rPr>
                <w:sz w:val="14"/>
                <w:szCs w:val="14"/>
              </w:rPr>
              <w:t>Treflan</w:t>
            </w:r>
            <w:proofErr w:type="spellEnd"/>
          </w:p>
        </w:tc>
        <w:tc>
          <w:tcPr>
            <w:tcW w:w="972" w:type="dxa"/>
            <w:vAlign w:val="center"/>
          </w:tcPr>
          <w:p w:rsidR="00CC2236" w:rsidRPr="004933FE" w:rsidRDefault="00CC2236" w:rsidP="00BA0933">
            <w:pPr>
              <w:jc w:val="center"/>
              <w:rPr>
                <w:sz w:val="14"/>
                <w:szCs w:val="14"/>
              </w:rPr>
            </w:pPr>
            <w:r w:rsidRPr="004933FE">
              <w:rPr>
                <w:sz w:val="14"/>
                <w:szCs w:val="14"/>
              </w:rPr>
              <w:t>0.7 – 1.2</w:t>
            </w:r>
          </w:p>
        </w:tc>
        <w:tc>
          <w:tcPr>
            <w:tcW w:w="850" w:type="dxa"/>
            <w:tcBorders>
              <w:right w:val="single" w:sz="12" w:space="0" w:color="auto"/>
            </w:tcBorders>
            <w:vAlign w:val="center"/>
          </w:tcPr>
          <w:p w:rsidR="00CC2236" w:rsidRPr="004933FE" w:rsidRDefault="00CC2236" w:rsidP="00BA0933">
            <w:pPr>
              <w:jc w:val="left"/>
              <w:rPr>
                <w:sz w:val="14"/>
                <w:szCs w:val="14"/>
              </w:rPr>
            </w:pPr>
            <w:r w:rsidRPr="004933FE">
              <w:rPr>
                <w:sz w:val="14"/>
                <w:szCs w:val="14"/>
              </w:rPr>
              <w:t>CC-A</w:t>
            </w:r>
          </w:p>
        </w:tc>
        <w:tc>
          <w:tcPr>
            <w:tcW w:w="1167" w:type="dxa"/>
            <w:tcBorders>
              <w:left w:val="single" w:sz="12" w:space="0" w:color="auto"/>
            </w:tcBorders>
            <w:vAlign w:val="center"/>
          </w:tcPr>
          <w:p w:rsidR="00CC2236" w:rsidRPr="004933FE" w:rsidRDefault="00CC2236" w:rsidP="00BA0933">
            <w:pPr>
              <w:jc w:val="left"/>
              <w:rPr>
                <w:sz w:val="14"/>
                <w:szCs w:val="14"/>
              </w:rPr>
            </w:pPr>
            <w:r w:rsidRPr="004933FE">
              <w:rPr>
                <w:sz w:val="14"/>
                <w:szCs w:val="14"/>
              </w:rPr>
              <w:t>Corn Oil</w:t>
            </w:r>
          </w:p>
        </w:tc>
        <w:tc>
          <w:tcPr>
            <w:tcW w:w="1740" w:type="dxa"/>
            <w:vAlign w:val="center"/>
          </w:tcPr>
          <w:p w:rsidR="00CC2236" w:rsidRPr="004933FE" w:rsidRDefault="00CC2236" w:rsidP="00BA0933">
            <w:pPr>
              <w:jc w:val="center"/>
              <w:rPr>
                <w:sz w:val="14"/>
                <w:szCs w:val="14"/>
              </w:rPr>
            </w:pPr>
          </w:p>
        </w:tc>
        <w:tc>
          <w:tcPr>
            <w:tcW w:w="850" w:type="dxa"/>
            <w:tcBorders>
              <w:right w:val="single" w:sz="12" w:space="0" w:color="auto"/>
            </w:tcBorders>
            <w:vAlign w:val="center"/>
          </w:tcPr>
          <w:p w:rsidR="00CC2236" w:rsidRPr="004933FE" w:rsidRDefault="00CC2236" w:rsidP="00BA0933">
            <w:pPr>
              <w:jc w:val="left"/>
              <w:rPr>
                <w:sz w:val="14"/>
                <w:szCs w:val="14"/>
              </w:rPr>
            </w:pPr>
            <w:r w:rsidRPr="004933FE">
              <w:rPr>
                <w:sz w:val="14"/>
                <w:szCs w:val="14"/>
              </w:rPr>
              <w:t>FL&amp;O</w:t>
            </w:r>
          </w:p>
        </w:tc>
        <w:tc>
          <w:tcPr>
            <w:tcW w:w="1167" w:type="dxa"/>
            <w:tcBorders>
              <w:left w:val="single" w:sz="12" w:space="0" w:color="auto"/>
            </w:tcBorders>
            <w:vAlign w:val="center"/>
          </w:tcPr>
          <w:p w:rsidR="00CC2236" w:rsidRPr="004933FE" w:rsidRDefault="00CC2236" w:rsidP="00BA0933">
            <w:pPr>
              <w:jc w:val="left"/>
              <w:rPr>
                <w:sz w:val="14"/>
                <w:szCs w:val="14"/>
              </w:rPr>
            </w:pPr>
            <w:r w:rsidRPr="004933FE">
              <w:rPr>
                <w:sz w:val="14"/>
                <w:szCs w:val="14"/>
              </w:rPr>
              <w:t>Prowl</w:t>
            </w:r>
          </w:p>
        </w:tc>
        <w:tc>
          <w:tcPr>
            <w:tcW w:w="2101" w:type="dxa"/>
            <w:tcBorders>
              <w:right w:val="single" w:sz="12" w:space="0" w:color="auto"/>
            </w:tcBorders>
            <w:vAlign w:val="center"/>
          </w:tcPr>
          <w:p w:rsidR="00CC2236" w:rsidRPr="004933FE" w:rsidRDefault="00CC2236" w:rsidP="00BA0933">
            <w:pPr>
              <w:ind w:left="-18"/>
              <w:jc w:val="center"/>
              <w:rPr>
                <w:sz w:val="14"/>
                <w:szCs w:val="14"/>
              </w:rPr>
            </w:pPr>
            <w:r w:rsidRPr="004933FE">
              <w:rPr>
                <w:sz w:val="14"/>
                <w:szCs w:val="14"/>
              </w:rPr>
              <w:t>4 – 400</w:t>
            </w:r>
          </w:p>
        </w:tc>
        <w:tc>
          <w:tcPr>
            <w:tcW w:w="1158" w:type="dxa"/>
            <w:tcBorders>
              <w:left w:val="single" w:sz="12" w:space="0" w:color="auto"/>
            </w:tcBorders>
            <w:vAlign w:val="center"/>
          </w:tcPr>
          <w:p w:rsidR="00CC2236" w:rsidRPr="004933FE" w:rsidRDefault="00CC2236" w:rsidP="00BA0933">
            <w:pPr>
              <w:ind w:left="-37"/>
              <w:jc w:val="left"/>
              <w:rPr>
                <w:sz w:val="14"/>
                <w:szCs w:val="14"/>
              </w:rPr>
            </w:pPr>
            <w:r w:rsidRPr="004933FE">
              <w:rPr>
                <w:sz w:val="14"/>
                <w:szCs w:val="14"/>
              </w:rPr>
              <w:t>Freon 11</w:t>
            </w:r>
          </w:p>
        </w:tc>
        <w:tc>
          <w:tcPr>
            <w:tcW w:w="1739" w:type="dxa"/>
            <w:vAlign w:val="center"/>
          </w:tcPr>
          <w:p w:rsidR="00CC2236" w:rsidRPr="004933FE" w:rsidRDefault="00CC2236" w:rsidP="00BA0933">
            <w:pPr>
              <w:jc w:val="center"/>
              <w:rPr>
                <w:sz w:val="14"/>
                <w:szCs w:val="14"/>
              </w:rPr>
            </w:pPr>
            <w:r w:rsidRPr="004933FE">
              <w:rPr>
                <w:sz w:val="14"/>
                <w:szCs w:val="14"/>
              </w:rPr>
              <w:t>0.313</w:t>
            </w:r>
          </w:p>
        </w:tc>
      </w:tr>
      <w:tr w:rsidR="00CC2236" w:rsidRPr="004933FE" w:rsidTr="00CC2236">
        <w:trPr>
          <w:trHeight w:val="224"/>
        </w:trPr>
        <w:tc>
          <w:tcPr>
            <w:tcW w:w="1306" w:type="dxa"/>
            <w:vAlign w:val="center"/>
          </w:tcPr>
          <w:p w:rsidR="00CC2236" w:rsidRPr="004933FE" w:rsidRDefault="00CC2236" w:rsidP="00BA0933">
            <w:pPr>
              <w:jc w:val="left"/>
              <w:rPr>
                <w:sz w:val="14"/>
                <w:szCs w:val="14"/>
              </w:rPr>
            </w:pPr>
            <w:r w:rsidRPr="004933FE">
              <w:rPr>
                <w:sz w:val="14"/>
                <w:szCs w:val="14"/>
              </w:rPr>
              <w:t>Adjuvants</w:t>
            </w:r>
          </w:p>
        </w:tc>
        <w:tc>
          <w:tcPr>
            <w:tcW w:w="972" w:type="dxa"/>
            <w:vAlign w:val="center"/>
          </w:tcPr>
          <w:p w:rsidR="00CC2236" w:rsidRPr="004933FE" w:rsidRDefault="00CC2236" w:rsidP="00BA0933">
            <w:pPr>
              <w:jc w:val="center"/>
              <w:rPr>
                <w:sz w:val="14"/>
                <w:szCs w:val="14"/>
              </w:rPr>
            </w:pPr>
            <w:r w:rsidRPr="004933FE">
              <w:rPr>
                <w:sz w:val="14"/>
                <w:szCs w:val="14"/>
              </w:rPr>
              <w:t>0.7 – 1.2</w:t>
            </w:r>
          </w:p>
        </w:tc>
        <w:tc>
          <w:tcPr>
            <w:tcW w:w="850" w:type="dxa"/>
            <w:tcBorders>
              <w:right w:val="single" w:sz="12" w:space="0" w:color="auto"/>
            </w:tcBorders>
            <w:vAlign w:val="center"/>
          </w:tcPr>
          <w:p w:rsidR="00CC2236" w:rsidRPr="004933FE" w:rsidRDefault="00CC2236" w:rsidP="00BA0933">
            <w:pPr>
              <w:jc w:val="left"/>
              <w:rPr>
                <w:sz w:val="14"/>
                <w:szCs w:val="14"/>
              </w:rPr>
            </w:pPr>
            <w:r w:rsidRPr="004933FE">
              <w:rPr>
                <w:sz w:val="14"/>
                <w:szCs w:val="14"/>
              </w:rPr>
              <w:t>CC-B</w:t>
            </w:r>
          </w:p>
        </w:tc>
        <w:tc>
          <w:tcPr>
            <w:tcW w:w="1167" w:type="dxa"/>
            <w:tcBorders>
              <w:left w:val="single" w:sz="12" w:space="0" w:color="auto"/>
            </w:tcBorders>
            <w:vAlign w:val="center"/>
          </w:tcPr>
          <w:p w:rsidR="00CC2236" w:rsidRPr="004933FE" w:rsidRDefault="00CC2236" w:rsidP="00BA0933">
            <w:pPr>
              <w:jc w:val="left"/>
              <w:rPr>
                <w:sz w:val="14"/>
                <w:szCs w:val="14"/>
              </w:rPr>
            </w:pPr>
            <w:r w:rsidRPr="004933FE">
              <w:rPr>
                <w:sz w:val="14"/>
                <w:szCs w:val="14"/>
              </w:rPr>
              <w:t>Crude Oil</w:t>
            </w:r>
          </w:p>
        </w:tc>
        <w:tc>
          <w:tcPr>
            <w:tcW w:w="1740" w:type="dxa"/>
            <w:vAlign w:val="center"/>
          </w:tcPr>
          <w:p w:rsidR="00CC2236" w:rsidRPr="004933FE" w:rsidRDefault="00CC2236" w:rsidP="00BA0933">
            <w:pPr>
              <w:jc w:val="center"/>
              <w:rPr>
                <w:sz w:val="14"/>
                <w:szCs w:val="14"/>
              </w:rPr>
            </w:pPr>
          </w:p>
        </w:tc>
        <w:tc>
          <w:tcPr>
            <w:tcW w:w="850" w:type="dxa"/>
            <w:tcBorders>
              <w:right w:val="single" w:sz="12" w:space="0" w:color="auto"/>
            </w:tcBorders>
            <w:vAlign w:val="center"/>
          </w:tcPr>
          <w:p w:rsidR="00CC2236" w:rsidRPr="004933FE" w:rsidRDefault="00CC2236" w:rsidP="00BA0933">
            <w:pPr>
              <w:jc w:val="left"/>
              <w:rPr>
                <w:sz w:val="14"/>
                <w:szCs w:val="14"/>
              </w:rPr>
            </w:pPr>
            <w:r w:rsidRPr="004933FE">
              <w:rPr>
                <w:sz w:val="14"/>
                <w:szCs w:val="14"/>
              </w:rPr>
              <w:t>FL&amp;O</w:t>
            </w:r>
          </w:p>
        </w:tc>
        <w:tc>
          <w:tcPr>
            <w:tcW w:w="1167" w:type="dxa"/>
            <w:tcBorders>
              <w:left w:val="single" w:sz="12" w:space="0" w:color="auto"/>
            </w:tcBorders>
            <w:vAlign w:val="center"/>
          </w:tcPr>
          <w:p w:rsidR="00CC2236" w:rsidRPr="004933FE" w:rsidRDefault="00CC2236" w:rsidP="00BA0933">
            <w:pPr>
              <w:jc w:val="left"/>
              <w:rPr>
                <w:sz w:val="14"/>
                <w:szCs w:val="14"/>
              </w:rPr>
            </w:pPr>
            <w:r w:rsidRPr="004933FE">
              <w:rPr>
                <w:sz w:val="14"/>
                <w:szCs w:val="14"/>
              </w:rPr>
              <w:t>Round-up</w:t>
            </w:r>
          </w:p>
        </w:tc>
        <w:tc>
          <w:tcPr>
            <w:tcW w:w="2101" w:type="dxa"/>
            <w:tcBorders>
              <w:right w:val="single" w:sz="12" w:space="0" w:color="auto"/>
            </w:tcBorders>
            <w:vAlign w:val="center"/>
          </w:tcPr>
          <w:p w:rsidR="00CC2236" w:rsidRPr="004933FE" w:rsidRDefault="00CC2236" w:rsidP="00BA0933">
            <w:pPr>
              <w:ind w:left="-18"/>
              <w:jc w:val="center"/>
              <w:rPr>
                <w:sz w:val="14"/>
                <w:szCs w:val="14"/>
              </w:rPr>
            </w:pPr>
            <w:r w:rsidRPr="004933FE">
              <w:rPr>
                <w:sz w:val="14"/>
                <w:szCs w:val="14"/>
              </w:rPr>
              <w:t>4 – 400</w:t>
            </w:r>
          </w:p>
        </w:tc>
        <w:tc>
          <w:tcPr>
            <w:tcW w:w="1158" w:type="dxa"/>
            <w:tcBorders>
              <w:left w:val="single" w:sz="12" w:space="0" w:color="auto"/>
            </w:tcBorders>
            <w:vAlign w:val="center"/>
          </w:tcPr>
          <w:p w:rsidR="00CC2236" w:rsidRPr="004933FE" w:rsidRDefault="00CC2236" w:rsidP="00BA0933">
            <w:pPr>
              <w:ind w:left="-18"/>
              <w:jc w:val="left"/>
              <w:rPr>
                <w:sz w:val="14"/>
                <w:szCs w:val="14"/>
              </w:rPr>
            </w:pPr>
            <w:r w:rsidRPr="004933FE">
              <w:rPr>
                <w:sz w:val="14"/>
                <w:szCs w:val="14"/>
              </w:rPr>
              <w:t>Freon 12</w:t>
            </w:r>
          </w:p>
        </w:tc>
        <w:tc>
          <w:tcPr>
            <w:tcW w:w="1739" w:type="dxa"/>
            <w:vAlign w:val="center"/>
          </w:tcPr>
          <w:p w:rsidR="00CC2236" w:rsidRPr="004933FE" w:rsidRDefault="00CC2236" w:rsidP="00BA0933">
            <w:pPr>
              <w:jc w:val="center"/>
              <w:rPr>
                <w:sz w:val="14"/>
                <w:szCs w:val="14"/>
              </w:rPr>
            </w:pPr>
            <w:r w:rsidRPr="004933FE">
              <w:rPr>
                <w:sz w:val="14"/>
                <w:szCs w:val="14"/>
              </w:rPr>
              <w:t>0.359</w:t>
            </w:r>
          </w:p>
        </w:tc>
      </w:tr>
      <w:tr w:rsidR="00CC2236" w:rsidRPr="004933FE" w:rsidTr="00CC2236">
        <w:trPr>
          <w:trHeight w:val="224"/>
        </w:trPr>
        <w:tc>
          <w:tcPr>
            <w:tcW w:w="1306" w:type="dxa"/>
            <w:vAlign w:val="center"/>
          </w:tcPr>
          <w:p w:rsidR="00CC2236" w:rsidRPr="004933FE" w:rsidRDefault="00CC2236" w:rsidP="00BA0933">
            <w:pPr>
              <w:jc w:val="left"/>
              <w:rPr>
                <w:sz w:val="14"/>
                <w:szCs w:val="14"/>
              </w:rPr>
            </w:pPr>
            <w:r w:rsidRPr="004933FE">
              <w:rPr>
                <w:sz w:val="14"/>
                <w:szCs w:val="14"/>
              </w:rPr>
              <w:t>Fumigants</w:t>
            </w:r>
          </w:p>
        </w:tc>
        <w:tc>
          <w:tcPr>
            <w:tcW w:w="972" w:type="dxa"/>
            <w:vAlign w:val="center"/>
          </w:tcPr>
          <w:p w:rsidR="00CC2236" w:rsidRPr="004933FE" w:rsidRDefault="00CC2236" w:rsidP="00BA0933">
            <w:pPr>
              <w:jc w:val="center"/>
              <w:rPr>
                <w:sz w:val="14"/>
                <w:szCs w:val="14"/>
              </w:rPr>
            </w:pPr>
            <w:r w:rsidRPr="004933FE">
              <w:rPr>
                <w:sz w:val="14"/>
                <w:szCs w:val="14"/>
              </w:rPr>
              <w:t>0.7 – 1.2</w:t>
            </w:r>
          </w:p>
        </w:tc>
        <w:tc>
          <w:tcPr>
            <w:tcW w:w="850" w:type="dxa"/>
            <w:tcBorders>
              <w:right w:val="single" w:sz="12" w:space="0" w:color="auto"/>
            </w:tcBorders>
            <w:vAlign w:val="center"/>
          </w:tcPr>
          <w:p w:rsidR="00CC2236" w:rsidRPr="004933FE" w:rsidRDefault="00CC2236" w:rsidP="00BA0933">
            <w:pPr>
              <w:jc w:val="left"/>
              <w:rPr>
                <w:sz w:val="14"/>
                <w:szCs w:val="14"/>
              </w:rPr>
            </w:pPr>
            <w:r w:rsidRPr="004933FE">
              <w:rPr>
                <w:sz w:val="14"/>
                <w:szCs w:val="14"/>
              </w:rPr>
              <w:t>CC-B</w:t>
            </w:r>
          </w:p>
        </w:tc>
        <w:tc>
          <w:tcPr>
            <w:tcW w:w="1167" w:type="dxa"/>
            <w:tcBorders>
              <w:left w:val="single" w:sz="12" w:space="0" w:color="auto"/>
            </w:tcBorders>
            <w:vAlign w:val="center"/>
          </w:tcPr>
          <w:p w:rsidR="00CC2236" w:rsidRPr="004933FE" w:rsidRDefault="00CC2236" w:rsidP="00BA0933">
            <w:pPr>
              <w:jc w:val="left"/>
              <w:rPr>
                <w:sz w:val="14"/>
                <w:szCs w:val="14"/>
              </w:rPr>
            </w:pPr>
            <w:r w:rsidRPr="004933FE">
              <w:rPr>
                <w:sz w:val="14"/>
                <w:szCs w:val="14"/>
              </w:rPr>
              <w:t>Diesel Fuel</w:t>
            </w:r>
            <w:r w:rsidRPr="004933FE">
              <w:rPr>
                <w:rStyle w:val="FootnoteReference"/>
                <w:sz w:val="14"/>
                <w:szCs w:val="14"/>
              </w:rPr>
              <w:footnoteReference w:id="3"/>
            </w:r>
          </w:p>
        </w:tc>
        <w:tc>
          <w:tcPr>
            <w:tcW w:w="1740" w:type="dxa"/>
            <w:vAlign w:val="center"/>
          </w:tcPr>
          <w:p w:rsidR="00CC2236" w:rsidRPr="004933FE" w:rsidRDefault="00CC2236" w:rsidP="00BA0933">
            <w:pPr>
              <w:jc w:val="center"/>
              <w:rPr>
                <w:sz w:val="14"/>
                <w:szCs w:val="14"/>
              </w:rPr>
            </w:pPr>
          </w:p>
        </w:tc>
        <w:tc>
          <w:tcPr>
            <w:tcW w:w="850" w:type="dxa"/>
            <w:tcBorders>
              <w:right w:val="single" w:sz="12" w:space="0" w:color="auto"/>
            </w:tcBorders>
            <w:vAlign w:val="center"/>
          </w:tcPr>
          <w:p w:rsidR="00CC2236" w:rsidRPr="004933FE" w:rsidRDefault="00CC2236" w:rsidP="00BA0933">
            <w:pPr>
              <w:jc w:val="left"/>
              <w:rPr>
                <w:sz w:val="14"/>
                <w:szCs w:val="14"/>
              </w:rPr>
            </w:pPr>
            <w:r w:rsidRPr="004933FE">
              <w:rPr>
                <w:sz w:val="14"/>
                <w:szCs w:val="14"/>
              </w:rPr>
              <w:t>FL&amp;O</w:t>
            </w:r>
          </w:p>
        </w:tc>
        <w:tc>
          <w:tcPr>
            <w:tcW w:w="1167" w:type="dxa"/>
            <w:tcBorders>
              <w:left w:val="single" w:sz="12" w:space="0" w:color="auto"/>
            </w:tcBorders>
            <w:vAlign w:val="center"/>
          </w:tcPr>
          <w:p w:rsidR="00CC2236" w:rsidRPr="004933FE" w:rsidRDefault="00CC2236" w:rsidP="00BA0933">
            <w:pPr>
              <w:jc w:val="left"/>
              <w:rPr>
                <w:sz w:val="14"/>
                <w:szCs w:val="14"/>
              </w:rPr>
            </w:pPr>
            <w:r w:rsidRPr="004933FE">
              <w:rPr>
                <w:sz w:val="14"/>
                <w:szCs w:val="14"/>
              </w:rPr>
              <w:t>Touchdown</w:t>
            </w:r>
          </w:p>
        </w:tc>
        <w:tc>
          <w:tcPr>
            <w:tcW w:w="2101" w:type="dxa"/>
            <w:tcBorders>
              <w:right w:val="single" w:sz="12" w:space="0" w:color="auto"/>
            </w:tcBorders>
            <w:vAlign w:val="center"/>
          </w:tcPr>
          <w:p w:rsidR="00CC2236" w:rsidRPr="004933FE" w:rsidRDefault="00CC2236" w:rsidP="00BA0933">
            <w:pPr>
              <w:ind w:left="-18"/>
              <w:jc w:val="center"/>
              <w:rPr>
                <w:sz w:val="14"/>
                <w:szCs w:val="14"/>
              </w:rPr>
            </w:pPr>
            <w:r w:rsidRPr="004933FE">
              <w:rPr>
                <w:sz w:val="14"/>
                <w:szCs w:val="14"/>
              </w:rPr>
              <w:t>4 – 400</w:t>
            </w:r>
          </w:p>
        </w:tc>
        <w:tc>
          <w:tcPr>
            <w:tcW w:w="1158" w:type="dxa"/>
            <w:tcBorders>
              <w:left w:val="single" w:sz="12" w:space="0" w:color="auto"/>
            </w:tcBorders>
            <w:vAlign w:val="center"/>
          </w:tcPr>
          <w:p w:rsidR="00CC2236" w:rsidRPr="004933FE" w:rsidRDefault="00CC2236" w:rsidP="00BA0933">
            <w:pPr>
              <w:ind w:left="-18"/>
              <w:jc w:val="left"/>
              <w:rPr>
                <w:sz w:val="14"/>
                <w:szCs w:val="14"/>
              </w:rPr>
            </w:pPr>
            <w:r w:rsidRPr="004933FE">
              <w:rPr>
                <w:sz w:val="14"/>
                <w:szCs w:val="14"/>
              </w:rPr>
              <w:t>Freon 22</w:t>
            </w:r>
          </w:p>
        </w:tc>
        <w:tc>
          <w:tcPr>
            <w:tcW w:w="1739" w:type="dxa"/>
            <w:vAlign w:val="center"/>
          </w:tcPr>
          <w:p w:rsidR="00CC2236" w:rsidRPr="004933FE" w:rsidRDefault="00CC2236" w:rsidP="00BA0933">
            <w:pPr>
              <w:jc w:val="center"/>
              <w:rPr>
                <w:sz w:val="14"/>
                <w:szCs w:val="14"/>
              </w:rPr>
            </w:pPr>
            <w:r w:rsidRPr="004933FE">
              <w:rPr>
                <w:sz w:val="14"/>
                <w:szCs w:val="14"/>
              </w:rPr>
              <w:t>1.99</w:t>
            </w:r>
          </w:p>
        </w:tc>
      </w:tr>
      <w:tr w:rsidR="00CC2236" w:rsidRPr="004933FE" w:rsidTr="00CC2236">
        <w:trPr>
          <w:trHeight w:val="224"/>
        </w:trPr>
        <w:tc>
          <w:tcPr>
            <w:tcW w:w="1306" w:type="dxa"/>
            <w:vAlign w:val="center"/>
          </w:tcPr>
          <w:p w:rsidR="00CC2236" w:rsidRPr="004933FE" w:rsidRDefault="00CC2236" w:rsidP="00BA0933">
            <w:pPr>
              <w:jc w:val="left"/>
              <w:rPr>
                <w:sz w:val="14"/>
                <w:szCs w:val="14"/>
              </w:rPr>
            </w:pPr>
            <w:r w:rsidRPr="004933FE">
              <w:rPr>
                <w:sz w:val="14"/>
                <w:szCs w:val="14"/>
              </w:rPr>
              <w:t>Fungicides</w:t>
            </w:r>
          </w:p>
        </w:tc>
        <w:tc>
          <w:tcPr>
            <w:tcW w:w="972" w:type="dxa"/>
            <w:vAlign w:val="center"/>
          </w:tcPr>
          <w:p w:rsidR="00CC2236" w:rsidRPr="004933FE" w:rsidRDefault="00CC2236" w:rsidP="00BA0933">
            <w:pPr>
              <w:jc w:val="center"/>
              <w:rPr>
                <w:sz w:val="14"/>
                <w:szCs w:val="14"/>
              </w:rPr>
            </w:pPr>
            <w:r w:rsidRPr="004933FE">
              <w:rPr>
                <w:sz w:val="14"/>
                <w:szCs w:val="14"/>
              </w:rPr>
              <w:t>0.7 – 1.2</w:t>
            </w:r>
          </w:p>
        </w:tc>
        <w:tc>
          <w:tcPr>
            <w:tcW w:w="850" w:type="dxa"/>
            <w:tcBorders>
              <w:right w:val="single" w:sz="12" w:space="0" w:color="auto"/>
            </w:tcBorders>
            <w:vAlign w:val="center"/>
          </w:tcPr>
          <w:p w:rsidR="00CC2236" w:rsidRPr="004933FE" w:rsidRDefault="00CC2236" w:rsidP="00BA0933">
            <w:pPr>
              <w:jc w:val="left"/>
              <w:rPr>
                <w:sz w:val="14"/>
                <w:szCs w:val="14"/>
              </w:rPr>
            </w:pPr>
            <w:r w:rsidRPr="004933FE">
              <w:rPr>
                <w:sz w:val="14"/>
                <w:szCs w:val="14"/>
              </w:rPr>
              <w:t>CC-B</w:t>
            </w:r>
          </w:p>
        </w:tc>
        <w:tc>
          <w:tcPr>
            <w:tcW w:w="1167" w:type="dxa"/>
            <w:tcBorders>
              <w:left w:val="single" w:sz="12" w:space="0" w:color="auto"/>
            </w:tcBorders>
            <w:vAlign w:val="center"/>
          </w:tcPr>
          <w:p w:rsidR="00CC2236" w:rsidRPr="004933FE" w:rsidRDefault="00CC2236" w:rsidP="00BA0933">
            <w:pPr>
              <w:jc w:val="left"/>
              <w:rPr>
                <w:sz w:val="14"/>
                <w:szCs w:val="14"/>
              </w:rPr>
            </w:pPr>
            <w:r w:rsidRPr="004933FE">
              <w:rPr>
                <w:sz w:val="14"/>
                <w:szCs w:val="14"/>
              </w:rPr>
              <w:t>Fuel Oil</w:t>
            </w:r>
          </w:p>
          <w:p w:rsidR="00CC2236" w:rsidRPr="004933FE" w:rsidRDefault="00CC2236" w:rsidP="00BA0933">
            <w:pPr>
              <w:jc w:val="left"/>
              <w:rPr>
                <w:spacing w:val="-8"/>
                <w:sz w:val="14"/>
                <w:szCs w:val="14"/>
              </w:rPr>
            </w:pPr>
            <w:r w:rsidRPr="004933FE">
              <w:rPr>
                <w:spacing w:val="-8"/>
                <w:sz w:val="14"/>
                <w:szCs w:val="14"/>
              </w:rPr>
              <w:t>(#1, #2, #3, #4)</w:t>
            </w:r>
          </w:p>
        </w:tc>
        <w:tc>
          <w:tcPr>
            <w:tcW w:w="1740" w:type="dxa"/>
            <w:vAlign w:val="center"/>
          </w:tcPr>
          <w:p w:rsidR="00CC2236" w:rsidRPr="004933FE" w:rsidRDefault="00CC2236" w:rsidP="00BA0933">
            <w:pPr>
              <w:jc w:val="center"/>
              <w:rPr>
                <w:sz w:val="14"/>
                <w:szCs w:val="14"/>
              </w:rPr>
            </w:pPr>
            <w:r w:rsidRPr="004933FE">
              <w:rPr>
                <w:sz w:val="14"/>
                <w:szCs w:val="14"/>
              </w:rPr>
              <w:t>0</w:t>
            </w:r>
          </w:p>
        </w:tc>
        <w:tc>
          <w:tcPr>
            <w:tcW w:w="850" w:type="dxa"/>
            <w:tcBorders>
              <w:right w:val="single" w:sz="12" w:space="0" w:color="auto"/>
            </w:tcBorders>
            <w:vAlign w:val="center"/>
          </w:tcPr>
          <w:p w:rsidR="00CC2236" w:rsidRPr="004933FE" w:rsidRDefault="00CC2236" w:rsidP="00BA0933">
            <w:pPr>
              <w:jc w:val="left"/>
              <w:rPr>
                <w:sz w:val="14"/>
                <w:szCs w:val="14"/>
              </w:rPr>
            </w:pPr>
            <w:r w:rsidRPr="004933FE">
              <w:rPr>
                <w:sz w:val="14"/>
                <w:szCs w:val="14"/>
              </w:rPr>
              <w:t>FL&amp;O</w:t>
            </w:r>
          </w:p>
        </w:tc>
        <w:tc>
          <w:tcPr>
            <w:tcW w:w="1167" w:type="dxa"/>
            <w:tcBorders>
              <w:left w:val="single" w:sz="12" w:space="0" w:color="auto"/>
              <w:bottom w:val="double" w:sz="12" w:space="0" w:color="auto"/>
            </w:tcBorders>
            <w:vAlign w:val="center"/>
          </w:tcPr>
          <w:p w:rsidR="00CC2236" w:rsidRPr="004933FE" w:rsidRDefault="00CC2236" w:rsidP="00BA0933">
            <w:pPr>
              <w:jc w:val="left"/>
              <w:rPr>
                <w:sz w:val="14"/>
                <w:szCs w:val="14"/>
              </w:rPr>
            </w:pPr>
            <w:proofErr w:type="spellStart"/>
            <w:r w:rsidRPr="004933FE">
              <w:rPr>
                <w:sz w:val="14"/>
                <w:szCs w:val="14"/>
              </w:rPr>
              <w:t>Treflan</w:t>
            </w:r>
            <w:proofErr w:type="spellEnd"/>
          </w:p>
        </w:tc>
        <w:tc>
          <w:tcPr>
            <w:tcW w:w="2101" w:type="dxa"/>
            <w:tcBorders>
              <w:bottom w:val="double" w:sz="12" w:space="0" w:color="auto"/>
              <w:right w:val="single" w:sz="12" w:space="0" w:color="auto"/>
            </w:tcBorders>
            <w:vAlign w:val="center"/>
          </w:tcPr>
          <w:p w:rsidR="00CC2236" w:rsidRPr="004933FE" w:rsidRDefault="00CC2236" w:rsidP="00BA0933">
            <w:pPr>
              <w:ind w:left="-18"/>
              <w:jc w:val="center"/>
              <w:rPr>
                <w:sz w:val="14"/>
                <w:szCs w:val="14"/>
              </w:rPr>
            </w:pPr>
            <w:r w:rsidRPr="004933FE">
              <w:rPr>
                <w:sz w:val="14"/>
                <w:szCs w:val="14"/>
              </w:rPr>
              <w:t>4 – 400</w:t>
            </w:r>
          </w:p>
        </w:tc>
        <w:tc>
          <w:tcPr>
            <w:tcW w:w="1158" w:type="dxa"/>
            <w:tcBorders>
              <w:left w:val="single" w:sz="12" w:space="0" w:color="auto"/>
            </w:tcBorders>
            <w:vAlign w:val="center"/>
          </w:tcPr>
          <w:p w:rsidR="00CC2236" w:rsidRPr="004933FE" w:rsidRDefault="00CC2236" w:rsidP="00BA0933">
            <w:pPr>
              <w:jc w:val="left"/>
              <w:rPr>
                <w:sz w:val="14"/>
                <w:szCs w:val="14"/>
              </w:rPr>
            </w:pPr>
            <w:r w:rsidRPr="004933FE">
              <w:rPr>
                <w:sz w:val="14"/>
                <w:szCs w:val="14"/>
              </w:rPr>
              <w:t>Propane</w:t>
            </w:r>
          </w:p>
        </w:tc>
        <w:tc>
          <w:tcPr>
            <w:tcW w:w="1739" w:type="dxa"/>
            <w:vAlign w:val="center"/>
          </w:tcPr>
          <w:p w:rsidR="00CC2236" w:rsidRPr="004933FE" w:rsidRDefault="00CC2236" w:rsidP="00BA0933">
            <w:pPr>
              <w:jc w:val="center"/>
              <w:rPr>
                <w:sz w:val="14"/>
                <w:szCs w:val="14"/>
              </w:rPr>
            </w:pPr>
            <w:r w:rsidRPr="004933FE">
              <w:rPr>
                <w:sz w:val="14"/>
                <w:szCs w:val="14"/>
              </w:rPr>
              <w:t>0.098</w:t>
            </w:r>
          </w:p>
        </w:tc>
      </w:tr>
      <w:tr w:rsidR="00CC2236" w:rsidRPr="004933FE" w:rsidTr="00CC2236">
        <w:trPr>
          <w:trHeight w:val="224"/>
        </w:trPr>
        <w:tc>
          <w:tcPr>
            <w:tcW w:w="1306" w:type="dxa"/>
            <w:vAlign w:val="center"/>
          </w:tcPr>
          <w:p w:rsidR="00CC2236" w:rsidRPr="004933FE" w:rsidRDefault="00CC2236" w:rsidP="00BA0933">
            <w:pPr>
              <w:jc w:val="left"/>
              <w:rPr>
                <w:sz w:val="14"/>
                <w:szCs w:val="14"/>
              </w:rPr>
            </w:pPr>
            <w:r w:rsidRPr="004933FE">
              <w:rPr>
                <w:sz w:val="14"/>
                <w:szCs w:val="14"/>
              </w:rPr>
              <w:t>Insecticides</w:t>
            </w:r>
          </w:p>
        </w:tc>
        <w:tc>
          <w:tcPr>
            <w:tcW w:w="972" w:type="dxa"/>
            <w:vAlign w:val="center"/>
          </w:tcPr>
          <w:p w:rsidR="00CC2236" w:rsidRPr="004933FE" w:rsidRDefault="00CC2236" w:rsidP="00BA0933">
            <w:pPr>
              <w:jc w:val="center"/>
              <w:rPr>
                <w:sz w:val="14"/>
                <w:szCs w:val="14"/>
              </w:rPr>
            </w:pPr>
            <w:r w:rsidRPr="004933FE">
              <w:rPr>
                <w:sz w:val="14"/>
                <w:szCs w:val="14"/>
              </w:rPr>
              <w:t>0.7 – 1.2</w:t>
            </w:r>
          </w:p>
        </w:tc>
        <w:tc>
          <w:tcPr>
            <w:tcW w:w="850" w:type="dxa"/>
            <w:tcBorders>
              <w:right w:val="single" w:sz="12" w:space="0" w:color="auto"/>
            </w:tcBorders>
            <w:vAlign w:val="center"/>
          </w:tcPr>
          <w:p w:rsidR="00CC2236" w:rsidRPr="004933FE" w:rsidRDefault="00CC2236" w:rsidP="00BA0933">
            <w:pPr>
              <w:jc w:val="left"/>
              <w:rPr>
                <w:sz w:val="14"/>
                <w:szCs w:val="14"/>
              </w:rPr>
            </w:pPr>
            <w:r w:rsidRPr="004933FE">
              <w:rPr>
                <w:sz w:val="14"/>
                <w:szCs w:val="14"/>
              </w:rPr>
              <w:t>CC-B</w:t>
            </w:r>
          </w:p>
        </w:tc>
        <w:tc>
          <w:tcPr>
            <w:tcW w:w="1167" w:type="dxa"/>
            <w:tcBorders>
              <w:left w:val="single" w:sz="12" w:space="0" w:color="auto"/>
            </w:tcBorders>
            <w:vAlign w:val="center"/>
          </w:tcPr>
          <w:p w:rsidR="00CC2236" w:rsidRPr="004933FE" w:rsidRDefault="00CC2236" w:rsidP="00BA0933">
            <w:pPr>
              <w:jc w:val="left"/>
              <w:rPr>
                <w:sz w:val="14"/>
                <w:szCs w:val="14"/>
              </w:rPr>
            </w:pPr>
            <w:r w:rsidRPr="004933FE">
              <w:rPr>
                <w:sz w:val="14"/>
                <w:szCs w:val="14"/>
              </w:rPr>
              <w:t>Gasoline</w:t>
            </w:r>
            <w:r w:rsidRPr="004933FE">
              <w:rPr>
                <w:rStyle w:val="FootnoteReference"/>
                <w:sz w:val="14"/>
                <w:szCs w:val="14"/>
              </w:rPr>
              <w:footnoteReference w:id="4"/>
            </w:r>
          </w:p>
        </w:tc>
        <w:tc>
          <w:tcPr>
            <w:tcW w:w="1740" w:type="dxa"/>
            <w:vAlign w:val="center"/>
          </w:tcPr>
          <w:p w:rsidR="00CC2236" w:rsidRPr="004933FE" w:rsidRDefault="00CC2236" w:rsidP="00BA0933">
            <w:pPr>
              <w:jc w:val="center"/>
              <w:rPr>
                <w:sz w:val="14"/>
                <w:szCs w:val="14"/>
              </w:rPr>
            </w:pPr>
          </w:p>
        </w:tc>
        <w:tc>
          <w:tcPr>
            <w:tcW w:w="850" w:type="dxa"/>
            <w:tcBorders>
              <w:right w:val="single" w:sz="12" w:space="0" w:color="auto"/>
            </w:tcBorders>
            <w:vAlign w:val="center"/>
          </w:tcPr>
          <w:p w:rsidR="00CC2236" w:rsidRPr="004933FE" w:rsidRDefault="00CC2236" w:rsidP="00BA0933">
            <w:pPr>
              <w:jc w:val="left"/>
              <w:rPr>
                <w:sz w:val="14"/>
                <w:szCs w:val="14"/>
              </w:rPr>
            </w:pPr>
            <w:r w:rsidRPr="004933FE">
              <w:rPr>
                <w:sz w:val="14"/>
                <w:szCs w:val="14"/>
              </w:rPr>
              <w:t>FL&amp;O</w:t>
            </w:r>
          </w:p>
        </w:tc>
        <w:tc>
          <w:tcPr>
            <w:tcW w:w="3268" w:type="dxa"/>
            <w:gridSpan w:val="2"/>
            <w:tcBorders>
              <w:top w:val="double" w:sz="12" w:space="0" w:color="auto"/>
              <w:left w:val="single" w:sz="12" w:space="0" w:color="auto"/>
              <w:right w:val="single" w:sz="12" w:space="0" w:color="auto"/>
            </w:tcBorders>
            <w:vAlign w:val="center"/>
          </w:tcPr>
          <w:p w:rsidR="00CC2236" w:rsidRPr="004933FE" w:rsidRDefault="00CC2236" w:rsidP="00BA0933">
            <w:pPr>
              <w:pStyle w:val="TermsBodyCopy"/>
              <w:spacing w:after="0"/>
              <w:ind w:left="0"/>
              <w:jc w:val="left"/>
              <w:rPr>
                <w:b/>
                <w:sz w:val="14"/>
                <w:szCs w:val="14"/>
                <w:u w:val="single"/>
              </w:rPr>
            </w:pPr>
            <w:r w:rsidRPr="004933FE">
              <w:rPr>
                <w:b/>
                <w:sz w:val="14"/>
                <w:szCs w:val="14"/>
                <w:u w:val="single"/>
              </w:rPr>
              <w:t>Test C</w:t>
            </w:r>
          </w:p>
          <w:p w:rsidR="00CC2236" w:rsidRPr="004933FE" w:rsidRDefault="00CC2236" w:rsidP="00BA0933">
            <w:pPr>
              <w:pStyle w:val="TermsBodyCopy"/>
              <w:spacing w:after="0"/>
              <w:ind w:left="0"/>
              <w:jc w:val="center"/>
              <w:rPr>
                <w:b/>
                <w:sz w:val="14"/>
                <w:szCs w:val="14"/>
              </w:rPr>
            </w:pPr>
            <w:r w:rsidRPr="004933FE">
              <w:rPr>
                <w:b/>
                <w:sz w:val="14"/>
                <w:szCs w:val="14"/>
              </w:rPr>
              <w:t>Product Category:</w:t>
            </w:r>
          </w:p>
          <w:p w:rsidR="00CC2236" w:rsidRPr="004933FE" w:rsidRDefault="00CC2236" w:rsidP="00BA0933">
            <w:pPr>
              <w:ind w:left="-18"/>
              <w:jc w:val="center"/>
              <w:rPr>
                <w:sz w:val="14"/>
                <w:szCs w:val="14"/>
              </w:rPr>
            </w:pPr>
            <w:r w:rsidRPr="004933FE">
              <w:rPr>
                <w:sz w:val="14"/>
                <w:szCs w:val="14"/>
              </w:rPr>
              <w:t>Crop Chemicals (Type B) (CC-B)</w:t>
            </w:r>
          </w:p>
        </w:tc>
        <w:tc>
          <w:tcPr>
            <w:tcW w:w="2897" w:type="dxa"/>
            <w:gridSpan w:val="2"/>
            <w:tcBorders>
              <w:top w:val="double" w:sz="12" w:space="0" w:color="auto"/>
              <w:left w:val="single" w:sz="12" w:space="0" w:color="auto"/>
              <w:bottom w:val="single" w:sz="4" w:space="0" w:color="000000" w:themeColor="text1"/>
            </w:tcBorders>
            <w:vAlign w:val="center"/>
          </w:tcPr>
          <w:p w:rsidR="00CC2236" w:rsidRPr="004933FE" w:rsidRDefault="00CC2236" w:rsidP="00BA0933">
            <w:pPr>
              <w:pStyle w:val="TermsBodyCopy"/>
              <w:spacing w:after="0"/>
              <w:ind w:left="0"/>
              <w:jc w:val="left"/>
              <w:rPr>
                <w:b/>
                <w:sz w:val="14"/>
                <w:szCs w:val="14"/>
                <w:u w:val="single"/>
              </w:rPr>
            </w:pPr>
            <w:r w:rsidRPr="004933FE">
              <w:rPr>
                <w:b/>
                <w:sz w:val="14"/>
                <w:szCs w:val="14"/>
                <w:u w:val="single"/>
              </w:rPr>
              <w:t>Test E</w:t>
            </w:r>
          </w:p>
          <w:p w:rsidR="00CC2236" w:rsidRPr="004933FE" w:rsidRDefault="00CC2236" w:rsidP="00BA0933">
            <w:pPr>
              <w:pStyle w:val="TermsBodyCopy"/>
              <w:spacing w:after="0"/>
              <w:ind w:left="0"/>
              <w:jc w:val="center"/>
              <w:rPr>
                <w:b/>
                <w:sz w:val="14"/>
                <w:szCs w:val="14"/>
              </w:rPr>
            </w:pPr>
            <w:r w:rsidRPr="004933FE">
              <w:rPr>
                <w:b/>
                <w:sz w:val="14"/>
                <w:szCs w:val="14"/>
              </w:rPr>
              <w:t>Product Category:</w:t>
            </w:r>
          </w:p>
          <w:p w:rsidR="00CC2236" w:rsidRPr="004933FE" w:rsidRDefault="00CC2236" w:rsidP="00BA0933">
            <w:pPr>
              <w:jc w:val="center"/>
              <w:rPr>
                <w:sz w:val="14"/>
                <w:szCs w:val="14"/>
              </w:rPr>
            </w:pPr>
            <w:r w:rsidRPr="004933FE">
              <w:rPr>
                <w:sz w:val="14"/>
                <w:szCs w:val="14"/>
              </w:rPr>
              <w:t>Fuels, Lubricants, Industrial and Food Grade Liquid oils (FL&amp;O)</w:t>
            </w:r>
          </w:p>
        </w:tc>
      </w:tr>
      <w:tr w:rsidR="00CC2236" w:rsidRPr="004933FE" w:rsidTr="00CC2236">
        <w:trPr>
          <w:trHeight w:val="224"/>
        </w:trPr>
        <w:tc>
          <w:tcPr>
            <w:tcW w:w="1306" w:type="dxa"/>
            <w:vAlign w:val="center"/>
          </w:tcPr>
          <w:p w:rsidR="00CC2236" w:rsidRPr="004933FE" w:rsidRDefault="00CC2236" w:rsidP="00BA0933">
            <w:pPr>
              <w:jc w:val="left"/>
              <w:rPr>
                <w:sz w:val="14"/>
                <w:szCs w:val="14"/>
              </w:rPr>
            </w:pPr>
            <w:r w:rsidRPr="004933FE">
              <w:rPr>
                <w:sz w:val="14"/>
                <w:szCs w:val="14"/>
              </w:rPr>
              <w:t>Fungicides</w:t>
            </w:r>
          </w:p>
        </w:tc>
        <w:tc>
          <w:tcPr>
            <w:tcW w:w="972" w:type="dxa"/>
            <w:vAlign w:val="center"/>
          </w:tcPr>
          <w:p w:rsidR="00CC2236" w:rsidRPr="004933FE" w:rsidRDefault="00CC2236" w:rsidP="00BA0933">
            <w:pPr>
              <w:jc w:val="center"/>
              <w:rPr>
                <w:sz w:val="14"/>
                <w:szCs w:val="14"/>
              </w:rPr>
            </w:pPr>
            <w:r w:rsidRPr="004933FE">
              <w:rPr>
                <w:sz w:val="14"/>
                <w:szCs w:val="14"/>
              </w:rPr>
              <w:t>1 – 1.2</w:t>
            </w:r>
          </w:p>
        </w:tc>
        <w:tc>
          <w:tcPr>
            <w:tcW w:w="850" w:type="dxa"/>
            <w:tcBorders>
              <w:right w:val="single" w:sz="12" w:space="0" w:color="auto"/>
            </w:tcBorders>
            <w:vAlign w:val="center"/>
          </w:tcPr>
          <w:p w:rsidR="00CC2236" w:rsidRPr="004933FE" w:rsidRDefault="00CC2236" w:rsidP="00BA0933">
            <w:pPr>
              <w:jc w:val="left"/>
              <w:rPr>
                <w:sz w:val="14"/>
                <w:szCs w:val="14"/>
              </w:rPr>
            </w:pPr>
            <w:r w:rsidRPr="004933FE">
              <w:rPr>
                <w:sz w:val="14"/>
                <w:szCs w:val="14"/>
              </w:rPr>
              <w:t>CC-C</w:t>
            </w:r>
          </w:p>
        </w:tc>
        <w:tc>
          <w:tcPr>
            <w:tcW w:w="1167" w:type="dxa"/>
            <w:tcBorders>
              <w:left w:val="single" w:sz="12" w:space="0" w:color="auto"/>
            </w:tcBorders>
            <w:vAlign w:val="center"/>
          </w:tcPr>
          <w:p w:rsidR="00CC2236" w:rsidRPr="004933FE" w:rsidRDefault="00CC2236" w:rsidP="00BA0933">
            <w:pPr>
              <w:jc w:val="left"/>
              <w:rPr>
                <w:sz w:val="14"/>
                <w:szCs w:val="14"/>
              </w:rPr>
            </w:pPr>
            <w:r w:rsidRPr="004933FE">
              <w:rPr>
                <w:sz w:val="14"/>
                <w:szCs w:val="14"/>
              </w:rPr>
              <w:t>Jet A</w:t>
            </w:r>
          </w:p>
        </w:tc>
        <w:tc>
          <w:tcPr>
            <w:tcW w:w="1740" w:type="dxa"/>
            <w:vAlign w:val="center"/>
          </w:tcPr>
          <w:p w:rsidR="00CC2236" w:rsidRPr="004933FE" w:rsidRDefault="00CC2236" w:rsidP="00BA0933">
            <w:pPr>
              <w:jc w:val="center"/>
              <w:rPr>
                <w:sz w:val="14"/>
                <w:szCs w:val="14"/>
              </w:rPr>
            </w:pPr>
          </w:p>
        </w:tc>
        <w:tc>
          <w:tcPr>
            <w:tcW w:w="850" w:type="dxa"/>
            <w:tcBorders>
              <w:right w:val="single" w:sz="12" w:space="0" w:color="auto"/>
            </w:tcBorders>
            <w:vAlign w:val="center"/>
          </w:tcPr>
          <w:p w:rsidR="00CC2236" w:rsidRPr="004933FE" w:rsidRDefault="00CC2236" w:rsidP="00BA0933">
            <w:pPr>
              <w:jc w:val="left"/>
              <w:rPr>
                <w:sz w:val="14"/>
                <w:szCs w:val="14"/>
              </w:rPr>
            </w:pPr>
            <w:r w:rsidRPr="004933FE">
              <w:rPr>
                <w:sz w:val="14"/>
                <w:szCs w:val="14"/>
              </w:rPr>
              <w:t>FL&amp;O</w:t>
            </w:r>
          </w:p>
        </w:tc>
        <w:tc>
          <w:tcPr>
            <w:tcW w:w="1167" w:type="dxa"/>
            <w:tcBorders>
              <w:left w:val="single" w:sz="12" w:space="0" w:color="auto"/>
            </w:tcBorders>
          </w:tcPr>
          <w:p w:rsidR="00CC2236" w:rsidRPr="004933FE" w:rsidRDefault="00CC2236" w:rsidP="00BA0933">
            <w:pPr>
              <w:pStyle w:val="TermsBodyCopy"/>
              <w:spacing w:after="0"/>
              <w:ind w:left="0"/>
              <w:jc w:val="center"/>
              <w:rPr>
                <w:b/>
                <w:sz w:val="14"/>
                <w:szCs w:val="14"/>
              </w:rPr>
            </w:pPr>
            <w:r w:rsidRPr="004933FE">
              <w:rPr>
                <w:b/>
                <w:sz w:val="14"/>
                <w:szCs w:val="14"/>
              </w:rPr>
              <w:t>Typical</w:t>
            </w:r>
          </w:p>
          <w:p w:rsidR="00CC2236" w:rsidRPr="004933FE" w:rsidRDefault="00CC2236" w:rsidP="00BA0933">
            <w:pPr>
              <w:pStyle w:val="TermsBodyCopy"/>
              <w:spacing w:after="0"/>
              <w:ind w:left="0"/>
              <w:jc w:val="center"/>
              <w:rPr>
                <w:sz w:val="14"/>
                <w:szCs w:val="14"/>
              </w:rPr>
            </w:pPr>
            <w:r w:rsidRPr="004933FE">
              <w:rPr>
                <w:b/>
                <w:sz w:val="14"/>
                <w:szCs w:val="14"/>
              </w:rPr>
              <w:t>Products</w:t>
            </w:r>
          </w:p>
        </w:tc>
        <w:tc>
          <w:tcPr>
            <w:tcW w:w="2101" w:type="dxa"/>
            <w:tcBorders>
              <w:right w:val="single" w:sz="12" w:space="0" w:color="auto"/>
            </w:tcBorders>
          </w:tcPr>
          <w:p w:rsidR="00CC2236" w:rsidRPr="004933FE" w:rsidRDefault="00CC2236" w:rsidP="00BA0933">
            <w:pPr>
              <w:pStyle w:val="TermsBodyCopy"/>
              <w:spacing w:after="0"/>
              <w:ind w:left="0"/>
              <w:jc w:val="center"/>
              <w:rPr>
                <w:b/>
                <w:sz w:val="14"/>
                <w:szCs w:val="14"/>
              </w:rPr>
            </w:pPr>
            <w:r w:rsidRPr="004933FE">
              <w:rPr>
                <w:b/>
                <w:sz w:val="14"/>
                <w:szCs w:val="14"/>
              </w:rPr>
              <w:t>Reference Viscosity</w:t>
            </w:r>
            <w:r w:rsidRPr="004933FE">
              <w:rPr>
                <w:b/>
                <w:sz w:val="14"/>
                <w:szCs w:val="14"/>
                <w:vertAlign w:val="superscript"/>
              </w:rPr>
              <w:t>1</w:t>
            </w:r>
          </w:p>
          <w:p w:rsidR="00CC2236" w:rsidRPr="004933FE" w:rsidRDefault="00CC2236" w:rsidP="00BA0933">
            <w:pPr>
              <w:pStyle w:val="TermsBodyCopy"/>
              <w:spacing w:after="0"/>
              <w:ind w:left="0"/>
              <w:jc w:val="center"/>
              <w:rPr>
                <w:b/>
                <w:sz w:val="14"/>
                <w:szCs w:val="14"/>
              </w:rPr>
            </w:pPr>
            <w:r w:rsidRPr="004933FE">
              <w:rPr>
                <w:b/>
                <w:sz w:val="14"/>
                <w:szCs w:val="14"/>
              </w:rPr>
              <w:t xml:space="preserve">(60 </w:t>
            </w:r>
            <w:r w:rsidRPr="004933FE">
              <w:rPr>
                <w:b/>
                <w:sz w:val="14"/>
                <w:szCs w:val="14"/>
              </w:rPr>
              <w:sym w:font="Symbol" w:char="F0B0"/>
            </w:r>
            <w:r w:rsidRPr="004933FE">
              <w:rPr>
                <w:b/>
                <w:sz w:val="14"/>
                <w:szCs w:val="14"/>
              </w:rPr>
              <w:t>F) Centipoise (</w:t>
            </w:r>
            <w:proofErr w:type="spellStart"/>
            <w:r w:rsidRPr="004933FE">
              <w:rPr>
                <w:b/>
                <w:sz w:val="14"/>
                <w:szCs w:val="14"/>
              </w:rPr>
              <w:t>cP</w:t>
            </w:r>
            <w:proofErr w:type="spellEnd"/>
            <w:r w:rsidRPr="004933FE">
              <w:rPr>
                <w:b/>
                <w:sz w:val="14"/>
                <w:szCs w:val="14"/>
              </w:rPr>
              <w:t>)</w:t>
            </w:r>
          </w:p>
        </w:tc>
        <w:tc>
          <w:tcPr>
            <w:tcW w:w="1158" w:type="dxa"/>
            <w:tcBorders>
              <w:left w:val="single" w:sz="12" w:space="0" w:color="auto"/>
              <w:bottom w:val="single" w:sz="2" w:space="0" w:color="auto"/>
            </w:tcBorders>
          </w:tcPr>
          <w:p w:rsidR="00CC2236" w:rsidRPr="004933FE" w:rsidRDefault="00CC2236" w:rsidP="00BA0933">
            <w:pPr>
              <w:pStyle w:val="TermsBodyCopy"/>
              <w:spacing w:after="0"/>
              <w:ind w:left="0"/>
              <w:jc w:val="center"/>
              <w:rPr>
                <w:b/>
                <w:sz w:val="14"/>
                <w:szCs w:val="14"/>
              </w:rPr>
            </w:pPr>
            <w:r w:rsidRPr="004933FE">
              <w:rPr>
                <w:b/>
                <w:sz w:val="14"/>
                <w:szCs w:val="14"/>
              </w:rPr>
              <w:t>Typical</w:t>
            </w:r>
          </w:p>
          <w:p w:rsidR="00CC2236" w:rsidRPr="004933FE" w:rsidRDefault="00CC2236" w:rsidP="00BA0933">
            <w:pPr>
              <w:pStyle w:val="TermsBodyCopy"/>
              <w:spacing w:after="0"/>
              <w:ind w:left="0"/>
              <w:jc w:val="center"/>
              <w:rPr>
                <w:sz w:val="14"/>
                <w:szCs w:val="14"/>
              </w:rPr>
            </w:pPr>
            <w:r w:rsidRPr="004933FE">
              <w:rPr>
                <w:b/>
                <w:sz w:val="14"/>
                <w:szCs w:val="14"/>
              </w:rPr>
              <w:t>Products</w:t>
            </w:r>
          </w:p>
        </w:tc>
        <w:tc>
          <w:tcPr>
            <w:tcW w:w="1739" w:type="dxa"/>
            <w:tcBorders>
              <w:bottom w:val="single" w:sz="2" w:space="0" w:color="auto"/>
            </w:tcBorders>
          </w:tcPr>
          <w:p w:rsidR="00CC2236" w:rsidRPr="004933FE" w:rsidRDefault="00CC2236" w:rsidP="00BA0933">
            <w:pPr>
              <w:pStyle w:val="TermsBodyCopy"/>
              <w:spacing w:after="0"/>
              <w:ind w:left="0"/>
              <w:jc w:val="center"/>
              <w:rPr>
                <w:b/>
                <w:sz w:val="14"/>
                <w:szCs w:val="14"/>
              </w:rPr>
            </w:pPr>
            <w:r w:rsidRPr="004933FE">
              <w:rPr>
                <w:b/>
                <w:sz w:val="14"/>
                <w:szCs w:val="14"/>
              </w:rPr>
              <w:t>Reference Viscosity</w:t>
            </w:r>
            <w:r w:rsidRPr="004933FE">
              <w:rPr>
                <w:b/>
                <w:sz w:val="14"/>
                <w:szCs w:val="14"/>
                <w:vertAlign w:val="superscript"/>
              </w:rPr>
              <w:t>1</w:t>
            </w:r>
          </w:p>
          <w:p w:rsidR="00CC2236" w:rsidRPr="004933FE" w:rsidRDefault="00CC2236" w:rsidP="00BA0933">
            <w:pPr>
              <w:pStyle w:val="TermsBodyCopy"/>
              <w:spacing w:after="0"/>
              <w:ind w:left="0"/>
              <w:jc w:val="center"/>
              <w:rPr>
                <w:b/>
                <w:sz w:val="14"/>
                <w:szCs w:val="14"/>
              </w:rPr>
            </w:pPr>
            <w:r w:rsidRPr="004933FE">
              <w:rPr>
                <w:b/>
                <w:sz w:val="14"/>
                <w:szCs w:val="14"/>
              </w:rPr>
              <w:t xml:space="preserve">(60 </w:t>
            </w:r>
            <w:r w:rsidRPr="004933FE">
              <w:rPr>
                <w:b/>
                <w:sz w:val="14"/>
                <w:szCs w:val="14"/>
              </w:rPr>
              <w:sym w:font="Symbol" w:char="F0B0"/>
            </w:r>
            <w:r w:rsidRPr="004933FE">
              <w:rPr>
                <w:b/>
                <w:sz w:val="14"/>
                <w:szCs w:val="14"/>
              </w:rPr>
              <w:t>F) Centipoise (</w:t>
            </w:r>
            <w:proofErr w:type="spellStart"/>
            <w:r w:rsidRPr="004933FE">
              <w:rPr>
                <w:b/>
                <w:sz w:val="14"/>
                <w:szCs w:val="14"/>
              </w:rPr>
              <w:t>cP</w:t>
            </w:r>
            <w:proofErr w:type="spellEnd"/>
            <w:r w:rsidRPr="004933FE">
              <w:rPr>
                <w:b/>
                <w:sz w:val="14"/>
                <w:szCs w:val="14"/>
              </w:rPr>
              <w:t>)</w:t>
            </w:r>
          </w:p>
        </w:tc>
      </w:tr>
      <w:tr w:rsidR="00CC2236" w:rsidRPr="004933FE" w:rsidTr="00CC2236">
        <w:trPr>
          <w:trHeight w:val="224"/>
        </w:trPr>
        <w:tc>
          <w:tcPr>
            <w:tcW w:w="1306" w:type="dxa"/>
            <w:vAlign w:val="center"/>
          </w:tcPr>
          <w:p w:rsidR="00CC2236" w:rsidRPr="004933FE" w:rsidRDefault="00CC2236" w:rsidP="00BA0933">
            <w:pPr>
              <w:jc w:val="left"/>
              <w:rPr>
                <w:sz w:val="14"/>
                <w:szCs w:val="14"/>
              </w:rPr>
            </w:pPr>
            <w:r w:rsidRPr="004933FE">
              <w:rPr>
                <w:sz w:val="14"/>
                <w:szCs w:val="14"/>
              </w:rPr>
              <w:t>Micronutrients</w:t>
            </w:r>
          </w:p>
        </w:tc>
        <w:tc>
          <w:tcPr>
            <w:tcW w:w="972" w:type="dxa"/>
            <w:vAlign w:val="center"/>
          </w:tcPr>
          <w:p w:rsidR="00CC2236" w:rsidRPr="004933FE" w:rsidRDefault="00CC2236" w:rsidP="00BA0933">
            <w:pPr>
              <w:jc w:val="center"/>
              <w:rPr>
                <w:sz w:val="14"/>
                <w:szCs w:val="14"/>
              </w:rPr>
            </w:pPr>
            <w:r w:rsidRPr="004933FE">
              <w:rPr>
                <w:sz w:val="14"/>
                <w:szCs w:val="14"/>
              </w:rPr>
              <w:t>0.9 – 1.65</w:t>
            </w:r>
          </w:p>
        </w:tc>
        <w:tc>
          <w:tcPr>
            <w:tcW w:w="850" w:type="dxa"/>
            <w:tcBorders>
              <w:right w:val="single" w:sz="12" w:space="0" w:color="auto"/>
            </w:tcBorders>
            <w:vAlign w:val="center"/>
          </w:tcPr>
          <w:p w:rsidR="00CC2236" w:rsidRPr="004933FE" w:rsidRDefault="00CC2236" w:rsidP="00BA0933">
            <w:pPr>
              <w:jc w:val="left"/>
              <w:rPr>
                <w:sz w:val="14"/>
                <w:szCs w:val="14"/>
              </w:rPr>
            </w:pPr>
            <w:r w:rsidRPr="004933FE">
              <w:rPr>
                <w:sz w:val="14"/>
                <w:szCs w:val="14"/>
              </w:rPr>
              <w:t>CC-D</w:t>
            </w:r>
          </w:p>
        </w:tc>
        <w:tc>
          <w:tcPr>
            <w:tcW w:w="1167" w:type="dxa"/>
            <w:tcBorders>
              <w:left w:val="single" w:sz="12" w:space="0" w:color="auto"/>
            </w:tcBorders>
            <w:vAlign w:val="center"/>
          </w:tcPr>
          <w:p w:rsidR="00CC2236" w:rsidRPr="004933FE" w:rsidRDefault="00CC2236" w:rsidP="00BA0933">
            <w:pPr>
              <w:jc w:val="left"/>
              <w:rPr>
                <w:sz w:val="14"/>
                <w:szCs w:val="14"/>
              </w:rPr>
            </w:pPr>
            <w:r w:rsidRPr="004933FE">
              <w:rPr>
                <w:sz w:val="14"/>
                <w:szCs w:val="14"/>
              </w:rPr>
              <w:t>Jet A-1</w:t>
            </w:r>
          </w:p>
        </w:tc>
        <w:tc>
          <w:tcPr>
            <w:tcW w:w="1740" w:type="dxa"/>
            <w:vAlign w:val="center"/>
          </w:tcPr>
          <w:p w:rsidR="00CC2236" w:rsidRPr="004933FE" w:rsidRDefault="00CC2236" w:rsidP="00BA0933">
            <w:pPr>
              <w:jc w:val="center"/>
              <w:rPr>
                <w:sz w:val="14"/>
                <w:szCs w:val="14"/>
              </w:rPr>
            </w:pPr>
          </w:p>
        </w:tc>
        <w:tc>
          <w:tcPr>
            <w:tcW w:w="850" w:type="dxa"/>
            <w:tcBorders>
              <w:right w:val="single" w:sz="12" w:space="0" w:color="auto"/>
            </w:tcBorders>
            <w:vAlign w:val="center"/>
          </w:tcPr>
          <w:p w:rsidR="00CC2236" w:rsidRPr="004933FE" w:rsidRDefault="00CC2236" w:rsidP="00BA0933">
            <w:pPr>
              <w:jc w:val="left"/>
              <w:rPr>
                <w:sz w:val="14"/>
                <w:szCs w:val="14"/>
              </w:rPr>
            </w:pPr>
            <w:r w:rsidRPr="004933FE">
              <w:rPr>
                <w:sz w:val="14"/>
                <w:szCs w:val="14"/>
              </w:rPr>
              <w:t>FL&amp;O</w:t>
            </w:r>
          </w:p>
        </w:tc>
        <w:tc>
          <w:tcPr>
            <w:tcW w:w="1167" w:type="dxa"/>
            <w:tcBorders>
              <w:top w:val="single" w:sz="2" w:space="0" w:color="auto"/>
              <w:left w:val="single" w:sz="12" w:space="0" w:color="auto"/>
              <w:right w:val="single" w:sz="2" w:space="0" w:color="auto"/>
            </w:tcBorders>
            <w:vAlign w:val="center"/>
          </w:tcPr>
          <w:p w:rsidR="00CC2236" w:rsidRPr="004933FE" w:rsidRDefault="00CC2236" w:rsidP="00BA0933">
            <w:pPr>
              <w:jc w:val="left"/>
              <w:rPr>
                <w:sz w:val="14"/>
                <w:szCs w:val="14"/>
              </w:rPr>
            </w:pPr>
            <w:r w:rsidRPr="004933FE">
              <w:rPr>
                <w:sz w:val="14"/>
                <w:szCs w:val="14"/>
              </w:rPr>
              <w:t>Adjuvants</w:t>
            </w:r>
          </w:p>
        </w:tc>
        <w:tc>
          <w:tcPr>
            <w:tcW w:w="2101" w:type="dxa"/>
            <w:tcBorders>
              <w:top w:val="single" w:sz="2" w:space="0" w:color="auto"/>
              <w:left w:val="single" w:sz="2" w:space="0" w:color="auto"/>
              <w:right w:val="single" w:sz="12" w:space="0" w:color="auto"/>
            </w:tcBorders>
            <w:vAlign w:val="center"/>
          </w:tcPr>
          <w:p w:rsidR="00CC2236" w:rsidRPr="004933FE" w:rsidRDefault="00CC2236" w:rsidP="00BA0933">
            <w:pPr>
              <w:jc w:val="center"/>
              <w:rPr>
                <w:sz w:val="14"/>
                <w:szCs w:val="14"/>
              </w:rPr>
            </w:pPr>
            <w:r w:rsidRPr="004933FE">
              <w:rPr>
                <w:sz w:val="14"/>
                <w:szCs w:val="14"/>
              </w:rPr>
              <w:t>0.7 – 100</w:t>
            </w:r>
          </w:p>
        </w:tc>
        <w:tc>
          <w:tcPr>
            <w:tcW w:w="1158" w:type="dxa"/>
            <w:tcBorders>
              <w:top w:val="single" w:sz="2" w:space="0" w:color="auto"/>
              <w:left w:val="single" w:sz="12" w:space="0" w:color="auto"/>
              <w:right w:val="single" w:sz="2" w:space="0" w:color="auto"/>
            </w:tcBorders>
            <w:vAlign w:val="center"/>
          </w:tcPr>
          <w:p w:rsidR="00CC2236" w:rsidRPr="004933FE" w:rsidRDefault="00CC2236" w:rsidP="00BA0933">
            <w:pPr>
              <w:jc w:val="left"/>
              <w:rPr>
                <w:sz w:val="14"/>
                <w:szCs w:val="14"/>
              </w:rPr>
            </w:pPr>
            <w:r w:rsidRPr="004933FE">
              <w:rPr>
                <w:sz w:val="14"/>
                <w:szCs w:val="14"/>
              </w:rPr>
              <w:t>6 Oil (#5, #6)</w:t>
            </w:r>
          </w:p>
        </w:tc>
        <w:tc>
          <w:tcPr>
            <w:tcW w:w="1739" w:type="dxa"/>
            <w:tcBorders>
              <w:top w:val="single" w:sz="2" w:space="0" w:color="auto"/>
              <w:left w:val="single" w:sz="2" w:space="0" w:color="auto"/>
            </w:tcBorders>
            <w:vAlign w:val="center"/>
          </w:tcPr>
          <w:p w:rsidR="00CC2236" w:rsidRPr="004933FE" w:rsidRDefault="00CC2236" w:rsidP="00BA0933">
            <w:pPr>
              <w:jc w:val="center"/>
              <w:rPr>
                <w:sz w:val="14"/>
                <w:szCs w:val="14"/>
              </w:rPr>
            </w:pPr>
            <w:r w:rsidRPr="004933FE">
              <w:rPr>
                <w:sz w:val="14"/>
                <w:szCs w:val="14"/>
              </w:rPr>
              <w:t>66 – 13,000</w:t>
            </w:r>
          </w:p>
        </w:tc>
      </w:tr>
      <w:tr w:rsidR="00CC2236" w:rsidRPr="004933FE" w:rsidTr="00CC2236">
        <w:trPr>
          <w:trHeight w:val="224"/>
        </w:trPr>
        <w:tc>
          <w:tcPr>
            <w:tcW w:w="1306" w:type="dxa"/>
            <w:vAlign w:val="center"/>
          </w:tcPr>
          <w:p w:rsidR="00CC2236" w:rsidRPr="004933FE" w:rsidRDefault="00CC2236" w:rsidP="00BA0933">
            <w:pPr>
              <w:jc w:val="left"/>
              <w:rPr>
                <w:sz w:val="14"/>
                <w:szCs w:val="14"/>
              </w:rPr>
            </w:pPr>
            <w:r w:rsidRPr="004933FE">
              <w:rPr>
                <w:sz w:val="14"/>
                <w:szCs w:val="14"/>
              </w:rPr>
              <w:t>Hydrochloric Acid</w:t>
            </w:r>
          </w:p>
        </w:tc>
        <w:tc>
          <w:tcPr>
            <w:tcW w:w="972" w:type="dxa"/>
            <w:vAlign w:val="center"/>
          </w:tcPr>
          <w:p w:rsidR="00CC2236" w:rsidRPr="004933FE" w:rsidRDefault="00CC2236" w:rsidP="00BA0933">
            <w:pPr>
              <w:jc w:val="center"/>
              <w:rPr>
                <w:sz w:val="14"/>
                <w:szCs w:val="14"/>
              </w:rPr>
            </w:pPr>
            <w:r w:rsidRPr="004933FE">
              <w:rPr>
                <w:sz w:val="14"/>
                <w:szCs w:val="14"/>
              </w:rPr>
              <w:t>1.1</w:t>
            </w:r>
          </w:p>
        </w:tc>
        <w:tc>
          <w:tcPr>
            <w:tcW w:w="850" w:type="dxa"/>
            <w:tcBorders>
              <w:right w:val="single" w:sz="12" w:space="0" w:color="auto"/>
            </w:tcBorders>
            <w:vAlign w:val="center"/>
          </w:tcPr>
          <w:p w:rsidR="00CC2236" w:rsidRPr="004933FE" w:rsidRDefault="00CC2236" w:rsidP="00BA0933">
            <w:pPr>
              <w:jc w:val="left"/>
              <w:rPr>
                <w:sz w:val="14"/>
                <w:szCs w:val="14"/>
              </w:rPr>
            </w:pPr>
            <w:proofErr w:type="spellStart"/>
            <w:r w:rsidRPr="004933FE">
              <w:rPr>
                <w:sz w:val="14"/>
                <w:szCs w:val="14"/>
              </w:rPr>
              <w:t>Chem</w:t>
            </w:r>
            <w:proofErr w:type="spellEnd"/>
          </w:p>
        </w:tc>
        <w:tc>
          <w:tcPr>
            <w:tcW w:w="1167" w:type="dxa"/>
            <w:tcBorders>
              <w:left w:val="single" w:sz="12" w:space="0" w:color="auto"/>
            </w:tcBorders>
            <w:vAlign w:val="center"/>
          </w:tcPr>
          <w:p w:rsidR="00CC2236" w:rsidRPr="004933FE" w:rsidRDefault="00CC2236" w:rsidP="00BA0933">
            <w:pPr>
              <w:jc w:val="left"/>
              <w:rPr>
                <w:sz w:val="14"/>
                <w:szCs w:val="14"/>
              </w:rPr>
            </w:pPr>
            <w:r w:rsidRPr="004933FE">
              <w:rPr>
                <w:sz w:val="14"/>
                <w:szCs w:val="14"/>
              </w:rPr>
              <w:t>Jet B</w:t>
            </w:r>
          </w:p>
        </w:tc>
        <w:tc>
          <w:tcPr>
            <w:tcW w:w="1740" w:type="dxa"/>
            <w:vAlign w:val="center"/>
          </w:tcPr>
          <w:p w:rsidR="00CC2236" w:rsidRPr="004933FE" w:rsidRDefault="00CC2236" w:rsidP="00BA0933">
            <w:pPr>
              <w:jc w:val="center"/>
              <w:rPr>
                <w:sz w:val="14"/>
                <w:szCs w:val="14"/>
              </w:rPr>
            </w:pPr>
          </w:p>
        </w:tc>
        <w:tc>
          <w:tcPr>
            <w:tcW w:w="850" w:type="dxa"/>
            <w:tcBorders>
              <w:right w:val="single" w:sz="12" w:space="0" w:color="auto"/>
            </w:tcBorders>
            <w:vAlign w:val="center"/>
          </w:tcPr>
          <w:p w:rsidR="00CC2236" w:rsidRPr="004933FE" w:rsidRDefault="00CC2236" w:rsidP="00BA0933">
            <w:pPr>
              <w:jc w:val="left"/>
              <w:rPr>
                <w:sz w:val="14"/>
                <w:szCs w:val="14"/>
              </w:rPr>
            </w:pPr>
            <w:r w:rsidRPr="004933FE">
              <w:rPr>
                <w:sz w:val="14"/>
                <w:szCs w:val="14"/>
              </w:rPr>
              <w:t>FL&amp;O</w:t>
            </w:r>
          </w:p>
        </w:tc>
        <w:tc>
          <w:tcPr>
            <w:tcW w:w="1167" w:type="dxa"/>
            <w:tcBorders>
              <w:left w:val="single" w:sz="12" w:space="0" w:color="auto"/>
            </w:tcBorders>
            <w:vAlign w:val="center"/>
          </w:tcPr>
          <w:p w:rsidR="00CC2236" w:rsidRPr="004933FE" w:rsidRDefault="00CC2236" w:rsidP="00BA0933">
            <w:pPr>
              <w:jc w:val="left"/>
              <w:rPr>
                <w:sz w:val="14"/>
                <w:szCs w:val="14"/>
              </w:rPr>
            </w:pPr>
            <w:r w:rsidRPr="004933FE">
              <w:rPr>
                <w:sz w:val="14"/>
                <w:szCs w:val="14"/>
              </w:rPr>
              <w:t>Fumigants</w:t>
            </w:r>
          </w:p>
        </w:tc>
        <w:tc>
          <w:tcPr>
            <w:tcW w:w="2101" w:type="dxa"/>
            <w:tcBorders>
              <w:right w:val="single" w:sz="12" w:space="0" w:color="auto"/>
            </w:tcBorders>
            <w:vAlign w:val="center"/>
          </w:tcPr>
          <w:p w:rsidR="00CC2236" w:rsidRPr="004933FE" w:rsidRDefault="00CC2236" w:rsidP="00BA0933">
            <w:pPr>
              <w:jc w:val="center"/>
              <w:rPr>
                <w:sz w:val="14"/>
                <w:szCs w:val="14"/>
              </w:rPr>
            </w:pPr>
            <w:r w:rsidRPr="004933FE">
              <w:rPr>
                <w:sz w:val="14"/>
                <w:szCs w:val="14"/>
              </w:rPr>
              <w:t>0.7 – 100</w:t>
            </w:r>
          </w:p>
        </w:tc>
        <w:tc>
          <w:tcPr>
            <w:tcW w:w="1158" w:type="dxa"/>
            <w:tcBorders>
              <w:left w:val="single" w:sz="12" w:space="0" w:color="auto"/>
            </w:tcBorders>
            <w:vAlign w:val="center"/>
          </w:tcPr>
          <w:p w:rsidR="00CC2236" w:rsidRPr="004933FE" w:rsidRDefault="00CC2236" w:rsidP="00BA0933">
            <w:pPr>
              <w:jc w:val="left"/>
              <w:rPr>
                <w:sz w:val="14"/>
                <w:szCs w:val="14"/>
              </w:rPr>
            </w:pPr>
            <w:r w:rsidRPr="004933FE">
              <w:rPr>
                <w:sz w:val="14"/>
                <w:szCs w:val="14"/>
              </w:rPr>
              <w:t>Asphalt</w:t>
            </w:r>
          </w:p>
        </w:tc>
        <w:tc>
          <w:tcPr>
            <w:tcW w:w="1739" w:type="dxa"/>
            <w:vAlign w:val="center"/>
          </w:tcPr>
          <w:p w:rsidR="00CC2236" w:rsidRPr="004933FE" w:rsidRDefault="00CC2236" w:rsidP="00BA0933">
            <w:pPr>
              <w:jc w:val="center"/>
              <w:rPr>
                <w:sz w:val="14"/>
                <w:szCs w:val="14"/>
              </w:rPr>
            </w:pPr>
            <w:r w:rsidRPr="004933FE">
              <w:rPr>
                <w:sz w:val="14"/>
                <w:szCs w:val="14"/>
              </w:rPr>
              <w:t>100 – 5000</w:t>
            </w:r>
          </w:p>
        </w:tc>
      </w:tr>
      <w:tr w:rsidR="00CC2236" w:rsidRPr="004933FE" w:rsidTr="00CC2236">
        <w:trPr>
          <w:trHeight w:val="224"/>
        </w:trPr>
        <w:tc>
          <w:tcPr>
            <w:tcW w:w="1306" w:type="dxa"/>
            <w:vAlign w:val="center"/>
          </w:tcPr>
          <w:p w:rsidR="00CC2236" w:rsidRPr="004933FE" w:rsidRDefault="00CC2236" w:rsidP="00BA0933">
            <w:pPr>
              <w:jc w:val="left"/>
              <w:rPr>
                <w:sz w:val="14"/>
                <w:szCs w:val="14"/>
              </w:rPr>
            </w:pPr>
            <w:r w:rsidRPr="004933FE">
              <w:rPr>
                <w:sz w:val="14"/>
                <w:szCs w:val="14"/>
              </w:rPr>
              <w:t>Phosphoric Acid</w:t>
            </w:r>
          </w:p>
        </w:tc>
        <w:tc>
          <w:tcPr>
            <w:tcW w:w="972" w:type="dxa"/>
            <w:vAlign w:val="center"/>
          </w:tcPr>
          <w:p w:rsidR="00CC2236" w:rsidRPr="004933FE" w:rsidRDefault="00CC2236" w:rsidP="00BA0933">
            <w:pPr>
              <w:jc w:val="center"/>
              <w:rPr>
                <w:sz w:val="14"/>
                <w:szCs w:val="14"/>
              </w:rPr>
            </w:pPr>
            <w:r w:rsidRPr="004933FE">
              <w:rPr>
                <w:sz w:val="14"/>
                <w:szCs w:val="14"/>
              </w:rPr>
              <w:t>1.87</w:t>
            </w:r>
          </w:p>
        </w:tc>
        <w:tc>
          <w:tcPr>
            <w:tcW w:w="850" w:type="dxa"/>
            <w:tcBorders>
              <w:right w:val="single" w:sz="12" w:space="0" w:color="auto"/>
            </w:tcBorders>
            <w:vAlign w:val="center"/>
          </w:tcPr>
          <w:p w:rsidR="00CC2236" w:rsidRPr="004933FE" w:rsidRDefault="00CC2236" w:rsidP="00BA0933">
            <w:pPr>
              <w:jc w:val="left"/>
              <w:rPr>
                <w:sz w:val="14"/>
                <w:szCs w:val="14"/>
              </w:rPr>
            </w:pPr>
            <w:proofErr w:type="spellStart"/>
            <w:r w:rsidRPr="004933FE">
              <w:rPr>
                <w:sz w:val="14"/>
                <w:szCs w:val="14"/>
              </w:rPr>
              <w:t>Chem</w:t>
            </w:r>
            <w:proofErr w:type="spellEnd"/>
          </w:p>
        </w:tc>
        <w:tc>
          <w:tcPr>
            <w:tcW w:w="1167" w:type="dxa"/>
            <w:tcBorders>
              <w:left w:val="single" w:sz="12" w:space="0" w:color="auto"/>
            </w:tcBorders>
            <w:vAlign w:val="center"/>
          </w:tcPr>
          <w:p w:rsidR="00CC2236" w:rsidRPr="004933FE" w:rsidRDefault="00CC2236" w:rsidP="00BA0933">
            <w:pPr>
              <w:jc w:val="left"/>
              <w:rPr>
                <w:sz w:val="14"/>
                <w:szCs w:val="14"/>
              </w:rPr>
            </w:pPr>
            <w:r w:rsidRPr="004933FE">
              <w:rPr>
                <w:sz w:val="14"/>
                <w:szCs w:val="14"/>
              </w:rPr>
              <w:t>JP4</w:t>
            </w:r>
          </w:p>
        </w:tc>
        <w:tc>
          <w:tcPr>
            <w:tcW w:w="1740" w:type="dxa"/>
            <w:vAlign w:val="center"/>
          </w:tcPr>
          <w:p w:rsidR="00CC2236" w:rsidRPr="004933FE" w:rsidRDefault="00CC2236" w:rsidP="00BA0933">
            <w:pPr>
              <w:jc w:val="center"/>
              <w:rPr>
                <w:sz w:val="14"/>
                <w:szCs w:val="14"/>
              </w:rPr>
            </w:pPr>
          </w:p>
        </w:tc>
        <w:tc>
          <w:tcPr>
            <w:tcW w:w="850" w:type="dxa"/>
            <w:tcBorders>
              <w:right w:val="single" w:sz="12" w:space="0" w:color="auto"/>
            </w:tcBorders>
            <w:vAlign w:val="center"/>
          </w:tcPr>
          <w:p w:rsidR="00CC2236" w:rsidRPr="004933FE" w:rsidRDefault="00CC2236" w:rsidP="00BA0933">
            <w:pPr>
              <w:jc w:val="left"/>
              <w:rPr>
                <w:sz w:val="14"/>
                <w:szCs w:val="14"/>
              </w:rPr>
            </w:pPr>
            <w:r w:rsidRPr="004933FE">
              <w:rPr>
                <w:sz w:val="14"/>
                <w:szCs w:val="14"/>
              </w:rPr>
              <w:t>FL&amp;O</w:t>
            </w:r>
          </w:p>
        </w:tc>
        <w:tc>
          <w:tcPr>
            <w:tcW w:w="1167" w:type="dxa"/>
            <w:tcBorders>
              <w:left w:val="single" w:sz="12" w:space="0" w:color="auto"/>
            </w:tcBorders>
            <w:vAlign w:val="center"/>
          </w:tcPr>
          <w:p w:rsidR="00CC2236" w:rsidRPr="004933FE" w:rsidRDefault="00CC2236" w:rsidP="00BA0933">
            <w:pPr>
              <w:jc w:val="left"/>
              <w:rPr>
                <w:sz w:val="14"/>
                <w:szCs w:val="14"/>
              </w:rPr>
            </w:pPr>
            <w:r w:rsidRPr="004933FE">
              <w:rPr>
                <w:sz w:val="14"/>
                <w:szCs w:val="14"/>
              </w:rPr>
              <w:t>Fungicides</w:t>
            </w:r>
          </w:p>
        </w:tc>
        <w:tc>
          <w:tcPr>
            <w:tcW w:w="2101" w:type="dxa"/>
            <w:tcBorders>
              <w:right w:val="single" w:sz="12" w:space="0" w:color="auto"/>
            </w:tcBorders>
            <w:vAlign w:val="center"/>
          </w:tcPr>
          <w:p w:rsidR="00CC2236" w:rsidRPr="004933FE" w:rsidRDefault="00CC2236" w:rsidP="00BA0933">
            <w:pPr>
              <w:jc w:val="center"/>
              <w:rPr>
                <w:sz w:val="14"/>
                <w:szCs w:val="14"/>
              </w:rPr>
            </w:pPr>
            <w:r w:rsidRPr="004933FE">
              <w:rPr>
                <w:sz w:val="14"/>
                <w:szCs w:val="14"/>
              </w:rPr>
              <w:t>0.7 – 100</w:t>
            </w:r>
          </w:p>
        </w:tc>
        <w:tc>
          <w:tcPr>
            <w:tcW w:w="1158" w:type="dxa"/>
            <w:tcBorders>
              <w:left w:val="single" w:sz="12" w:space="0" w:color="auto"/>
            </w:tcBorders>
            <w:vAlign w:val="center"/>
          </w:tcPr>
          <w:p w:rsidR="00CC2236" w:rsidRPr="004933FE" w:rsidRDefault="00CC2236" w:rsidP="00BA0933">
            <w:pPr>
              <w:jc w:val="left"/>
              <w:rPr>
                <w:sz w:val="14"/>
                <w:szCs w:val="14"/>
              </w:rPr>
            </w:pPr>
            <w:r w:rsidRPr="004933FE">
              <w:rPr>
                <w:sz w:val="14"/>
                <w:szCs w:val="14"/>
              </w:rPr>
              <w:t>Avgas</w:t>
            </w:r>
          </w:p>
        </w:tc>
        <w:tc>
          <w:tcPr>
            <w:tcW w:w="1739" w:type="dxa"/>
            <w:vAlign w:val="center"/>
          </w:tcPr>
          <w:p w:rsidR="00CC2236" w:rsidRPr="004933FE" w:rsidRDefault="00CC2236" w:rsidP="00BA0933">
            <w:pPr>
              <w:jc w:val="center"/>
              <w:rPr>
                <w:sz w:val="14"/>
                <w:szCs w:val="14"/>
              </w:rPr>
            </w:pPr>
            <w:r w:rsidRPr="004933FE">
              <w:rPr>
                <w:sz w:val="14"/>
                <w:szCs w:val="14"/>
              </w:rPr>
              <w:t>1.5 – 6</w:t>
            </w:r>
          </w:p>
        </w:tc>
      </w:tr>
      <w:tr w:rsidR="00CC2236" w:rsidRPr="004933FE" w:rsidTr="00CC2236">
        <w:trPr>
          <w:trHeight w:val="224"/>
        </w:trPr>
        <w:tc>
          <w:tcPr>
            <w:tcW w:w="1306" w:type="dxa"/>
            <w:vAlign w:val="center"/>
          </w:tcPr>
          <w:p w:rsidR="00CC2236" w:rsidRPr="004933FE" w:rsidRDefault="00CC2236" w:rsidP="00BA0933">
            <w:pPr>
              <w:jc w:val="left"/>
              <w:rPr>
                <w:sz w:val="14"/>
                <w:szCs w:val="14"/>
              </w:rPr>
            </w:pPr>
            <w:r w:rsidRPr="004933FE">
              <w:rPr>
                <w:sz w:val="14"/>
                <w:szCs w:val="14"/>
              </w:rPr>
              <w:t>Sulfuric Acid</w:t>
            </w:r>
          </w:p>
        </w:tc>
        <w:tc>
          <w:tcPr>
            <w:tcW w:w="972" w:type="dxa"/>
            <w:vAlign w:val="center"/>
          </w:tcPr>
          <w:p w:rsidR="00CC2236" w:rsidRPr="004933FE" w:rsidRDefault="00CC2236" w:rsidP="00BA0933">
            <w:pPr>
              <w:jc w:val="center"/>
              <w:rPr>
                <w:sz w:val="14"/>
                <w:szCs w:val="14"/>
              </w:rPr>
            </w:pPr>
            <w:r w:rsidRPr="004933FE">
              <w:rPr>
                <w:sz w:val="14"/>
                <w:szCs w:val="14"/>
              </w:rPr>
              <w:t>1.83</w:t>
            </w:r>
          </w:p>
        </w:tc>
        <w:tc>
          <w:tcPr>
            <w:tcW w:w="850" w:type="dxa"/>
            <w:tcBorders>
              <w:right w:val="single" w:sz="12" w:space="0" w:color="auto"/>
            </w:tcBorders>
            <w:vAlign w:val="center"/>
          </w:tcPr>
          <w:p w:rsidR="00CC2236" w:rsidRPr="004933FE" w:rsidRDefault="00CC2236" w:rsidP="00BA0933">
            <w:pPr>
              <w:jc w:val="left"/>
              <w:rPr>
                <w:sz w:val="14"/>
                <w:szCs w:val="14"/>
              </w:rPr>
            </w:pPr>
            <w:proofErr w:type="spellStart"/>
            <w:r w:rsidRPr="004933FE">
              <w:rPr>
                <w:sz w:val="14"/>
                <w:szCs w:val="14"/>
              </w:rPr>
              <w:t>Chem</w:t>
            </w:r>
            <w:proofErr w:type="spellEnd"/>
          </w:p>
        </w:tc>
        <w:tc>
          <w:tcPr>
            <w:tcW w:w="1167" w:type="dxa"/>
            <w:tcBorders>
              <w:left w:val="single" w:sz="12" w:space="0" w:color="auto"/>
            </w:tcBorders>
            <w:vAlign w:val="center"/>
          </w:tcPr>
          <w:p w:rsidR="00CC2236" w:rsidRPr="004933FE" w:rsidRDefault="00CC2236" w:rsidP="00BA0933">
            <w:pPr>
              <w:jc w:val="left"/>
              <w:rPr>
                <w:sz w:val="14"/>
                <w:szCs w:val="14"/>
              </w:rPr>
            </w:pPr>
            <w:r w:rsidRPr="004933FE">
              <w:rPr>
                <w:sz w:val="14"/>
                <w:szCs w:val="14"/>
              </w:rPr>
              <w:t>JP5</w:t>
            </w:r>
          </w:p>
        </w:tc>
        <w:tc>
          <w:tcPr>
            <w:tcW w:w="1740" w:type="dxa"/>
            <w:vAlign w:val="center"/>
          </w:tcPr>
          <w:p w:rsidR="00CC2236" w:rsidRPr="004933FE" w:rsidRDefault="00CC2236" w:rsidP="00BA0933">
            <w:pPr>
              <w:jc w:val="center"/>
              <w:rPr>
                <w:sz w:val="14"/>
                <w:szCs w:val="14"/>
              </w:rPr>
            </w:pPr>
          </w:p>
        </w:tc>
        <w:tc>
          <w:tcPr>
            <w:tcW w:w="850" w:type="dxa"/>
            <w:tcBorders>
              <w:right w:val="single" w:sz="12" w:space="0" w:color="auto"/>
            </w:tcBorders>
            <w:vAlign w:val="center"/>
          </w:tcPr>
          <w:p w:rsidR="00CC2236" w:rsidRPr="004933FE" w:rsidRDefault="00CC2236" w:rsidP="00BA0933">
            <w:pPr>
              <w:jc w:val="left"/>
              <w:rPr>
                <w:sz w:val="14"/>
                <w:szCs w:val="14"/>
              </w:rPr>
            </w:pPr>
            <w:r w:rsidRPr="004933FE">
              <w:rPr>
                <w:sz w:val="14"/>
                <w:szCs w:val="14"/>
              </w:rPr>
              <w:t>FL&amp;O</w:t>
            </w:r>
          </w:p>
        </w:tc>
        <w:tc>
          <w:tcPr>
            <w:tcW w:w="1167" w:type="dxa"/>
            <w:tcBorders>
              <w:left w:val="single" w:sz="12" w:space="0" w:color="auto"/>
              <w:bottom w:val="double" w:sz="12" w:space="0" w:color="auto"/>
            </w:tcBorders>
            <w:vAlign w:val="center"/>
          </w:tcPr>
          <w:p w:rsidR="00CC2236" w:rsidRPr="004933FE" w:rsidRDefault="00CC2236" w:rsidP="00BA0933">
            <w:pPr>
              <w:jc w:val="left"/>
              <w:rPr>
                <w:sz w:val="14"/>
                <w:szCs w:val="14"/>
              </w:rPr>
            </w:pPr>
            <w:r w:rsidRPr="004933FE">
              <w:rPr>
                <w:sz w:val="14"/>
                <w:szCs w:val="14"/>
              </w:rPr>
              <w:t>Insecticides</w:t>
            </w:r>
          </w:p>
        </w:tc>
        <w:tc>
          <w:tcPr>
            <w:tcW w:w="2101" w:type="dxa"/>
            <w:tcBorders>
              <w:bottom w:val="double" w:sz="12" w:space="0" w:color="auto"/>
              <w:right w:val="single" w:sz="12" w:space="0" w:color="auto"/>
            </w:tcBorders>
            <w:vAlign w:val="center"/>
          </w:tcPr>
          <w:p w:rsidR="00CC2236" w:rsidRPr="004933FE" w:rsidRDefault="00CC2236" w:rsidP="00BA0933">
            <w:pPr>
              <w:jc w:val="center"/>
              <w:rPr>
                <w:sz w:val="14"/>
                <w:szCs w:val="14"/>
              </w:rPr>
            </w:pPr>
            <w:r w:rsidRPr="004933FE">
              <w:rPr>
                <w:sz w:val="14"/>
                <w:szCs w:val="14"/>
              </w:rPr>
              <w:t>0.7 – 100</w:t>
            </w:r>
          </w:p>
        </w:tc>
        <w:tc>
          <w:tcPr>
            <w:tcW w:w="1158" w:type="dxa"/>
            <w:tcBorders>
              <w:left w:val="single" w:sz="12" w:space="0" w:color="auto"/>
            </w:tcBorders>
            <w:vAlign w:val="center"/>
          </w:tcPr>
          <w:p w:rsidR="00CC2236" w:rsidRPr="004933FE" w:rsidRDefault="00CC2236" w:rsidP="00BA0933">
            <w:pPr>
              <w:jc w:val="left"/>
              <w:rPr>
                <w:sz w:val="14"/>
                <w:szCs w:val="14"/>
              </w:rPr>
            </w:pPr>
            <w:r w:rsidRPr="004933FE">
              <w:rPr>
                <w:sz w:val="14"/>
                <w:szCs w:val="14"/>
              </w:rPr>
              <w:t>Biodiesel above B20</w:t>
            </w:r>
          </w:p>
        </w:tc>
        <w:tc>
          <w:tcPr>
            <w:tcW w:w="1739" w:type="dxa"/>
            <w:vAlign w:val="center"/>
          </w:tcPr>
          <w:p w:rsidR="00CC2236" w:rsidRPr="004933FE" w:rsidRDefault="00CC2236" w:rsidP="00BA0933">
            <w:pPr>
              <w:jc w:val="center"/>
              <w:rPr>
                <w:sz w:val="14"/>
                <w:szCs w:val="14"/>
              </w:rPr>
            </w:pPr>
            <w:r w:rsidRPr="004933FE">
              <w:rPr>
                <w:sz w:val="14"/>
                <w:szCs w:val="14"/>
              </w:rPr>
              <w:t>10.12</w:t>
            </w:r>
          </w:p>
        </w:tc>
      </w:tr>
      <w:tr w:rsidR="00CC2236" w:rsidRPr="004933FE" w:rsidTr="00CC2236">
        <w:trPr>
          <w:trHeight w:val="224"/>
        </w:trPr>
        <w:tc>
          <w:tcPr>
            <w:tcW w:w="1306" w:type="dxa"/>
            <w:vAlign w:val="center"/>
          </w:tcPr>
          <w:p w:rsidR="00CC2236" w:rsidRPr="004933FE" w:rsidRDefault="00CC2236" w:rsidP="00BA0933">
            <w:pPr>
              <w:jc w:val="left"/>
              <w:rPr>
                <w:sz w:val="14"/>
                <w:szCs w:val="14"/>
              </w:rPr>
            </w:pPr>
            <w:r w:rsidRPr="004933FE">
              <w:rPr>
                <w:sz w:val="14"/>
                <w:szCs w:val="14"/>
              </w:rPr>
              <w:t>3-10-30</w:t>
            </w:r>
          </w:p>
        </w:tc>
        <w:tc>
          <w:tcPr>
            <w:tcW w:w="972" w:type="dxa"/>
            <w:vAlign w:val="center"/>
          </w:tcPr>
          <w:p w:rsidR="00CC2236" w:rsidRPr="004933FE" w:rsidRDefault="00CC2236" w:rsidP="00BA0933">
            <w:pPr>
              <w:jc w:val="center"/>
              <w:rPr>
                <w:sz w:val="14"/>
                <w:szCs w:val="14"/>
              </w:rPr>
            </w:pPr>
            <w:r w:rsidRPr="004933FE">
              <w:rPr>
                <w:sz w:val="14"/>
                <w:szCs w:val="14"/>
              </w:rPr>
              <w:t>0.9 – 1.65</w:t>
            </w:r>
          </w:p>
        </w:tc>
        <w:tc>
          <w:tcPr>
            <w:tcW w:w="850" w:type="dxa"/>
            <w:tcBorders>
              <w:right w:val="single" w:sz="12" w:space="0" w:color="auto"/>
            </w:tcBorders>
            <w:vAlign w:val="center"/>
          </w:tcPr>
          <w:p w:rsidR="00CC2236" w:rsidRPr="004933FE" w:rsidRDefault="00CC2236" w:rsidP="00BA0933">
            <w:pPr>
              <w:jc w:val="left"/>
              <w:rPr>
                <w:sz w:val="14"/>
                <w:szCs w:val="14"/>
              </w:rPr>
            </w:pPr>
            <w:proofErr w:type="spellStart"/>
            <w:r w:rsidRPr="004933FE">
              <w:rPr>
                <w:sz w:val="14"/>
                <w:szCs w:val="14"/>
              </w:rPr>
              <w:t>Fert</w:t>
            </w:r>
            <w:proofErr w:type="spellEnd"/>
          </w:p>
        </w:tc>
        <w:tc>
          <w:tcPr>
            <w:tcW w:w="1167" w:type="dxa"/>
            <w:tcBorders>
              <w:left w:val="single" w:sz="12" w:space="0" w:color="auto"/>
            </w:tcBorders>
            <w:vAlign w:val="center"/>
          </w:tcPr>
          <w:p w:rsidR="00CC2236" w:rsidRPr="004933FE" w:rsidRDefault="00CC2236" w:rsidP="00BA0933">
            <w:pPr>
              <w:jc w:val="left"/>
              <w:rPr>
                <w:sz w:val="14"/>
                <w:szCs w:val="14"/>
              </w:rPr>
            </w:pPr>
            <w:r w:rsidRPr="004933FE">
              <w:rPr>
                <w:sz w:val="14"/>
                <w:szCs w:val="14"/>
              </w:rPr>
              <w:t>JP7 and JP8</w:t>
            </w:r>
          </w:p>
        </w:tc>
        <w:tc>
          <w:tcPr>
            <w:tcW w:w="1740" w:type="dxa"/>
            <w:vAlign w:val="center"/>
          </w:tcPr>
          <w:p w:rsidR="00CC2236" w:rsidRPr="004933FE" w:rsidRDefault="00CC2236" w:rsidP="00BA0933">
            <w:pPr>
              <w:jc w:val="center"/>
              <w:rPr>
                <w:sz w:val="14"/>
                <w:szCs w:val="14"/>
              </w:rPr>
            </w:pPr>
          </w:p>
        </w:tc>
        <w:tc>
          <w:tcPr>
            <w:tcW w:w="850" w:type="dxa"/>
            <w:tcBorders>
              <w:right w:val="single" w:sz="12" w:space="0" w:color="auto"/>
            </w:tcBorders>
            <w:vAlign w:val="center"/>
          </w:tcPr>
          <w:p w:rsidR="00CC2236" w:rsidRPr="004933FE" w:rsidRDefault="00CC2236" w:rsidP="00BA0933">
            <w:pPr>
              <w:jc w:val="left"/>
              <w:rPr>
                <w:sz w:val="14"/>
                <w:szCs w:val="14"/>
              </w:rPr>
            </w:pPr>
            <w:r w:rsidRPr="004933FE">
              <w:rPr>
                <w:sz w:val="14"/>
                <w:szCs w:val="14"/>
              </w:rPr>
              <w:t>FL&amp;O</w:t>
            </w:r>
          </w:p>
        </w:tc>
        <w:tc>
          <w:tcPr>
            <w:tcW w:w="3268" w:type="dxa"/>
            <w:gridSpan w:val="2"/>
            <w:tcBorders>
              <w:top w:val="double" w:sz="12" w:space="0" w:color="auto"/>
              <w:left w:val="single" w:sz="12" w:space="0" w:color="auto"/>
              <w:right w:val="single" w:sz="12" w:space="0" w:color="auto"/>
            </w:tcBorders>
            <w:vAlign w:val="center"/>
          </w:tcPr>
          <w:p w:rsidR="00CC2236" w:rsidRPr="004933FE" w:rsidRDefault="00CC2236" w:rsidP="00BA0933">
            <w:pPr>
              <w:pStyle w:val="TermsBodyCopy"/>
              <w:spacing w:after="0"/>
              <w:ind w:left="0"/>
              <w:jc w:val="left"/>
              <w:rPr>
                <w:b/>
                <w:sz w:val="14"/>
                <w:szCs w:val="14"/>
                <w:u w:val="single"/>
              </w:rPr>
            </w:pPr>
            <w:r w:rsidRPr="004933FE">
              <w:rPr>
                <w:b/>
                <w:sz w:val="14"/>
                <w:szCs w:val="14"/>
                <w:u w:val="single"/>
              </w:rPr>
              <w:t>Test C</w:t>
            </w:r>
          </w:p>
          <w:p w:rsidR="00CC2236" w:rsidRPr="004933FE" w:rsidRDefault="00CC2236" w:rsidP="00BA0933">
            <w:pPr>
              <w:pStyle w:val="TermsBodyCopy"/>
              <w:spacing w:after="0"/>
              <w:ind w:left="0"/>
              <w:jc w:val="center"/>
              <w:rPr>
                <w:b/>
                <w:sz w:val="14"/>
                <w:szCs w:val="14"/>
              </w:rPr>
            </w:pPr>
            <w:r w:rsidRPr="004933FE">
              <w:rPr>
                <w:b/>
                <w:sz w:val="14"/>
                <w:szCs w:val="14"/>
              </w:rPr>
              <w:t>Product Category:</w:t>
            </w:r>
          </w:p>
          <w:p w:rsidR="00CC2236" w:rsidRPr="004933FE" w:rsidRDefault="00CC2236" w:rsidP="00BA0933">
            <w:pPr>
              <w:jc w:val="center"/>
              <w:rPr>
                <w:sz w:val="14"/>
                <w:szCs w:val="14"/>
              </w:rPr>
            </w:pPr>
            <w:r w:rsidRPr="004933FE">
              <w:rPr>
                <w:sz w:val="14"/>
                <w:szCs w:val="14"/>
              </w:rPr>
              <w:t>Crop Chemicals (Type C) (CC-C)</w:t>
            </w:r>
          </w:p>
        </w:tc>
        <w:tc>
          <w:tcPr>
            <w:tcW w:w="1158" w:type="dxa"/>
            <w:tcBorders>
              <w:left w:val="single" w:sz="12" w:space="0" w:color="auto"/>
            </w:tcBorders>
            <w:vAlign w:val="center"/>
          </w:tcPr>
          <w:p w:rsidR="00CC2236" w:rsidRPr="004933FE" w:rsidRDefault="00CC2236" w:rsidP="00BA0933">
            <w:pPr>
              <w:jc w:val="left"/>
              <w:rPr>
                <w:sz w:val="14"/>
                <w:szCs w:val="14"/>
              </w:rPr>
            </w:pPr>
            <w:r w:rsidRPr="004933FE">
              <w:rPr>
                <w:sz w:val="14"/>
                <w:szCs w:val="14"/>
              </w:rPr>
              <w:t xml:space="preserve">Bunker Oil </w:t>
            </w:r>
          </w:p>
        </w:tc>
        <w:tc>
          <w:tcPr>
            <w:tcW w:w="1739" w:type="dxa"/>
            <w:vAlign w:val="center"/>
          </w:tcPr>
          <w:p w:rsidR="00CC2236" w:rsidRPr="004933FE" w:rsidRDefault="00CC2236" w:rsidP="00BA0933">
            <w:pPr>
              <w:jc w:val="center"/>
              <w:rPr>
                <w:sz w:val="14"/>
                <w:szCs w:val="14"/>
              </w:rPr>
            </w:pPr>
            <w:r w:rsidRPr="004933FE">
              <w:rPr>
                <w:sz w:val="14"/>
                <w:szCs w:val="14"/>
              </w:rPr>
              <w:t>11,200</w:t>
            </w:r>
          </w:p>
        </w:tc>
      </w:tr>
      <w:tr w:rsidR="00CC2236" w:rsidRPr="004933FE" w:rsidTr="00CC2236">
        <w:trPr>
          <w:trHeight w:val="224"/>
        </w:trPr>
        <w:tc>
          <w:tcPr>
            <w:tcW w:w="1306" w:type="dxa"/>
            <w:vAlign w:val="center"/>
          </w:tcPr>
          <w:p w:rsidR="00CC2236" w:rsidRPr="004933FE" w:rsidRDefault="00CC2236" w:rsidP="00BA0933">
            <w:pPr>
              <w:jc w:val="left"/>
              <w:rPr>
                <w:sz w:val="14"/>
                <w:szCs w:val="14"/>
              </w:rPr>
            </w:pPr>
            <w:r w:rsidRPr="004933FE">
              <w:rPr>
                <w:sz w:val="14"/>
                <w:szCs w:val="14"/>
              </w:rPr>
              <w:t>4-4-27</w:t>
            </w:r>
          </w:p>
        </w:tc>
        <w:tc>
          <w:tcPr>
            <w:tcW w:w="972" w:type="dxa"/>
            <w:vAlign w:val="center"/>
          </w:tcPr>
          <w:p w:rsidR="00CC2236" w:rsidRPr="004933FE" w:rsidRDefault="00CC2236" w:rsidP="00BA0933">
            <w:pPr>
              <w:jc w:val="center"/>
              <w:rPr>
                <w:sz w:val="14"/>
                <w:szCs w:val="14"/>
              </w:rPr>
            </w:pPr>
            <w:r w:rsidRPr="004933FE">
              <w:rPr>
                <w:sz w:val="14"/>
                <w:szCs w:val="14"/>
              </w:rPr>
              <w:t>0.9 – 1.65</w:t>
            </w:r>
          </w:p>
        </w:tc>
        <w:tc>
          <w:tcPr>
            <w:tcW w:w="850" w:type="dxa"/>
            <w:tcBorders>
              <w:right w:val="single" w:sz="12" w:space="0" w:color="auto"/>
            </w:tcBorders>
            <w:vAlign w:val="center"/>
          </w:tcPr>
          <w:p w:rsidR="00CC2236" w:rsidRPr="004933FE" w:rsidRDefault="00CC2236" w:rsidP="00BA0933">
            <w:pPr>
              <w:jc w:val="left"/>
              <w:rPr>
                <w:sz w:val="14"/>
                <w:szCs w:val="14"/>
              </w:rPr>
            </w:pPr>
            <w:proofErr w:type="spellStart"/>
            <w:r w:rsidRPr="004933FE">
              <w:rPr>
                <w:sz w:val="14"/>
                <w:szCs w:val="14"/>
              </w:rPr>
              <w:t>Fert</w:t>
            </w:r>
            <w:proofErr w:type="spellEnd"/>
          </w:p>
        </w:tc>
        <w:tc>
          <w:tcPr>
            <w:tcW w:w="1167" w:type="dxa"/>
            <w:tcBorders>
              <w:left w:val="single" w:sz="12" w:space="0" w:color="auto"/>
            </w:tcBorders>
            <w:vAlign w:val="center"/>
          </w:tcPr>
          <w:p w:rsidR="00CC2236" w:rsidRPr="004933FE" w:rsidRDefault="00CC2236" w:rsidP="00BA0933">
            <w:pPr>
              <w:jc w:val="left"/>
              <w:rPr>
                <w:sz w:val="14"/>
                <w:szCs w:val="14"/>
              </w:rPr>
            </w:pPr>
            <w:r w:rsidRPr="004933FE">
              <w:rPr>
                <w:sz w:val="14"/>
                <w:szCs w:val="14"/>
              </w:rPr>
              <w:t>Kerosene</w:t>
            </w:r>
          </w:p>
        </w:tc>
        <w:tc>
          <w:tcPr>
            <w:tcW w:w="1740" w:type="dxa"/>
            <w:vAlign w:val="center"/>
          </w:tcPr>
          <w:p w:rsidR="00CC2236" w:rsidRPr="004933FE" w:rsidRDefault="00CC2236" w:rsidP="00BA0933">
            <w:pPr>
              <w:jc w:val="center"/>
              <w:rPr>
                <w:sz w:val="14"/>
                <w:szCs w:val="14"/>
              </w:rPr>
            </w:pPr>
          </w:p>
        </w:tc>
        <w:tc>
          <w:tcPr>
            <w:tcW w:w="850" w:type="dxa"/>
            <w:tcBorders>
              <w:right w:val="single" w:sz="12" w:space="0" w:color="auto"/>
            </w:tcBorders>
            <w:vAlign w:val="center"/>
          </w:tcPr>
          <w:p w:rsidR="00CC2236" w:rsidRPr="004933FE" w:rsidRDefault="00CC2236" w:rsidP="00BA0933">
            <w:pPr>
              <w:jc w:val="left"/>
              <w:rPr>
                <w:sz w:val="14"/>
                <w:szCs w:val="14"/>
              </w:rPr>
            </w:pPr>
            <w:r w:rsidRPr="004933FE">
              <w:rPr>
                <w:sz w:val="14"/>
                <w:szCs w:val="14"/>
              </w:rPr>
              <w:t>FL&amp;O</w:t>
            </w:r>
          </w:p>
        </w:tc>
        <w:tc>
          <w:tcPr>
            <w:tcW w:w="1167" w:type="dxa"/>
            <w:tcBorders>
              <w:left w:val="single" w:sz="12" w:space="0" w:color="auto"/>
            </w:tcBorders>
          </w:tcPr>
          <w:p w:rsidR="00CC2236" w:rsidRPr="004933FE" w:rsidRDefault="00CC2236" w:rsidP="00BA0933">
            <w:pPr>
              <w:pStyle w:val="TermsBodyCopy"/>
              <w:spacing w:after="0"/>
              <w:ind w:left="0"/>
              <w:jc w:val="center"/>
              <w:rPr>
                <w:b/>
                <w:sz w:val="14"/>
                <w:szCs w:val="14"/>
              </w:rPr>
            </w:pPr>
            <w:r w:rsidRPr="004933FE">
              <w:rPr>
                <w:b/>
                <w:sz w:val="14"/>
                <w:szCs w:val="14"/>
              </w:rPr>
              <w:t>Typical</w:t>
            </w:r>
          </w:p>
          <w:p w:rsidR="00CC2236" w:rsidRPr="004933FE" w:rsidRDefault="00CC2236" w:rsidP="00BA0933">
            <w:pPr>
              <w:pStyle w:val="TermsBodyCopy"/>
              <w:spacing w:after="0"/>
              <w:ind w:left="0"/>
              <w:jc w:val="center"/>
              <w:rPr>
                <w:sz w:val="14"/>
                <w:szCs w:val="14"/>
              </w:rPr>
            </w:pPr>
            <w:r w:rsidRPr="004933FE">
              <w:rPr>
                <w:b/>
                <w:sz w:val="14"/>
                <w:szCs w:val="14"/>
              </w:rPr>
              <w:t>Products</w:t>
            </w:r>
          </w:p>
        </w:tc>
        <w:tc>
          <w:tcPr>
            <w:tcW w:w="2101" w:type="dxa"/>
            <w:tcBorders>
              <w:bottom w:val="single" w:sz="2" w:space="0" w:color="auto"/>
              <w:right w:val="single" w:sz="12" w:space="0" w:color="auto"/>
            </w:tcBorders>
          </w:tcPr>
          <w:p w:rsidR="00CC2236" w:rsidRPr="004933FE" w:rsidRDefault="00CC2236" w:rsidP="00BA0933">
            <w:pPr>
              <w:pStyle w:val="TermsBodyCopy"/>
              <w:spacing w:after="0"/>
              <w:ind w:left="0"/>
              <w:jc w:val="center"/>
              <w:rPr>
                <w:b/>
                <w:sz w:val="14"/>
                <w:szCs w:val="14"/>
              </w:rPr>
            </w:pPr>
            <w:r w:rsidRPr="004933FE">
              <w:rPr>
                <w:b/>
                <w:sz w:val="14"/>
                <w:szCs w:val="14"/>
              </w:rPr>
              <w:t>Reference Viscosity</w:t>
            </w:r>
            <w:r w:rsidRPr="004933FE">
              <w:rPr>
                <w:b/>
                <w:sz w:val="14"/>
                <w:szCs w:val="14"/>
                <w:vertAlign w:val="superscript"/>
              </w:rPr>
              <w:t>1</w:t>
            </w:r>
          </w:p>
          <w:p w:rsidR="00CC2236" w:rsidRPr="004933FE" w:rsidRDefault="00CC2236" w:rsidP="00BA0933">
            <w:pPr>
              <w:pStyle w:val="TermsBodyCopy"/>
              <w:spacing w:after="0"/>
              <w:ind w:left="0"/>
              <w:jc w:val="center"/>
              <w:rPr>
                <w:b/>
                <w:sz w:val="14"/>
                <w:szCs w:val="14"/>
              </w:rPr>
            </w:pPr>
            <w:r w:rsidRPr="004933FE">
              <w:rPr>
                <w:b/>
                <w:sz w:val="14"/>
                <w:szCs w:val="14"/>
              </w:rPr>
              <w:t xml:space="preserve">(60 </w:t>
            </w:r>
            <w:r w:rsidRPr="004933FE">
              <w:rPr>
                <w:b/>
                <w:sz w:val="14"/>
                <w:szCs w:val="14"/>
              </w:rPr>
              <w:sym w:font="Symbol" w:char="F0B0"/>
            </w:r>
            <w:r w:rsidRPr="004933FE">
              <w:rPr>
                <w:b/>
                <w:sz w:val="14"/>
                <w:szCs w:val="14"/>
              </w:rPr>
              <w:t>F) Centipoise (</w:t>
            </w:r>
            <w:proofErr w:type="spellStart"/>
            <w:r w:rsidRPr="004933FE">
              <w:rPr>
                <w:b/>
                <w:sz w:val="14"/>
                <w:szCs w:val="14"/>
              </w:rPr>
              <w:t>cP</w:t>
            </w:r>
            <w:proofErr w:type="spellEnd"/>
            <w:r w:rsidRPr="004933FE">
              <w:rPr>
                <w:b/>
                <w:sz w:val="14"/>
                <w:szCs w:val="14"/>
              </w:rPr>
              <w:t>)</w:t>
            </w:r>
          </w:p>
        </w:tc>
        <w:tc>
          <w:tcPr>
            <w:tcW w:w="1158" w:type="dxa"/>
            <w:tcBorders>
              <w:left w:val="single" w:sz="12" w:space="0" w:color="auto"/>
            </w:tcBorders>
            <w:vAlign w:val="center"/>
          </w:tcPr>
          <w:p w:rsidR="00CC2236" w:rsidRPr="004933FE" w:rsidRDefault="00CC2236" w:rsidP="00BA0933">
            <w:pPr>
              <w:jc w:val="left"/>
              <w:rPr>
                <w:sz w:val="14"/>
                <w:szCs w:val="14"/>
              </w:rPr>
            </w:pPr>
            <w:r w:rsidRPr="004933FE">
              <w:rPr>
                <w:sz w:val="14"/>
                <w:szCs w:val="14"/>
              </w:rPr>
              <w:t>Cooking Oils</w:t>
            </w:r>
          </w:p>
        </w:tc>
        <w:tc>
          <w:tcPr>
            <w:tcW w:w="1739" w:type="dxa"/>
            <w:vAlign w:val="center"/>
          </w:tcPr>
          <w:p w:rsidR="00CC2236" w:rsidRPr="004933FE" w:rsidRDefault="00CC2236" w:rsidP="00BA0933">
            <w:pPr>
              <w:jc w:val="center"/>
              <w:rPr>
                <w:sz w:val="14"/>
                <w:szCs w:val="14"/>
              </w:rPr>
            </w:pPr>
            <w:r w:rsidRPr="004933FE">
              <w:rPr>
                <w:sz w:val="14"/>
                <w:szCs w:val="14"/>
              </w:rPr>
              <w:t>9.93</w:t>
            </w:r>
          </w:p>
        </w:tc>
      </w:tr>
      <w:tr w:rsidR="00CC2236" w:rsidRPr="004933FE" w:rsidTr="00CC2236">
        <w:trPr>
          <w:trHeight w:val="224"/>
        </w:trPr>
        <w:tc>
          <w:tcPr>
            <w:tcW w:w="1306" w:type="dxa"/>
            <w:vAlign w:val="center"/>
          </w:tcPr>
          <w:p w:rsidR="00CC2236" w:rsidRPr="004933FE" w:rsidRDefault="00CC2236" w:rsidP="00BA0933">
            <w:pPr>
              <w:jc w:val="left"/>
              <w:rPr>
                <w:sz w:val="14"/>
                <w:szCs w:val="14"/>
              </w:rPr>
            </w:pPr>
            <w:r w:rsidRPr="004933FE">
              <w:rPr>
                <w:sz w:val="14"/>
                <w:szCs w:val="14"/>
              </w:rPr>
              <w:t>9-18-9</w:t>
            </w:r>
          </w:p>
        </w:tc>
        <w:tc>
          <w:tcPr>
            <w:tcW w:w="972" w:type="dxa"/>
            <w:vAlign w:val="center"/>
          </w:tcPr>
          <w:p w:rsidR="00CC2236" w:rsidRPr="004933FE" w:rsidRDefault="00CC2236" w:rsidP="00BA0933">
            <w:pPr>
              <w:jc w:val="center"/>
              <w:rPr>
                <w:sz w:val="14"/>
                <w:szCs w:val="14"/>
              </w:rPr>
            </w:pPr>
            <w:r w:rsidRPr="004933FE">
              <w:rPr>
                <w:sz w:val="14"/>
                <w:szCs w:val="14"/>
              </w:rPr>
              <w:t>1.32</w:t>
            </w:r>
          </w:p>
        </w:tc>
        <w:tc>
          <w:tcPr>
            <w:tcW w:w="850" w:type="dxa"/>
            <w:tcBorders>
              <w:right w:val="single" w:sz="12" w:space="0" w:color="auto"/>
            </w:tcBorders>
            <w:vAlign w:val="center"/>
          </w:tcPr>
          <w:p w:rsidR="00CC2236" w:rsidRPr="004933FE" w:rsidRDefault="00CC2236" w:rsidP="00BA0933">
            <w:pPr>
              <w:jc w:val="left"/>
              <w:rPr>
                <w:sz w:val="14"/>
                <w:szCs w:val="14"/>
              </w:rPr>
            </w:pPr>
            <w:proofErr w:type="spellStart"/>
            <w:r w:rsidRPr="004933FE">
              <w:rPr>
                <w:sz w:val="14"/>
                <w:szCs w:val="14"/>
              </w:rPr>
              <w:t>Fert</w:t>
            </w:r>
            <w:proofErr w:type="spellEnd"/>
          </w:p>
        </w:tc>
        <w:tc>
          <w:tcPr>
            <w:tcW w:w="1167" w:type="dxa"/>
            <w:tcBorders>
              <w:left w:val="single" w:sz="12" w:space="0" w:color="auto"/>
            </w:tcBorders>
            <w:vAlign w:val="center"/>
          </w:tcPr>
          <w:p w:rsidR="00CC2236" w:rsidRPr="004933FE" w:rsidRDefault="00CC2236" w:rsidP="00BA0933">
            <w:pPr>
              <w:jc w:val="left"/>
              <w:rPr>
                <w:sz w:val="14"/>
                <w:szCs w:val="14"/>
              </w:rPr>
            </w:pPr>
            <w:r w:rsidRPr="004933FE">
              <w:rPr>
                <w:sz w:val="14"/>
                <w:szCs w:val="14"/>
              </w:rPr>
              <w:t>Light Oil</w:t>
            </w:r>
          </w:p>
        </w:tc>
        <w:tc>
          <w:tcPr>
            <w:tcW w:w="1740" w:type="dxa"/>
            <w:vAlign w:val="center"/>
          </w:tcPr>
          <w:p w:rsidR="00CC2236" w:rsidRPr="004933FE" w:rsidRDefault="00CC2236" w:rsidP="00BA0933">
            <w:pPr>
              <w:jc w:val="center"/>
              <w:rPr>
                <w:sz w:val="14"/>
                <w:szCs w:val="14"/>
              </w:rPr>
            </w:pPr>
          </w:p>
        </w:tc>
        <w:tc>
          <w:tcPr>
            <w:tcW w:w="850" w:type="dxa"/>
            <w:tcBorders>
              <w:right w:val="single" w:sz="12" w:space="0" w:color="auto"/>
            </w:tcBorders>
            <w:vAlign w:val="center"/>
          </w:tcPr>
          <w:p w:rsidR="00CC2236" w:rsidRPr="004933FE" w:rsidRDefault="00CC2236" w:rsidP="00BA0933">
            <w:pPr>
              <w:jc w:val="left"/>
              <w:rPr>
                <w:sz w:val="14"/>
                <w:szCs w:val="14"/>
              </w:rPr>
            </w:pPr>
            <w:r w:rsidRPr="004933FE">
              <w:rPr>
                <w:sz w:val="14"/>
                <w:szCs w:val="14"/>
              </w:rPr>
              <w:t>FL&amp;O</w:t>
            </w:r>
          </w:p>
        </w:tc>
        <w:tc>
          <w:tcPr>
            <w:tcW w:w="1167" w:type="dxa"/>
            <w:tcBorders>
              <w:top w:val="single" w:sz="2" w:space="0" w:color="auto"/>
              <w:left w:val="single" w:sz="12" w:space="0" w:color="auto"/>
              <w:bottom w:val="double" w:sz="12" w:space="0" w:color="auto"/>
              <w:right w:val="single" w:sz="2" w:space="0" w:color="auto"/>
            </w:tcBorders>
            <w:vAlign w:val="center"/>
          </w:tcPr>
          <w:p w:rsidR="00CC2236" w:rsidRPr="004933FE" w:rsidRDefault="00CC2236" w:rsidP="00BA0933">
            <w:pPr>
              <w:jc w:val="left"/>
              <w:rPr>
                <w:sz w:val="14"/>
                <w:szCs w:val="14"/>
              </w:rPr>
            </w:pPr>
            <w:r w:rsidRPr="004933FE">
              <w:rPr>
                <w:sz w:val="14"/>
                <w:szCs w:val="14"/>
              </w:rPr>
              <w:t>Fungicides</w:t>
            </w:r>
          </w:p>
        </w:tc>
        <w:tc>
          <w:tcPr>
            <w:tcW w:w="2101" w:type="dxa"/>
            <w:tcBorders>
              <w:top w:val="single" w:sz="2" w:space="0" w:color="auto"/>
              <w:left w:val="single" w:sz="2" w:space="0" w:color="auto"/>
              <w:bottom w:val="double" w:sz="12" w:space="0" w:color="auto"/>
              <w:right w:val="single" w:sz="12" w:space="0" w:color="auto"/>
            </w:tcBorders>
            <w:vAlign w:val="center"/>
          </w:tcPr>
          <w:p w:rsidR="00CC2236" w:rsidRPr="004933FE" w:rsidRDefault="00CC2236" w:rsidP="00BA0933">
            <w:pPr>
              <w:jc w:val="center"/>
              <w:rPr>
                <w:sz w:val="14"/>
                <w:szCs w:val="14"/>
              </w:rPr>
            </w:pPr>
            <w:r w:rsidRPr="004933FE">
              <w:rPr>
                <w:sz w:val="14"/>
                <w:szCs w:val="14"/>
              </w:rPr>
              <w:t>20 – 900</w:t>
            </w:r>
          </w:p>
        </w:tc>
        <w:tc>
          <w:tcPr>
            <w:tcW w:w="1158" w:type="dxa"/>
            <w:tcBorders>
              <w:left w:val="single" w:sz="12" w:space="0" w:color="auto"/>
            </w:tcBorders>
            <w:vAlign w:val="center"/>
          </w:tcPr>
          <w:p w:rsidR="00CC2236" w:rsidRPr="004933FE" w:rsidRDefault="00CC2236" w:rsidP="00BA0933">
            <w:pPr>
              <w:jc w:val="left"/>
              <w:rPr>
                <w:sz w:val="14"/>
                <w:szCs w:val="14"/>
              </w:rPr>
            </w:pPr>
            <w:r w:rsidRPr="004933FE">
              <w:rPr>
                <w:sz w:val="14"/>
                <w:szCs w:val="14"/>
              </w:rPr>
              <w:t>Corn Oil</w:t>
            </w:r>
          </w:p>
        </w:tc>
        <w:tc>
          <w:tcPr>
            <w:tcW w:w="1739" w:type="dxa"/>
            <w:vAlign w:val="center"/>
          </w:tcPr>
          <w:p w:rsidR="00CC2236" w:rsidRPr="004933FE" w:rsidRDefault="00CC2236" w:rsidP="00BA0933">
            <w:pPr>
              <w:jc w:val="center"/>
              <w:rPr>
                <w:sz w:val="14"/>
                <w:szCs w:val="14"/>
              </w:rPr>
            </w:pPr>
            <w:r w:rsidRPr="004933FE">
              <w:rPr>
                <w:sz w:val="14"/>
                <w:szCs w:val="14"/>
              </w:rPr>
              <w:t>4</w:t>
            </w:r>
          </w:p>
        </w:tc>
      </w:tr>
      <w:tr w:rsidR="00CC2236" w:rsidRPr="004933FE" w:rsidTr="00CC2236">
        <w:trPr>
          <w:trHeight w:val="224"/>
        </w:trPr>
        <w:tc>
          <w:tcPr>
            <w:tcW w:w="1306" w:type="dxa"/>
            <w:vAlign w:val="center"/>
          </w:tcPr>
          <w:p w:rsidR="00CC2236" w:rsidRPr="004933FE" w:rsidRDefault="00CC2236" w:rsidP="00BA0933">
            <w:pPr>
              <w:jc w:val="left"/>
              <w:rPr>
                <w:sz w:val="14"/>
                <w:szCs w:val="14"/>
              </w:rPr>
            </w:pPr>
            <w:r w:rsidRPr="004933FE">
              <w:rPr>
                <w:sz w:val="14"/>
                <w:szCs w:val="14"/>
              </w:rPr>
              <w:t>10-34-0</w:t>
            </w:r>
          </w:p>
        </w:tc>
        <w:tc>
          <w:tcPr>
            <w:tcW w:w="972" w:type="dxa"/>
            <w:vAlign w:val="center"/>
          </w:tcPr>
          <w:p w:rsidR="00CC2236" w:rsidRPr="004933FE" w:rsidRDefault="00CC2236" w:rsidP="00BA0933">
            <w:pPr>
              <w:jc w:val="center"/>
              <w:rPr>
                <w:sz w:val="14"/>
                <w:szCs w:val="14"/>
              </w:rPr>
            </w:pPr>
            <w:r w:rsidRPr="004933FE">
              <w:rPr>
                <w:sz w:val="14"/>
                <w:szCs w:val="14"/>
              </w:rPr>
              <w:t>1.39</w:t>
            </w:r>
          </w:p>
        </w:tc>
        <w:tc>
          <w:tcPr>
            <w:tcW w:w="850" w:type="dxa"/>
            <w:tcBorders>
              <w:right w:val="single" w:sz="12" w:space="0" w:color="auto"/>
            </w:tcBorders>
            <w:vAlign w:val="center"/>
          </w:tcPr>
          <w:p w:rsidR="00CC2236" w:rsidRPr="004933FE" w:rsidRDefault="00CC2236" w:rsidP="00BA0933">
            <w:pPr>
              <w:jc w:val="left"/>
              <w:rPr>
                <w:sz w:val="14"/>
                <w:szCs w:val="14"/>
              </w:rPr>
            </w:pPr>
            <w:proofErr w:type="spellStart"/>
            <w:r w:rsidRPr="004933FE">
              <w:rPr>
                <w:sz w:val="14"/>
                <w:szCs w:val="14"/>
              </w:rPr>
              <w:t>Fert</w:t>
            </w:r>
            <w:proofErr w:type="spellEnd"/>
          </w:p>
        </w:tc>
        <w:tc>
          <w:tcPr>
            <w:tcW w:w="1167" w:type="dxa"/>
            <w:tcBorders>
              <w:left w:val="single" w:sz="12" w:space="0" w:color="auto"/>
            </w:tcBorders>
            <w:vAlign w:val="center"/>
          </w:tcPr>
          <w:p w:rsidR="00CC2236" w:rsidRPr="004933FE" w:rsidRDefault="00CC2236" w:rsidP="00BA0933">
            <w:pPr>
              <w:jc w:val="left"/>
              <w:rPr>
                <w:sz w:val="14"/>
                <w:szCs w:val="14"/>
              </w:rPr>
            </w:pPr>
            <w:r w:rsidRPr="004933FE">
              <w:rPr>
                <w:sz w:val="14"/>
                <w:szCs w:val="14"/>
              </w:rPr>
              <w:t>Lubricating Oils</w:t>
            </w:r>
          </w:p>
        </w:tc>
        <w:tc>
          <w:tcPr>
            <w:tcW w:w="1740" w:type="dxa"/>
            <w:vAlign w:val="center"/>
          </w:tcPr>
          <w:p w:rsidR="00CC2236" w:rsidRPr="004933FE" w:rsidRDefault="00CC2236" w:rsidP="00BA0933">
            <w:pPr>
              <w:jc w:val="center"/>
              <w:rPr>
                <w:sz w:val="14"/>
                <w:szCs w:val="14"/>
              </w:rPr>
            </w:pPr>
          </w:p>
        </w:tc>
        <w:tc>
          <w:tcPr>
            <w:tcW w:w="850" w:type="dxa"/>
            <w:tcBorders>
              <w:right w:val="single" w:sz="12" w:space="0" w:color="auto"/>
            </w:tcBorders>
            <w:vAlign w:val="center"/>
          </w:tcPr>
          <w:p w:rsidR="00CC2236" w:rsidRPr="004933FE" w:rsidRDefault="00CC2236" w:rsidP="00BA0933">
            <w:pPr>
              <w:jc w:val="left"/>
              <w:rPr>
                <w:sz w:val="14"/>
                <w:szCs w:val="14"/>
              </w:rPr>
            </w:pPr>
            <w:r w:rsidRPr="004933FE">
              <w:rPr>
                <w:sz w:val="14"/>
                <w:szCs w:val="14"/>
              </w:rPr>
              <w:t>FL&amp;O</w:t>
            </w:r>
          </w:p>
        </w:tc>
        <w:tc>
          <w:tcPr>
            <w:tcW w:w="3268" w:type="dxa"/>
            <w:gridSpan w:val="2"/>
            <w:tcBorders>
              <w:top w:val="double" w:sz="12" w:space="0" w:color="auto"/>
              <w:left w:val="single" w:sz="12" w:space="0" w:color="auto"/>
              <w:right w:val="single" w:sz="12" w:space="0" w:color="auto"/>
            </w:tcBorders>
          </w:tcPr>
          <w:p w:rsidR="00CC2236" w:rsidRPr="004933FE" w:rsidRDefault="00CC2236" w:rsidP="00BA0933">
            <w:pPr>
              <w:pStyle w:val="TermsBodyCopy"/>
              <w:spacing w:after="0"/>
              <w:ind w:left="0"/>
              <w:jc w:val="left"/>
              <w:rPr>
                <w:b/>
                <w:sz w:val="14"/>
                <w:szCs w:val="14"/>
                <w:u w:val="single"/>
              </w:rPr>
            </w:pPr>
            <w:r w:rsidRPr="004933FE">
              <w:rPr>
                <w:b/>
                <w:sz w:val="14"/>
                <w:szCs w:val="14"/>
                <w:u w:val="single"/>
              </w:rPr>
              <w:t>Test C</w:t>
            </w:r>
          </w:p>
          <w:p w:rsidR="00CC2236" w:rsidRPr="004933FE" w:rsidRDefault="00CC2236" w:rsidP="00BA0933">
            <w:pPr>
              <w:pStyle w:val="TermsBodyCopy"/>
              <w:spacing w:after="0"/>
              <w:ind w:left="0"/>
              <w:jc w:val="center"/>
              <w:rPr>
                <w:b/>
                <w:sz w:val="14"/>
                <w:szCs w:val="14"/>
              </w:rPr>
            </w:pPr>
            <w:r w:rsidRPr="004933FE">
              <w:rPr>
                <w:b/>
                <w:sz w:val="14"/>
                <w:szCs w:val="14"/>
              </w:rPr>
              <w:t>Product Category:</w:t>
            </w:r>
          </w:p>
          <w:p w:rsidR="00CC2236" w:rsidRPr="004933FE" w:rsidRDefault="00CC2236" w:rsidP="00BA0933">
            <w:pPr>
              <w:pStyle w:val="TermsBodyCopy"/>
              <w:spacing w:after="0"/>
              <w:ind w:left="0"/>
              <w:jc w:val="center"/>
              <w:rPr>
                <w:b/>
                <w:sz w:val="14"/>
                <w:szCs w:val="14"/>
              </w:rPr>
            </w:pPr>
            <w:r w:rsidRPr="004933FE">
              <w:rPr>
                <w:sz w:val="14"/>
                <w:szCs w:val="14"/>
              </w:rPr>
              <w:t>Crop Chemicals (Type D) (CC-D)</w:t>
            </w:r>
          </w:p>
        </w:tc>
        <w:tc>
          <w:tcPr>
            <w:tcW w:w="1158" w:type="dxa"/>
            <w:tcBorders>
              <w:left w:val="single" w:sz="12" w:space="0" w:color="auto"/>
            </w:tcBorders>
            <w:vAlign w:val="center"/>
          </w:tcPr>
          <w:p w:rsidR="00CC2236" w:rsidRPr="004933FE" w:rsidRDefault="00CC2236" w:rsidP="00BA0933">
            <w:pPr>
              <w:jc w:val="left"/>
              <w:rPr>
                <w:sz w:val="14"/>
                <w:szCs w:val="14"/>
              </w:rPr>
            </w:pPr>
            <w:r w:rsidRPr="004933FE">
              <w:rPr>
                <w:sz w:val="14"/>
                <w:szCs w:val="14"/>
              </w:rPr>
              <w:t>Crude Oil</w:t>
            </w:r>
          </w:p>
        </w:tc>
        <w:tc>
          <w:tcPr>
            <w:tcW w:w="1739" w:type="dxa"/>
            <w:vAlign w:val="center"/>
          </w:tcPr>
          <w:p w:rsidR="00CC2236" w:rsidRPr="004933FE" w:rsidRDefault="00CC2236" w:rsidP="00BA0933">
            <w:pPr>
              <w:jc w:val="center"/>
              <w:rPr>
                <w:sz w:val="14"/>
                <w:szCs w:val="14"/>
              </w:rPr>
            </w:pPr>
            <w:r w:rsidRPr="004933FE">
              <w:rPr>
                <w:sz w:val="14"/>
                <w:szCs w:val="14"/>
              </w:rPr>
              <w:t>3 – 1783</w:t>
            </w:r>
          </w:p>
        </w:tc>
      </w:tr>
      <w:tr w:rsidR="00CC2236" w:rsidRPr="004933FE" w:rsidTr="00CC2236">
        <w:trPr>
          <w:trHeight w:val="224"/>
        </w:trPr>
        <w:tc>
          <w:tcPr>
            <w:tcW w:w="1306" w:type="dxa"/>
            <w:vAlign w:val="center"/>
          </w:tcPr>
          <w:p w:rsidR="00CC2236" w:rsidRPr="004933FE" w:rsidRDefault="00CC2236" w:rsidP="00BA0933">
            <w:pPr>
              <w:jc w:val="left"/>
              <w:rPr>
                <w:sz w:val="14"/>
                <w:szCs w:val="14"/>
              </w:rPr>
            </w:pPr>
            <w:r w:rsidRPr="004933FE">
              <w:rPr>
                <w:sz w:val="14"/>
                <w:szCs w:val="14"/>
              </w:rPr>
              <w:t>20%</w:t>
            </w:r>
          </w:p>
          <w:p w:rsidR="00CC2236" w:rsidRPr="004933FE" w:rsidRDefault="00CC2236" w:rsidP="00BA0933">
            <w:pPr>
              <w:jc w:val="left"/>
              <w:rPr>
                <w:sz w:val="14"/>
                <w:szCs w:val="14"/>
              </w:rPr>
            </w:pPr>
            <w:r w:rsidRPr="004933FE">
              <w:rPr>
                <w:sz w:val="14"/>
                <w:szCs w:val="14"/>
              </w:rPr>
              <w:t>Aqua-Ammonia</w:t>
            </w:r>
          </w:p>
        </w:tc>
        <w:tc>
          <w:tcPr>
            <w:tcW w:w="972" w:type="dxa"/>
            <w:vAlign w:val="center"/>
          </w:tcPr>
          <w:p w:rsidR="00CC2236" w:rsidRPr="004933FE" w:rsidRDefault="00CC2236" w:rsidP="00BA0933">
            <w:pPr>
              <w:jc w:val="center"/>
              <w:rPr>
                <w:sz w:val="14"/>
                <w:szCs w:val="14"/>
              </w:rPr>
            </w:pPr>
            <w:r w:rsidRPr="004933FE">
              <w:rPr>
                <w:sz w:val="14"/>
                <w:szCs w:val="14"/>
              </w:rPr>
              <w:t>0.89</w:t>
            </w:r>
          </w:p>
        </w:tc>
        <w:tc>
          <w:tcPr>
            <w:tcW w:w="850" w:type="dxa"/>
            <w:tcBorders>
              <w:right w:val="single" w:sz="12" w:space="0" w:color="auto"/>
            </w:tcBorders>
            <w:vAlign w:val="center"/>
          </w:tcPr>
          <w:p w:rsidR="00CC2236" w:rsidRPr="004933FE" w:rsidRDefault="00CC2236" w:rsidP="00BA0933">
            <w:pPr>
              <w:jc w:val="left"/>
              <w:rPr>
                <w:sz w:val="14"/>
                <w:szCs w:val="14"/>
              </w:rPr>
            </w:pPr>
            <w:proofErr w:type="spellStart"/>
            <w:r w:rsidRPr="004933FE">
              <w:rPr>
                <w:sz w:val="14"/>
                <w:szCs w:val="14"/>
              </w:rPr>
              <w:t>Fert</w:t>
            </w:r>
            <w:proofErr w:type="spellEnd"/>
          </w:p>
        </w:tc>
        <w:tc>
          <w:tcPr>
            <w:tcW w:w="1167" w:type="dxa"/>
            <w:tcBorders>
              <w:left w:val="single" w:sz="12" w:space="0" w:color="auto"/>
            </w:tcBorders>
            <w:vAlign w:val="center"/>
          </w:tcPr>
          <w:p w:rsidR="00CC2236" w:rsidRPr="004933FE" w:rsidRDefault="00CC2236" w:rsidP="00BA0933">
            <w:pPr>
              <w:jc w:val="left"/>
              <w:rPr>
                <w:sz w:val="14"/>
                <w:szCs w:val="14"/>
              </w:rPr>
            </w:pPr>
            <w:r w:rsidRPr="004933FE">
              <w:rPr>
                <w:sz w:val="14"/>
                <w:szCs w:val="14"/>
              </w:rPr>
              <w:t>Olive Oil</w:t>
            </w:r>
          </w:p>
        </w:tc>
        <w:tc>
          <w:tcPr>
            <w:tcW w:w="1740" w:type="dxa"/>
            <w:vAlign w:val="center"/>
          </w:tcPr>
          <w:p w:rsidR="00CC2236" w:rsidRPr="004933FE" w:rsidRDefault="00CC2236" w:rsidP="00BA0933">
            <w:pPr>
              <w:jc w:val="center"/>
              <w:rPr>
                <w:sz w:val="14"/>
                <w:szCs w:val="14"/>
              </w:rPr>
            </w:pPr>
          </w:p>
        </w:tc>
        <w:tc>
          <w:tcPr>
            <w:tcW w:w="850" w:type="dxa"/>
            <w:tcBorders>
              <w:right w:val="single" w:sz="12" w:space="0" w:color="auto"/>
            </w:tcBorders>
            <w:vAlign w:val="center"/>
          </w:tcPr>
          <w:p w:rsidR="00CC2236" w:rsidRPr="004933FE" w:rsidRDefault="00CC2236" w:rsidP="00BA0933">
            <w:pPr>
              <w:jc w:val="left"/>
              <w:rPr>
                <w:sz w:val="14"/>
                <w:szCs w:val="14"/>
              </w:rPr>
            </w:pPr>
            <w:r w:rsidRPr="004933FE">
              <w:rPr>
                <w:sz w:val="14"/>
                <w:szCs w:val="14"/>
              </w:rPr>
              <w:t>FL&amp;O</w:t>
            </w:r>
          </w:p>
        </w:tc>
        <w:tc>
          <w:tcPr>
            <w:tcW w:w="1167" w:type="dxa"/>
            <w:tcBorders>
              <w:left w:val="single" w:sz="12" w:space="0" w:color="auto"/>
              <w:bottom w:val="nil"/>
            </w:tcBorders>
          </w:tcPr>
          <w:p w:rsidR="00CC2236" w:rsidRPr="004933FE" w:rsidRDefault="00CC2236" w:rsidP="00BA0933">
            <w:pPr>
              <w:pStyle w:val="TermsBodyCopy"/>
              <w:spacing w:after="0"/>
              <w:ind w:left="0"/>
              <w:jc w:val="center"/>
              <w:rPr>
                <w:b/>
                <w:sz w:val="14"/>
                <w:szCs w:val="14"/>
              </w:rPr>
            </w:pPr>
            <w:r w:rsidRPr="004933FE">
              <w:rPr>
                <w:b/>
                <w:sz w:val="14"/>
                <w:szCs w:val="14"/>
              </w:rPr>
              <w:t>Typical</w:t>
            </w:r>
          </w:p>
          <w:p w:rsidR="00CC2236" w:rsidRPr="004933FE" w:rsidRDefault="00CC2236" w:rsidP="00BA0933">
            <w:pPr>
              <w:pStyle w:val="TermsBodyCopy"/>
              <w:spacing w:after="0"/>
              <w:ind w:left="0"/>
              <w:jc w:val="center"/>
              <w:rPr>
                <w:sz w:val="14"/>
                <w:szCs w:val="14"/>
              </w:rPr>
            </w:pPr>
            <w:r w:rsidRPr="004933FE">
              <w:rPr>
                <w:b/>
                <w:sz w:val="14"/>
                <w:szCs w:val="14"/>
              </w:rPr>
              <w:t>Products</w:t>
            </w:r>
          </w:p>
        </w:tc>
        <w:tc>
          <w:tcPr>
            <w:tcW w:w="2101" w:type="dxa"/>
            <w:tcBorders>
              <w:right w:val="single" w:sz="12" w:space="0" w:color="auto"/>
            </w:tcBorders>
          </w:tcPr>
          <w:p w:rsidR="00CC2236" w:rsidRPr="004933FE" w:rsidRDefault="00CC2236" w:rsidP="00BA0933">
            <w:pPr>
              <w:pStyle w:val="TermsBodyCopy"/>
              <w:spacing w:after="0"/>
              <w:ind w:left="0"/>
              <w:jc w:val="center"/>
              <w:rPr>
                <w:b/>
                <w:sz w:val="14"/>
                <w:szCs w:val="14"/>
              </w:rPr>
            </w:pPr>
            <w:r w:rsidRPr="004933FE">
              <w:rPr>
                <w:b/>
                <w:sz w:val="14"/>
                <w:szCs w:val="14"/>
              </w:rPr>
              <w:t>Reference Viscosity</w:t>
            </w:r>
            <w:r w:rsidRPr="004933FE">
              <w:rPr>
                <w:b/>
                <w:sz w:val="14"/>
                <w:szCs w:val="14"/>
                <w:vertAlign w:val="superscript"/>
              </w:rPr>
              <w:t>1</w:t>
            </w:r>
          </w:p>
          <w:p w:rsidR="00CC2236" w:rsidRPr="004933FE" w:rsidRDefault="00CC2236" w:rsidP="00BA0933">
            <w:pPr>
              <w:pStyle w:val="TermsBodyCopy"/>
              <w:spacing w:after="0"/>
              <w:ind w:left="0"/>
              <w:jc w:val="center"/>
              <w:rPr>
                <w:b/>
                <w:sz w:val="14"/>
                <w:szCs w:val="14"/>
              </w:rPr>
            </w:pPr>
            <w:r w:rsidRPr="004933FE">
              <w:rPr>
                <w:b/>
                <w:sz w:val="14"/>
                <w:szCs w:val="14"/>
              </w:rPr>
              <w:t xml:space="preserve">(60 </w:t>
            </w:r>
            <w:r w:rsidRPr="004933FE">
              <w:rPr>
                <w:b/>
                <w:sz w:val="14"/>
                <w:szCs w:val="14"/>
              </w:rPr>
              <w:sym w:font="Symbol" w:char="F0B0"/>
            </w:r>
            <w:r w:rsidRPr="004933FE">
              <w:rPr>
                <w:b/>
                <w:sz w:val="14"/>
                <w:szCs w:val="14"/>
              </w:rPr>
              <w:t>F) Centipoise (</w:t>
            </w:r>
            <w:proofErr w:type="spellStart"/>
            <w:r w:rsidRPr="004933FE">
              <w:rPr>
                <w:b/>
                <w:sz w:val="14"/>
                <w:szCs w:val="14"/>
              </w:rPr>
              <w:t>cP</w:t>
            </w:r>
            <w:proofErr w:type="spellEnd"/>
            <w:r w:rsidRPr="004933FE">
              <w:rPr>
                <w:b/>
                <w:sz w:val="14"/>
                <w:szCs w:val="14"/>
              </w:rPr>
              <w:t>)</w:t>
            </w:r>
          </w:p>
        </w:tc>
        <w:tc>
          <w:tcPr>
            <w:tcW w:w="1158" w:type="dxa"/>
            <w:tcBorders>
              <w:left w:val="single" w:sz="12" w:space="0" w:color="auto"/>
            </w:tcBorders>
            <w:vAlign w:val="center"/>
          </w:tcPr>
          <w:p w:rsidR="00CC2236" w:rsidRPr="004933FE" w:rsidRDefault="00CC2236" w:rsidP="00BA0933">
            <w:pPr>
              <w:ind w:left="-18"/>
              <w:jc w:val="left"/>
              <w:rPr>
                <w:sz w:val="14"/>
                <w:szCs w:val="14"/>
              </w:rPr>
            </w:pPr>
            <w:r w:rsidRPr="004933FE">
              <w:rPr>
                <w:sz w:val="14"/>
                <w:szCs w:val="14"/>
              </w:rPr>
              <w:t>Diesel Fuel</w:t>
            </w:r>
            <w:r w:rsidRPr="004933FE">
              <w:rPr>
                <w:sz w:val="14"/>
                <w:szCs w:val="14"/>
                <w:vertAlign w:val="superscript"/>
              </w:rPr>
              <w:t>3</w:t>
            </w:r>
          </w:p>
        </w:tc>
        <w:tc>
          <w:tcPr>
            <w:tcW w:w="1739" w:type="dxa"/>
            <w:vAlign w:val="center"/>
          </w:tcPr>
          <w:p w:rsidR="00CC2236" w:rsidRPr="004933FE" w:rsidRDefault="00CC2236" w:rsidP="00BA0933">
            <w:pPr>
              <w:ind w:left="-18"/>
              <w:jc w:val="center"/>
              <w:rPr>
                <w:sz w:val="14"/>
                <w:szCs w:val="14"/>
              </w:rPr>
            </w:pPr>
            <w:r w:rsidRPr="004933FE">
              <w:rPr>
                <w:sz w:val="14"/>
                <w:szCs w:val="14"/>
              </w:rPr>
              <w:t>10</w:t>
            </w:r>
          </w:p>
        </w:tc>
      </w:tr>
      <w:tr w:rsidR="00CC2236" w:rsidRPr="004933FE" w:rsidTr="00CC2236">
        <w:trPr>
          <w:trHeight w:val="224"/>
        </w:trPr>
        <w:tc>
          <w:tcPr>
            <w:tcW w:w="1306" w:type="dxa"/>
            <w:tcBorders>
              <w:bottom w:val="single" w:sz="4" w:space="0" w:color="000000" w:themeColor="text1"/>
            </w:tcBorders>
            <w:vAlign w:val="center"/>
          </w:tcPr>
          <w:p w:rsidR="00CC2236" w:rsidRPr="004933FE" w:rsidRDefault="00CC2236" w:rsidP="00BA0933">
            <w:pPr>
              <w:jc w:val="left"/>
              <w:rPr>
                <w:sz w:val="14"/>
                <w:szCs w:val="14"/>
              </w:rPr>
            </w:pPr>
            <w:r w:rsidRPr="004933FE">
              <w:rPr>
                <w:sz w:val="14"/>
                <w:szCs w:val="14"/>
              </w:rPr>
              <w:t>28%, 30% or 32%</w:t>
            </w:r>
          </w:p>
        </w:tc>
        <w:tc>
          <w:tcPr>
            <w:tcW w:w="972" w:type="dxa"/>
            <w:vAlign w:val="center"/>
          </w:tcPr>
          <w:p w:rsidR="00CC2236" w:rsidRPr="004933FE" w:rsidRDefault="00CC2236" w:rsidP="00BA0933">
            <w:pPr>
              <w:jc w:val="center"/>
              <w:rPr>
                <w:sz w:val="14"/>
                <w:szCs w:val="14"/>
              </w:rPr>
            </w:pPr>
            <w:r w:rsidRPr="004933FE">
              <w:rPr>
                <w:sz w:val="14"/>
                <w:szCs w:val="14"/>
              </w:rPr>
              <w:t>1.28 – 1.32</w:t>
            </w:r>
          </w:p>
        </w:tc>
        <w:tc>
          <w:tcPr>
            <w:tcW w:w="850" w:type="dxa"/>
            <w:tcBorders>
              <w:right w:val="single" w:sz="12" w:space="0" w:color="auto"/>
            </w:tcBorders>
            <w:vAlign w:val="center"/>
          </w:tcPr>
          <w:p w:rsidR="00CC2236" w:rsidRPr="004933FE" w:rsidRDefault="00CC2236" w:rsidP="00BA0933">
            <w:pPr>
              <w:jc w:val="left"/>
              <w:rPr>
                <w:sz w:val="14"/>
                <w:szCs w:val="14"/>
              </w:rPr>
            </w:pPr>
            <w:proofErr w:type="spellStart"/>
            <w:r w:rsidRPr="004933FE">
              <w:rPr>
                <w:sz w:val="14"/>
                <w:szCs w:val="14"/>
              </w:rPr>
              <w:t>Fert</w:t>
            </w:r>
            <w:proofErr w:type="spellEnd"/>
          </w:p>
        </w:tc>
        <w:tc>
          <w:tcPr>
            <w:tcW w:w="1167" w:type="dxa"/>
            <w:tcBorders>
              <w:left w:val="single" w:sz="12" w:space="0" w:color="auto"/>
            </w:tcBorders>
            <w:vAlign w:val="center"/>
          </w:tcPr>
          <w:p w:rsidR="00CC2236" w:rsidRPr="004933FE" w:rsidRDefault="00CC2236" w:rsidP="00BA0933">
            <w:pPr>
              <w:jc w:val="left"/>
              <w:rPr>
                <w:sz w:val="14"/>
                <w:szCs w:val="14"/>
              </w:rPr>
            </w:pPr>
            <w:r w:rsidRPr="004933FE">
              <w:rPr>
                <w:sz w:val="14"/>
                <w:szCs w:val="14"/>
              </w:rPr>
              <w:t>Peanut Oil</w:t>
            </w:r>
          </w:p>
        </w:tc>
        <w:tc>
          <w:tcPr>
            <w:tcW w:w="1740" w:type="dxa"/>
            <w:vAlign w:val="center"/>
          </w:tcPr>
          <w:p w:rsidR="00CC2236" w:rsidRPr="004933FE" w:rsidRDefault="00CC2236" w:rsidP="00BA0933">
            <w:pPr>
              <w:jc w:val="center"/>
              <w:rPr>
                <w:sz w:val="14"/>
                <w:szCs w:val="14"/>
              </w:rPr>
            </w:pPr>
          </w:p>
        </w:tc>
        <w:tc>
          <w:tcPr>
            <w:tcW w:w="850" w:type="dxa"/>
            <w:tcBorders>
              <w:right w:val="single" w:sz="12" w:space="0" w:color="auto"/>
            </w:tcBorders>
            <w:vAlign w:val="center"/>
          </w:tcPr>
          <w:p w:rsidR="00CC2236" w:rsidRPr="004933FE" w:rsidRDefault="00CC2236" w:rsidP="00BA0933">
            <w:pPr>
              <w:jc w:val="left"/>
              <w:rPr>
                <w:sz w:val="14"/>
                <w:szCs w:val="14"/>
              </w:rPr>
            </w:pPr>
            <w:r w:rsidRPr="004933FE">
              <w:rPr>
                <w:sz w:val="14"/>
                <w:szCs w:val="14"/>
              </w:rPr>
              <w:t>FL&amp;O</w:t>
            </w:r>
          </w:p>
        </w:tc>
        <w:tc>
          <w:tcPr>
            <w:tcW w:w="1167" w:type="dxa"/>
            <w:tcBorders>
              <w:top w:val="single" w:sz="2" w:space="0" w:color="auto"/>
              <w:left w:val="single" w:sz="12" w:space="0" w:color="auto"/>
              <w:bottom w:val="single" w:sz="4" w:space="0" w:color="auto"/>
              <w:right w:val="single" w:sz="2" w:space="0" w:color="auto"/>
            </w:tcBorders>
            <w:vAlign w:val="center"/>
          </w:tcPr>
          <w:p w:rsidR="00CC2236" w:rsidRPr="004933FE" w:rsidRDefault="00CC2236" w:rsidP="00BA0933">
            <w:pPr>
              <w:jc w:val="left"/>
              <w:rPr>
                <w:sz w:val="14"/>
                <w:szCs w:val="14"/>
              </w:rPr>
            </w:pPr>
            <w:r w:rsidRPr="004933FE">
              <w:rPr>
                <w:sz w:val="14"/>
                <w:szCs w:val="14"/>
              </w:rPr>
              <w:t>Micronutrients</w:t>
            </w:r>
          </w:p>
        </w:tc>
        <w:tc>
          <w:tcPr>
            <w:tcW w:w="2101" w:type="dxa"/>
            <w:tcBorders>
              <w:top w:val="single" w:sz="2" w:space="0" w:color="auto"/>
              <w:left w:val="single" w:sz="2" w:space="0" w:color="auto"/>
              <w:bottom w:val="single" w:sz="4" w:space="0" w:color="auto"/>
              <w:right w:val="single" w:sz="12" w:space="0" w:color="auto"/>
            </w:tcBorders>
            <w:vAlign w:val="center"/>
          </w:tcPr>
          <w:p w:rsidR="00CC2236" w:rsidRPr="004933FE" w:rsidRDefault="00CC2236" w:rsidP="00BA0933">
            <w:pPr>
              <w:jc w:val="center"/>
              <w:rPr>
                <w:sz w:val="14"/>
                <w:szCs w:val="14"/>
              </w:rPr>
            </w:pPr>
            <w:r w:rsidRPr="004933FE">
              <w:rPr>
                <w:sz w:val="14"/>
                <w:szCs w:val="14"/>
              </w:rPr>
              <w:t>20 – 1000</w:t>
            </w:r>
          </w:p>
        </w:tc>
        <w:tc>
          <w:tcPr>
            <w:tcW w:w="1158" w:type="dxa"/>
            <w:tcBorders>
              <w:left w:val="single" w:sz="12" w:space="0" w:color="auto"/>
            </w:tcBorders>
            <w:vAlign w:val="center"/>
          </w:tcPr>
          <w:p w:rsidR="00CC2236" w:rsidRPr="004933FE" w:rsidRDefault="00CC2236" w:rsidP="00BA0933">
            <w:pPr>
              <w:ind w:left="-18"/>
              <w:jc w:val="left"/>
              <w:rPr>
                <w:sz w:val="14"/>
                <w:szCs w:val="14"/>
              </w:rPr>
            </w:pPr>
            <w:r w:rsidRPr="004933FE">
              <w:rPr>
                <w:sz w:val="14"/>
                <w:szCs w:val="14"/>
              </w:rPr>
              <w:t>Fuel Oil (#1, #2, #3, #4)</w:t>
            </w:r>
          </w:p>
        </w:tc>
        <w:tc>
          <w:tcPr>
            <w:tcW w:w="1739" w:type="dxa"/>
            <w:tcBorders>
              <w:bottom w:val="single" w:sz="4" w:space="0" w:color="000000" w:themeColor="text1"/>
            </w:tcBorders>
            <w:vAlign w:val="center"/>
          </w:tcPr>
          <w:p w:rsidR="00CC2236" w:rsidRPr="004933FE" w:rsidRDefault="00CC2236" w:rsidP="00BA0933">
            <w:pPr>
              <w:jc w:val="center"/>
              <w:rPr>
                <w:sz w:val="14"/>
                <w:szCs w:val="14"/>
              </w:rPr>
            </w:pPr>
            <w:r w:rsidRPr="004933FE">
              <w:rPr>
                <w:sz w:val="14"/>
                <w:szCs w:val="14"/>
              </w:rPr>
              <w:t>8 – 88</w:t>
            </w:r>
          </w:p>
        </w:tc>
      </w:tr>
      <w:tr w:rsidR="00CC2236" w:rsidRPr="004933FE" w:rsidTr="00CC2236">
        <w:trPr>
          <w:trHeight w:val="224"/>
        </w:trPr>
        <w:tc>
          <w:tcPr>
            <w:tcW w:w="1306" w:type="dxa"/>
            <w:tcBorders>
              <w:left w:val="nil"/>
              <w:bottom w:val="nil"/>
              <w:right w:val="nil"/>
            </w:tcBorders>
            <w:vAlign w:val="center"/>
          </w:tcPr>
          <w:p w:rsidR="00CC2236" w:rsidRPr="004933FE" w:rsidRDefault="00CC2236" w:rsidP="00BA0933">
            <w:pPr>
              <w:jc w:val="left"/>
              <w:rPr>
                <w:sz w:val="14"/>
                <w:szCs w:val="14"/>
              </w:rPr>
            </w:pPr>
          </w:p>
        </w:tc>
        <w:tc>
          <w:tcPr>
            <w:tcW w:w="972" w:type="dxa"/>
            <w:tcBorders>
              <w:left w:val="nil"/>
              <w:bottom w:val="nil"/>
              <w:right w:val="nil"/>
            </w:tcBorders>
            <w:vAlign w:val="center"/>
          </w:tcPr>
          <w:p w:rsidR="00CC2236" w:rsidRPr="004933FE" w:rsidRDefault="00CC2236" w:rsidP="00BA0933">
            <w:pPr>
              <w:jc w:val="center"/>
              <w:rPr>
                <w:sz w:val="14"/>
                <w:szCs w:val="14"/>
              </w:rPr>
            </w:pPr>
          </w:p>
        </w:tc>
        <w:tc>
          <w:tcPr>
            <w:tcW w:w="850" w:type="dxa"/>
            <w:tcBorders>
              <w:left w:val="nil"/>
              <w:bottom w:val="nil"/>
              <w:right w:val="nil"/>
            </w:tcBorders>
            <w:vAlign w:val="center"/>
          </w:tcPr>
          <w:p w:rsidR="00CC2236" w:rsidRPr="004933FE" w:rsidRDefault="00CC2236" w:rsidP="00BA0933">
            <w:pPr>
              <w:jc w:val="left"/>
              <w:rPr>
                <w:sz w:val="14"/>
                <w:szCs w:val="14"/>
              </w:rPr>
            </w:pPr>
          </w:p>
        </w:tc>
        <w:tc>
          <w:tcPr>
            <w:tcW w:w="1167" w:type="dxa"/>
            <w:tcBorders>
              <w:left w:val="nil"/>
              <w:bottom w:val="nil"/>
              <w:right w:val="nil"/>
            </w:tcBorders>
            <w:vAlign w:val="center"/>
          </w:tcPr>
          <w:p w:rsidR="00CC2236" w:rsidRPr="004933FE" w:rsidRDefault="00CC2236" w:rsidP="00BA0933">
            <w:pPr>
              <w:jc w:val="left"/>
              <w:rPr>
                <w:sz w:val="14"/>
                <w:szCs w:val="14"/>
              </w:rPr>
            </w:pPr>
          </w:p>
        </w:tc>
        <w:tc>
          <w:tcPr>
            <w:tcW w:w="1740" w:type="dxa"/>
            <w:tcBorders>
              <w:left w:val="nil"/>
              <w:bottom w:val="nil"/>
              <w:right w:val="nil"/>
            </w:tcBorders>
            <w:vAlign w:val="center"/>
          </w:tcPr>
          <w:p w:rsidR="00CC2236" w:rsidRPr="004933FE" w:rsidRDefault="00CC2236" w:rsidP="00BA0933">
            <w:pPr>
              <w:jc w:val="center"/>
              <w:rPr>
                <w:sz w:val="14"/>
                <w:szCs w:val="14"/>
              </w:rPr>
            </w:pPr>
          </w:p>
        </w:tc>
        <w:tc>
          <w:tcPr>
            <w:tcW w:w="850" w:type="dxa"/>
            <w:tcBorders>
              <w:left w:val="nil"/>
              <w:bottom w:val="nil"/>
              <w:right w:val="nil"/>
            </w:tcBorders>
            <w:vAlign w:val="center"/>
          </w:tcPr>
          <w:p w:rsidR="00CC2236" w:rsidRPr="004933FE" w:rsidRDefault="00CC2236" w:rsidP="00BA0933">
            <w:pPr>
              <w:jc w:val="left"/>
              <w:rPr>
                <w:sz w:val="14"/>
                <w:szCs w:val="14"/>
              </w:rPr>
            </w:pPr>
          </w:p>
        </w:tc>
        <w:tc>
          <w:tcPr>
            <w:tcW w:w="1167" w:type="dxa"/>
            <w:tcBorders>
              <w:top w:val="single" w:sz="4" w:space="0" w:color="auto"/>
              <w:left w:val="nil"/>
              <w:bottom w:val="nil"/>
              <w:right w:val="nil"/>
            </w:tcBorders>
          </w:tcPr>
          <w:p w:rsidR="00CC2236" w:rsidRPr="004933FE" w:rsidRDefault="00CC2236" w:rsidP="00BA0933">
            <w:pPr>
              <w:pStyle w:val="TermsBodyCopy"/>
              <w:spacing w:after="0"/>
              <w:ind w:left="0"/>
              <w:jc w:val="center"/>
              <w:rPr>
                <w:b/>
                <w:sz w:val="14"/>
                <w:szCs w:val="14"/>
              </w:rPr>
            </w:pPr>
          </w:p>
        </w:tc>
        <w:tc>
          <w:tcPr>
            <w:tcW w:w="2101" w:type="dxa"/>
            <w:tcBorders>
              <w:top w:val="single" w:sz="4" w:space="0" w:color="auto"/>
              <w:left w:val="nil"/>
              <w:bottom w:val="nil"/>
              <w:right w:val="nil"/>
            </w:tcBorders>
          </w:tcPr>
          <w:p w:rsidR="00CC2236" w:rsidRPr="004933FE" w:rsidRDefault="00CC2236" w:rsidP="00BA0933">
            <w:pPr>
              <w:pStyle w:val="TermsBodyCopy"/>
              <w:spacing w:after="0"/>
              <w:ind w:left="0"/>
              <w:jc w:val="center"/>
              <w:rPr>
                <w:b/>
                <w:sz w:val="14"/>
                <w:szCs w:val="14"/>
              </w:rPr>
            </w:pPr>
          </w:p>
        </w:tc>
        <w:tc>
          <w:tcPr>
            <w:tcW w:w="1158" w:type="dxa"/>
            <w:tcBorders>
              <w:left w:val="nil"/>
              <w:bottom w:val="nil"/>
              <w:right w:val="nil"/>
            </w:tcBorders>
            <w:vAlign w:val="center"/>
          </w:tcPr>
          <w:p w:rsidR="00CC2236" w:rsidRPr="004933FE" w:rsidRDefault="00CC2236" w:rsidP="00BA0933">
            <w:pPr>
              <w:jc w:val="left"/>
              <w:rPr>
                <w:sz w:val="14"/>
                <w:szCs w:val="14"/>
              </w:rPr>
            </w:pPr>
          </w:p>
        </w:tc>
        <w:tc>
          <w:tcPr>
            <w:tcW w:w="1739" w:type="dxa"/>
            <w:tcBorders>
              <w:left w:val="nil"/>
              <w:bottom w:val="nil"/>
              <w:right w:val="nil"/>
            </w:tcBorders>
            <w:vAlign w:val="center"/>
          </w:tcPr>
          <w:p w:rsidR="00CC2236" w:rsidRPr="004933FE" w:rsidRDefault="00CC2236" w:rsidP="00BA0933">
            <w:pPr>
              <w:jc w:val="center"/>
              <w:rPr>
                <w:sz w:val="14"/>
                <w:szCs w:val="14"/>
              </w:rPr>
            </w:pPr>
          </w:p>
        </w:tc>
      </w:tr>
      <w:tr w:rsidR="00CC2236" w:rsidRPr="004933FE" w:rsidTr="00CC2236">
        <w:trPr>
          <w:trHeight w:val="224"/>
        </w:trPr>
        <w:tc>
          <w:tcPr>
            <w:tcW w:w="1306" w:type="dxa"/>
            <w:tcBorders>
              <w:top w:val="nil"/>
              <w:left w:val="nil"/>
              <w:bottom w:val="nil"/>
              <w:right w:val="nil"/>
            </w:tcBorders>
            <w:vAlign w:val="center"/>
          </w:tcPr>
          <w:p w:rsidR="00CC2236" w:rsidRPr="004933FE" w:rsidRDefault="00CC2236" w:rsidP="00BA0933">
            <w:pPr>
              <w:jc w:val="left"/>
              <w:rPr>
                <w:sz w:val="14"/>
                <w:szCs w:val="14"/>
              </w:rPr>
            </w:pPr>
          </w:p>
        </w:tc>
        <w:tc>
          <w:tcPr>
            <w:tcW w:w="972" w:type="dxa"/>
            <w:tcBorders>
              <w:top w:val="nil"/>
              <w:left w:val="nil"/>
              <w:bottom w:val="nil"/>
              <w:right w:val="nil"/>
            </w:tcBorders>
            <w:vAlign w:val="center"/>
          </w:tcPr>
          <w:p w:rsidR="00CC2236" w:rsidRPr="004933FE" w:rsidRDefault="00CC2236" w:rsidP="00BA0933">
            <w:pPr>
              <w:jc w:val="center"/>
              <w:rPr>
                <w:sz w:val="14"/>
                <w:szCs w:val="14"/>
              </w:rPr>
            </w:pPr>
          </w:p>
        </w:tc>
        <w:tc>
          <w:tcPr>
            <w:tcW w:w="850" w:type="dxa"/>
            <w:tcBorders>
              <w:top w:val="nil"/>
              <w:left w:val="nil"/>
              <w:bottom w:val="nil"/>
              <w:right w:val="nil"/>
            </w:tcBorders>
            <w:vAlign w:val="center"/>
          </w:tcPr>
          <w:p w:rsidR="00CC2236" w:rsidRPr="004933FE" w:rsidRDefault="00CC2236" w:rsidP="00BA0933">
            <w:pPr>
              <w:jc w:val="left"/>
              <w:rPr>
                <w:sz w:val="14"/>
                <w:szCs w:val="14"/>
              </w:rPr>
            </w:pPr>
          </w:p>
        </w:tc>
        <w:tc>
          <w:tcPr>
            <w:tcW w:w="1167" w:type="dxa"/>
            <w:tcBorders>
              <w:top w:val="nil"/>
              <w:left w:val="nil"/>
              <w:bottom w:val="nil"/>
              <w:right w:val="nil"/>
            </w:tcBorders>
            <w:vAlign w:val="center"/>
          </w:tcPr>
          <w:p w:rsidR="00CC2236" w:rsidRPr="004933FE" w:rsidRDefault="00CC2236" w:rsidP="00BA0933">
            <w:pPr>
              <w:jc w:val="left"/>
              <w:rPr>
                <w:sz w:val="14"/>
                <w:szCs w:val="14"/>
              </w:rPr>
            </w:pPr>
          </w:p>
        </w:tc>
        <w:tc>
          <w:tcPr>
            <w:tcW w:w="1740" w:type="dxa"/>
            <w:tcBorders>
              <w:top w:val="nil"/>
              <w:left w:val="nil"/>
              <w:bottom w:val="nil"/>
              <w:right w:val="nil"/>
            </w:tcBorders>
            <w:vAlign w:val="center"/>
          </w:tcPr>
          <w:p w:rsidR="00CC2236" w:rsidRPr="004933FE" w:rsidRDefault="00CC2236" w:rsidP="00BA0933">
            <w:pPr>
              <w:jc w:val="center"/>
              <w:rPr>
                <w:sz w:val="14"/>
                <w:szCs w:val="14"/>
              </w:rPr>
            </w:pPr>
          </w:p>
        </w:tc>
        <w:tc>
          <w:tcPr>
            <w:tcW w:w="850" w:type="dxa"/>
            <w:tcBorders>
              <w:top w:val="nil"/>
              <w:left w:val="nil"/>
              <w:bottom w:val="nil"/>
              <w:right w:val="nil"/>
            </w:tcBorders>
            <w:vAlign w:val="center"/>
          </w:tcPr>
          <w:p w:rsidR="00CC2236" w:rsidRPr="004933FE" w:rsidRDefault="00CC2236" w:rsidP="00BA0933">
            <w:pPr>
              <w:jc w:val="left"/>
              <w:rPr>
                <w:sz w:val="14"/>
                <w:szCs w:val="14"/>
              </w:rPr>
            </w:pPr>
          </w:p>
        </w:tc>
        <w:tc>
          <w:tcPr>
            <w:tcW w:w="1167" w:type="dxa"/>
            <w:tcBorders>
              <w:top w:val="nil"/>
              <w:left w:val="nil"/>
              <w:bottom w:val="nil"/>
              <w:right w:val="nil"/>
            </w:tcBorders>
          </w:tcPr>
          <w:p w:rsidR="00CC2236" w:rsidRPr="004933FE" w:rsidRDefault="00CC2236" w:rsidP="00BA0933">
            <w:pPr>
              <w:pStyle w:val="TermsBodyCopy"/>
              <w:spacing w:after="0"/>
              <w:ind w:left="0"/>
              <w:jc w:val="center"/>
              <w:rPr>
                <w:b/>
                <w:sz w:val="14"/>
                <w:szCs w:val="14"/>
              </w:rPr>
            </w:pPr>
          </w:p>
        </w:tc>
        <w:tc>
          <w:tcPr>
            <w:tcW w:w="2101" w:type="dxa"/>
            <w:tcBorders>
              <w:top w:val="nil"/>
              <w:left w:val="nil"/>
              <w:bottom w:val="nil"/>
              <w:right w:val="nil"/>
            </w:tcBorders>
          </w:tcPr>
          <w:p w:rsidR="00CC2236" w:rsidRPr="004933FE" w:rsidRDefault="00CC2236" w:rsidP="00BA0933">
            <w:pPr>
              <w:pStyle w:val="TermsBodyCopy"/>
              <w:spacing w:after="0"/>
              <w:ind w:left="0"/>
              <w:jc w:val="center"/>
              <w:rPr>
                <w:b/>
                <w:sz w:val="14"/>
                <w:szCs w:val="14"/>
              </w:rPr>
            </w:pPr>
          </w:p>
        </w:tc>
        <w:tc>
          <w:tcPr>
            <w:tcW w:w="1158" w:type="dxa"/>
            <w:tcBorders>
              <w:top w:val="nil"/>
              <w:left w:val="nil"/>
              <w:bottom w:val="nil"/>
              <w:right w:val="nil"/>
            </w:tcBorders>
            <w:vAlign w:val="center"/>
          </w:tcPr>
          <w:p w:rsidR="00CC2236" w:rsidRPr="004933FE" w:rsidRDefault="00CC2236" w:rsidP="00BA0933">
            <w:pPr>
              <w:jc w:val="left"/>
              <w:rPr>
                <w:sz w:val="14"/>
                <w:szCs w:val="14"/>
              </w:rPr>
            </w:pPr>
          </w:p>
        </w:tc>
        <w:tc>
          <w:tcPr>
            <w:tcW w:w="1739" w:type="dxa"/>
            <w:tcBorders>
              <w:top w:val="nil"/>
              <w:left w:val="nil"/>
              <w:bottom w:val="nil"/>
              <w:right w:val="nil"/>
            </w:tcBorders>
            <w:vAlign w:val="center"/>
          </w:tcPr>
          <w:p w:rsidR="00CC2236" w:rsidRPr="004933FE" w:rsidRDefault="00CC2236" w:rsidP="00BA0933">
            <w:pPr>
              <w:jc w:val="center"/>
              <w:rPr>
                <w:sz w:val="14"/>
                <w:szCs w:val="14"/>
              </w:rPr>
            </w:pPr>
          </w:p>
        </w:tc>
      </w:tr>
      <w:tr w:rsidR="00CC2236" w:rsidRPr="004933FE" w:rsidTr="00CC2236">
        <w:trPr>
          <w:trHeight w:val="224"/>
        </w:trPr>
        <w:tc>
          <w:tcPr>
            <w:tcW w:w="1306" w:type="dxa"/>
            <w:tcBorders>
              <w:top w:val="nil"/>
              <w:left w:val="nil"/>
              <w:bottom w:val="nil"/>
              <w:right w:val="nil"/>
            </w:tcBorders>
            <w:vAlign w:val="center"/>
          </w:tcPr>
          <w:p w:rsidR="00CC2236" w:rsidRPr="004933FE" w:rsidRDefault="00CC2236" w:rsidP="00BA0933">
            <w:pPr>
              <w:jc w:val="left"/>
              <w:rPr>
                <w:sz w:val="14"/>
                <w:szCs w:val="14"/>
              </w:rPr>
            </w:pPr>
          </w:p>
        </w:tc>
        <w:tc>
          <w:tcPr>
            <w:tcW w:w="972" w:type="dxa"/>
            <w:tcBorders>
              <w:top w:val="nil"/>
              <w:left w:val="nil"/>
              <w:bottom w:val="nil"/>
              <w:right w:val="nil"/>
            </w:tcBorders>
            <w:vAlign w:val="center"/>
          </w:tcPr>
          <w:p w:rsidR="00CC2236" w:rsidRPr="004933FE" w:rsidRDefault="00CC2236" w:rsidP="00BA0933">
            <w:pPr>
              <w:jc w:val="center"/>
              <w:rPr>
                <w:sz w:val="14"/>
                <w:szCs w:val="14"/>
              </w:rPr>
            </w:pPr>
          </w:p>
        </w:tc>
        <w:tc>
          <w:tcPr>
            <w:tcW w:w="850" w:type="dxa"/>
            <w:tcBorders>
              <w:top w:val="nil"/>
              <w:left w:val="nil"/>
              <w:bottom w:val="nil"/>
              <w:right w:val="nil"/>
            </w:tcBorders>
            <w:vAlign w:val="center"/>
          </w:tcPr>
          <w:p w:rsidR="00CC2236" w:rsidRPr="004933FE" w:rsidRDefault="00CC2236" w:rsidP="00BA0933">
            <w:pPr>
              <w:jc w:val="left"/>
              <w:rPr>
                <w:sz w:val="14"/>
                <w:szCs w:val="14"/>
              </w:rPr>
            </w:pPr>
          </w:p>
        </w:tc>
        <w:tc>
          <w:tcPr>
            <w:tcW w:w="1167" w:type="dxa"/>
            <w:tcBorders>
              <w:top w:val="nil"/>
              <w:left w:val="nil"/>
              <w:bottom w:val="nil"/>
              <w:right w:val="nil"/>
            </w:tcBorders>
            <w:vAlign w:val="center"/>
          </w:tcPr>
          <w:p w:rsidR="00CC2236" w:rsidRPr="004933FE" w:rsidRDefault="00CC2236" w:rsidP="00BA0933">
            <w:pPr>
              <w:jc w:val="left"/>
              <w:rPr>
                <w:sz w:val="14"/>
                <w:szCs w:val="14"/>
              </w:rPr>
            </w:pPr>
          </w:p>
        </w:tc>
        <w:tc>
          <w:tcPr>
            <w:tcW w:w="1740" w:type="dxa"/>
            <w:tcBorders>
              <w:top w:val="nil"/>
              <w:left w:val="nil"/>
              <w:bottom w:val="nil"/>
              <w:right w:val="nil"/>
            </w:tcBorders>
            <w:vAlign w:val="center"/>
          </w:tcPr>
          <w:p w:rsidR="00CC2236" w:rsidRPr="004933FE" w:rsidRDefault="00CC2236" w:rsidP="00BA0933">
            <w:pPr>
              <w:jc w:val="center"/>
              <w:rPr>
                <w:sz w:val="14"/>
                <w:szCs w:val="14"/>
              </w:rPr>
            </w:pPr>
          </w:p>
        </w:tc>
        <w:tc>
          <w:tcPr>
            <w:tcW w:w="850" w:type="dxa"/>
            <w:tcBorders>
              <w:top w:val="nil"/>
              <w:left w:val="nil"/>
              <w:bottom w:val="nil"/>
              <w:right w:val="nil"/>
            </w:tcBorders>
            <w:vAlign w:val="center"/>
          </w:tcPr>
          <w:p w:rsidR="00CC2236" w:rsidRPr="004933FE" w:rsidRDefault="00CC2236" w:rsidP="00BA0933">
            <w:pPr>
              <w:jc w:val="left"/>
              <w:rPr>
                <w:sz w:val="14"/>
                <w:szCs w:val="14"/>
              </w:rPr>
            </w:pPr>
          </w:p>
        </w:tc>
        <w:tc>
          <w:tcPr>
            <w:tcW w:w="1167" w:type="dxa"/>
            <w:tcBorders>
              <w:top w:val="nil"/>
              <w:left w:val="nil"/>
              <w:bottom w:val="nil"/>
              <w:right w:val="nil"/>
            </w:tcBorders>
          </w:tcPr>
          <w:p w:rsidR="00CC2236" w:rsidRPr="004933FE" w:rsidRDefault="00CC2236" w:rsidP="00BA0933">
            <w:pPr>
              <w:pStyle w:val="TermsBodyCopy"/>
              <w:spacing w:after="0"/>
              <w:ind w:left="0"/>
              <w:jc w:val="center"/>
              <w:rPr>
                <w:b/>
                <w:sz w:val="14"/>
                <w:szCs w:val="14"/>
              </w:rPr>
            </w:pPr>
          </w:p>
        </w:tc>
        <w:tc>
          <w:tcPr>
            <w:tcW w:w="2101" w:type="dxa"/>
            <w:tcBorders>
              <w:top w:val="nil"/>
              <w:left w:val="nil"/>
              <w:bottom w:val="nil"/>
              <w:right w:val="nil"/>
            </w:tcBorders>
          </w:tcPr>
          <w:p w:rsidR="00CC2236" w:rsidRPr="004933FE" w:rsidRDefault="00CC2236" w:rsidP="00BA0933">
            <w:pPr>
              <w:pStyle w:val="TermsBodyCopy"/>
              <w:spacing w:after="0"/>
              <w:ind w:left="0"/>
              <w:jc w:val="center"/>
              <w:rPr>
                <w:b/>
                <w:sz w:val="14"/>
                <w:szCs w:val="14"/>
              </w:rPr>
            </w:pPr>
          </w:p>
        </w:tc>
        <w:tc>
          <w:tcPr>
            <w:tcW w:w="1158" w:type="dxa"/>
            <w:tcBorders>
              <w:top w:val="nil"/>
              <w:left w:val="nil"/>
              <w:bottom w:val="nil"/>
              <w:right w:val="nil"/>
            </w:tcBorders>
            <w:vAlign w:val="center"/>
          </w:tcPr>
          <w:p w:rsidR="00CC2236" w:rsidRPr="004933FE" w:rsidRDefault="00CC2236" w:rsidP="00BA0933">
            <w:pPr>
              <w:jc w:val="left"/>
              <w:rPr>
                <w:sz w:val="14"/>
                <w:szCs w:val="14"/>
              </w:rPr>
            </w:pPr>
          </w:p>
        </w:tc>
        <w:tc>
          <w:tcPr>
            <w:tcW w:w="1739" w:type="dxa"/>
            <w:tcBorders>
              <w:top w:val="nil"/>
              <w:left w:val="nil"/>
              <w:bottom w:val="nil"/>
              <w:right w:val="nil"/>
            </w:tcBorders>
            <w:vAlign w:val="center"/>
          </w:tcPr>
          <w:p w:rsidR="00CC2236" w:rsidRPr="004933FE" w:rsidRDefault="00CC2236" w:rsidP="00BA0933">
            <w:pPr>
              <w:jc w:val="center"/>
              <w:rPr>
                <w:sz w:val="14"/>
                <w:szCs w:val="14"/>
              </w:rPr>
            </w:pPr>
          </w:p>
        </w:tc>
      </w:tr>
      <w:tr w:rsidR="00CC2236" w:rsidRPr="004933FE" w:rsidTr="00BA0933">
        <w:trPr>
          <w:trHeight w:val="144"/>
        </w:trPr>
        <w:tc>
          <w:tcPr>
            <w:tcW w:w="1306" w:type="dxa"/>
            <w:tcBorders>
              <w:top w:val="nil"/>
              <w:left w:val="nil"/>
              <w:bottom w:val="nil"/>
              <w:right w:val="nil"/>
            </w:tcBorders>
            <w:vAlign w:val="center"/>
          </w:tcPr>
          <w:p w:rsidR="00CC2236" w:rsidRPr="004933FE" w:rsidRDefault="00CC2236" w:rsidP="00BA0933">
            <w:pPr>
              <w:jc w:val="left"/>
              <w:rPr>
                <w:sz w:val="14"/>
                <w:szCs w:val="14"/>
              </w:rPr>
            </w:pPr>
          </w:p>
        </w:tc>
        <w:tc>
          <w:tcPr>
            <w:tcW w:w="972" w:type="dxa"/>
            <w:tcBorders>
              <w:top w:val="nil"/>
              <w:left w:val="nil"/>
              <w:bottom w:val="nil"/>
              <w:right w:val="nil"/>
            </w:tcBorders>
            <w:vAlign w:val="center"/>
          </w:tcPr>
          <w:p w:rsidR="00CC2236" w:rsidRPr="004933FE" w:rsidRDefault="00CC2236" w:rsidP="00BA0933">
            <w:pPr>
              <w:jc w:val="center"/>
              <w:rPr>
                <w:sz w:val="14"/>
                <w:szCs w:val="14"/>
              </w:rPr>
            </w:pPr>
          </w:p>
        </w:tc>
        <w:tc>
          <w:tcPr>
            <w:tcW w:w="850" w:type="dxa"/>
            <w:tcBorders>
              <w:top w:val="nil"/>
              <w:left w:val="nil"/>
              <w:bottom w:val="nil"/>
              <w:right w:val="nil"/>
            </w:tcBorders>
            <w:vAlign w:val="center"/>
          </w:tcPr>
          <w:p w:rsidR="00CC2236" w:rsidRPr="004933FE" w:rsidRDefault="00CC2236" w:rsidP="00BA0933">
            <w:pPr>
              <w:jc w:val="left"/>
              <w:rPr>
                <w:sz w:val="14"/>
                <w:szCs w:val="14"/>
              </w:rPr>
            </w:pPr>
          </w:p>
        </w:tc>
        <w:tc>
          <w:tcPr>
            <w:tcW w:w="1167" w:type="dxa"/>
            <w:tcBorders>
              <w:top w:val="nil"/>
              <w:left w:val="nil"/>
              <w:bottom w:val="nil"/>
              <w:right w:val="nil"/>
            </w:tcBorders>
            <w:vAlign w:val="center"/>
          </w:tcPr>
          <w:p w:rsidR="00CC2236" w:rsidRPr="004933FE" w:rsidRDefault="00CC2236" w:rsidP="00BA0933">
            <w:pPr>
              <w:jc w:val="left"/>
              <w:rPr>
                <w:sz w:val="14"/>
                <w:szCs w:val="14"/>
              </w:rPr>
            </w:pPr>
          </w:p>
        </w:tc>
        <w:tc>
          <w:tcPr>
            <w:tcW w:w="1740" w:type="dxa"/>
            <w:tcBorders>
              <w:top w:val="nil"/>
              <w:left w:val="nil"/>
              <w:bottom w:val="nil"/>
              <w:right w:val="nil"/>
            </w:tcBorders>
            <w:vAlign w:val="center"/>
          </w:tcPr>
          <w:p w:rsidR="00CC2236" w:rsidRPr="004933FE" w:rsidRDefault="00CC2236" w:rsidP="00BA0933">
            <w:pPr>
              <w:jc w:val="center"/>
              <w:rPr>
                <w:sz w:val="14"/>
                <w:szCs w:val="14"/>
              </w:rPr>
            </w:pPr>
          </w:p>
        </w:tc>
        <w:tc>
          <w:tcPr>
            <w:tcW w:w="850" w:type="dxa"/>
            <w:tcBorders>
              <w:top w:val="nil"/>
              <w:left w:val="nil"/>
              <w:bottom w:val="nil"/>
              <w:right w:val="nil"/>
            </w:tcBorders>
            <w:vAlign w:val="center"/>
          </w:tcPr>
          <w:p w:rsidR="00CC2236" w:rsidRPr="004933FE" w:rsidRDefault="00CC2236" w:rsidP="00BA0933">
            <w:pPr>
              <w:jc w:val="left"/>
              <w:rPr>
                <w:sz w:val="14"/>
                <w:szCs w:val="14"/>
              </w:rPr>
            </w:pPr>
          </w:p>
        </w:tc>
        <w:tc>
          <w:tcPr>
            <w:tcW w:w="1167" w:type="dxa"/>
            <w:tcBorders>
              <w:top w:val="nil"/>
              <w:left w:val="nil"/>
              <w:bottom w:val="nil"/>
              <w:right w:val="nil"/>
            </w:tcBorders>
          </w:tcPr>
          <w:p w:rsidR="00CC2236" w:rsidRPr="004933FE" w:rsidRDefault="00CC2236" w:rsidP="00BA0933">
            <w:pPr>
              <w:pStyle w:val="TermsBodyCopy"/>
              <w:spacing w:after="0"/>
              <w:ind w:left="0"/>
              <w:jc w:val="center"/>
              <w:rPr>
                <w:b/>
                <w:sz w:val="14"/>
                <w:szCs w:val="14"/>
              </w:rPr>
            </w:pPr>
          </w:p>
        </w:tc>
        <w:tc>
          <w:tcPr>
            <w:tcW w:w="2101" w:type="dxa"/>
            <w:tcBorders>
              <w:top w:val="nil"/>
              <w:left w:val="nil"/>
              <w:bottom w:val="nil"/>
              <w:right w:val="nil"/>
            </w:tcBorders>
          </w:tcPr>
          <w:p w:rsidR="00CC2236" w:rsidRPr="004933FE" w:rsidRDefault="00CC2236" w:rsidP="00BA0933">
            <w:pPr>
              <w:pStyle w:val="TermsBodyCopy"/>
              <w:spacing w:after="0"/>
              <w:ind w:left="0"/>
              <w:jc w:val="center"/>
              <w:rPr>
                <w:b/>
                <w:sz w:val="14"/>
                <w:szCs w:val="14"/>
              </w:rPr>
            </w:pPr>
          </w:p>
        </w:tc>
        <w:tc>
          <w:tcPr>
            <w:tcW w:w="1158" w:type="dxa"/>
            <w:tcBorders>
              <w:top w:val="nil"/>
              <w:left w:val="nil"/>
              <w:bottom w:val="nil"/>
              <w:right w:val="nil"/>
            </w:tcBorders>
            <w:vAlign w:val="center"/>
          </w:tcPr>
          <w:p w:rsidR="00CC2236" w:rsidRPr="004933FE" w:rsidRDefault="00CC2236" w:rsidP="00BA0933">
            <w:pPr>
              <w:jc w:val="left"/>
              <w:rPr>
                <w:sz w:val="14"/>
                <w:szCs w:val="14"/>
              </w:rPr>
            </w:pPr>
          </w:p>
        </w:tc>
        <w:tc>
          <w:tcPr>
            <w:tcW w:w="1739" w:type="dxa"/>
            <w:tcBorders>
              <w:top w:val="nil"/>
              <w:left w:val="nil"/>
              <w:bottom w:val="nil"/>
              <w:right w:val="nil"/>
            </w:tcBorders>
            <w:vAlign w:val="center"/>
          </w:tcPr>
          <w:p w:rsidR="00CC2236" w:rsidRPr="004933FE" w:rsidRDefault="00CC2236" w:rsidP="00BA0933">
            <w:pPr>
              <w:jc w:val="center"/>
              <w:rPr>
                <w:sz w:val="14"/>
                <w:szCs w:val="14"/>
              </w:rPr>
            </w:pPr>
          </w:p>
        </w:tc>
      </w:tr>
      <w:tr w:rsidR="00CC2236" w:rsidRPr="004933FE" w:rsidTr="00CC2236">
        <w:trPr>
          <w:trHeight w:val="224"/>
        </w:trPr>
        <w:tc>
          <w:tcPr>
            <w:tcW w:w="1306" w:type="dxa"/>
            <w:tcBorders>
              <w:top w:val="nil"/>
            </w:tcBorders>
          </w:tcPr>
          <w:p w:rsidR="00CC2236" w:rsidRPr="004933FE" w:rsidRDefault="00CC2236" w:rsidP="00BA0933">
            <w:pPr>
              <w:pStyle w:val="TermsBodyCopy"/>
              <w:spacing w:after="0"/>
              <w:ind w:left="0"/>
              <w:jc w:val="center"/>
              <w:rPr>
                <w:b/>
                <w:sz w:val="14"/>
                <w:szCs w:val="14"/>
              </w:rPr>
            </w:pPr>
            <w:r w:rsidRPr="004933FE">
              <w:rPr>
                <w:b/>
                <w:sz w:val="14"/>
                <w:szCs w:val="14"/>
              </w:rPr>
              <w:lastRenderedPageBreak/>
              <w:t>Typical</w:t>
            </w:r>
          </w:p>
          <w:p w:rsidR="00CC2236" w:rsidRPr="004933FE" w:rsidRDefault="00CC2236" w:rsidP="00BA0933">
            <w:pPr>
              <w:pStyle w:val="TermsBodyCopy"/>
              <w:spacing w:after="0"/>
              <w:ind w:left="0"/>
              <w:jc w:val="center"/>
              <w:rPr>
                <w:sz w:val="14"/>
                <w:szCs w:val="14"/>
              </w:rPr>
            </w:pPr>
            <w:r w:rsidRPr="004933FE">
              <w:rPr>
                <w:b/>
                <w:sz w:val="14"/>
                <w:szCs w:val="14"/>
              </w:rPr>
              <w:t>Products</w:t>
            </w:r>
          </w:p>
        </w:tc>
        <w:tc>
          <w:tcPr>
            <w:tcW w:w="972" w:type="dxa"/>
            <w:tcBorders>
              <w:top w:val="nil"/>
            </w:tcBorders>
          </w:tcPr>
          <w:p w:rsidR="00CC2236" w:rsidRPr="004933FE" w:rsidRDefault="00CC2236" w:rsidP="00BA0933">
            <w:pPr>
              <w:pStyle w:val="TermsBodyCopy"/>
              <w:spacing w:after="0"/>
              <w:ind w:left="0"/>
              <w:jc w:val="center"/>
              <w:rPr>
                <w:b/>
                <w:sz w:val="14"/>
                <w:szCs w:val="14"/>
              </w:rPr>
            </w:pPr>
            <w:r w:rsidRPr="004933FE">
              <w:rPr>
                <w:b/>
                <w:sz w:val="14"/>
                <w:szCs w:val="14"/>
              </w:rPr>
              <w:t>Specific Gravity</w:t>
            </w:r>
            <w:r w:rsidRPr="004933FE">
              <w:rPr>
                <w:b/>
                <w:sz w:val="14"/>
                <w:szCs w:val="14"/>
                <w:vertAlign w:val="superscript"/>
              </w:rPr>
              <w:t>2</w:t>
            </w:r>
          </w:p>
          <w:p w:rsidR="00CC2236" w:rsidRPr="004933FE" w:rsidRDefault="00CC2236" w:rsidP="00BA0933">
            <w:pPr>
              <w:pStyle w:val="TermsBodyCopy"/>
              <w:spacing w:after="0"/>
              <w:ind w:left="0"/>
              <w:jc w:val="center"/>
              <w:rPr>
                <w:sz w:val="14"/>
                <w:szCs w:val="14"/>
              </w:rPr>
            </w:pPr>
            <w:r w:rsidRPr="004933FE">
              <w:rPr>
                <w:b/>
                <w:sz w:val="14"/>
                <w:szCs w:val="14"/>
              </w:rPr>
              <w:t xml:space="preserve">(60 </w:t>
            </w:r>
            <w:r w:rsidRPr="004933FE">
              <w:rPr>
                <w:b/>
                <w:sz w:val="14"/>
                <w:szCs w:val="14"/>
              </w:rPr>
              <w:sym w:font="Symbol" w:char="F0B0"/>
            </w:r>
            <w:r w:rsidRPr="004933FE">
              <w:rPr>
                <w:b/>
                <w:sz w:val="14"/>
                <w:szCs w:val="14"/>
              </w:rPr>
              <w:t>F)</w:t>
            </w:r>
          </w:p>
        </w:tc>
        <w:tc>
          <w:tcPr>
            <w:tcW w:w="850" w:type="dxa"/>
            <w:tcBorders>
              <w:top w:val="nil"/>
              <w:right w:val="single" w:sz="12" w:space="0" w:color="auto"/>
            </w:tcBorders>
          </w:tcPr>
          <w:p w:rsidR="00CC2236" w:rsidRPr="004933FE" w:rsidRDefault="00CC2236" w:rsidP="00BA0933">
            <w:pPr>
              <w:pStyle w:val="TermsBodyCopy"/>
              <w:spacing w:after="0"/>
              <w:ind w:left="0"/>
              <w:jc w:val="center"/>
              <w:rPr>
                <w:sz w:val="14"/>
                <w:szCs w:val="14"/>
              </w:rPr>
            </w:pPr>
            <w:r w:rsidRPr="004933FE">
              <w:rPr>
                <w:b/>
                <w:sz w:val="14"/>
                <w:szCs w:val="14"/>
              </w:rPr>
              <w:t>Product Category</w:t>
            </w:r>
          </w:p>
        </w:tc>
        <w:tc>
          <w:tcPr>
            <w:tcW w:w="1167" w:type="dxa"/>
            <w:tcBorders>
              <w:top w:val="double" w:sz="12" w:space="0" w:color="auto"/>
              <w:left w:val="single" w:sz="12" w:space="0" w:color="auto"/>
            </w:tcBorders>
          </w:tcPr>
          <w:p w:rsidR="00CC2236" w:rsidRPr="004933FE" w:rsidRDefault="00CC2236" w:rsidP="00BA0933">
            <w:pPr>
              <w:pStyle w:val="TermsBodyCopy"/>
              <w:spacing w:after="0"/>
              <w:ind w:left="0"/>
              <w:jc w:val="center"/>
              <w:rPr>
                <w:b/>
                <w:sz w:val="14"/>
                <w:szCs w:val="14"/>
              </w:rPr>
            </w:pPr>
            <w:r w:rsidRPr="004933FE">
              <w:rPr>
                <w:b/>
                <w:sz w:val="14"/>
                <w:szCs w:val="14"/>
              </w:rPr>
              <w:t>Typical</w:t>
            </w:r>
          </w:p>
          <w:p w:rsidR="00CC2236" w:rsidRPr="004933FE" w:rsidRDefault="00CC2236" w:rsidP="00BA0933">
            <w:pPr>
              <w:pStyle w:val="TermsBodyCopy"/>
              <w:spacing w:after="0"/>
              <w:ind w:left="0"/>
              <w:jc w:val="center"/>
              <w:rPr>
                <w:sz w:val="14"/>
                <w:szCs w:val="14"/>
              </w:rPr>
            </w:pPr>
            <w:r w:rsidRPr="004933FE">
              <w:rPr>
                <w:b/>
                <w:sz w:val="14"/>
                <w:szCs w:val="14"/>
              </w:rPr>
              <w:t>Products</w:t>
            </w:r>
          </w:p>
        </w:tc>
        <w:tc>
          <w:tcPr>
            <w:tcW w:w="1740" w:type="dxa"/>
            <w:tcBorders>
              <w:top w:val="double" w:sz="12" w:space="0" w:color="auto"/>
            </w:tcBorders>
          </w:tcPr>
          <w:p w:rsidR="00CC2236" w:rsidRPr="004933FE" w:rsidRDefault="00CC2236" w:rsidP="00BA0933">
            <w:pPr>
              <w:pStyle w:val="TermsBodyCopy"/>
              <w:spacing w:after="0"/>
              <w:ind w:left="0"/>
              <w:jc w:val="center"/>
              <w:rPr>
                <w:b/>
                <w:sz w:val="14"/>
                <w:szCs w:val="14"/>
              </w:rPr>
            </w:pPr>
            <w:r w:rsidRPr="004933FE">
              <w:rPr>
                <w:b/>
                <w:sz w:val="14"/>
                <w:szCs w:val="14"/>
              </w:rPr>
              <w:t>Conductivity</w:t>
            </w:r>
          </w:p>
          <w:p w:rsidR="00CC2236" w:rsidRPr="004933FE" w:rsidRDefault="00CC2236" w:rsidP="00BA0933">
            <w:pPr>
              <w:pStyle w:val="TermsBodyCopy"/>
              <w:spacing w:after="0"/>
              <w:ind w:left="0"/>
              <w:jc w:val="center"/>
              <w:rPr>
                <w:sz w:val="14"/>
                <w:szCs w:val="14"/>
              </w:rPr>
            </w:pPr>
            <w:r w:rsidRPr="004933FE">
              <w:rPr>
                <w:b/>
                <w:sz w:val="14"/>
                <w:szCs w:val="14"/>
              </w:rPr>
              <w:t>(micro-</w:t>
            </w:r>
            <w:proofErr w:type="spellStart"/>
            <w:r w:rsidRPr="004933FE">
              <w:rPr>
                <w:b/>
                <w:sz w:val="14"/>
                <w:szCs w:val="14"/>
              </w:rPr>
              <w:t>siemens</w:t>
            </w:r>
            <w:proofErr w:type="spellEnd"/>
            <w:r w:rsidRPr="004933FE">
              <w:rPr>
                <w:b/>
                <w:sz w:val="14"/>
                <w:szCs w:val="14"/>
              </w:rPr>
              <w:t>/centimeter)</w:t>
            </w:r>
          </w:p>
        </w:tc>
        <w:tc>
          <w:tcPr>
            <w:tcW w:w="850" w:type="dxa"/>
            <w:tcBorders>
              <w:top w:val="double" w:sz="12" w:space="0" w:color="auto"/>
              <w:right w:val="single" w:sz="12" w:space="0" w:color="auto"/>
            </w:tcBorders>
          </w:tcPr>
          <w:p w:rsidR="00CC2236" w:rsidRPr="004933FE" w:rsidRDefault="00CC2236" w:rsidP="00BA0933">
            <w:pPr>
              <w:pStyle w:val="TermsBodyCopy"/>
              <w:spacing w:after="0"/>
              <w:ind w:left="0"/>
              <w:jc w:val="center"/>
              <w:rPr>
                <w:sz w:val="14"/>
                <w:szCs w:val="14"/>
              </w:rPr>
            </w:pPr>
            <w:r w:rsidRPr="004933FE">
              <w:rPr>
                <w:b/>
                <w:sz w:val="14"/>
                <w:szCs w:val="14"/>
              </w:rPr>
              <w:t>Product Category</w:t>
            </w:r>
          </w:p>
        </w:tc>
        <w:tc>
          <w:tcPr>
            <w:tcW w:w="3268" w:type="dxa"/>
            <w:gridSpan w:val="2"/>
            <w:tcBorders>
              <w:top w:val="double" w:sz="12" w:space="0" w:color="auto"/>
              <w:left w:val="single" w:sz="12" w:space="0" w:color="auto"/>
              <w:bottom w:val="single" w:sz="2" w:space="0" w:color="auto"/>
              <w:right w:val="single" w:sz="12" w:space="0" w:color="auto"/>
            </w:tcBorders>
          </w:tcPr>
          <w:p w:rsidR="00CC2236" w:rsidRPr="004933FE" w:rsidRDefault="00CC2236" w:rsidP="00BA0933">
            <w:pPr>
              <w:pStyle w:val="TermsBodyCopy"/>
              <w:spacing w:after="0"/>
              <w:ind w:left="0"/>
              <w:jc w:val="left"/>
              <w:rPr>
                <w:b/>
                <w:sz w:val="14"/>
                <w:szCs w:val="14"/>
                <w:u w:val="single"/>
              </w:rPr>
            </w:pPr>
            <w:r w:rsidRPr="004933FE">
              <w:rPr>
                <w:b/>
                <w:sz w:val="14"/>
                <w:szCs w:val="14"/>
                <w:u w:val="single"/>
              </w:rPr>
              <w:t>Test C</w:t>
            </w:r>
          </w:p>
          <w:p w:rsidR="00CC2236" w:rsidRPr="004933FE" w:rsidRDefault="00CC2236" w:rsidP="00BA0933">
            <w:pPr>
              <w:pStyle w:val="TermsBodyCopy"/>
              <w:spacing w:after="0"/>
              <w:ind w:left="0"/>
              <w:jc w:val="center"/>
              <w:rPr>
                <w:b/>
                <w:sz w:val="14"/>
                <w:szCs w:val="14"/>
              </w:rPr>
            </w:pPr>
            <w:r w:rsidRPr="004933FE">
              <w:rPr>
                <w:b/>
                <w:sz w:val="14"/>
                <w:szCs w:val="14"/>
              </w:rPr>
              <w:t>Product Category:</w:t>
            </w:r>
          </w:p>
          <w:p w:rsidR="00CC2236" w:rsidRPr="004933FE" w:rsidRDefault="00CC2236" w:rsidP="00BA0933">
            <w:pPr>
              <w:pStyle w:val="TermsBodyCopy"/>
              <w:spacing w:after="0"/>
              <w:ind w:left="0"/>
              <w:jc w:val="center"/>
              <w:rPr>
                <w:b/>
                <w:sz w:val="14"/>
                <w:szCs w:val="14"/>
              </w:rPr>
            </w:pPr>
            <w:r w:rsidRPr="004933FE">
              <w:rPr>
                <w:sz w:val="14"/>
                <w:szCs w:val="14"/>
              </w:rPr>
              <w:t>Chemicals (</w:t>
            </w:r>
            <w:proofErr w:type="spellStart"/>
            <w:r w:rsidRPr="004933FE">
              <w:rPr>
                <w:sz w:val="14"/>
                <w:szCs w:val="14"/>
              </w:rPr>
              <w:t>Chem</w:t>
            </w:r>
            <w:proofErr w:type="spellEnd"/>
            <w:r w:rsidRPr="004933FE">
              <w:rPr>
                <w:sz w:val="14"/>
                <w:szCs w:val="14"/>
              </w:rPr>
              <w:t>)</w:t>
            </w:r>
          </w:p>
        </w:tc>
        <w:tc>
          <w:tcPr>
            <w:tcW w:w="2897" w:type="dxa"/>
            <w:gridSpan w:val="2"/>
            <w:tcBorders>
              <w:top w:val="double" w:sz="12" w:space="0" w:color="auto"/>
              <w:left w:val="single" w:sz="12" w:space="0" w:color="auto"/>
            </w:tcBorders>
            <w:vAlign w:val="center"/>
          </w:tcPr>
          <w:p w:rsidR="00CC2236" w:rsidRPr="004933FE" w:rsidRDefault="00CC2236" w:rsidP="00BA0933">
            <w:pPr>
              <w:pStyle w:val="TermsBodyCopy"/>
              <w:spacing w:after="0"/>
              <w:ind w:left="0"/>
              <w:jc w:val="left"/>
              <w:rPr>
                <w:b/>
                <w:sz w:val="14"/>
                <w:szCs w:val="14"/>
                <w:u w:val="single"/>
              </w:rPr>
            </w:pPr>
            <w:r w:rsidRPr="004933FE">
              <w:rPr>
                <w:b/>
                <w:sz w:val="14"/>
                <w:szCs w:val="14"/>
                <w:u w:val="single"/>
              </w:rPr>
              <w:t>Test E</w:t>
            </w:r>
          </w:p>
          <w:p w:rsidR="00CC2236" w:rsidRPr="004933FE" w:rsidRDefault="00CC2236" w:rsidP="00BA0933">
            <w:pPr>
              <w:pStyle w:val="TermsBodyCopy"/>
              <w:spacing w:after="0"/>
              <w:ind w:left="0"/>
              <w:jc w:val="center"/>
              <w:rPr>
                <w:b/>
                <w:sz w:val="14"/>
                <w:szCs w:val="14"/>
              </w:rPr>
            </w:pPr>
            <w:r w:rsidRPr="004933FE">
              <w:rPr>
                <w:b/>
                <w:sz w:val="14"/>
                <w:szCs w:val="14"/>
              </w:rPr>
              <w:t>Product Category:</w:t>
            </w:r>
          </w:p>
          <w:p w:rsidR="00CC2236" w:rsidRPr="004933FE" w:rsidRDefault="00CC2236" w:rsidP="00BA0933">
            <w:pPr>
              <w:jc w:val="center"/>
              <w:rPr>
                <w:sz w:val="14"/>
                <w:szCs w:val="14"/>
              </w:rPr>
            </w:pPr>
            <w:r w:rsidRPr="004933FE">
              <w:rPr>
                <w:sz w:val="14"/>
                <w:szCs w:val="14"/>
              </w:rPr>
              <w:t>Fuels, Lubricants, Industrial and Food Grade Liquid oils (FL&amp;O) continued</w:t>
            </w:r>
          </w:p>
        </w:tc>
      </w:tr>
      <w:tr w:rsidR="00CC2236" w:rsidRPr="004933FE" w:rsidTr="00CC2236">
        <w:trPr>
          <w:trHeight w:val="224"/>
        </w:trPr>
        <w:tc>
          <w:tcPr>
            <w:tcW w:w="1306" w:type="dxa"/>
            <w:vAlign w:val="center"/>
          </w:tcPr>
          <w:p w:rsidR="00CC2236" w:rsidRPr="004933FE" w:rsidRDefault="00CC2236" w:rsidP="00BA0933">
            <w:pPr>
              <w:jc w:val="left"/>
              <w:rPr>
                <w:sz w:val="14"/>
                <w:szCs w:val="14"/>
              </w:rPr>
            </w:pPr>
            <w:r w:rsidRPr="004933FE">
              <w:rPr>
                <w:sz w:val="14"/>
                <w:szCs w:val="14"/>
              </w:rPr>
              <w:t>Ammonia Nitrate</w:t>
            </w:r>
          </w:p>
        </w:tc>
        <w:tc>
          <w:tcPr>
            <w:tcW w:w="972" w:type="dxa"/>
            <w:vAlign w:val="center"/>
          </w:tcPr>
          <w:p w:rsidR="00CC2236" w:rsidRPr="004933FE" w:rsidRDefault="00CC2236" w:rsidP="00BA0933">
            <w:pPr>
              <w:jc w:val="center"/>
              <w:rPr>
                <w:sz w:val="14"/>
                <w:szCs w:val="14"/>
              </w:rPr>
            </w:pPr>
            <w:r w:rsidRPr="004933FE">
              <w:rPr>
                <w:sz w:val="14"/>
                <w:szCs w:val="14"/>
              </w:rPr>
              <w:t>1.16 – 1.37</w:t>
            </w:r>
          </w:p>
        </w:tc>
        <w:tc>
          <w:tcPr>
            <w:tcW w:w="850" w:type="dxa"/>
            <w:tcBorders>
              <w:right w:val="single" w:sz="12" w:space="0" w:color="auto"/>
            </w:tcBorders>
            <w:vAlign w:val="center"/>
          </w:tcPr>
          <w:p w:rsidR="00CC2236" w:rsidRPr="004933FE" w:rsidRDefault="00CC2236" w:rsidP="00BA0933">
            <w:pPr>
              <w:jc w:val="left"/>
              <w:rPr>
                <w:sz w:val="14"/>
                <w:szCs w:val="14"/>
              </w:rPr>
            </w:pPr>
            <w:proofErr w:type="spellStart"/>
            <w:r w:rsidRPr="004933FE">
              <w:rPr>
                <w:sz w:val="14"/>
                <w:szCs w:val="14"/>
              </w:rPr>
              <w:t>Fert</w:t>
            </w:r>
            <w:proofErr w:type="spellEnd"/>
          </w:p>
        </w:tc>
        <w:tc>
          <w:tcPr>
            <w:tcW w:w="1167" w:type="dxa"/>
            <w:tcBorders>
              <w:left w:val="single" w:sz="12" w:space="0" w:color="auto"/>
            </w:tcBorders>
            <w:vAlign w:val="center"/>
          </w:tcPr>
          <w:p w:rsidR="00CC2236" w:rsidRPr="004933FE" w:rsidRDefault="00CC2236" w:rsidP="00BA0933">
            <w:pPr>
              <w:jc w:val="left"/>
              <w:rPr>
                <w:sz w:val="14"/>
                <w:szCs w:val="14"/>
              </w:rPr>
            </w:pPr>
            <w:r w:rsidRPr="004933FE">
              <w:rPr>
                <w:sz w:val="14"/>
                <w:szCs w:val="14"/>
              </w:rPr>
              <w:t>SAE Grades</w:t>
            </w:r>
          </w:p>
        </w:tc>
        <w:tc>
          <w:tcPr>
            <w:tcW w:w="1740" w:type="dxa"/>
            <w:vAlign w:val="center"/>
          </w:tcPr>
          <w:p w:rsidR="00CC2236" w:rsidRPr="004933FE" w:rsidRDefault="00CC2236" w:rsidP="00BA0933">
            <w:pPr>
              <w:jc w:val="center"/>
              <w:rPr>
                <w:sz w:val="14"/>
                <w:szCs w:val="14"/>
              </w:rPr>
            </w:pPr>
          </w:p>
        </w:tc>
        <w:tc>
          <w:tcPr>
            <w:tcW w:w="850" w:type="dxa"/>
            <w:tcBorders>
              <w:right w:val="single" w:sz="12" w:space="0" w:color="auto"/>
            </w:tcBorders>
            <w:vAlign w:val="center"/>
          </w:tcPr>
          <w:p w:rsidR="00CC2236" w:rsidRPr="004933FE" w:rsidRDefault="00CC2236" w:rsidP="00BA0933">
            <w:pPr>
              <w:jc w:val="left"/>
              <w:rPr>
                <w:sz w:val="14"/>
                <w:szCs w:val="14"/>
              </w:rPr>
            </w:pPr>
            <w:r w:rsidRPr="004933FE">
              <w:rPr>
                <w:sz w:val="14"/>
                <w:szCs w:val="14"/>
              </w:rPr>
              <w:t>FL&amp;O</w:t>
            </w:r>
          </w:p>
        </w:tc>
        <w:tc>
          <w:tcPr>
            <w:tcW w:w="1167" w:type="dxa"/>
            <w:tcBorders>
              <w:left w:val="single" w:sz="12" w:space="0" w:color="auto"/>
              <w:bottom w:val="single" w:sz="2" w:space="0" w:color="auto"/>
            </w:tcBorders>
          </w:tcPr>
          <w:p w:rsidR="00CC2236" w:rsidRPr="004933FE" w:rsidRDefault="00CC2236" w:rsidP="00BA0933">
            <w:pPr>
              <w:pStyle w:val="TermsBodyCopy"/>
              <w:spacing w:after="0"/>
              <w:ind w:left="0"/>
              <w:jc w:val="center"/>
              <w:rPr>
                <w:b/>
                <w:sz w:val="14"/>
                <w:szCs w:val="14"/>
              </w:rPr>
            </w:pPr>
            <w:r w:rsidRPr="004933FE">
              <w:rPr>
                <w:b/>
                <w:sz w:val="14"/>
                <w:szCs w:val="14"/>
              </w:rPr>
              <w:t>Typical</w:t>
            </w:r>
          </w:p>
          <w:p w:rsidR="00CC2236" w:rsidRPr="004933FE" w:rsidRDefault="00CC2236" w:rsidP="00BA0933">
            <w:pPr>
              <w:pStyle w:val="TermsBodyCopy"/>
              <w:spacing w:after="0"/>
              <w:ind w:left="0"/>
              <w:jc w:val="center"/>
              <w:rPr>
                <w:sz w:val="14"/>
                <w:szCs w:val="14"/>
              </w:rPr>
            </w:pPr>
            <w:r w:rsidRPr="004933FE">
              <w:rPr>
                <w:b/>
                <w:sz w:val="14"/>
                <w:szCs w:val="14"/>
              </w:rPr>
              <w:t>Products</w:t>
            </w:r>
          </w:p>
        </w:tc>
        <w:tc>
          <w:tcPr>
            <w:tcW w:w="2101" w:type="dxa"/>
            <w:tcBorders>
              <w:bottom w:val="single" w:sz="2" w:space="0" w:color="auto"/>
              <w:right w:val="single" w:sz="12" w:space="0" w:color="auto"/>
            </w:tcBorders>
          </w:tcPr>
          <w:p w:rsidR="00CC2236" w:rsidRPr="004933FE" w:rsidRDefault="00CC2236" w:rsidP="00BA0933">
            <w:pPr>
              <w:pStyle w:val="TermsBodyCopy"/>
              <w:spacing w:after="0"/>
              <w:ind w:left="0"/>
              <w:jc w:val="center"/>
              <w:rPr>
                <w:b/>
                <w:sz w:val="14"/>
                <w:szCs w:val="14"/>
              </w:rPr>
            </w:pPr>
            <w:r w:rsidRPr="004933FE">
              <w:rPr>
                <w:b/>
                <w:sz w:val="14"/>
                <w:szCs w:val="14"/>
              </w:rPr>
              <w:t>Reference Viscosity</w:t>
            </w:r>
            <w:r w:rsidRPr="004933FE">
              <w:rPr>
                <w:b/>
                <w:sz w:val="14"/>
                <w:szCs w:val="14"/>
                <w:vertAlign w:val="superscript"/>
              </w:rPr>
              <w:t>1</w:t>
            </w:r>
          </w:p>
          <w:p w:rsidR="00CC2236" w:rsidRPr="004933FE" w:rsidRDefault="00CC2236" w:rsidP="00BA0933">
            <w:pPr>
              <w:pStyle w:val="TermsBodyCopy"/>
              <w:spacing w:after="0"/>
              <w:ind w:left="0"/>
              <w:jc w:val="center"/>
              <w:rPr>
                <w:b/>
                <w:sz w:val="14"/>
                <w:szCs w:val="14"/>
              </w:rPr>
            </w:pPr>
            <w:r w:rsidRPr="004933FE">
              <w:rPr>
                <w:b/>
                <w:sz w:val="14"/>
                <w:szCs w:val="14"/>
              </w:rPr>
              <w:t xml:space="preserve">(60 </w:t>
            </w:r>
            <w:r w:rsidRPr="004933FE">
              <w:rPr>
                <w:b/>
                <w:sz w:val="14"/>
                <w:szCs w:val="14"/>
              </w:rPr>
              <w:sym w:font="Symbol" w:char="F0B0"/>
            </w:r>
            <w:r w:rsidRPr="004933FE">
              <w:rPr>
                <w:b/>
                <w:sz w:val="14"/>
                <w:szCs w:val="14"/>
              </w:rPr>
              <w:t>F) Centipoise (</w:t>
            </w:r>
            <w:proofErr w:type="spellStart"/>
            <w:r w:rsidRPr="004933FE">
              <w:rPr>
                <w:b/>
                <w:sz w:val="14"/>
                <w:szCs w:val="14"/>
              </w:rPr>
              <w:t>cP</w:t>
            </w:r>
            <w:proofErr w:type="spellEnd"/>
            <w:r w:rsidRPr="004933FE">
              <w:rPr>
                <w:b/>
                <w:sz w:val="14"/>
                <w:szCs w:val="14"/>
              </w:rPr>
              <w:t>)</w:t>
            </w:r>
          </w:p>
        </w:tc>
        <w:tc>
          <w:tcPr>
            <w:tcW w:w="1158" w:type="dxa"/>
            <w:tcBorders>
              <w:left w:val="single" w:sz="12" w:space="0" w:color="auto"/>
            </w:tcBorders>
          </w:tcPr>
          <w:p w:rsidR="00CC2236" w:rsidRPr="004933FE" w:rsidRDefault="00CC2236" w:rsidP="00BA0933">
            <w:pPr>
              <w:pStyle w:val="TermsBodyCopy"/>
              <w:spacing w:after="0"/>
              <w:ind w:left="0"/>
              <w:jc w:val="center"/>
              <w:rPr>
                <w:b/>
                <w:sz w:val="14"/>
                <w:szCs w:val="14"/>
              </w:rPr>
            </w:pPr>
            <w:r w:rsidRPr="004933FE">
              <w:rPr>
                <w:b/>
                <w:sz w:val="14"/>
                <w:szCs w:val="14"/>
              </w:rPr>
              <w:t>Typical</w:t>
            </w:r>
          </w:p>
          <w:p w:rsidR="00CC2236" w:rsidRPr="004933FE" w:rsidRDefault="00CC2236" w:rsidP="00BA0933">
            <w:pPr>
              <w:pStyle w:val="TermsBodyCopy"/>
              <w:spacing w:after="0"/>
              <w:ind w:left="0"/>
              <w:jc w:val="center"/>
              <w:rPr>
                <w:sz w:val="14"/>
                <w:szCs w:val="14"/>
              </w:rPr>
            </w:pPr>
            <w:r w:rsidRPr="004933FE">
              <w:rPr>
                <w:b/>
                <w:sz w:val="14"/>
                <w:szCs w:val="14"/>
              </w:rPr>
              <w:t>Products</w:t>
            </w:r>
          </w:p>
        </w:tc>
        <w:tc>
          <w:tcPr>
            <w:tcW w:w="1739" w:type="dxa"/>
          </w:tcPr>
          <w:p w:rsidR="00CC2236" w:rsidRPr="004933FE" w:rsidRDefault="00CC2236" w:rsidP="00BA0933">
            <w:pPr>
              <w:pStyle w:val="TermsBodyCopy"/>
              <w:spacing w:after="0"/>
              <w:ind w:left="0"/>
              <w:jc w:val="center"/>
              <w:rPr>
                <w:b/>
                <w:sz w:val="14"/>
                <w:szCs w:val="14"/>
              </w:rPr>
            </w:pPr>
            <w:r w:rsidRPr="004933FE">
              <w:rPr>
                <w:b/>
                <w:sz w:val="14"/>
                <w:szCs w:val="14"/>
              </w:rPr>
              <w:t>Reference Viscosity</w:t>
            </w:r>
            <w:r w:rsidRPr="004933FE">
              <w:rPr>
                <w:b/>
                <w:sz w:val="14"/>
                <w:szCs w:val="14"/>
                <w:vertAlign w:val="superscript"/>
              </w:rPr>
              <w:t>1</w:t>
            </w:r>
          </w:p>
          <w:p w:rsidR="00CC2236" w:rsidRPr="004933FE" w:rsidRDefault="00CC2236" w:rsidP="00BA0933">
            <w:pPr>
              <w:pStyle w:val="TermsBodyCopy"/>
              <w:spacing w:after="0"/>
              <w:ind w:left="0"/>
              <w:jc w:val="center"/>
              <w:rPr>
                <w:b/>
                <w:sz w:val="14"/>
                <w:szCs w:val="14"/>
              </w:rPr>
            </w:pPr>
            <w:r w:rsidRPr="004933FE">
              <w:rPr>
                <w:b/>
                <w:sz w:val="14"/>
                <w:szCs w:val="14"/>
              </w:rPr>
              <w:t xml:space="preserve">(60 </w:t>
            </w:r>
            <w:r w:rsidRPr="004933FE">
              <w:rPr>
                <w:b/>
                <w:sz w:val="14"/>
                <w:szCs w:val="14"/>
              </w:rPr>
              <w:sym w:font="Symbol" w:char="F0B0"/>
            </w:r>
            <w:r w:rsidRPr="004933FE">
              <w:rPr>
                <w:b/>
                <w:sz w:val="14"/>
                <w:szCs w:val="14"/>
              </w:rPr>
              <w:t>F) Centipoise (</w:t>
            </w:r>
            <w:proofErr w:type="spellStart"/>
            <w:r w:rsidRPr="004933FE">
              <w:rPr>
                <w:b/>
                <w:sz w:val="14"/>
                <w:szCs w:val="14"/>
              </w:rPr>
              <w:t>cP</w:t>
            </w:r>
            <w:proofErr w:type="spellEnd"/>
            <w:r w:rsidRPr="004933FE">
              <w:rPr>
                <w:b/>
                <w:sz w:val="14"/>
                <w:szCs w:val="14"/>
              </w:rPr>
              <w:t>)</w:t>
            </w:r>
          </w:p>
        </w:tc>
      </w:tr>
      <w:tr w:rsidR="00CC2236" w:rsidRPr="004933FE" w:rsidTr="00CC2236">
        <w:trPr>
          <w:trHeight w:val="224"/>
        </w:trPr>
        <w:tc>
          <w:tcPr>
            <w:tcW w:w="1306" w:type="dxa"/>
            <w:vAlign w:val="center"/>
          </w:tcPr>
          <w:p w:rsidR="00CC2236" w:rsidRPr="004933FE" w:rsidRDefault="00CC2236" w:rsidP="00BA0933">
            <w:pPr>
              <w:jc w:val="left"/>
              <w:rPr>
                <w:sz w:val="14"/>
                <w:szCs w:val="14"/>
              </w:rPr>
            </w:pPr>
            <w:r w:rsidRPr="004933FE">
              <w:rPr>
                <w:sz w:val="14"/>
                <w:szCs w:val="14"/>
              </w:rPr>
              <w:t>Clear Liquid Fertilizer</w:t>
            </w:r>
          </w:p>
        </w:tc>
        <w:tc>
          <w:tcPr>
            <w:tcW w:w="972" w:type="dxa"/>
            <w:vAlign w:val="center"/>
          </w:tcPr>
          <w:p w:rsidR="00CC2236" w:rsidRPr="004933FE" w:rsidRDefault="00CC2236" w:rsidP="00BA0933">
            <w:pPr>
              <w:jc w:val="center"/>
              <w:rPr>
                <w:sz w:val="14"/>
                <w:szCs w:val="14"/>
              </w:rPr>
            </w:pPr>
            <w:r w:rsidRPr="004933FE">
              <w:rPr>
                <w:sz w:val="14"/>
                <w:szCs w:val="14"/>
              </w:rPr>
              <w:t>1.17 – 1.44</w:t>
            </w:r>
          </w:p>
        </w:tc>
        <w:tc>
          <w:tcPr>
            <w:tcW w:w="850" w:type="dxa"/>
            <w:tcBorders>
              <w:right w:val="single" w:sz="12" w:space="0" w:color="auto"/>
            </w:tcBorders>
            <w:vAlign w:val="center"/>
          </w:tcPr>
          <w:p w:rsidR="00CC2236" w:rsidRPr="004933FE" w:rsidRDefault="00CC2236" w:rsidP="00BA0933">
            <w:pPr>
              <w:jc w:val="left"/>
              <w:rPr>
                <w:sz w:val="14"/>
                <w:szCs w:val="14"/>
              </w:rPr>
            </w:pPr>
            <w:proofErr w:type="spellStart"/>
            <w:r w:rsidRPr="004933FE">
              <w:rPr>
                <w:sz w:val="14"/>
                <w:szCs w:val="14"/>
              </w:rPr>
              <w:t>Fert</w:t>
            </w:r>
            <w:proofErr w:type="spellEnd"/>
          </w:p>
        </w:tc>
        <w:tc>
          <w:tcPr>
            <w:tcW w:w="1167" w:type="dxa"/>
            <w:tcBorders>
              <w:left w:val="single" w:sz="12" w:space="0" w:color="auto"/>
            </w:tcBorders>
            <w:vAlign w:val="center"/>
          </w:tcPr>
          <w:p w:rsidR="00CC2236" w:rsidRPr="004933FE" w:rsidRDefault="00CC2236" w:rsidP="00BA0933">
            <w:pPr>
              <w:jc w:val="left"/>
              <w:rPr>
                <w:sz w:val="14"/>
                <w:szCs w:val="14"/>
              </w:rPr>
            </w:pPr>
            <w:r w:rsidRPr="004933FE">
              <w:rPr>
                <w:sz w:val="14"/>
                <w:szCs w:val="14"/>
              </w:rPr>
              <w:t>Soy Oil</w:t>
            </w:r>
          </w:p>
        </w:tc>
        <w:tc>
          <w:tcPr>
            <w:tcW w:w="1740" w:type="dxa"/>
            <w:vAlign w:val="center"/>
          </w:tcPr>
          <w:p w:rsidR="00CC2236" w:rsidRPr="004933FE" w:rsidRDefault="00CC2236" w:rsidP="00BA0933">
            <w:pPr>
              <w:jc w:val="center"/>
              <w:rPr>
                <w:sz w:val="14"/>
                <w:szCs w:val="14"/>
              </w:rPr>
            </w:pPr>
            <w:r w:rsidRPr="004933FE">
              <w:rPr>
                <w:sz w:val="14"/>
                <w:szCs w:val="14"/>
              </w:rPr>
              <w:t>0</w:t>
            </w:r>
          </w:p>
        </w:tc>
        <w:tc>
          <w:tcPr>
            <w:tcW w:w="850" w:type="dxa"/>
            <w:tcBorders>
              <w:right w:val="single" w:sz="12" w:space="0" w:color="auto"/>
            </w:tcBorders>
            <w:vAlign w:val="center"/>
          </w:tcPr>
          <w:p w:rsidR="00CC2236" w:rsidRPr="004933FE" w:rsidRDefault="00CC2236" w:rsidP="00BA0933">
            <w:pPr>
              <w:jc w:val="left"/>
              <w:rPr>
                <w:sz w:val="14"/>
                <w:szCs w:val="14"/>
              </w:rPr>
            </w:pPr>
            <w:r w:rsidRPr="004933FE">
              <w:rPr>
                <w:sz w:val="14"/>
                <w:szCs w:val="14"/>
              </w:rPr>
              <w:t>FL&amp;O</w:t>
            </w:r>
          </w:p>
        </w:tc>
        <w:tc>
          <w:tcPr>
            <w:tcW w:w="1167" w:type="dxa"/>
            <w:tcBorders>
              <w:top w:val="single" w:sz="2" w:space="0" w:color="auto"/>
              <w:left w:val="single" w:sz="12" w:space="0" w:color="auto"/>
              <w:right w:val="single" w:sz="4" w:space="0" w:color="auto"/>
            </w:tcBorders>
            <w:vAlign w:val="center"/>
          </w:tcPr>
          <w:p w:rsidR="00CC2236" w:rsidRPr="004933FE" w:rsidRDefault="00CC2236" w:rsidP="00BA0933">
            <w:pPr>
              <w:jc w:val="left"/>
              <w:rPr>
                <w:sz w:val="14"/>
                <w:szCs w:val="14"/>
              </w:rPr>
            </w:pPr>
            <w:r w:rsidRPr="004933FE">
              <w:rPr>
                <w:sz w:val="14"/>
                <w:szCs w:val="14"/>
              </w:rPr>
              <w:t>Hydrochloric Acid</w:t>
            </w:r>
          </w:p>
        </w:tc>
        <w:tc>
          <w:tcPr>
            <w:tcW w:w="2101" w:type="dxa"/>
            <w:tcBorders>
              <w:top w:val="single" w:sz="2" w:space="0" w:color="auto"/>
              <w:left w:val="single" w:sz="4" w:space="0" w:color="auto"/>
              <w:right w:val="single" w:sz="12" w:space="0" w:color="auto"/>
            </w:tcBorders>
            <w:vAlign w:val="center"/>
          </w:tcPr>
          <w:p w:rsidR="00CC2236" w:rsidRPr="004933FE" w:rsidRDefault="00CC2236" w:rsidP="00BA0933">
            <w:pPr>
              <w:jc w:val="center"/>
              <w:rPr>
                <w:sz w:val="14"/>
                <w:szCs w:val="14"/>
              </w:rPr>
            </w:pPr>
            <w:r w:rsidRPr="004933FE">
              <w:rPr>
                <w:sz w:val="14"/>
                <w:szCs w:val="14"/>
              </w:rPr>
              <w:t>0.80 – 1. 0</w:t>
            </w:r>
          </w:p>
        </w:tc>
        <w:tc>
          <w:tcPr>
            <w:tcW w:w="1158" w:type="dxa"/>
            <w:tcBorders>
              <w:left w:val="single" w:sz="12" w:space="0" w:color="auto"/>
            </w:tcBorders>
            <w:vAlign w:val="center"/>
          </w:tcPr>
          <w:p w:rsidR="00CC2236" w:rsidRPr="004933FE" w:rsidRDefault="00CC2236" w:rsidP="00BA0933">
            <w:pPr>
              <w:jc w:val="left"/>
              <w:rPr>
                <w:sz w:val="14"/>
                <w:szCs w:val="14"/>
              </w:rPr>
            </w:pPr>
            <w:r w:rsidRPr="004933FE">
              <w:rPr>
                <w:sz w:val="14"/>
                <w:szCs w:val="14"/>
              </w:rPr>
              <w:t>Gasoline</w:t>
            </w:r>
            <w:r w:rsidRPr="004933FE">
              <w:rPr>
                <w:sz w:val="14"/>
                <w:szCs w:val="14"/>
                <w:vertAlign w:val="superscript"/>
              </w:rPr>
              <w:t>4</w:t>
            </w:r>
          </w:p>
        </w:tc>
        <w:tc>
          <w:tcPr>
            <w:tcW w:w="1739" w:type="dxa"/>
            <w:vAlign w:val="center"/>
          </w:tcPr>
          <w:p w:rsidR="00CC2236" w:rsidRPr="004933FE" w:rsidRDefault="00CC2236" w:rsidP="00BA0933">
            <w:pPr>
              <w:jc w:val="center"/>
              <w:rPr>
                <w:sz w:val="14"/>
                <w:szCs w:val="14"/>
              </w:rPr>
            </w:pPr>
            <w:r w:rsidRPr="004933FE">
              <w:rPr>
                <w:sz w:val="14"/>
                <w:szCs w:val="14"/>
              </w:rPr>
              <w:t>0.28</w:t>
            </w:r>
          </w:p>
        </w:tc>
      </w:tr>
      <w:tr w:rsidR="00CC2236" w:rsidRPr="004933FE" w:rsidTr="00CC2236">
        <w:trPr>
          <w:trHeight w:val="224"/>
        </w:trPr>
        <w:tc>
          <w:tcPr>
            <w:tcW w:w="1306" w:type="dxa"/>
            <w:vAlign w:val="center"/>
          </w:tcPr>
          <w:p w:rsidR="00CC2236" w:rsidRPr="004933FE" w:rsidRDefault="00CC2236" w:rsidP="00BA0933">
            <w:pPr>
              <w:jc w:val="left"/>
              <w:rPr>
                <w:sz w:val="14"/>
                <w:szCs w:val="14"/>
              </w:rPr>
            </w:pPr>
            <w:r w:rsidRPr="004933FE">
              <w:rPr>
                <w:sz w:val="14"/>
                <w:szCs w:val="14"/>
              </w:rPr>
              <w:t>Nitrogen Solution</w:t>
            </w:r>
          </w:p>
        </w:tc>
        <w:tc>
          <w:tcPr>
            <w:tcW w:w="972" w:type="dxa"/>
            <w:vAlign w:val="center"/>
          </w:tcPr>
          <w:p w:rsidR="00CC2236" w:rsidRPr="004933FE" w:rsidRDefault="00CC2236" w:rsidP="00BA0933">
            <w:pPr>
              <w:jc w:val="center"/>
              <w:rPr>
                <w:sz w:val="14"/>
                <w:szCs w:val="14"/>
              </w:rPr>
            </w:pPr>
            <w:r w:rsidRPr="004933FE">
              <w:rPr>
                <w:sz w:val="14"/>
                <w:szCs w:val="14"/>
              </w:rPr>
              <w:t>1.17 – 1.44</w:t>
            </w:r>
          </w:p>
        </w:tc>
        <w:tc>
          <w:tcPr>
            <w:tcW w:w="850" w:type="dxa"/>
            <w:tcBorders>
              <w:right w:val="single" w:sz="12" w:space="0" w:color="auto"/>
            </w:tcBorders>
            <w:vAlign w:val="center"/>
          </w:tcPr>
          <w:p w:rsidR="00CC2236" w:rsidRPr="004933FE" w:rsidRDefault="00CC2236" w:rsidP="00BA0933">
            <w:pPr>
              <w:jc w:val="left"/>
              <w:rPr>
                <w:sz w:val="14"/>
                <w:szCs w:val="14"/>
              </w:rPr>
            </w:pPr>
            <w:proofErr w:type="spellStart"/>
            <w:r w:rsidRPr="004933FE">
              <w:rPr>
                <w:sz w:val="14"/>
                <w:szCs w:val="14"/>
              </w:rPr>
              <w:t>Fert</w:t>
            </w:r>
            <w:proofErr w:type="spellEnd"/>
          </w:p>
        </w:tc>
        <w:tc>
          <w:tcPr>
            <w:tcW w:w="1167" w:type="dxa"/>
            <w:tcBorders>
              <w:left w:val="single" w:sz="12" w:space="0" w:color="auto"/>
              <w:bottom w:val="single" w:sz="4" w:space="0" w:color="auto"/>
            </w:tcBorders>
            <w:vAlign w:val="center"/>
          </w:tcPr>
          <w:p w:rsidR="00CC2236" w:rsidRPr="004933FE" w:rsidRDefault="00CC2236" w:rsidP="00BA0933">
            <w:pPr>
              <w:jc w:val="left"/>
              <w:rPr>
                <w:sz w:val="14"/>
                <w:szCs w:val="14"/>
              </w:rPr>
            </w:pPr>
            <w:r w:rsidRPr="004933FE">
              <w:rPr>
                <w:sz w:val="14"/>
                <w:szCs w:val="14"/>
              </w:rPr>
              <w:t>Spindle Oil</w:t>
            </w:r>
          </w:p>
        </w:tc>
        <w:tc>
          <w:tcPr>
            <w:tcW w:w="1740" w:type="dxa"/>
            <w:tcBorders>
              <w:bottom w:val="single" w:sz="4" w:space="0" w:color="auto"/>
            </w:tcBorders>
            <w:vAlign w:val="center"/>
          </w:tcPr>
          <w:p w:rsidR="00CC2236" w:rsidRPr="004933FE" w:rsidRDefault="00CC2236" w:rsidP="00BA0933">
            <w:pPr>
              <w:jc w:val="center"/>
              <w:rPr>
                <w:sz w:val="14"/>
                <w:szCs w:val="14"/>
              </w:rPr>
            </w:pPr>
          </w:p>
        </w:tc>
        <w:tc>
          <w:tcPr>
            <w:tcW w:w="850" w:type="dxa"/>
            <w:tcBorders>
              <w:bottom w:val="single" w:sz="4" w:space="0" w:color="auto"/>
              <w:right w:val="single" w:sz="12" w:space="0" w:color="auto"/>
            </w:tcBorders>
            <w:vAlign w:val="center"/>
          </w:tcPr>
          <w:p w:rsidR="00CC2236" w:rsidRPr="004933FE" w:rsidRDefault="00CC2236" w:rsidP="00BA0933">
            <w:pPr>
              <w:jc w:val="left"/>
              <w:rPr>
                <w:sz w:val="14"/>
                <w:szCs w:val="14"/>
              </w:rPr>
            </w:pPr>
            <w:r w:rsidRPr="004933FE">
              <w:rPr>
                <w:sz w:val="14"/>
                <w:szCs w:val="14"/>
              </w:rPr>
              <w:t>FL&amp;O</w:t>
            </w:r>
          </w:p>
        </w:tc>
        <w:tc>
          <w:tcPr>
            <w:tcW w:w="1167" w:type="dxa"/>
            <w:tcBorders>
              <w:left w:val="single" w:sz="12" w:space="0" w:color="auto"/>
              <w:bottom w:val="single" w:sz="4" w:space="0" w:color="auto"/>
            </w:tcBorders>
            <w:vAlign w:val="center"/>
          </w:tcPr>
          <w:p w:rsidR="00CC2236" w:rsidRPr="004933FE" w:rsidRDefault="00CC2236" w:rsidP="00BA0933">
            <w:pPr>
              <w:jc w:val="left"/>
              <w:rPr>
                <w:sz w:val="14"/>
                <w:szCs w:val="14"/>
              </w:rPr>
            </w:pPr>
            <w:r w:rsidRPr="004933FE">
              <w:rPr>
                <w:sz w:val="14"/>
                <w:szCs w:val="14"/>
              </w:rPr>
              <w:t>Phosphoric Acid</w:t>
            </w:r>
          </w:p>
        </w:tc>
        <w:tc>
          <w:tcPr>
            <w:tcW w:w="2101" w:type="dxa"/>
            <w:tcBorders>
              <w:bottom w:val="single" w:sz="4" w:space="0" w:color="auto"/>
              <w:right w:val="single" w:sz="12" w:space="0" w:color="auto"/>
            </w:tcBorders>
            <w:vAlign w:val="center"/>
          </w:tcPr>
          <w:p w:rsidR="00CC2236" w:rsidRPr="004933FE" w:rsidRDefault="00CC2236" w:rsidP="00BA0933">
            <w:pPr>
              <w:jc w:val="center"/>
              <w:rPr>
                <w:sz w:val="14"/>
                <w:szCs w:val="14"/>
              </w:rPr>
            </w:pPr>
            <w:r w:rsidRPr="004933FE">
              <w:rPr>
                <w:sz w:val="14"/>
                <w:szCs w:val="14"/>
              </w:rPr>
              <w:t>161</w:t>
            </w:r>
          </w:p>
        </w:tc>
        <w:tc>
          <w:tcPr>
            <w:tcW w:w="1158" w:type="dxa"/>
            <w:tcBorders>
              <w:left w:val="single" w:sz="12" w:space="0" w:color="auto"/>
              <w:bottom w:val="single" w:sz="4" w:space="0" w:color="auto"/>
            </w:tcBorders>
            <w:vAlign w:val="center"/>
          </w:tcPr>
          <w:p w:rsidR="00CC2236" w:rsidRPr="004933FE" w:rsidRDefault="00CC2236" w:rsidP="00BA0933">
            <w:pPr>
              <w:jc w:val="left"/>
              <w:rPr>
                <w:sz w:val="14"/>
                <w:szCs w:val="14"/>
              </w:rPr>
            </w:pPr>
            <w:r w:rsidRPr="004933FE">
              <w:rPr>
                <w:sz w:val="14"/>
                <w:szCs w:val="14"/>
              </w:rPr>
              <w:t>Jet A</w:t>
            </w:r>
          </w:p>
        </w:tc>
        <w:tc>
          <w:tcPr>
            <w:tcW w:w="1739" w:type="dxa"/>
            <w:tcBorders>
              <w:bottom w:val="single" w:sz="4" w:space="0" w:color="auto"/>
            </w:tcBorders>
            <w:vAlign w:val="center"/>
          </w:tcPr>
          <w:p w:rsidR="00CC2236" w:rsidRPr="004933FE" w:rsidRDefault="00CC2236" w:rsidP="00BA0933">
            <w:pPr>
              <w:jc w:val="center"/>
              <w:rPr>
                <w:sz w:val="14"/>
                <w:szCs w:val="14"/>
              </w:rPr>
            </w:pPr>
            <w:r w:rsidRPr="004933FE">
              <w:rPr>
                <w:sz w:val="14"/>
                <w:szCs w:val="14"/>
              </w:rPr>
              <w:t>1.5 – 6</w:t>
            </w:r>
          </w:p>
        </w:tc>
      </w:tr>
      <w:tr w:rsidR="00CC2236" w:rsidRPr="004933FE" w:rsidTr="00CC2236">
        <w:trPr>
          <w:trHeight w:val="224"/>
        </w:trPr>
        <w:tc>
          <w:tcPr>
            <w:tcW w:w="1306" w:type="dxa"/>
            <w:vAlign w:val="center"/>
          </w:tcPr>
          <w:p w:rsidR="00CC2236" w:rsidRPr="004933FE" w:rsidRDefault="00CC2236" w:rsidP="00BA0933">
            <w:pPr>
              <w:jc w:val="left"/>
              <w:rPr>
                <w:sz w:val="14"/>
                <w:szCs w:val="14"/>
              </w:rPr>
            </w:pPr>
            <w:r w:rsidRPr="004933FE">
              <w:rPr>
                <w:sz w:val="14"/>
                <w:szCs w:val="14"/>
              </w:rPr>
              <w:t>N-P-K Solutions</w:t>
            </w:r>
          </w:p>
        </w:tc>
        <w:tc>
          <w:tcPr>
            <w:tcW w:w="972" w:type="dxa"/>
            <w:vAlign w:val="center"/>
          </w:tcPr>
          <w:p w:rsidR="00CC2236" w:rsidRPr="004933FE" w:rsidRDefault="00CC2236" w:rsidP="00BA0933">
            <w:pPr>
              <w:jc w:val="center"/>
              <w:rPr>
                <w:sz w:val="14"/>
                <w:szCs w:val="14"/>
              </w:rPr>
            </w:pPr>
            <w:r w:rsidRPr="004933FE">
              <w:rPr>
                <w:sz w:val="14"/>
                <w:szCs w:val="14"/>
              </w:rPr>
              <w:t>1.2 – 1.4</w:t>
            </w:r>
          </w:p>
        </w:tc>
        <w:tc>
          <w:tcPr>
            <w:tcW w:w="850" w:type="dxa"/>
            <w:tcBorders>
              <w:right w:val="single" w:sz="12" w:space="0" w:color="auto"/>
            </w:tcBorders>
            <w:vAlign w:val="center"/>
          </w:tcPr>
          <w:p w:rsidR="00CC2236" w:rsidRPr="004933FE" w:rsidRDefault="00CC2236" w:rsidP="00BA0933">
            <w:pPr>
              <w:jc w:val="left"/>
              <w:rPr>
                <w:sz w:val="14"/>
                <w:szCs w:val="14"/>
              </w:rPr>
            </w:pPr>
            <w:proofErr w:type="spellStart"/>
            <w:r w:rsidRPr="004933FE">
              <w:rPr>
                <w:sz w:val="14"/>
                <w:szCs w:val="14"/>
              </w:rPr>
              <w:t>Fert</w:t>
            </w:r>
            <w:proofErr w:type="spellEnd"/>
          </w:p>
        </w:tc>
        <w:tc>
          <w:tcPr>
            <w:tcW w:w="1167" w:type="dxa"/>
            <w:tcBorders>
              <w:top w:val="single" w:sz="4" w:space="0" w:color="auto"/>
              <w:left w:val="single" w:sz="12" w:space="0" w:color="auto"/>
            </w:tcBorders>
            <w:vAlign w:val="center"/>
          </w:tcPr>
          <w:p w:rsidR="00CC2236" w:rsidRPr="004933FE" w:rsidRDefault="00CC2236" w:rsidP="00BA0933">
            <w:pPr>
              <w:jc w:val="left"/>
              <w:rPr>
                <w:sz w:val="14"/>
                <w:szCs w:val="14"/>
              </w:rPr>
            </w:pPr>
            <w:r w:rsidRPr="004933FE">
              <w:rPr>
                <w:sz w:val="14"/>
                <w:szCs w:val="14"/>
              </w:rPr>
              <w:t>Sunflower Oil</w:t>
            </w:r>
          </w:p>
        </w:tc>
        <w:tc>
          <w:tcPr>
            <w:tcW w:w="1740" w:type="dxa"/>
            <w:tcBorders>
              <w:top w:val="single" w:sz="4" w:space="0" w:color="auto"/>
            </w:tcBorders>
            <w:vAlign w:val="center"/>
          </w:tcPr>
          <w:p w:rsidR="00CC2236" w:rsidRPr="004933FE" w:rsidRDefault="00CC2236" w:rsidP="00BA0933">
            <w:pPr>
              <w:jc w:val="center"/>
              <w:rPr>
                <w:sz w:val="14"/>
                <w:szCs w:val="14"/>
              </w:rPr>
            </w:pPr>
          </w:p>
        </w:tc>
        <w:tc>
          <w:tcPr>
            <w:tcW w:w="850" w:type="dxa"/>
            <w:tcBorders>
              <w:top w:val="single" w:sz="4" w:space="0" w:color="auto"/>
              <w:right w:val="single" w:sz="12" w:space="0" w:color="auto"/>
            </w:tcBorders>
            <w:vAlign w:val="center"/>
          </w:tcPr>
          <w:p w:rsidR="00CC2236" w:rsidRPr="004933FE" w:rsidRDefault="00CC2236" w:rsidP="00BA0933">
            <w:pPr>
              <w:jc w:val="left"/>
              <w:rPr>
                <w:sz w:val="14"/>
                <w:szCs w:val="14"/>
              </w:rPr>
            </w:pPr>
            <w:r w:rsidRPr="004933FE">
              <w:rPr>
                <w:sz w:val="14"/>
                <w:szCs w:val="14"/>
              </w:rPr>
              <w:t>FL&amp;O</w:t>
            </w:r>
          </w:p>
        </w:tc>
        <w:tc>
          <w:tcPr>
            <w:tcW w:w="1167" w:type="dxa"/>
            <w:tcBorders>
              <w:top w:val="single" w:sz="4" w:space="0" w:color="auto"/>
              <w:left w:val="single" w:sz="12" w:space="0" w:color="auto"/>
              <w:bottom w:val="double" w:sz="12" w:space="0" w:color="auto"/>
              <w:right w:val="single" w:sz="4" w:space="0" w:color="auto"/>
            </w:tcBorders>
            <w:vAlign w:val="center"/>
          </w:tcPr>
          <w:p w:rsidR="00CC2236" w:rsidRPr="004933FE" w:rsidRDefault="00CC2236" w:rsidP="00BA0933">
            <w:pPr>
              <w:jc w:val="left"/>
              <w:rPr>
                <w:sz w:val="14"/>
                <w:szCs w:val="14"/>
              </w:rPr>
            </w:pPr>
            <w:r w:rsidRPr="004933FE">
              <w:rPr>
                <w:sz w:val="14"/>
                <w:szCs w:val="14"/>
              </w:rPr>
              <w:t>Sulfuric Acid</w:t>
            </w:r>
          </w:p>
        </w:tc>
        <w:tc>
          <w:tcPr>
            <w:tcW w:w="2101" w:type="dxa"/>
            <w:tcBorders>
              <w:top w:val="single" w:sz="4" w:space="0" w:color="auto"/>
              <w:left w:val="single" w:sz="4" w:space="0" w:color="auto"/>
              <w:bottom w:val="double" w:sz="12" w:space="0" w:color="auto"/>
              <w:right w:val="single" w:sz="12" w:space="0" w:color="auto"/>
            </w:tcBorders>
            <w:vAlign w:val="center"/>
          </w:tcPr>
          <w:p w:rsidR="00CC2236" w:rsidRPr="004933FE" w:rsidRDefault="00CC2236" w:rsidP="00BA0933">
            <w:pPr>
              <w:ind w:left="-18"/>
              <w:jc w:val="center"/>
              <w:rPr>
                <w:sz w:val="14"/>
                <w:szCs w:val="14"/>
              </w:rPr>
            </w:pPr>
            <w:r w:rsidRPr="004933FE">
              <w:rPr>
                <w:sz w:val="14"/>
                <w:szCs w:val="14"/>
              </w:rPr>
              <w:t>1.49</w:t>
            </w:r>
          </w:p>
        </w:tc>
        <w:tc>
          <w:tcPr>
            <w:tcW w:w="1158" w:type="dxa"/>
            <w:tcBorders>
              <w:top w:val="single" w:sz="4" w:space="0" w:color="auto"/>
              <w:left w:val="single" w:sz="12" w:space="0" w:color="auto"/>
              <w:right w:val="single" w:sz="4" w:space="0" w:color="auto"/>
            </w:tcBorders>
            <w:vAlign w:val="center"/>
          </w:tcPr>
          <w:p w:rsidR="00CC2236" w:rsidRPr="004933FE" w:rsidRDefault="00CC2236" w:rsidP="00BA0933">
            <w:pPr>
              <w:jc w:val="left"/>
              <w:rPr>
                <w:sz w:val="14"/>
                <w:szCs w:val="14"/>
              </w:rPr>
            </w:pPr>
            <w:r w:rsidRPr="004933FE">
              <w:rPr>
                <w:sz w:val="14"/>
                <w:szCs w:val="14"/>
              </w:rPr>
              <w:t>Jet A-1</w:t>
            </w:r>
          </w:p>
        </w:tc>
        <w:tc>
          <w:tcPr>
            <w:tcW w:w="1739" w:type="dxa"/>
            <w:tcBorders>
              <w:top w:val="single" w:sz="4" w:space="0" w:color="auto"/>
              <w:left w:val="single" w:sz="4" w:space="0" w:color="auto"/>
            </w:tcBorders>
            <w:vAlign w:val="center"/>
          </w:tcPr>
          <w:p w:rsidR="00CC2236" w:rsidRPr="004933FE" w:rsidRDefault="00CC2236" w:rsidP="00BA0933">
            <w:pPr>
              <w:jc w:val="center"/>
              <w:rPr>
                <w:sz w:val="14"/>
                <w:szCs w:val="14"/>
              </w:rPr>
            </w:pPr>
            <w:r w:rsidRPr="004933FE">
              <w:rPr>
                <w:sz w:val="14"/>
                <w:szCs w:val="14"/>
              </w:rPr>
              <w:t>1.36</w:t>
            </w:r>
          </w:p>
        </w:tc>
      </w:tr>
      <w:tr w:rsidR="00CC2236" w:rsidRPr="004933FE" w:rsidTr="00CC2236">
        <w:trPr>
          <w:trHeight w:val="224"/>
        </w:trPr>
        <w:tc>
          <w:tcPr>
            <w:tcW w:w="1306" w:type="dxa"/>
            <w:vAlign w:val="center"/>
          </w:tcPr>
          <w:p w:rsidR="00CC2236" w:rsidRPr="004933FE" w:rsidRDefault="00CC2236" w:rsidP="00BA0933">
            <w:pPr>
              <w:jc w:val="left"/>
              <w:rPr>
                <w:sz w:val="14"/>
                <w:szCs w:val="14"/>
              </w:rPr>
            </w:pPr>
            <w:r w:rsidRPr="004933FE">
              <w:rPr>
                <w:sz w:val="14"/>
                <w:szCs w:val="14"/>
              </w:rPr>
              <w:t>Urea</w:t>
            </w:r>
          </w:p>
        </w:tc>
        <w:tc>
          <w:tcPr>
            <w:tcW w:w="972" w:type="dxa"/>
            <w:vAlign w:val="center"/>
          </w:tcPr>
          <w:p w:rsidR="00CC2236" w:rsidRPr="004933FE" w:rsidRDefault="00CC2236" w:rsidP="00BA0933">
            <w:pPr>
              <w:jc w:val="center"/>
              <w:rPr>
                <w:sz w:val="14"/>
                <w:szCs w:val="14"/>
              </w:rPr>
            </w:pPr>
            <w:r w:rsidRPr="004933FE">
              <w:rPr>
                <w:sz w:val="14"/>
                <w:szCs w:val="14"/>
              </w:rPr>
              <w:t>1.89</w:t>
            </w:r>
          </w:p>
        </w:tc>
        <w:tc>
          <w:tcPr>
            <w:tcW w:w="850" w:type="dxa"/>
            <w:tcBorders>
              <w:right w:val="single" w:sz="12" w:space="0" w:color="auto"/>
            </w:tcBorders>
            <w:vAlign w:val="center"/>
          </w:tcPr>
          <w:p w:rsidR="00CC2236" w:rsidRPr="004933FE" w:rsidRDefault="00CC2236" w:rsidP="00BA0933">
            <w:pPr>
              <w:jc w:val="left"/>
              <w:rPr>
                <w:sz w:val="14"/>
                <w:szCs w:val="14"/>
              </w:rPr>
            </w:pPr>
            <w:proofErr w:type="spellStart"/>
            <w:r w:rsidRPr="004933FE">
              <w:rPr>
                <w:sz w:val="14"/>
                <w:szCs w:val="14"/>
              </w:rPr>
              <w:t>Fert</w:t>
            </w:r>
            <w:proofErr w:type="spellEnd"/>
          </w:p>
        </w:tc>
        <w:tc>
          <w:tcPr>
            <w:tcW w:w="1167" w:type="dxa"/>
            <w:tcBorders>
              <w:left w:val="single" w:sz="12" w:space="0" w:color="auto"/>
            </w:tcBorders>
            <w:vAlign w:val="center"/>
          </w:tcPr>
          <w:p w:rsidR="00CC2236" w:rsidRPr="004933FE" w:rsidRDefault="00CC2236" w:rsidP="00BA0933">
            <w:pPr>
              <w:jc w:val="left"/>
              <w:rPr>
                <w:sz w:val="14"/>
                <w:szCs w:val="14"/>
              </w:rPr>
            </w:pPr>
            <w:r w:rsidRPr="004933FE">
              <w:rPr>
                <w:sz w:val="14"/>
                <w:szCs w:val="14"/>
              </w:rPr>
              <w:t>Vegetable Oil</w:t>
            </w:r>
          </w:p>
        </w:tc>
        <w:tc>
          <w:tcPr>
            <w:tcW w:w="1740" w:type="dxa"/>
            <w:vAlign w:val="center"/>
          </w:tcPr>
          <w:p w:rsidR="00CC2236" w:rsidRPr="004933FE" w:rsidRDefault="00CC2236" w:rsidP="00BA0933">
            <w:pPr>
              <w:jc w:val="center"/>
              <w:rPr>
                <w:sz w:val="14"/>
                <w:szCs w:val="14"/>
              </w:rPr>
            </w:pPr>
            <w:r w:rsidRPr="004933FE">
              <w:rPr>
                <w:sz w:val="14"/>
                <w:szCs w:val="14"/>
              </w:rPr>
              <w:t>0</w:t>
            </w:r>
          </w:p>
        </w:tc>
        <w:tc>
          <w:tcPr>
            <w:tcW w:w="850" w:type="dxa"/>
            <w:tcBorders>
              <w:right w:val="single" w:sz="12" w:space="0" w:color="auto"/>
            </w:tcBorders>
            <w:vAlign w:val="center"/>
          </w:tcPr>
          <w:p w:rsidR="00CC2236" w:rsidRPr="004933FE" w:rsidRDefault="00CC2236" w:rsidP="00BA0933">
            <w:pPr>
              <w:jc w:val="left"/>
              <w:rPr>
                <w:sz w:val="14"/>
                <w:szCs w:val="14"/>
              </w:rPr>
            </w:pPr>
            <w:r w:rsidRPr="004933FE">
              <w:rPr>
                <w:sz w:val="14"/>
                <w:szCs w:val="14"/>
              </w:rPr>
              <w:t>FL&amp;O</w:t>
            </w:r>
          </w:p>
        </w:tc>
        <w:tc>
          <w:tcPr>
            <w:tcW w:w="3268" w:type="dxa"/>
            <w:gridSpan w:val="2"/>
            <w:tcBorders>
              <w:top w:val="double" w:sz="12" w:space="0" w:color="auto"/>
              <w:left w:val="single" w:sz="12" w:space="0" w:color="auto"/>
              <w:right w:val="single" w:sz="12" w:space="0" w:color="auto"/>
            </w:tcBorders>
          </w:tcPr>
          <w:p w:rsidR="00CC2236" w:rsidRPr="004933FE" w:rsidRDefault="00CC2236" w:rsidP="00BA0933">
            <w:pPr>
              <w:pStyle w:val="TermsBodyCopy"/>
              <w:spacing w:after="0"/>
              <w:ind w:left="0"/>
              <w:jc w:val="left"/>
              <w:rPr>
                <w:b/>
                <w:sz w:val="14"/>
                <w:szCs w:val="14"/>
                <w:u w:val="single"/>
              </w:rPr>
            </w:pPr>
            <w:r w:rsidRPr="004933FE">
              <w:rPr>
                <w:b/>
                <w:sz w:val="14"/>
                <w:szCs w:val="14"/>
                <w:u w:val="single"/>
              </w:rPr>
              <w:t>Test C</w:t>
            </w:r>
          </w:p>
          <w:p w:rsidR="00CC2236" w:rsidRPr="004933FE" w:rsidRDefault="00CC2236" w:rsidP="00BA0933">
            <w:pPr>
              <w:pStyle w:val="TermsBodyCopy"/>
              <w:spacing w:after="0"/>
              <w:ind w:left="0"/>
              <w:jc w:val="center"/>
              <w:rPr>
                <w:b/>
                <w:sz w:val="14"/>
                <w:szCs w:val="14"/>
              </w:rPr>
            </w:pPr>
            <w:r w:rsidRPr="004933FE">
              <w:rPr>
                <w:b/>
                <w:sz w:val="14"/>
                <w:szCs w:val="14"/>
              </w:rPr>
              <w:t>Product Category:</w:t>
            </w:r>
          </w:p>
          <w:p w:rsidR="00CC2236" w:rsidRPr="004933FE" w:rsidRDefault="00CC2236" w:rsidP="00BA0933">
            <w:pPr>
              <w:pStyle w:val="TermsBodyCopy"/>
              <w:spacing w:after="0"/>
              <w:ind w:left="0"/>
              <w:jc w:val="center"/>
              <w:rPr>
                <w:b/>
                <w:sz w:val="14"/>
                <w:szCs w:val="14"/>
              </w:rPr>
            </w:pPr>
            <w:r w:rsidRPr="004933FE">
              <w:rPr>
                <w:sz w:val="14"/>
                <w:szCs w:val="14"/>
              </w:rPr>
              <w:t xml:space="preserve">Compressed Liquids, Fuels and Refrigerants (Comp </w:t>
            </w:r>
            <w:proofErr w:type="spellStart"/>
            <w:r w:rsidRPr="004933FE">
              <w:rPr>
                <w:sz w:val="14"/>
                <w:szCs w:val="14"/>
              </w:rPr>
              <w:t>liq</w:t>
            </w:r>
            <w:proofErr w:type="spellEnd"/>
            <w:r w:rsidRPr="004933FE">
              <w:rPr>
                <w:sz w:val="14"/>
                <w:szCs w:val="14"/>
              </w:rPr>
              <w:t>)</w:t>
            </w:r>
          </w:p>
        </w:tc>
        <w:tc>
          <w:tcPr>
            <w:tcW w:w="1158" w:type="dxa"/>
            <w:tcBorders>
              <w:left w:val="single" w:sz="12" w:space="0" w:color="auto"/>
            </w:tcBorders>
            <w:vAlign w:val="center"/>
          </w:tcPr>
          <w:p w:rsidR="00CC2236" w:rsidRPr="004933FE" w:rsidRDefault="00CC2236" w:rsidP="00BA0933">
            <w:pPr>
              <w:jc w:val="left"/>
              <w:rPr>
                <w:sz w:val="14"/>
                <w:szCs w:val="14"/>
              </w:rPr>
            </w:pPr>
            <w:r w:rsidRPr="004933FE">
              <w:rPr>
                <w:sz w:val="14"/>
                <w:szCs w:val="14"/>
              </w:rPr>
              <w:t>Jet B</w:t>
            </w:r>
          </w:p>
        </w:tc>
        <w:tc>
          <w:tcPr>
            <w:tcW w:w="1739" w:type="dxa"/>
            <w:vAlign w:val="center"/>
          </w:tcPr>
          <w:p w:rsidR="00CC2236" w:rsidRPr="004933FE" w:rsidRDefault="00CC2236" w:rsidP="00BA0933">
            <w:pPr>
              <w:jc w:val="center"/>
              <w:rPr>
                <w:sz w:val="14"/>
                <w:szCs w:val="14"/>
              </w:rPr>
            </w:pPr>
            <w:r w:rsidRPr="004933FE">
              <w:rPr>
                <w:sz w:val="14"/>
                <w:szCs w:val="14"/>
              </w:rPr>
              <w:t>1.5 – 6</w:t>
            </w:r>
          </w:p>
        </w:tc>
      </w:tr>
      <w:tr w:rsidR="00CC2236" w:rsidRPr="004933FE" w:rsidTr="00CC2236">
        <w:trPr>
          <w:trHeight w:val="224"/>
        </w:trPr>
        <w:tc>
          <w:tcPr>
            <w:tcW w:w="1306" w:type="dxa"/>
            <w:vAlign w:val="center"/>
          </w:tcPr>
          <w:p w:rsidR="00CC2236" w:rsidRPr="004933FE" w:rsidRDefault="00CC2236" w:rsidP="00BA0933">
            <w:pPr>
              <w:jc w:val="left"/>
              <w:rPr>
                <w:sz w:val="14"/>
                <w:szCs w:val="14"/>
              </w:rPr>
            </w:pPr>
            <w:r w:rsidRPr="004933FE">
              <w:rPr>
                <w:sz w:val="14"/>
                <w:szCs w:val="14"/>
              </w:rPr>
              <w:t>6 Oil (#5, #6)</w:t>
            </w:r>
          </w:p>
        </w:tc>
        <w:tc>
          <w:tcPr>
            <w:tcW w:w="972" w:type="dxa"/>
            <w:vAlign w:val="center"/>
          </w:tcPr>
          <w:p w:rsidR="00CC2236" w:rsidRPr="004933FE" w:rsidRDefault="00CC2236" w:rsidP="00BA0933">
            <w:pPr>
              <w:jc w:val="center"/>
              <w:rPr>
                <w:sz w:val="14"/>
                <w:szCs w:val="14"/>
              </w:rPr>
            </w:pPr>
            <w:r w:rsidRPr="004933FE">
              <w:rPr>
                <w:sz w:val="14"/>
                <w:szCs w:val="14"/>
              </w:rPr>
              <w:t>0.9</w:t>
            </w:r>
          </w:p>
        </w:tc>
        <w:tc>
          <w:tcPr>
            <w:tcW w:w="850" w:type="dxa"/>
            <w:tcBorders>
              <w:right w:val="single" w:sz="12" w:space="0" w:color="auto"/>
            </w:tcBorders>
            <w:vAlign w:val="center"/>
          </w:tcPr>
          <w:p w:rsidR="00CC2236" w:rsidRPr="004933FE" w:rsidRDefault="00CC2236" w:rsidP="00BA0933">
            <w:pPr>
              <w:jc w:val="left"/>
              <w:rPr>
                <w:sz w:val="14"/>
                <w:szCs w:val="14"/>
              </w:rPr>
            </w:pPr>
            <w:r w:rsidRPr="004933FE">
              <w:rPr>
                <w:sz w:val="14"/>
                <w:szCs w:val="14"/>
              </w:rPr>
              <w:t>FL&amp;O</w:t>
            </w:r>
          </w:p>
        </w:tc>
        <w:tc>
          <w:tcPr>
            <w:tcW w:w="1167" w:type="dxa"/>
            <w:tcBorders>
              <w:left w:val="single" w:sz="12" w:space="0" w:color="auto"/>
            </w:tcBorders>
            <w:vAlign w:val="center"/>
          </w:tcPr>
          <w:p w:rsidR="00CC2236" w:rsidRPr="004933FE" w:rsidRDefault="00CC2236" w:rsidP="00BA0933">
            <w:pPr>
              <w:jc w:val="left"/>
              <w:rPr>
                <w:sz w:val="14"/>
                <w:szCs w:val="14"/>
              </w:rPr>
            </w:pPr>
            <w:r w:rsidRPr="004933FE">
              <w:rPr>
                <w:sz w:val="14"/>
                <w:szCs w:val="14"/>
              </w:rPr>
              <w:t>Asphalt</w:t>
            </w:r>
          </w:p>
        </w:tc>
        <w:tc>
          <w:tcPr>
            <w:tcW w:w="1740" w:type="dxa"/>
            <w:vAlign w:val="center"/>
          </w:tcPr>
          <w:p w:rsidR="00CC2236" w:rsidRPr="004933FE" w:rsidRDefault="00CC2236" w:rsidP="00BA0933">
            <w:pPr>
              <w:jc w:val="center"/>
              <w:rPr>
                <w:sz w:val="14"/>
                <w:szCs w:val="14"/>
              </w:rPr>
            </w:pPr>
          </w:p>
        </w:tc>
        <w:tc>
          <w:tcPr>
            <w:tcW w:w="850" w:type="dxa"/>
            <w:tcBorders>
              <w:right w:val="single" w:sz="12" w:space="0" w:color="auto"/>
            </w:tcBorders>
            <w:vAlign w:val="center"/>
          </w:tcPr>
          <w:p w:rsidR="00CC2236" w:rsidRPr="004933FE" w:rsidRDefault="00CC2236" w:rsidP="00BA0933">
            <w:pPr>
              <w:jc w:val="left"/>
              <w:rPr>
                <w:sz w:val="14"/>
                <w:szCs w:val="14"/>
              </w:rPr>
            </w:pPr>
            <w:r w:rsidRPr="004933FE">
              <w:rPr>
                <w:sz w:val="14"/>
                <w:szCs w:val="14"/>
              </w:rPr>
              <w:t>Heated</w:t>
            </w:r>
          </w:p>
        </w:tc>
        <w:tc>
          <w:tcPr>
            <w:tcW w:w="1167" w:type="dxa"/>
            <w:tcBorders>
              <w:left w:val="single" w:sz="12" w:space="0" w:color="auto"/>
              <w:bottom w:val="single" w:sz="4" w:space="0" w:color="auto"/>
            </w:tcBorders>
          </w:tcPr>
          <w:p w:rsidR="00CC2236" w:rsidRPr="004933FE" w:rsidRDefault="00CC2236" w:rsidP="00BA0933">
            <w:pPr>
              <w:pStyle w:val="TermsBodyCopy"/>
              <w:spacing w:after="0"/>
              <w:ind w:left="0"/>
              <w:jc w:val="center"/>
              <w:rPr>
                <w:b/>
                <w:sz w:val="14"/>
                <w:szCs w:val="14"/>
              </w:rPr>
            </w:pPr>
            <w:r w:rsidRPr="004933FE">
              <w:rPr>
                <w:b/>
                <w:sz w:val="14"/>
                <w:szCs w:val="14"/>
              </w:rPr>
              <w:t>Typical</w:t>
            </w:r>
          </w:p>
          <w:p w:rsidR="00CC2236" w:rsidRPr="004933FE" w:rsidRDefault="00CC2236" w:rsidP="00BA0933">
            <w:pPr>
              <w:pStyle w:val="TermsBodyCopy"/>
              <w:spacing w:after="0"/>
              <w:ind w:left="0"/>
              <w:jc w:val="center"/>
              <w:rPr>
                <w:sz w:val="14"/>
                <w:szCs w:val="14"/>
              </w:rPr>
            </w:pPr>
            <w:r w:rsidRPr="004933FE">
              <w:rPr>
                <w:b/>
                <w:sz w:val="14"/>
                <w:szCs w:val="14"/>
              </w:rPr>
              <w:t>Products</w:t>
            </w:r>
          </w:p>
        </w:tc>
        <w:tc>
          <w:tcPr>
            <w:tcW w:w="2101" w:type="dxa"/>
            <w:tcBorders>
              <w:bottom w:val="single" w:sz="4" w:space="0" w:color="auto"/>
              <w:right w:val="single" w:sz="12" w:space="0" w:color="auto"/>
            </w:tcBorders>
          </w:tcPr>
          <w:p w:rsidR="00CC2236" w:rsidRPr="004933FE" w:rsidRDefault="00CC2236" w:rsidP="00BA0933">
            <w:pPr>
              <w:pStyle w:val="TermsBodyCopy"/>
              <w:spacing w:after="0"/>
              <w:ind w:left="0"/>
              <w:jc w:val="center"/>
              <w:rPr>
                <w:b/>
                <w:sz w:val="14"/>
                <w:szCs w:val="14"/>
              </w:rPr>
            </w:pPr>
            <w:r w:rsidRPr="004933FE">
              <w:rPr>
                <w:b/>
                <w:sz w:val="14"/>
                <w:szCs w:val="14"/>
              </w:rPr>
              <w:t>Reference Viscosity</w:t>
            </w:r>
            <w:r w:rsidRPr="004933FE">
              <w:rPr>
                <w:b/>
                <w:sz w:val="14"/>
                <w:szCs w:val="14"/>
                <w:vertAlign w:val="superscript"/>
              </w:rPr>
              <w:t>1</w:t>
            </w:r>
            <w:r w:rsidRPr="004933FE">
              <w:rPr>
                <w:b/>
                <w:sz w:val="14"/>
                <w:szCs w:val="14"/>
              </w:rPr>
              <w:t xml:space="preserve"> </w:t>
            </w:r>
          </w:p>
          <w:p w:rsidR="00CC2236" w:rsidRPr="004933FE" w:rsidRDefault="00CC2236" w:rsidP="00BA0933">
            <w:pPr>
              <w:pStyle w:val="TermsBodyCopy"/>
              <w:spacing w:after="0"/>
              <w:ind w:left="0"/>
              <w:jc w:val="center"/>
              <w:rPr>
                <w:b/>
                <w:sz w:val="14"/>
                <w:szCs w:val="14"/>
              </w:rPr>
            </w:pPr>
            <w:r w:rsidRPr="004933FE">
              <w:rPr>
                <w:b/>
                <w:sz w:val="14"/>
                <w:szCs w:val="14"/>
              </w:rPr>
              <w:t xml:space="preserve">(60 </w:t>
            </w:r>
            <w:r w:rsidRPr="004933FE">
              <w:rPr>
                <w:b/>
                <w:sz w:val="14"/>
                <w:szCs w:val="14"/>
              </w:rPr>
              <w:sym w:font="Symbol" w:char="F0B0"/>
            </w:r>
            <w:r w:rsidRPr="004933FE">
              <w:rPr>
                <w:b/>
                <w:sz w:val="14"/>
                <w:szCs w:val="14"/>
              </w:rPr>
              <w:t>F) Centipoise (</w:t>
            </w:r>
            <w:proofErr w:type="spellStart"/>
            <w:r w:rsidRPr="004933FE">
              <w:rPr>
                <w:b/>
                <w:sz w:val="14"/>
                <w:szCs w:val="14"/>
              </w:rPr>
              <w:t>cP</w:t>
            </w:r>
            <w:proofErr w:type="spellEnd"/>
            <w:r w:rsidRPr="004933FE">
              <w:rPr>
                <w:b/>
                <w:sz w:val="14"/>
                <w:szCs w:val="14"/>
              </w:rPr>
              <w:t>)</w:t>
            </w:r>
          </w:p>
        </w:tc>
        <w:tc>
          <w:tcPr>
            <w:tcW w:w="1158" w:type="dxa"/>
            <w:tcBorders>
              <w:left w:val="single" w:sz="12" w:space="0" w:color="auto"/>
            </w:tcBorders>
            <w:vAlign w:val="center"/>
          </w:tcPr>
          <w:p w:rsidR="00CC2236" w:rsidRPr="004933FE" w:rsidRDefault="00CC2236" w:rsidP="00BA0933">
            <w:pPr>
              <w:jc w:val="left"/>
              <w:rPr>
                <w:sz w:val="14"/>
                <w:szCs w:val="14"/>
              </w:rPr>
            </w:pPr>
            <w:r w:rsidRPr="004933FE">
              <w:rPr>
                <w:sz w:val="14"/>
                <w:szCs w:val="14"/>
              </w:rPr>
              <w:t>JP4</w:t>
            </w:r>
          </w:p>
        </w:tc>
        <w:tc>
          <w:tcPr>
            <w:tcW w:w="1739" w:type="dxa"/>
            <w:vAlign w:val="center"/>
          </w:tcPr>
          <w:p w:rsidR="00CC2236" w:rsidRPr="004933FE" w:rsidRDefault="00CC2236" w:rsidP="00BA0933">
            <w:pPr>
              <w:jc w:val="center"/>
              <w:rPr>
                <w:sz w:val="14"/>
                <w:szCs w:val="14"/>
              </w:rPr>
            </w:pPr>
            <w:r w:rsidRPr="004933FE">
              <w:rPr>
                <w:sz w:val="14"/>
                <w:szCs w:val="14"/>
              </w:rPr>
              <w:t>1.02</w:t>
            </w:r>
          </w:p>
        </w:tc>
      </w:tr>
      <w:tr w:rsidR="00CC2236" w:rsidRPr="004933FE" w:rsidTr="00CC2236">
        <w:trPr>
          <w:trHeight w:val="224"/>
        </w:trPr>
        <w:tc>
          <w:tcPr>
            <w:tcW w:w="1306" w:type="dxa"/>
            <w:vAlign w:val="center"/>
          </w:tcPr>
          <w:p w:rsidR="00CC2236" w:rsidRPr="004933FE" w:rsidRDefault="00CC2236" w:rsidP="00BA0933">
            <w:pPr>
              <w:jc w:val="left"/>
              <w:rPr>
                <w:sz w:val="14"/>
                <w:szCs w:val="14"/>
              </w:rPr>
            </w:pPr>
            <w:r w:rsidRPr="004933FE">
              <w:rPr>
                <w:sz w:val="14"/>
                <w:szCs w:val="14"/>
              </w:rPr>
              <w:t>Asphalt</w:t>
            </w:r>
          </w:p>
        </w:tc>
        <w:tc>
          <w:tcPr>
            <w:tcW w:w="972" w:type="dxa"/>
            <w:vAlign w:val="center"/>
          </w:tcPr>
          <w:p w:rsidR="00CC2236" w:rsidRPr="004933FE" w:rsidRDefault="00CC2236" w:rsidP="00BA0933">
            <w:pPr>
              <w:jc w:val="center"/>
              <w:rPr>
                <w:sz w:val="14"/>
                <w:szCs w:val="14"/>
              </w:rPr>
            </w:pPr>
          </w:p>
        </w:tc>
        <w:tc>
          <w:tcPr>
            <w:tcW w:w="850" w:type="dxa"/>
            <w:tcBorders>
              <w:right w:val="single" w:sz="12" w:space="0" w:color="auto"/>
            </w:tcBorders>
            <w:vAlign w:val="center"/>
          </w:tcPr>
          <w:p w:rsidR="00CC2236" w:rsidRPr="004933FE" w:rsidRDefault="00CC2236" w:rsidP="00BA0933">
            <w:pPr>
              <w:jc w:val="left"/>
              <w:rPr>
                <w:sz w:val="14"/>
                <w:szCs w:val="14"/>
              </w:rPr>
            </w:pPr>
            <w:r w:rsidRPr="004933FE">
              <w:rPr>
                <w:sz w:val="14"/>
                <w:szCs w:val="14"/>
              </w:rPr>
              <w:t>FL&amp;O</w:t>
            </w:r>
          </w:p>
        </w:tc>
        <w:tc>
          <w:tcPr>
            <w:tcW w:w="1167" w:type="dxa"/>
            <w:tcBorders>
              <w:left w:val="single" w:sz="12" w:space="0" w:color="auto"/>
            </w:tcBorders>
            <w:vAlign w:val="center"/>
          </w:tcPr>
          <w:p w:rsidR="00CC2236" w:rsidRPr="004933FE" w:rsidRDefault="00CC2236" w:rsidP="00BA0933">
            <w:pPr>
              <w:jc w:val="left"/>
              <w:rPr>
                <w:sz w:val="14"/>
                <w:szCs w:val="14"/>
              </w:rPr>
            </w:pPr>
            <w:r w:rsidRPr="004933FE">
              <w:rPr>
                <w:sz w:val="14"/>
                <w:szCs w:val="14"/>
              </w:rPr>
              <w:t>Bunker C</w:t>
            </w:r>
          </w:p>
        </w:tc>
        <w:tc>
          <w:tcPr>
            <w:tcW w:w="1740" w:type="dxa"/>
            <w:vAlign w:val="center"/>
          </w:tcPr>
          <w:p w:rsidR="00CC2236" w:rsidRPr="004933FE" w:rsidRDefault="00CC2236" w:rsidP="00BA0933">
            <w:pPr>
              <w:jc w:val="center"/>
              <w:rPr>
                <w:sz w:val="14"/>
                <w:szCs w:val="14"/>
              </w:rPr>
            </w:pPr>
          </w:p>
        </w:tc>
        <w:tc>
          <w:tcPr>
            <w:tcW w:w="850" w:type="dxa"/>
            <w:tcBorders>
              <w:right w:val="single" w:sz="12" w:space="0" w:color="auto"/>
            </w:tcBorders>
            <w:vAlign w:val="center"/>
          </w:tcPr>
          <w:p w:rsidR="00CC2236" w:rsidRPr="004933FE" w:rsidRDefault="00CC2236" w:rsidP="00BA0933">
            <w:pPr>
              <w:jc w:val="left"/>
              <w:rPr>
                <w:sz w:val="14"/>
                <w:szCs w:val="14"/>
              </w:rPr>
            </w:pPr>
            <w:r w:rsidRPr="004933FE">
              <w:rPr>
                <w:sz w:val="14"/>
                <w:szCs w:val="14"/>
              </w:rPr>
              <w:t>Heated</w:t>
            </w:r>
          </w:p>
        </w:tc>
        <w:tc>
          <w:tcPr>
            <w:tcW w:w="1167" w:type="dxa"/>
            <w:tcBorders>
              <w:top w:val="single" w:sz="4" w:space="0" w:color="auto"/>
              <w:left w:val="single" w:sz="12" w:space="0" w:color="auto"/>
              <w:right w:val="single" w:sz="4" w:space="0" w:color="auto"/>
            </w:tcBorders>
            <w:vAlign w:val="center"/>
          </w:tcPr>
          <w:p w:rsidR="00CC2236" w:rsidRPr="004933FE" w:rsidRDefault="00CC2236" w:rsidP="00BA0933">
            <w:pPr>
              <w:jc w:val="left"/>
              <w:rPr>
                <w:sz w:val="14"/>
                <w:szCs w:val="14"/>
              </w:rPr>
            </w:pPr>
            <w:r w:rsidRPr="004933FE">
              <w:rPr>
                <w:sz w:val="14"/>
                <w:szCs w:val="14"/>
              </w:rPr>
              <w:t>Anhydrous Ammonia</w:t>
            </w:r>
          </w:p>
        </w:tc>
        <w:tc>
          <w:tcPr>
            <w:tcW w:w="2101" w:type="dxa"/>
            <w:tcBorders>
              <w:top w:val="single" w:sz="4" w:space="0" w:color="auto"/>
              <w:left w:val="single" w:sz="4" w:space="0" w:color="auto"/>
              <w:right w:val="single" w:sz="12" w:space="0" w:color="auto"/>
            </w:tcBorders>
            <w:vAlign w:val="center"/>
          </w:tcPr>
          <w:p w:rsidR="00CC2236" w:rsidRPr="004933FE" w:rsidRDefault="00CC2236" w:rsidP="00BA0933">
            <w:pPr>
              <w:jc w:val="center"/>
              <w:rPr>
                <w:sz w:val="14"/>
                <w:szCs w:val="14"/>
              </w:rPr>
            </w:pPr>
            <w:r w:rsidRPr="004933FE">
              <w:rPr>
                <w:sz w:val="14"/>
                <w:szCs w:val="14"/>
              </w:rPr>
              <w:t>0.188</w:t>
            </w:r>
          </w:p>
        </w:tc>
        <w:tc>
          <w:tcPr>
            <w:tcW w:w="1158" w:type="dxa"/>
            <w:tcBorders>
              <w:left w:val="single" w:sz="12" w:space="0" w:color="auto"/>
            </w:tcBorders>
            <w:vAlign w:val="center"/>
          </w:tcPr>
          <w:p w:rsidR="00CC2236" w:rsidRPr="004933FE" w:rsidRDefault="00CC2236" w:rsidP="00BA0933">
            <w:pPr>
              <w:jc w:val="left"/>
              <w:rPr>
                <w:sz w:val="14"/>
                <w:szCs w:val="14"/>
              </w:rPr>
            </w:pPr>
            <w:r w:rsidRPr="004933FE">
              <w:rPr>
                <w:sz w:val="14"/>
                <w:szCs w:val="14"/>
              </w:rPr>
              <w:t>JP5</w:t>
            </w:r>
          </w:p>
        </w:tc>
        <w:tc>
          <w:tcPr>
            <w:tcW w:w="1739" w:type="dxa"/>
            <w:vAlign w:val="center"/>
          </w:tcPr>
          <w:p w:rsidR="00CC2236" w:rsidRPr="004933FE" w:rsidRDefault="00CC2236" w:rsidP="00BA0933">
            <w:pPr>
              <w:jc w:val="center"/>
              <w:rPr>
                <w:sz w:val="14"/>
                <w:szCs w:val="14"/>
              </w:rPr>
            </w:pPr>
            <w:r w:rsidRPr="004933FE">
              <w:rPr>
                <w:sz w:val="14"/>
                <w:szCs w:val="14"/>
              </w:rPr>
              <w:t>1.94</w:t>
            </w:r>
          </w:p>
        </w:tc>
      </w:tr>
      <w:tr w:rsidR="00CC2236" w:rsidRPr="004933FE" w:rsidTr="00CC2236">
        <w:trPr>
          <w:trHeight w:val="224"/>
        </w:trPr>
        <w:tc>
          <w:tcPr>
            <w:tcW w:w="1306" w:type="dxa"/>
            <w:vAlign w:val="center"/>
          </w:tcPr>
          <w:p w:rsidR="00CC2236" w:rsidRPr="004933FE" w:rsidRDefault="00CC2236" w:rsidP="00BA0933">
            <w:pPr>
              <w:jc w:val="left"/>
              <w:rPr>
                <w:sz w:val="14"/>
                <w:szCs w:val="14"/>
              </w:rPr>
            </w:pPr>
            <w:r w:rsidRPr="004933FE">
              <w:rPr>
                <w:sz w:val="14"/>
                <w:szCs w:val="14"/>
              </w:rPr>
              <w:t>Avgas</w:t>
            </w:r>
          </w:p>
        </w:tc>
        <w:tc>
          <w:tcPr>
            <w:tcW w:w="972" w:type="dxa"/>
            <w:vAlign w:val="center"/>
          </w:tcPr>
          <w:p w:rsidR="00CC2236" w:rsidRPr="004933FE" w:rsidRDefault="00CC2236" w:rsidP="00BA0933">
            <w:pPr>
              <w:jc w:val="center"/>
              <w:rPr>
                <w:sz w:val="14"/>
                <w:szCs w:val="14"/>
              </w:rPr>
            </w:pPr>
          </w:p>
        </w:tc>
        <w:tc>
          <w:tcPr>
            <w:tcW w:w="850" w:type="dxa"/>
            <w:tcBorders>
              <w:right w:val="single" w:sz="12" w:space="0" w:color="auto"/>
            </w:tcBorders>
            <w:vAlign w:val="center"/>
          </w:tcPr>
          <w:p w:rsidR="00CC2236" w:rsidRPr="004933FE" w:rsidRDefault="00CC2236" w:rsidP="00BA0933">
            <w:pPr>
              <w:jc w:val="left"/>
              <w:rPr>
                <w:sz w:val="14"/>
                <w:szCs w:val="14"/>
              </w:rPr>
            </w:pPr>
            <w:r w:rsidRPr="004933FE">
              <w:rPr>
                <w:sz w:val="14"/>
                <w:szCs w:val="14"/>
              </w:rPr>
              <w:t>FL&amp;O</w:t>
            </w:r>
          </w:p>
        </w:tc>
        <w:tc>
          <w:tcPr>
            <w:tcW w:w="1167" w:type="dxa"/>
            <w:tcBorders>
              <w:left w:val="single" w:sz="12" w:space="0" w:color="auto"/>
            </w:tcBorders>
            <w:vAlign w:val="center"/>
          </w:tcPr>
          <w:p w:rsidR="00CC2236" w:rsidRPr="004933FE" w:rsidRDefault="00CC2236" w:rsidP="00BA0933">
            <w:pPr>
              <w:jc w:val="left"/>
              <w:rPr>
                <w:sz w:val="14"/>
                <w:szCs w:val="14"/>
              </w:rPr>
            </w:pPr>
            <w:r w:rsidRPr="004933FE">
              <w:rPr>
                <w:sz w:val="14"/>
                <w:szCs w:val="14"/>
              </w:rPr>
              <w:t>Carbon Tetra-Chloride</w:t>
            </w:r>
          </w:p>
        </w:tc>
        <w:tc>
          <w:tcPr>
            <w:tcW w:w="1740" w:type="dxa"/>
            <w:vAlign w:val="center"/>
          </w:tcPr>
          <w:p w:rsidR="00CC2236" w:rsidRPr="004933FE" w:rsidRDefault="00CC2236" w:rsidP="00BA0933">
            <w:pPr>
              <w:jc w:val="center"/>
              <w:rPr>
                <w:sz w:val="14"/>
                <w:szCs w:val="14"/>
              </w:rPr>
            </w:pPr>
          </w:p>
        </w:tc>
        <w:tc>
          <w:tcPr>
            <w:tcW w:w="850" w:type="dxa"/>
            <w:tcBorders>
              <w:right w:val="single" w:sz="12" w:space="0" w:color="auto"/>
            </w:tcBorders>
            <w:vAlign w:val="center"/>
          </w:tcPr>
          <w:p w:rsidR="00CC2236" w:rsidRPr="004933FE" w:rsidRDefault="00CC2236" w:rsidP="00BA0933">
            <w:pPr>
              <w:jc w:val="left"/>
              <w:rPr>
                <w:sz w:val="14"/>
                <w:szCs w:val="14"/>
              </w:rPr>
            </w:pPr>
            <w:proofErr w:type="spellStart"/>
            <w:r w:rsidRPr="004933FE">
              <w:rPr>
                <w:sz w:val="14"/>
                <w:szCs w:val="14"/>
              </w:rPr>
              <w:t>Solv</w:t>
            </w:r>
            <w:proofErr w:type="spellEnd"/>
            <w:r w:rsidRPr="004933FE">
              <w:rPr>
                <w:sz w:val="14"/>
                <w:szCs w:val="14"/>
              </w:rPr>
              <w:t xml:space="preserve"> </w:t>
            </w:r>
            <w:proofErr w:type="spellStart"/>
            <w:r w:rsidRPr="004933FE">
              <w:rPr>
                <w:sz w:val="14"/>
                <w:szCs w:val="14"/>
              </w:rPr>
              <w:t>Cl</w:t>
            </w:r>
            <w:proofErr w:type="spellEnd"/>
          </w:p>
        </w:tc>
        <w:tc>
          <w:tcPr>
            <w:tcW w:w="1167" w:type="dxa"/>
            <w:tcBorders>
              <w:left w:val="single" w:sz="12" w:space="0" w:color="auto"/>
            </w:tcBorders>
            <w:vAlign w:val="center"/>
          </w:tcPr>
          <w:p w:rsidR="00CC2236" w:rsidRPr="004933FE" w:rsidRDefault="00CC2236" w:rsidP="00BA0933">
            <w:pPr>
              <w:jc w:val="left"/>
              <w:rPr>
                <w:sz w:val="14"/>
                <w:szCs w:val="14"/>
              </w:rPr>
            </w:pPr>
            <w:r w:rsidRPr="004933FE">
              <w:rPr>
                <w:sz w:val="14"/>
                <w:szCs w:val="14"/>
              </w:rPr>
              <w:t>Butane</w:t>
            </w:r>
          </w:p>
        </w:tc>
        <w:tc>
          <w:tcPr>
            <w:tcW w:w="2101" w:type="dxa"/>
            <w:tcBorders>
              <w:right w:val="single" w:sz="12" w:space="0" w:color="auto"/>
            </w:tcBorders>
            <w:vAlign w:val="center"/>
          </w:tcPr>
          <w:p w:rsidR="00CC2236" w:rsidRPr="004933FE" w:rsidRDefault="00CC2236" w:rsidP="00BA0933">
            <w:pPr>
              <w:jc w:val="center"/>
              <w:rPr>
                <w:sz w:val="14"/>
                <w:szCs w:val="14"/>
              </w:rPr>
            </w:pPr>
            <w:r w:rsidRPr="004933FE">
              <w:rPr>
                <w:sz w:val="14"/>
                <w:szCs w:val="14"/>
              </w:rPr>
              <w:t>0.19</w:t>
            </w:r>
          </w:p>
        </w:tc>
        <w:tc>
          <w:tcPr>
            <w:tcW w:w="1158" w:type="dxa"/>
            <w:tcBorders>
              <w:left w:val="single" w:sz="12" w:space="0" w:color="auto"/>
            </w:tcBorders>
            <w:vAlign w:val="center"/>
          </w:tcPr>
          <w:p w:rsidR="00CC2236" w:rsidRPr="004933FE" w:rsidRDefault="00CC2236" w:rsidP="00BA0933">
            <w:pPr>
              <w:jc w:val="left"/>
              <w:rPr>
                <w:sz w:val="14"/>
                <w:szCs w:val="14"/>
              </w:rPr>
            </w:pPr>
            <w:r w:rsidRPr="004933FE">
              <w:rPr>
                <w:sz w:val="14"/>
                <w:szCs w:val="14"/>
              </w:rPr>
              <w:t>JP7 and JP8</w:t>
            </w:r>
          </w:p>
        </w:tc>
        <w:tc>
          <w:tcPr>
            <w:tcW w:w="1739" w:type="dxa"/>
            <w:vAlign w:val="center"/>
          </w:tcPr>
          <w:p w:rsidR="00CC2236" w:rsidRPr="004933FE" w:rsidRDefault="00CC2236" w:rsidP="00BA0933">
            <w:pPr>
              <w:jc w:val="center"/>
              <w:rPr>
                <w:sz w:val="14"/>
                <w:szCs w:val="14"/>
              </w:rPr>
            </w:pPr>
            <w:r w:rsidRPr="004933FE">
              <w:rPr>
                <w:sz w:val="14"/>
                <w:szCs w:val="14"/>
              </w:rPr>
              <w:t>1.82</w:t>
            </w:r>
          </w:p>
        </w:tc>
      </w:tr>
      <w:tr w:rsidR="00CC2236" w:rsidRPr="004933FE" w:rsidTr="00CC2236">
        <w:trPr>
          <w:trHeight w:val="224"/>
        </w:trPr>
        <w:tc>
          <w:tcPr>
            <w:tcW w:w="1306" w:type="dxa"/>
            <w:vAlign w:val="center"/>
          </w:tcPr>
          <w:p w:rsidR="00CC2236" w:rsidRPr="004933FE" w:rsidRDefault="00CC2236" w:rsidP="00BA0933">
            <w:pPr>
              <w:jc w:val="left"/>
              <w:rPr>
                <w:sz w:val="14"/>
                <w:szCs w:val="14"/>
              </w:rPr>
            </w:pPr>
            <w:r w:rsidRPr="004933FE">
              <w:rPr>
                <w:sz w:val="14"/>
                <w:szCs w:val="14"/>
              </w:rPr>
              <w:t>Biodiesel</w:t>
            </w:r>
          </w:p>
          <w:p w:rsidR="00CC2236" w:rsidRPr="004933FE" w:rsidRDefault="00CC2236" w:rsidP="00BA0933">
            <w:pPr>
              <w:jc w:val="left"/>
              <w:rPr>
                <w:sz w:val="14"/>
                <w:szCs w:val="14"/>
              </w:rPr>
            </w:pPr>
            <w:r w:rsidRPr="004933FE">
              <w:rPr>
                <w:sz w:val="14"/>
                <w:szCs w:val="14"/>
              </w:rPr>
              <w:t>above B20</w:t>
            </w:r>
          </w:p>
        </w:tc>
        <w:tc>
          <w:tcPr>
            <w:tcW w:w="972" w:type="dxa"/>
            <w:vAlign w:val="center"/>
          </w:tcPr>
          <w:p w:rsidR="00CC2236" w:rsidRPr="004933FE" w:rsidRDefault="00CC2236" w:rsidP="00BA0933">
            <w:pPr>
              <w:jc w:val="center"/>
              <w:rPr>
                <w:sz w:val="14"/>
                <w:szCs w:val="14"/>
              </w:rPr>
            </w:pPr>
            <w:r w:rsidRPr="004933FE">
              <w:rPr>
                <w:sz w:val="14"/>
                <w:szCs w:val="14"/>
              </w:rPr>
              <w:t>0.86</w:t>
            </w:r>
          </w:p>
        </w:tc>
        <w:tc>
          <w:tcPr>
            <w:tcW w:w="850" w:type="dxa"/>
            <w:tcBorders>
              <w:right w:val="single" w:sz="12" w:space="0" w:color="auto"/>
            </w:tcBorders>
            <w:vAlign w:val="center"/>
          </w:tcPr>
          <w:p w:rsidR="00CC2236" w:rsidRPr="004933FE" w:rsidRDefault="00CC2236" w:rsidP="00BA0933">
            <w:pPr>
              <w:jc w:val="left"/>
              <w:rPr>
                <w:sz w:val="14"/>
                <w:szCs w:val="14"/>
              </w:rPr>
            </w:pPr>
            <w:r w:rsidRPr="004933FE">
              <w:rPr>
                <w:sz w:val="14"/>
                <w:szCs w:val="14"/>
              </w:rPr>
              <w:t>FL&amp;O</w:t>
            </w:r>
          </w:p>
        </w:tc>
        <w:tc>
          <w:tcPr>
            <w:tcW w:w="1167" w:type="dxa"/>
            <w:tcBorders>
              <w:left w:val="single" w:sz="12" w:space="0" w:color="auto"/>
            </w:tcBorders>
            <w:vAlign w:val="center"/>
          </w:tcPr>
          <w:p w:rsidR="00CC2236" w:rsidRPr="004933FE" w:rsidRDefault="00CC2236" w:rsidP="00BA0933">
            <w:pPr>
              <w:jc w:val="left"/>
              <w:rPr>
                <w:sz w:val="14"/>
                <w:szCs w:val="14"/>
              </w:rPr>
            </w:pPr>
            <w:r w:rsidRPr="004933FE">
              <w:rPr>
                <w:sz w:val="14"/>
                <w:szCs w:val="14"/>
              </w:rPr>
              <w:t>Methylene-Chloride</w:t>
            </w:r>
          </w:p>
        </w:tc>
        <w:tc>
          <w:tcPr>
            <w:tcW w:w="1740" w:type="dxa"/>
            <w:vAlign w:val="center"/>
          </w:tcPr>
          <w:p w:rsidR="00CC2236" w:rsidRPr="004933FE" w:rsidRDefault="00CC2236" w:rsidP="00BA0933">
            <w:pPr>
              <w:jc w:val="center"/>
              <w:rPr>
                <w:sz w:val="14"/>
                <w:szCs w:val="14"/>
              </w:rPr>
            </w:pPr>
          </w:p>
        </w:tc>
        <w:tc>
          <w:tcPr>
            <w:tcW w:w="850" w:type="dxa"/>
            <w:tcBorders>
              <w:right w:val="single" w:sz="12" w:space="0" w:color="auto"/>
            </w:tcBorders>
            <w:vAlign w:val="center"/>
          </w:tcPr>
          <w:p w:rsidR="00CC2236" w:rsidRPr="004933FE" w:rsidRDefault="00CC2236" w:rsidP="00BA0933">
            <w:pPr>
              <w:jc w:val="left"/>
              <w:rPr>
                <w:sz w:val="14"/>
                <w:szCs w:val="14"/>
              </w:rPr>
            </w:pPr>
            <w:proofErr w:type="spellStart"/>
            <w:r w:rsidRPr="004933FE">
              <w:rPr>
                <w:sz w:val="14"/>
                <w:szCs w:val="14"/>
              </w:rPr>
              <w:t>Solv</w:t>
            </w:r>
            <w:proofErr w:type="spellEnd"/>
            <w:r w:rsidRPr="004933FE">
              <w:rPr>
                <w:sz w:val="14"/>
                <w:szCs w:val="14"/>
              </w:rPr>
              <w:t xml:space="preserve"> </w:t>
            </w:r>
            <w:proofErr w:type="spellStart"/>
            <w:r w:rsidRPr="004933FE">
              <w:rPr>
                <w:sz w:val="14"/>
                <w:szCs w:val="14"/>
              </w:rPr>
              <w:t>Cl</w:t>
            </w:r>
            <w:proofErr w:type="spellEnd"/>
          </w:p>
        </w:tc>
        <w:tc>
          <w:tcPr>
            <w:tcW w:w="1167" w:type="dxa"/>
            <w:tcBorders>
              <w:left w:val="single" w:sz="12" w:space="0" w:color="auto"/>
            </w:tcBorders>
            <w:vAlign w:val="center"/>
          </w:tcPr>
          <w:p w:rsidR="00CC2236" w:rsidRPr="004933FE" w:rsidRDefault="00CC2236" w:rsidP="00BA0933">
            <w:pPr>
              <w:jc w:val="left"/>
              <w:rPr>
                <w:sz w:val="14"/>
                <w:szCs w:val="14"/>
              </w:rPr>
            </w:pPr>
            <w:r w:rsidRPr="004933FE">
              <w:rPr>
                <w:sz w:val="14"/>
                <w:szCs w:val="14"/>
              </w:rPr>
              <w:t>Ethane</w:t>
            </w:r>
          </w:p>
        </w:tc>
        <w:tc>
          <w:tcPr>
            <w:tcW w:w="2101" w:type="dxa"/>
            <w:tcBorders>
              <w:right w:val="single" w:sz="12" w:space="0" w:color="auto"/>
            </w:tcBorders>
            <w:vAlign w:val="center"/>
          </w:tcPr>
          <w:p w:rsidR="00CC2236" w:rsidRPr="004933FE" w:rsidRDefault="00CC2236" w:rsidP="00BA0933">
            <w:pPr>
              <w:jc w:val="center"/>
              <w:rPr>
                <w:sz w:val="14"/>
                <w:szCs w:val="14"/>
              </w:rPr>
            </w:pPr>
          </w:p>
        </w:tc>
        <w:tc>
          <w:tcPr>
            <w:tcW w:w="1158" w:type="dxa"/>
            <w:tcBorders>
              <w:left w:val="single" w:sz="12" w:space="0" w:color="auto"/>
            </w:tcBorders>
            <w:vAlign w:val="center"/>
          </w:tcPr>
          <w:p w:rsidR="00CC2236" w:rsidRPr="004933FE" w:rsidRDefault="00CC2236" w:rsidP="00BA0933">
            <w:pPr>
              <w:jc w:val="left"/>
              <w:rPr>
                <w:sz w:val="14"/>
                <w:szCs w:val="14"/>
              </w:rPr>
            </w:pPr>
            <w:r w:rsidRPr="004933FE">
              <w:rPr>
                <w:sz w:val="14"/>
                <w:szCs w:val="14"/>
              </w:rPr>
              <w:t>Kerosene</w:t>
            </w:r>
          </w:p>
        </w:tc>
        <w:tc>
          <w:tcPr>
            <w:tcW w:w="1739" w:type="dxa"/>
            <w:vAlign w:val="center"/>
          </w:tcPr>
          <w:p w:rsidR="00CC2236" w:rsidRPr="004933FE" w:rsidRDefault="00CC2236" w:rsidP="00BA0933">
            <w:pPr>
              <w:jc w:val="center"/>
              <w:rPr>
                <w:sz w:val="14"/>
                <w:szCs w:val="14"/>
              </w:rPr>
            </w:pPr>
            <w:r w:rsidRPr="004933FE">
              <w:rPr>
                <w:sz w:val="14"/>
                <w:szCs w:val="14"/>
              </w:rPr>
              <w:t>1.94</w:t>
            </w:r>
          </w:p>
        </w:tc>
      </w:tr>
      <w:tr w:rsidR="00CC2236" w:rsidRPr="004933FE" w:rsidTr="00CC2236">
        <w:trPr>
          <w:trHeight w:val="224"/>
        </w:trPr>
        <w:tc>
          <w:tcPr>
            <w:tcW w:w="1306" w:type="dxa"/>
            <w:vAlign w:val="center"/>
          </w:tcPr>
          <w:p w:rsidR="00CC2236" w:rsidRPr="004933FE" w:rsidRDefault="00CC2236" w:rsidP="00BA0933">
            <w:pPr>
              <w:jc w:val="left"/>
              <w:rPr>
                <w:sz w:val="14"/>
                <w:szCs w:val="14"/>
              </w:rPr>
            </w:pPr>
            <w:r w:rsidRPr="004933FE">
              <w:rPr>
                <w:sz w:val="14"/>
                <w:szCs w:val="14"/>
              </w:rPr>
              <w:t xml:space="preserve">Bunker Oil </w:t>
            </w:r>
          </w:p>
        </w:tc>
        <w:tc>
          <w:tcPr>
            <w:tcW w:w="972" w:type="dxa"/>
            <w:vAlign w:val="center"/>
          </w:tcPr>
          <w:p w:rsidR="00CC2236" w:rsidRPr="004933FE" w:rsidRDefault="00CC2236" w:rsidP="00BA0933">
            <w:pPr>
              <w:jc w:val="center"/>
              <w:rPr>
                <w:sz w:val="14"/>
                <w:szCs w:val="14"/>
              </w:rPr>
            </w:pPr>
            <w:r w:rsidRPr="004933FE">
              <w:rPr>
                <w:sz w:val="14"/>
                <w:szCs w:val="14"/>
              </w:rPr>
              <w:t>0.99</w:t>
            </w:r>
          </w:p>
        </w:tc>
        <w:tc>
          <w:tcPr>
            <w:tcW w:w="850" w:type="dxa"/>
            <w:tcBorders>
              <w:right w:val="single" w:sz="12" w:space="0" w:color="auto"/>
            </w:tcBorders>
            <w:vAlign w:val="center"/>
          </w:tcPr>
          <w:p w:rsidR="00CC2236" w:rsidRPr="004933FE" w:rsidRDefault="00CC2236" w:rsidP="00BA0933">
            <w:pPr>
              <w:jc w:val="left"/>
              <w:rPr>
                <w:sz w:val="14"/>
                <w:szCs w:val="14"/>
              </w:rPr>
            </w:pPr>
            <w:r w:rsidRPr="004933FE">
              <w:rPr>
                <w:sz w:val="14"/>
                <w:szCs w:val="14"/>
              </w:rPr>
              <w:t>FL&amp;O</w:t>
            </w:r>
          </w:p>
        </w:tc>
        <w:tc>
          <w:tcPr>
            <w:tcW w:w="1167" w:type="dxa"/>
            <w:tcBorders>
              <w:left w:val="single" w:sz="12" w:space="0" w:color="auto"/>
            </w:tcBorders>
            <w:vAlign w:val="center"/>
          </w:tcPr>
          <w:p w:rsidR="00CC2236" w:rsidRPr="004933FE" w:rsidRDefault="00CC2236" w:rsidP="00BA0933">
            <w:pPr>
              <w:jc w:val="left"/>
              <w:rPr>
                <w:sz w:val="14"/>
                <w:szCs w:val="14"/>
              </w:rPr>
            </w:pPr>
            <w:proofErr w:type="spellStart"/>
            <w:r w:rsidRPr="004933FE">
              <w:rPr>
                <w:sz w:val="14"/>
                <w:szCs w:val="14"/>
              </w:rPr>
              <w:t>Perchloro</w:t>
            </w:r>
            <w:proofErr w:type="spellEnd"/>
            <w:r w:rsidRPr="004933FE">
              <w:rPr>
                <w:sz w:val="14"/>
                <w:szCs w:val="14"/>
              </w:rPr>
              <w:t>-Ethylene</w:t>
            </w:r>
          </w:p>
        </w:tc>
        <w:tc>
          <w:tcPr>
            <w:tcW w:w="1740" w:type="dxa"/>
            <w:vAlign w:val="center"/>
          </w:tcPr>
          <w:p w:rsidR="00CC2236" w:rsidRPr="004933FE" w:rsidRDefault="00CC2236" w:rsidP="00BA0933">
            <w:pPr>
              <w:jc w:val="center"/>
              <w:rPr>
                <w:sz w:val="14"/>
                <w:szCs w:val="14"/>
              </w:rPr>
            </w:pPr>
          </w:p>
        </w:tc>
        <w:tc>
          <w:tcPr>
            <w:tcW w:w="850" w:type="dxa"/>
            <w:tcBorders>
              <w:right w:val="single" w:sz="12" w:space="0" w:color="auto"/>
            </w:tcBorders>
            <w:vAlign w:val="center"/>
          </w:tcPr>
          <w:p w:rsidR="00CC2236" w:rsidRPr="004933FE" w:rsidRDefault="00CC2236" w:rsidP="00BA0933">
            <w:pPr>
              <w:jc w:val="left"/>
              <w:rPr>
                <w:sz w:val="14"/>
                <w:szCs w:val="14"/>
              </w:rPr>
            </w:pPr>
            <w:proofErr w:type="spellStart"/>
            <w:r w:rsidRPr="004933FE">
              <w:rPr>
                <w:sz w:val="14"/>
                <w:szCs w:val="14"/>
              </w:rPr>
              <w:t>Solv</w:t>
            </w:r>
            <w:proofErr w:type="spellEnd"/>
            <w:r w:rsidRPr="004933FE">
              <w:rPr>
                <w:sz w:val="14"/>
                <w:szCs w:val="14"/>
              </w:rPr>
              <w:t xml:space="preserve"> </w:t>
            </w:r>
            <w:proofErr w:type="spellStart"/>
            <w:r w:rsidRPr="004933FE">
              <w:rPr>
                <w:sz w:val="14"/>
                <w:szCs w:val="14"/>
              </w:rPr>
              <w:t>Cl</w:t>
            </w:r>
            <w:proofErr w:type="spellEnd"/>
          </w:p>
        </w:tc>
        <w:tc>
          <w:tcPr>
            <w:tcW w:w="1167" w:type="dxa"/>
            <w:tcBorders>
              <w:left w:val="single" w:sz="12" w:space="0" w:color="auto"/>
            </w:tcBorders>
            <w:vAlign w:val="center"/>
          </w:tcPr>
          <w:p w:rsidR="00CC2236" w:rsidRPr="004933FE" w:rsidRDefault="00CC2236" w:rsidP="00BA0933">
            <w:pPr>
              <w:jc w:val="left"/>
              <w:rPr>
                <w:sz w:val="14"/>
                <w:szCs w:val="14"/>
              </w:rPr>
            </w:pPr>
            <w:r w:rsidRPr="004933FE">
              <w:rPr>
                <w:sz w:val="14"/>
                <w:szCs w:val="14"/>
              </w:rPr>
              <w:t>Freon 11</w:t>
            </w:r>
          </w:p>
        </w:tc>
        <w:tc>
          <w:tcPr>
            <w:tcW w:w="2101" w:type="dxa"/>
            <w:tcBorders>
              <w:right w:val="single" w:sz="12" w:space="0" w:color="auto"/>
            </w:tcBorders>
            <w:vAlign w:val="center"/>
          </w:tcPr>
          <w:p w:rsidR="00CC2236" w:rsidRPr="004933FE" w:rsidRDefault="00CC2236" w:rsidP="00BA0933">
            <w:pPr>
              <w:ind w:left="-18"/>
              <w:jc w:val="center"/>
              <w:rPr>
                <w:sz w:val="14"/>
                <w:szCs w:val="14"/>
              </w:rPr>
            </w:pPr>
            <w:r w:rsidRPr="004933FE">
              <w:rPr>
                <w:sz w:val="14"/>
                <w:szCs w:val="14"/>
              </w:rPr>
              <w:t>0.313</w:t>
            </w:r>
          </w:p>
        </w:tc>
        <w:tc>
          <w:tcPr>
            <w:tcW w:w="1158" w:type="dxa"/>
            <w:tcBorders>
              <w:left w:val="single" w:sz="12" w:space="0" w:color="auto"/>
            </w:tcBorders>
            <w:vAlign w:val="center"/>
          </w:tcPr>
          <w:p w:rsidR="00CC2236" w:rsidRPr="004933FE" w:rsidRDefault="00CC2236" w:rsidP="00BA0933">
            <w:pPr>
              <w:jc w:val="left"/>
              <w:rPr>
                <w:sz w:val="14"/>
                <w:szCs w:val="14"/>
              </w:rPr>
            </w:pPr>
            <w:r w:rsidRPr="004933FE">
              <w:rPr>
                <w:sz w:val="14"/>
                <w:szCs w:val="14"/>
              </w:rPr>
              <w:t>Light Oil</w:t>
            </w:r>
          </w:p>
        </w:tc>
        <w:tc>
          <w:tcPr>
            <w:tcW w:w="1739" w:type="dxa"/>
            <w:vAlign w:val="center"/>
          </w:tcPr>
          <w:p w:rsidR="00CC2236" w:rsidRPr="004933FE" w:rsidRDefault="00CC2236" w:rsidP="00BA0933">
            <w:pPr>
              <w:jc w:val="center"/>
              <w:rPr>
                <w:sz w:val="14"/>
                <w:szCs w:val="14"/>
              </w:rPr>
            </w:pPr>
            <w:r w:rsidRPr="004933FE">
              <w:rPr>
                <w:sz w:val="14"/>
                <w:szCs w:val="14"/>
              </w:rPr>
              <w:t>13.47</w:t>
            </w:r>
          </w:p>
        </w:tc>
      </w:tr>
      <w:tr w:rsidR="00CC2236" w:rsidRPr="004933FE" w:rsidTr="00CC2236">
        <w:trPr>
          <w:trHeight w:val="224"/>
        </w:trPr>
        <w:tc>
          <w:tcPr>
            <w:tcW w:w="1306" w:type="dxa"/>
            <w:vAlign w:val="center"/>
          </w:tcPr>
          <w:p w:rsidR="00CC2236" w:rsidRPr="004933FE" w:rsidRDefault="00CC2236" w:rsidP="00BA0933">
            <w:pPr>
              <w:jc w:val="left"/>
              <w:rPr>
                <w:sz w:val="14"/>
                <w:szCs w:val="14"/>
              </w:rPr>
            </w:pPr>
            <w:r w:rsidRPr="004933FE">
              <w:rPr>
                <w:sz w:val="14"/>
                <w:szCs w:val="14"/>
              </w:rPr>
              <w:t>Cooking Oils</w:t>
            </w:r>
          </w:p>
        </w:tc>
        <w:tc>
          <w:tcPr>
            <w:tcW w:w="972" w:type="dxa"/>
            <w:vAlign w:val="center"/>
          </w:tcPr>
          <w:p w:rsidR="00CC2236" w:rsidRPr="004933FE" w:rsidRDefault="00CC2236" w:rsidP="00BA0933">
            <w:pPr>
              <w:jc w:val="center"/>
              <w:rPr>
                <w:sz w:val="14"/>
                <w:szCs w:val="14"/>
              </w:rPr>
            </w:pPr>
            <w:r w:rsidRPr="004933FE">
              <w:rPr>
                <w:sz w:val="14"/>
                <w:szCs w:val="14"/>
              </w:rPr>
              <w:t>0.92</w:t>
            </w:r>
          </w:p>
        </w:tc>
        <w:tc>
          <w:tcPr>
            <w:tcW w:w="850" w:type="dxa"/>
            <w:tcBorders>
              <w:right w:val="single" w:sz="12" w:space="0" w:color="auto"/>
            </w:tcBorders>
            <w:vAlign w:val="center"/>
          </w:tcPr>
          <w:p w:rsidR="00CC2236" w:rsidRPr="004933FE" w:rsidRDefault="00CC2236" w:rsidP="00BA0933">
            <w:pPr>
              <w:jc w:val="left"/>
              <w:rPr>
                <w:sz w:val="14"/>
                <w:szCs w:val="14"/>
              </w:rPr>
            </w:pPr>
            <w:r w:rsidRPr="004933FE">
              <w:rPr>
                <w:sz w:val="14"/>
                <w:szCs w:val="14"/>
              </w:rPr>
              <w:t>FL&amp;O</w:t>
            </w:r>
          </w:p>
        </w:tc>
        <w:tc>
          <w:tcPr>
            <w:tcW w:w="1167" w:type="dxa"/>
            <w:tcBorders>
              <w:left w:val="single" w:sz="12" w:space="0" w:color="auto"/>
            </w:tcBorders>
            <w:vAlign w:val="center"/>
          </w:tcPr>
          <w:p w:rsidR="00CC2236" w:rsidRPr="004933FE" w:rsidRDefault="00CC2236" w:rsidP="00BA0933">
            <w:pPr>
              <w:jc w:val="left"/>
              <w:rPr>
                <w:sz w:val="14"/>
                <w:szCs w:val="14"/>
              </w:rPr>
            </w:pPr>
            <w:proofErr w:type="spellStart"/>
            <w:r w:rsidRPr="004933FE">
              <w:rPr>
                <w:sz w:val="14"/>
                <w:szCs w:val="14"/>
              </w:rPr>
              <w:t>Trichloro</w:t>
            </w:r>
            <w:proofErr w:type="spellEnd"/>
            <w:r w:rsidRPr="004933FE">
              <w:rPr>
                <w:sz w:val="14"/>
                <w:szCs w:val="14"/>
              </w:rPr>
              <w:t>-Ethylene</w:t>
            </w:r>
          </w:p>
        </w:tc>
        <w:tc>
          <w:tcPr>
            <w:tcW w:w="1740" w:type="dxa"/>
            <w:vAlign w:val="center"/>
          </w:tcPr>
          <w:p w:rsidR="00CC2236" w:rsidRPr="004933FE" w:rsidRDefault="00CC2236" w:rsidP="00BA0933">
            <w:pPr>
              <w:jc w:val="center"/>
              <w:rPr>
                <w:sz w:val="14"/>
                <w:szCs w:val="14"/>
              </w:rPr>
            </w:pPr>
          </w:p>
        </w:tc>
        <w:tc>
          <w:tcPr>
            <w:tcW w:w="850" w:type="dxa"/>
            <w:tcBorders>
              <w:right w:val="single" w:sz="12" w:space="0" w:color="auto"/>
            </w:tcBorders>
            <w:vAlign w:val="center"/>
          </w:tcPr>
          <w:p w:rsidR="00CC2236" w:rsidRPr="004933FE" w:rsidRDefault="00CC2236" w:rsidP="00BA0933">
            <w:pPr>
              <w:jc w:val="left"/>
              <w:rPr>
                <w:sz w:val="14"/>
                <w:szCs w:val="14"/>
              </w:rPr>
            </w:pPr>
            <w:proofErr w:type="spellStart"/>
            <w:r w:rsidRPr="004933FE">
              <w:rPr>
                <w:sz w:val="14"/>
                <w:szCs w:val="14"/>
              </w:rPr>
              <w:t>Solv</w:t>
            </w:r>
            <w:proofErr w:type="spellEnd"/>
            <w:r w:rsidRPr="004933FE">
              <w:rPr>
                <w:sz w:val="14"/>
                <w:szCs w:val="14"/>
              </w:rPr>
              <w:t xml:space="preserve"> </w:t>
            </w:r>
            <w:proofErr w:type="spellStart"/>
            <w:r w:rsidRPr="004933FE">
              <w:rPr>
                <w:sz w:val="14"/>
                <w:szCs w:val="14"/>
              </w:rPr>
              <w:t>Cl</w:t>
            </w:r>
            <w:proofErr w:type="spellEnd"/>
          </w:p>
        </w:tc>
        <w:tc>
          <w:tcPr>
            <w:tcW w:w="1167" w:type="dxa"/>
            <w:tcBorders>
              <w:left w:val="single" w:sz="12" w:space="0" w:color="auto"/>
            </w:tcBorders>
            <w:vAlign w:val="center"/>
          </w:tcPr>
          <w:p w:rsidR="00CC2236" w:rsidRPr="004933FE" w:rsidRDefault="00CC2236" w:rsidP="00BA0933">
            <w:pPr>
              <w:jc w:val="left"/>
              <w:rPr>
                <w:sz w:val="14"/>
                <w:szCs w:val="14"/>
              </w:rPr>
            </w:pPr>
            <w:r w:rsidRPr="004933FE">
              <w:rPr>
                <w:sz w:val="14"/>
                <w:szCs w:val="14"/>
              </w:rPr>
              <w:t>Freon 12</w:t>
            </w:r>
          </w:p>
        </w:tc>
        <w:tc>
          <w:tcPr>
            <w:tcW w:w="2101" w:type="dxa"/>
            <w:tcBorders>
              <w:right w:val="single" w:sz="12" w:space="0" w:color="auto"/>
            </w:tcBorders>
            <w:vAlign w:val="center"/>
          </w:tcPr>
          <w:p w:rsidR="00CC2236" w:rsidRPr="004933FE" w:rsidRDefault="00CC2236" w:rsidP="00BA0933">
            <w:pPr>
              <w:ind w:left="-18"/>
              <w:jc w:val="center"/>
              <w:rPr>
                <w:sz w:val="14"/>
                <w:szCs w:val="14"/>
              </w:rPr>
            </w:pPr>
            <w:r w:rsidRPr="004933FE">
              <w:rPr>
                <w:sz w:val="14"/>
                <w:szCs w:val="14"/>
              </w:rPr>
              <w:t>0.359</w:t>
            </w:r>
          </w:p>
        </w:tc>
        <w:tc>
          <w:tcPr>
            <w:tcW w:w="1158" w:type="dxa"/>
            <w:tcBorders>
              <w:left w:val="single" w:sz="12" w:space="0" w:color="auto"/>
            </w:tcBorders>
            <w:vAlign w:val="center"/>
          </w:tcPr>
          <w:p w:rsidR="00CC2236" w:rsidRPr="004933FE" w:rsidRDefault="00CC2236" w:rsidP="00BA0933">
            <w:pPr>
              <w:jc w:val="left"/>
              <w:rPr>
                <w:sz w:val="14"/>
                <w:szCs w:val="14"/>
              </w:rPr>
            </w:pPr>
            <w:r w:rsidRPr="004933FE">
              <w:rPr>
                <w:sz w:val="14"/>
                <w:szCs w:val="14"/>
              </w:rPr>
              <w:t>Lubricating Oils</w:t>
            </w:r>
          </w:p>
        </w:tc>
        <w:tc>
          <w:tcPr>
            <w:tcW w:w="1739" w:type="dxa"/>
            <w:vAlign w:val="center"/>
          </w:tcPr>
          <w:p w:rsidR="00CC2236" w:rsidRPr="004933FE" w:rsidRDefault="00CC2236" w:rsidP="00BA0933">
            <w:pPr>
              <w:ind w:left="-18"/>
              <w:jc w:val="center"/>
              <w:rPr>
                <w:sz w:val="14"/>
                <w:szCs w:val="14"/>
              </w:rPr>
            </w:pPr>
            <w:r w:rsidRPr="004933FE">
              <w:rPr>
                <w:sz w:val="14"/>
                <w:szCs w:val="14"/>
              </w:rPr>
              <w:t>20 – 1000</w:t>
            </w:r>
          </w:p>
        </w:tc>
      </w:tr>
      <w:tr w:rsidR="00CC2236" w:rsidRPr="004933FE" w:rsidTr="00CC2236">
        <w:trPr>
          <w:trHeight w:val="224"/>
        </w:trPr>
        <w:tc>
          <w:tcPr>
            <w:tcW w:w="1306" w:type="dxa"/>
            <w:shd w:val="clear" w:color="auto" w:fill="auto"/>
            <w:vAlign w:val="center"/>
          </w:tcPr>
          <w:p w:rsidR="00CC2236" w:rsidRPr="004933FE" w:rsidRDefault="00CC2236" w:rsidP="00BA0933">
            <w:pPr>
              <w:jc w:val="left"/>
              <w:rPr>
                <w:sz w:val="14"/>
                <w:szCs w:val="14"/>
              </w:rPr>
            </w:pPr>
            <w:r w:rsidRPr="004933FE">
              <w:rPr>
                <w:sz w:val="14"/>
                <w:szCs w:val="14"/>
              </w:rPr>
              <w:t>Corn Oil</w:t>
            </w:r>
          </w:p>
        </w:tc>
        <w:tc>
          <w:tcPr>
            <w:tcW w:w="972" w:type="dxa"/>
            <w:shd w:val="clear" w:color="auto" w:fill="auto"/>
            <w:vAlign w:val="center"/>
          </w:tcPr>
          <w:p w:rsidR="00CC2236" w:rsidRPr="004933FE" w:rsidRDefault="00CC2236" w:rsidP="00BA0933">
            <w:pPr>
              <w:jc w:val="center"/>
              <w:rPr>
                <w:sz w:val="14"/>
                <w:szCs w:val="14"/>
              </w:rPr>
            </w:pPr>
            <w:r w:rsidRPr="004933FE">
              <w:rPr>
                <w:sz w:val="14"/>
                <w:szCs w:val="14"/>
              </w:rPr>
              <w:t>0.91</w:t>
            </w:r>
          </w:p>
        </w:tc>
        <w:tc>
          <w:tcPr>
            <w:tcW w:w="850" w:type="dxa"/>
            <w:tcBorders>
              <w:right w:val="single" w:sz="12" w:space="0" w:color="auto"/>
            </w:tcBorders>
            <w:shd w:val="clear" w:color="auto" w:fill="auto"/>
            <w:vAlign w:val="center"/>
          </w:tcPr>
          <w:p w:rsidR="00CC2236" w:rsidRPr="004933FE" w:rsidRDefault="00CC2236" w:rsidP="00BA0933">
            <w:pPr>
              <w:jc w:val="left"/>
              <w:rPr>
                <w:sz w:val="14"/>
                <w:szCs w:val="14"/>
              </w:rPr>
            </w:pPr>
            <w:r w:rsidRPr="004933FE">
              <w:rPr>
                <w:sz w:val="14"/>
                <w:szCs w:val="14"/>
              </w:rPr>
              <w:t>FL&amp;O</w:t>
            </w:r>
          </w:p>
        </w:tc>
        <w:tc>
          <w:tcPr>
            <w:tcW w:w="1167" w:type="dxa"/>
            <w:tcBorders>
              <w:left w:val="single" w:sz="12" w:space="0" w:color="auto"/>
            </w:tcBorders>
            <w:shd w:val="clear" w:color="auto" w:fill="auto"/>
            <w:vAlign w:val="center"/>
          </w:tcPr>
          <w:p w:rsidR="00CC2236" w:rsidRPr="004933FE" w:rsidRDefault="00CC2236" w:rsidP="00BA0933">
            <w:pPr>
              <w:jc w:val="left"/>
              <w:rPr>
                <w:sz w:val="14"/>
                <w:szCs w:val="14"/>
              </w:rPr>
            </w:pPr>
            <w:r w:rsidRPr="004933FE">
              <w:rPr>
                <w:sz w:val="14"/>
                <w:szCs w:val="14"/>
              </w:rPr>
              <w:t>Acetates</w:t>
            </w:r>
          </w:p>
        </w:tc>
        <w:tc>
          <w:tcPr>
            <w:tcW w:w="1740" w:type="dxa"/>
            <w:shd w:val="clear" w:color="auto" w:fill="auto"/>
            <w:vAlign w:val="center"/>
          </w:tcPr>
          <w:p w:rsidR="00CC2236" w:rsidRPr="004933FE" w:rsidRDefault="00CC2236" w:rsidP="00BA0933">
            <w:pPr>
              <w:jc w:val="center"/>
              <w:rPr>
                <w:sz w:val="14"/>
                <w:szCs w:val="14"/>
              </w:rPr>
            </w:pPr>
          </w:p>
        </w:tc>
        <w:tc>
          <w:tcPr>
            <w:tcW w:w="850" w:type="dxa"/>
            <w:tcBorders>
              <w:right w:val="single" w:sz="12" w:space="0" w:color="auto"/>
            </w:tcBorders>
            <w:shd w:val="clear" w:color="auto" w:fill="auto"/>
            <w:vAlign w:val="center"/>
          </w:tcPr>
          <w:p w:rsidR="00CC2236" w:rsidRPr="004933FE" w:rsidRDefault="00CC2236" w:rsidP="00BA0933">
            <w:pPr>
              <w:jc w:val="left"/>
              <w:rPr>
                <w:sz w:val="14"/>
                <w:szCs w:val="14"/>
              </w:rPr>
            </w:pPr>
            <w:proofErr w:type="spellStart"/>
            <w:r w:rsidRPr="004933FE">
              <w:rPr>
                <w:sz w:val="14"/>
                <w:szCs w:val="14"/>
              </w:rPr>
              <w:t>Solv</w:t>
            </w:r>
            <w:proofErr w:type="spellEnd"/>
            <w:r w:rsidRPr="004933FE">
              <w:rPr>
                <w:sz w:val="14"/>
                <w:szCs w:val="14"/>
              </w:rPr>
              <w:t xml:space="preserve"> Gen</w:t>
            </w:r>
          </w:p>
        </w:tc>
        <w:tc>
          <w:tcPr>
            <w:tcW w:w="1167" w:type="dxa"/>
            <w:tcBorders>
              <w:left w:val="single" w:sz="12" w:space="0" w:color="auto"/>
            </w:tcBorders>
            <w:shd w:val="clear" w:color="auto" w:fill="auto"/>
            <w:vAlign w:val="center"/>
          </w:tcPr>
          <w:p w:rsidR="00CC2236" w:rsidRPr="004933FE" w:rsidRDefault="00CC2236" w:rsidP="00BA0933">
            <w:pPr>
              <w:jc w:val="left"/>
              <w:rPr>
                <w:sz w:val="14"/>
                <w:szCs w:val="14"/>
              </w:rPr>
            </w:pPr>
            <w:r w:rsidRPr="004933FE">
              <w:rPr>
                <w:sz w:val="14"/>
                <w:szCs w:val="14"/>
              </w:rPr>
              <w:t>Freon 22</w:t>
            </w:r>
          </w:p>
        </w:tc>
        <w:tc>
          <w:tcPr>
            <w:tcW w:w="2101" w:type="dxa"/>
            <w:tcBorders>
              <w:right w:val="single" w:sz="12" w:space="0" w:color="auto"/>
            </w:tcBorders>
            <w:shd w:val="clear" w:color="auto" w:fill="auto"/>
            <w:vAlign w:val="center"/>
          </w:tcPr>
          <w:p w:rsidR="00CC2236" w:rsidRPr="004933FE" w:rsidRDefault="00CC2236" w:rsidP="00BA0933">
            <w:pPr>
              <w:ind w:left="-18"/>
              <w:jc w:val="center"/>
              <w:rPr>
                <w:sz w:val="14"/>
                <w:szCs w:val="14"/>
              </w:rPr>
            </w:pPr>
            <w:r w:rsidRPr="004933FE">
              <w:rPr>
                <w:sz w:val="14"/>
                <w:szCs w:val="14"/>
              </w:rPr>
              <w:t>1.99</w:t>
            </w:r>
          </w:p>
        </w:tc>
        <w:tc>
          <w:tcPr>
            <w:tcW w:w="1158" w:type="dxa"/>
            <w:tcBorders>
              <w:left w:val="single" w:sz="12" w:space="0" w:color="auto"/>
            </w:tcBorders>
            <w:shd w:val="clear" w:color="auto" w:fill="auto"/>
            <w:vAlign w:val="center"/>
          </w:tcPr>
          <w:p w:rsidR="00CC2236" w:rsidRPr="004933FE" w:rsidRDefault="00CC2236" w:rsidP="00BA0933">
            <w:pPr>
              <w:jc w:val="left"/>
              <w:rPr>
                <w:sz w:val="14"/>
                <w:szCs w:val="14"/>
              </w:rPr>
            </w:pPr>
            <w:r w:rsidRPr="004933FE">
              <w:rPr>
                <w:sz w:val="14"/>
                <w:szCs w:val="14"/>
              </w:rPr>
              <w:t>Olive Oil</w:t>
            </w:r>
          </w:p>
        </w:tc>
        <w:tc>
          <w:tcPr>
            <w:tcW w:w="1739" w:type="dxa"/>
            <w:shd w:val="clear" w:color="auto" w:fill="auto"/>
            <w:vAlign w:val="center"/>
          </w:tcPr>
          <w:p w:rsidR="00CC2236" w:rsidRPr="004933FE" w:rsidRDefault="00CC2236" w:rsidP="00BA0933">
            <w:pPr>
              <w:jc w:val="center"/>
              <w:rPr>
                <w:sz w:val="14"/>
                <w:szCs w:val="14"/>
              </w:rPr>
            </w:pPr>
            <w:r w:rsidRPr="004933FE">
              <w:rPr>
                <w:sz w:val="14"/>
                <w:szCs w:val="14"/>
              </w:rPr>
              <w:t>116.8</w:t>
            </w:r>
          </w:p>
        </w:tc>
      </w:tr>
      <w:tr w:rsidR="00CC2236" w:rsidRPr="004933FE" w:rsidTr="00CC2236">
        <w:trPr>
          <w:trHeight w:val="224"/>
        </w:trPr>
        <w:tc>
          <w:tcPr>
            <w:tcW w:w="1306" w:type="dxa"/>
            <w:vAlign w:val="center"/>
          </w:tcPr>
          <w:p w:rsidR="00CC2236" w:rsidRPr="004933FE" w:rsidRDefault="00CC2236" w:rsidP="00BA0933">
            <w:pPr>
              <w:jc w:val="left"/>
              <w:rPr>
                <w:sz w:val="14"/>
                <w:szCs w:val="14"/>
              </w:rPr>
            </w:pPr>
            <w:r w:rsidRPr="004933FE">
              <w:rPr>
                <w:sz w:val="14"/>
                <w:szCs w:val="14"/>
              </w:rPr>
              <w:t>Crude Oil</w:t>
            </w:r>
          </w:p>
        </w:tc>
        <w:tc>
          <w:tcPr>
            <w:tcW w:w="972" w:type="dxa"/>
            <w:vAlign w:val="center"/>
          </w:tcPr>
          <w:p w:rsidR="00CC2236" w:rsidRPr="004933FE" w:rsidRDefault="00CC2236" w:rsidP="00BA0933">
            <w:pPr>
              <w:jc w:val="center"/>
              <w:rPr>
                <w:sz w:val="14"/>
                <w:szCs w:val="14"/>
              </w:rPr>
            </w:pPr>
            <w:r w:rsidRPr="004933FE">
              <w:rPr>
                <w:sz w:val="14"/>
                <w:szCs w:val="14"/>
              </w:rPr>
              <w:t>0.79 – 0.97</w:t>
            </w:r>
          </w:p>
        </w:tc>
        <w:tc>
          <w:tcPr>
            <w:tcW w:w="850" w:type="dxa"/>
            <w:tcBorders>
              <w:right w:val="single" w:sz="12" w:space="0" w:color="auto"/>
            </w:tcBorders>
            <w:vAlign w:val="center"/>
          </w:tcPr>
          <w:p w:rsidR="00CC2236" w:rsidRPr="004933FE" w:rsidRDefault="00CC2236" w:rsidP="00BA0933">
            <w:pPr>
              <w:jc w:val="left"/>
              <w:rPr>
                <w:sz w:val="14"/>
                <w:szCs w:val="14"/>
              </w:rPr>
            </w:pPr>
            <w:r w:rsidRPr="004933FE">
              <w:rPr>
                <w:sz w:val="14"/>
                <w:szCs w:val="14"/>
              </w:rPr>
              <w:t>FL&amp;O</w:t>
            </w:r>
          </w:p>
        </w:tc>
        <w:tc>
          <w:tcPr>
            <w:tcW w:w="1167" w:type="dxa"/>
            <w:tcBorders>
              <w:left w:val="single" w:sz="12" w:space="0" w:color="auto"/>
            </w:tcBorders>
            <w:vAlign w:val="center"/>
          </w:tcPr>
          <w:p w:rsidR="00CC2236" w:rsidRPr="004933FE" w:rsidRDefault="00CC2236" w:rsidP="00BA0933">
            <w:pPr>
              <w:jc w:val="left"/>
              <w:rPr>
                <w:sz w:val="14"/>
                <w:szCs w:val="14"/>
              </w:rPr>
            </w:pPr>
            <w:r w:rsidRPr="004933FE">
              <w:rPr>
                <w:sz w:val="14"/>
                <w:szCs w:val="14"/>
              </w:rPr>
              <w:t>Acetone</w:t>
            </w:r>
          </w:p>
        </w:tc>
        <w:tc>
          <w:tcPr>
            <w:tcW w:w="1740" w:type="dxa"/>
            <w:vAlign w:val="center"/>
          </w:tcPr>
          <w:p w:rsidR="00CC2236" w:rsidRPr="004933FE" w:rsidRDefault="00CC2236" w:rsidP="00BA0933">
            <w:pPr>
              <w:jc w:val="center"/>
              <w:rPr>
                <w:sz w:val="14"/>
                <w:szCs w:val="14"/>
              </w:rPr>
            </w:pPr>
            <w:r w:rsidRPr="004933FE">
              <w:rPr>
                <w:sz w:val="14"/>
                <w:szCs w:val="14"/>
              </w:rPr>
              <w:t>.02</w:t>
            </w:r>
          </w:p>
        </w:tc>
        <w:tc>
          <w:tcPr>
            <w:tcW w:w="850" w:type="dxa"/>
            <w:tcBorders>
              <w:right w:val="single" w:sz="12" w:space="0" w:color="auto"/>
            </w:tcBorders>
            <w:vAlign w:val="center"/>
          </w:tcPr>
          <w:p w:rsidR="00CC2236" w:rsidRPr="004933FE" w:rsidRDefault="00CC2236" w:rsidP="00BA0933">
            <w:pPr>
              <w:jc w:val="left"/>
              <w:rPr>
                <w:sz w:val="14"/>
                <w:szCs w:val="14"/>
              </w:rPr>
            </w:pPr>
            <w:proofErr w:type="spellStart"/>
            <w:r w:rsidRPr="004933FE">
              <w:rPr>
                <w:sz w:val="14"/>
                <w:szCs w:val="14"/>
              </w:rPr>
              <w:t>Solv</w:t>
            </w:r>
            <w:proofErr w:type="spellEnd"/>
            <w:r w:rsidRPr="004933FE">
              <w:rPr>
                <w:sz w:val="14"/>
                <w:szCs w:val="14"/>
              </w:rPr>
              <w:t xml:space="preserve"> Gen</w:t>
            </w:r>
          </w:p>
        </w:tc>
        <w:tc>
          <w:tcPr>
            <w:tcW w:w="1167" w:type="dxa"/>
            <w:tcBorders>
              <w:left w:val="single" w:sz="12" w:space="0" w:color="auto"/>
              <w:bottom w:val="double" w:sz="12" w:space="0" w:color="auto"/>
            </w:tcBorders>
            <w:vAlign w:val="center"/>
          </w:tcPr>
          <w:p w:rsidR="00CC2236" w:rsidRPr="004933FE" w:rsidRDefault="00CC2236" w:rsidP="00BA0933">
            <w:pPr>
              <w:jc w:val="left"/>
              <w:rPr>
                <w:sz w:val="14"/>
                <w:szCs w:val="14"/>
              </w:rPr>
            </w:pPr>
            <w:r w:rsidRPr="004933FE">
              <w:rPr>
                <w:sz w:val="14"/>
                <w:szCs w:val="14"/>
              </w:rPr>
              <w:t>Propane</w:t>
            </w:r>
          </w:p>
        </w:tc>
        <w:tc>
          <w:tcPr>
            <w:tcW w:w="2101" w:type="dxa"/>
            <w:tcBorders>
              <w:bottom w:val="double" w:sz="12" w:space="0" w:color="auto"/>
              <w:right w:val="single" w:sz="12" w:space="0" w:color="auto"/>
            </w:tcBorders>
            <w:vAlign w:val="center"/>
          </w:tcPr>
          <w:p w:rsidR="00CC2236" w:rsidRPr="004933FE" w:rsidRDefault="00CC2236" w:rsidP="00BA0933">
            <w:pPr>
              <w:jc w:val="center"/>
              <w:rPr>
                <w:sz w:val="14"/>
                <w:szCs w:val="14"/>
              </w:rPr>
            </w:pPr>
            <w:r w:rsidRPr="004933FE">
              <w:rPr>
                <w:sz w:val="14"/>
                <w:szCs w:val="14"/>
              </w:rPr>
              <w:t>0.098</w:t>
            </w:r>
          </w:p>
        </w:tc>
        <w:tc>
          <w:tcPr>
            <w:tcW w:w="1158" w:type="dxa"/>
            <w:tcBorders>
              <w:left w:val="single" w:sz="12" w:space="0" w:color="auto"/>
            </w:tcBorders>
            <w:vAlign w:val="center"/>
          </w:tcPr>
          <w:p w:rsidR="00CC2236" w:rsidRPr="004933FE" w:rsidRDefault="00CC2236" w:rsidP="00BA0933">
            <w:pPr>
              <w:jc w:val="left"/>
              <w:rPr>
                <w:sz w:val="14"/>
                <w:szCs w:val="14"/>
              </w:rPr>
            </w:pPr>
            <w:r w:rsidRPr="004933FE">
              <w:rPr>
                <w:sz w:val="14"/>
                <w:szCs w:val="14"/>
              </w:rPr>
              <w:t>Peanut Oil</w:t>
            </w:r>
          </w:p>
        </w:tc>
        <w:tc>
          <w:tcPr>
            <w:tcW w:w="1739" w:type="dxa"/>
            <w:vAlign w:val="center"/>
          </w:tcPr>
          <w:p w:rsidR="00CC2236" w:rsidRPr="004933FE" w:rsidRDefault="00CC2236" w:rsidP="00BA0933">
            <w:pPr>
              <w:ind w:left="-18"/>
              <w:jc w:val="center"/>
              <w:rPr>
                <w:sz w:val="14"/>
                <w:szCs w:val="14"/>
              </w:rPr>
            </w:pPr>
            <w:r w:rsidRPr="004933FE">
              <w:rPr>
                <w:sz w:val="14"/>
                <w:szCs w:val="14"/>
              </w:rPr>
              <w:t>11 – 110</w:t>
            </w:r>
          </w:p>
        </w:tc>
      </w:tr>
      <w:tr w:rsidR="00CC2236" w:rsidRPr="004933FE" w:rsidTr="00CC2236">
        <w:trPr>
          <w:trHeight w:val="224"/>
        </w:trPr>
        <w:tc>
          <w:tcPr>
            <w:tcW w:w="1306" w:type="dxa"/>
            <w:vAlign w:val="center"/>
          </w:tcPr>
          <w:p w:rsidR="00CC2236" w:rsidRPr="004933FE" w:rsidRDefault="00CC2236" w:rsidP="00BA0933">
            <w:pPr>
              <w:jc w:val="left"/>
              <w:rPr>
                <w:sz w:val="14"/>
                <w:szCs w:val="14"/>
              </w:rPr>
            </w:pPr>
            <w:r w:rsidRPr="004933FE">
              <w:rPr>
                <w:sz w:val="14"/>
                <w:szCs w:val="14"/>
              </w:rPr>
              <w:t>Diesel Fuel</w:t>
            </w:r>
            <w:r w:rsidRPr="004933FE">
              <w:rPr>
                <w:sz w:val="14"/>
                <w:szCs w:val="14"/>
                <w:vertAlign w:val="superscript"/>
              </w:rPr>
              <w:t>3</w:t>
            </w:r>
          </w:p>
        </w:tc>
        <w:tc>
          <w:tcPr>
            <w:tcW w:w="972" w:type="dxa"/>
            <w:vAlign w:val="center"/>
          </w:tcPr>
          <w:p w:rsidR="00CC2236" w:rsidRPr="004933FE" w:rsidRDefault="00CC2236" w:rsidP="00BA0933">
            <w:pPr>
              <w:jc w:val="center"/>
              <w:rPr>
                <w:sz w:val="14"/>
                <w:szCs w:val="14"/>
              </w:rPr>
            </w:pPr>
            <w:r w:rsidRPr="004933FE">
              <w:rPr>
                <w:sz w:val="14"/>
                <w:szCs w:val="14"/>
              </w:rPr>
              <w:t>0.84</w:t>
            </w:r>
          </w:p>
        </w:tc>
        <w:tc>
          <w:tcPr>
            <w:tcW w:w="850" w:type="dxa"/>
            <w:tcBorders>
              <w:right w:val="single" w:sz="12" w:space="0" w:color="auto"/>
            </w:tcBorders>
            <w:vAlign w:val="center"/>
          </w:tcPr>
          <w:p w:rsidR="00CC2236" w:rsidRPr="004933FE" w:rsidRDefault="00CC2236" w:rsidP="00BA0933">
            <w:pPr>
              <w:jc w:val="left"/>
              <w:rPr>
                <w:sz w:val="14"/>
                <w:szCs w:val="14"/>
              </w:rPr>
            </w:pPr>
            <w:r w:rsidRPr="004933FE">
              <w:rPr>
                <w:sz w:val="14"/>
                <w:szCs w:val="14"/>
              </w:rPr>
              <w:t>FL&amp;O</w:t>
            </w:r>
          </w:p>
        </w:tc>
        <w:tc>
          <w:tcPr>
            <w:tcW w:w="1167" w:type="dxa"/>
            <w:tcBorders>
              <w:left w:val="single" w:sz="12" w:space="0" w:color="auto"/>
            </w:tcBorders>
            <w:vAlign w:val="center"/>
          </w:tcPr>
          <w:p w:rsidR="00CC2236" w:rsidRPr="004933FE" w:rsidRDefault="00CC2236" w:rsidP="00BA0933">
            <w:pPr>
              <w:jc w:val="left"/>
              <w:rPr>
                <w:sz w:val="14"/>
                <w:szCs w:val="14"/>
              </w:rPr>
            </w:pPr>
            <w:proofErr w:type="spellStart"/>
            <w:r w:rsidRPr="004933FE">
              <w:rPr>
                <w:sz w:val="14"/>
                <w:szCs w:val="14"/>
              </w:rPr>
              <w:t>Ethylacetate</w:t>
            </w:r>
            <w:proofErr w:type="spellEnd"/>
          </w:p>
        </w:tc>
        <w:tc>
          <w:tcPr>
            <w:tcW w:w="1740" w:type="dxa"/>
            <w:vAlign w:val="center"/>
          </w:tcPr>
          <w:p w:rsidR="00CC2236" w:rsidRPr="004933FE" w:rsidRDefault="00CC2236" w:rsidP="00BA0933">
            <w:pPr>
              <w:jc w:val="center"/>
              <w:rPr>
                <w:sz w:val="14"/>
                <w:szCs w:val="14"/>
              </w:rPr>
            </w:pPr>
            <w:r w:rsidRPr="004933FE">
              <w:rPr>
                <w:sz w:val="14"/>
                <w:szCs w:val="14"/>
              </w:rPr>
              <w:t>0.00001</w:t>
            </w:r>
          </w:p>
        </w:tc>
        <w:tc>
          <w:tcPr>
            <w:tcW w:w="850" w:type="dxa"/>
            <w:tcBorders>
              <w:right w:val="single" w:sz="12" w:space="0" w:color="auto"/>
            </w:tcBorders>
            <w:vAlign w:val="center"/>
          </w:tcPr>
          <w:p w:rsidR="00CC2236" w:rsidRPr="004933FE" w:rsidRDefault="00CC2236" w:rsidP="00BA0933">
            <w:pPr>
              <w:jc w:val="left"/>
              <w:rPr>
                <w:sz w:val="14"/>
                <w:szCs w:val="14"/>
              </w:rPr>
            </w:pPr>
            <w:proofErr w:type="spellStart"/>
            <w:r w:rsidRPr="004933FE">
              <w:rPr>
                <w:sz w:val="14"/>
                <w:szCs w:val="14"/>
              </w:rPr>
              <w:t>Solv</w:t>
            </w:r>
            <w:proofErr w:type="spellEnd"/>
            <w:r w:rsidRPr="004933FE">
              <w:rPr>
                <w:sz w:val="14"/>
                <w:szCs w:val="14"/>
              </w:rPr>
              <w:t xml:space="preserve"> Gen</w:t>
            </w:r>
          </w:p>
        </w:tc>
        <w:tc>
          <w:tcPr>
            <w:tcW w:w="3268" w:type="dxa"/>
            <w:gridSpan w:val="2"/>
            <w:tcBorders>
              <w:top w:val="double" w:sz="12" w:space="0" w:color="auto"/>
              <w:left w:val="single" w:sz="12" w:space="0" w:color="auto"/>
              <w:right w:val="single" w:sz="12" w:space="0" w:color="auto"/>
            </w:tcBorders>
            <w:vAlign w:val="center"/>
          </w:tcPr>
          <w:p w:rsidR="00CC2236" w:rsidRPr="004933FE" w:rsidRDefault="00CC2236" w:rsidP="00BA0933">
            <w:pPr>
              <w:pStyle w:val="TermsBodyCopy"/>
              <w:spacing w:after="0"/>
              <w:ind w:left="0"/>
              <w:jc w:val="left"/>
              <w:rPr>
                <w:b/>
                <w:sz w:val="14"/>
                <w:szCs w:val="14"/>
                <w:u w:val="single"/>
              </w:rPr>
            </w:pPr>
            <w:r w:rsidRPr="004933FE">
              <w:rPr>
                <w:b/>
                <w:sz w:val="14"/>
                <w:szCs w:val="14"/>
                <w:u w:val="single"/>
              </w:rPr>
              <w:t>Test C</w:t>
            </w:r>
          </w:p>
          <w:p w:rsidR="00CC2236" w:rsidRPr="004933FE" w:rsidRDefault="00CC2236" w:rsidP="00BA0933">
            <w:pPr>
              <w:pStyle w:val="TermsBodyCopy"/>
              <w:spacing w:after="0"/>
              <w:ind w:left="0"/>
              <w:jc w:val="center"/>
              <w:rPr>
                <w:b/>
                <w:sz w:val="14"/>
                <w:szCs w:val="14"/>
              </w:rPr>
            </w:pPr>
            <w:r w:rsidRPr="004933FE">
              <w:rPr>
                <w:b/>
                <w:sz w:val="14"/>
                <w:szCs w:val="14"/>
              </w:rPr>
              <w:t>Product Category:</w:t>
            </w:r>
          </w:p>
          <w:p w:rsidR="00CC2236" w:rsidRPr="004933FE" w:rsidRDefault="00CC2236" w:rsidP="00BA0933">
            <w:pPr>
              <w:ind w:left="-18"/>
              <w:jc w:val="center"/>
              <w:rPr>
                <w:sz w:val="14"/>
                <w:szCs w:val="14"/>
              </w:rPr>
            </w:pPr>
            <w:r w:rsidRPr="004933FE">
              <w:rPr>
                <w:sz w:val="14"/>
                <w:szCs w:val="14"/>
              </w:rPr>
              <w:t>Clear Liquid Fertilizers (</w:t>
            </w:r>
            <w:proofErr w:type="spellStart"/>
            <w:r w:rsidRPr="004933FE">
              <w:rPr>
                <w:sz w:val="14"/>
                <w:szCs w:val="14"/>
              </w:rPr>
              <w:t>Fert</w:t>
            </w:r>
            <w:proofErr w:type="spellEnd"/>
            <w:r w:rsidRPr="004933FE">
              <w:rPr>
                <w:sz w:val="14"/>
                <w:szCs w:val="14"/>
              </w:rPr>
              <w:t>)</w:t>
            </w:r>
          </w:p>
        </w:tc>
        <w:tc>
          <w:tcPr>
            <w:tcW w:w="1158" w:type="dxa"/>
            <w:tcBorders>
              <w:left w:val="single" w:sz="12" w:space="0" w:color="auto"/>
            </w:tcBorders>
            <w:vAlign w:val="center"/>
          </w:tcPr>
          <w:p w:rsidR="00CC2236" w:rsidRPr="004933FE" w:rsidRDefault="00CC2236" w:rsidP="00BA0933">
            <w:pPr>
              <w:jc w:val="left"/>
              <w:rPr>
                <w:sz w:val="14"/>
                <w:szCs w:val="14"/>
              </w:rPr>
            </w:pPr>
            <w:r w:rsidRPr="004933FE">
              <w:rPr>
                <w:sz w:val="14"/>
                <w:szCs w:val="14"/>
              </w:rPr>
              <w:t>SAE Grades</w:t>
            </w:r>
          </w:p>
        </w:tc>
        <w:tc>
          <w:tcPr>
            <w:tcW w:w="1739" w:type="dxa"/>
            <w:vAlign w:val="center"/>
          </w:tcPr>
          <w:p w:rsidR="00CC2236" w:rsidRPr="004933FE" w:rsidRDefault="00CC2236" w:rsidP="00BA0933">
            <w:pPr>
              <w:ind w:left="-18"/>
              <w:jc w:val="center"/>
              <w:rPr>
                <w:sz w:val="14"/>
                <w:szCs w:val="14"/>
              </w:rPr>
            </w:pPr>
            <w:r w:rsidRPr="004933FE">
              <w:rPr>
                <w:sz w:val="14"/>
                <w:szCs w:val="14"/>
              </w:rPr>
              <w:t>192 – 3626</w:t>
            </w:r>
          </w:p>
        </w:tc>
      </w:tr>
      <w:tr w:rsidR="00CC2236" w:rsidRPr="004933FE" w:rsidTr="00CC2236">
        <w:trPr>
          <w:trHeight w:val="224"/>
        </w:trPr>
        <w:tc>
          <w:tcPr>
            <w:tcW w:w="1306" w:type="dxa"/>
            <w:vAlign w:val="center"/>
          </w:tcPr>
          <w:p w:rsidR="00CC2236" w:rsidRPr="004933FE" w:rsidRDefault="00CC2236" w:rsidP="00BA0933">
            <w:pPr>
              <w:jc w:val="left"/>
              <w:rPr>
                <w:sz w:val="14"/>
                <w:szCs w:val="14"/>
                <w:lang w:val="nb-NO"/>
              </w:rPr>
            </w:pPr>
            <w:r w:rsidRPr="004933FE">
              <w:rPr>
                <w:sz w:val="14"/>
                <w:szCs w:val="14"/>
                <w:lang w:val="nb-NO"/>
              </w:rPr>
              <w:t>Fuel Oil</w:t>
            </w:r>
          </w:p>
          <w:p w:rsidR="00CC2236" w:rsidRPr="004933FE" w:rsidRDefault="00CC2236" w:rsidP="00BA0933">
            <w:pPr>
              <w:jc w:val="left"/>
              <w:rPr>
                <w:sz w:val="14"/>
                <w:szCs w:val="14"/>
              </w:rPr>
            </w:pPr>
            <w:r w:rsidRPr="004933FE">
              <w:rPr>
                <w:sz w:val="14"/>
                <w:szCs w:val="14"/>
                <w:lang w:val="nb-NO"/>
              </w:rPr>
              <w:t>(#1, #2, #3, #4)</w:t>
            </w:r>
          </w:p>
        </w:tc>
        <w:tc>
          <w:tcPr>
            <w:tcW w:w="972" w:type="dxa"/>
            <w:vAlign w:val="center"/>
          </w:tcPr>
          <w:p w:rsidR="00CC2236" w:rsidRPr="004933FE" w:rsidRDefault="00CC2236" w:rsidP="00BA0933">
            <w:pPr>
              <w:jc w:val="center"/>
              <w:rPr>
                <w:sz w:val="14"/>
                <w:szCs w:val="14"/>
              </w:rPr>
            </w:pPr>
            <w:r w:rsidRPr="004933FE">
              <w:rPr>
                <w:sz w:val="14"/>
                <w:szCs w:val="14"/>
              </w:rPr>
              <w:t>0.9</w:t>
            </w:r>
          </w:p>
        </w:tc>
        <w:tc>
          <w:tcPr>
            <w:tcW w:w="850" w:type="dxa"/>
            <w:tcBorders>
              <w:right w:val="single" w:sz="12" w:space="0" w:color="auto"/>
            </w:tcBorders>
            <w:vAlign w:val="center"/>
          </w:tcPr>
          <w:p w:rsidR="00CC2236" w:rsidRPr="004933FE" w:rsidRDefault="00CC2236" w:rsidP="00BA0933">
            <w:pPr>
              <w:jc w:val="left"/>
              <w:rPr>
                <w:sz w:val="14"/>
                <w:szCs w:val="14"/>
              </w:rPr>
            </w:pPr>
            <w:r w:rsidRPr="004933FE">
              <w:rPr>
                <w:sz w:val="14"/>
                <w:szCs w:val="14"/>
              </w:rPr>
              <w:t>FL&amp;O</w:t>
            </w:r>
          </w:p>
        </w:tc>
        <w:tc>
          <w:tcPr>
            <w:tcW w:w="1167" w:type="dxa"/>
            <w:tcBorders>
              <w:left w:val="single" w:sz="12" w:space="0" w:color="auto"/>
            </w:tcBorders>
            <w:vAlign w:val="center"/>
          </w:tcPr>
          <w:p w:rsidR="00CC2236" w:rsidRPr="004933FE" w:rsidRDefault="00CC2236" w:rsidP="00BA0933">
            <w:pPr>
              <w:jc w:val="left"/>
              <w:rPr>
                <w:sz w:val="14"/>
                <w:szCs w:val="14"/>
              </w:rPr>
            </w:pPr>
            <w:r w:rsidRPr="004933FE">
              <w:rPr>
                <w:sz w:val="14"/>
                <w:szCs w:val="14"/>
              </w:rPr>
              <w:t>Hexane</w:t>
            </w:r>
          </w:p>
        </w:tc>
        <w:tc>
          <w:tcPr>
            <w:tcW w:w="1740" w:type="dxa"/>
            <w:vAlign w:val="center"/>
          </w:tcPr>
          <w:p w:rsidR="00CC2236" w:rsidRPr="004933FE" w:rsidRDefault="00CC2236" w:rsidP="00BA0933">
            <w:pPr>
              <w:jc w:val="center"/>
              <w:rPr>
                <w:sz w:val="14"/>
                <w:szCs w:val="14"/>
              </w:rPr>
            </w:pPr>
            <w:r w:rsidRPr="004933FE">
              <w:rPr>
                <w:sz w:val="14"/>
                <w:szCs w:val="14"/>
              </w:rPr>
              <w:t>0</w:t>
            </w:r>
          </w:p>
        </w:tc>
        <w:tc>
          <w:tcPr>
            <w:tcW w:w="850" w:type="dxa"/>
            <w:tcBorders>
              <w:right w:val="single" w:sz="12" w:space="0" w:color="auto"/>
            </w:tcBorders>
            <w:vAlign w:val="center"/>
          </w:tcPr>
          <w:p w:rsidR="00CC2236" w:rsidRPr="004933FE" w:rsidRDefault="00CC2236" w:rsidP="00BA0933">
            <w:pPr>
              <w:jc w:val="left"/>
              <w:rPr>
                <w:sz w:val="14"/>
                <w:szCs w:val="14"/>
              </w:rPr>
            </w:pPr>
            <w:proofErr w:type="spellStart"/>
            <w:r w:rsidRPr="004933FE">
              <w:rPr>
                <w:sz w:val="14"/>
                <w:szCs w:val="14"/>
              </w:rPr>
              <w:t>Solv</w:t>
            </w:r>
            <w:proofErr w:type="spellEnd"/>
            <w:r w:rsidRPr="004933FE">
              <w:rPr>
                <w:sz w:val="14"/>
                <w:szCs w:val="14"/>
              </w:rPr>
              <w:t xml:space="preserve"> Gen</w:t>
            </w:r>
          </w:p>
        </w:tc>
        <w:tc>
          <w:tcPr>
            <w:tcW w:w="1167" w:type="dxa"/>
            <w:tcBorders>
              <w:left w:val="single" w:sz="12" w:space="0" w:color="auto"/>
              <w:bottom w:val="single" w:sz="4" w:space="0" w:color="auto"/>
            </w:tcBorders>
          </w:tcPr>
          <w:p w:rsidR="00CC2236" w:rsidRPr="004933FE" w:rsidRDefault="00CC2236" w:rsidP="00BA0933">
            <w:pPr>
              <w:pStyle w:val="TermsBodyCopy"/>
              <w:spacing w:after="0"/>
              <w:ind w:left="0"/>
              <w:jc w:val="center"/>
              <w:rPr>
                <w:b/>
                <w:sz w:val="14"/>
                <w:szCs w:val="14"/>
              </w:rPr>
            </w:pPr>
            <w:r w:rsidRPr="004933FE">
              <w:rPr>
                <w:b/>
                <w:sz w:val="14"/>
                <w:szCs w:val="14"/>
              </w:rPr>
              <w:t>Typical</w:t>
            </w:r>
          </w:p>
          <w:p w:rsidR="00CC2236" w:rsidRPr="004933FE" w:rsidRDefault="00CC2236" w:rsidP="00BA0933">
            <w:pPr>
              <w:pStyle w:val="TermsBodyCopy"/>
              <w:spacing w:after="0"/>
              <w:ind w:left="0"/>
              <w:jc w:val="center"/>
              <w:rPr>
                <w:sz w:val="14"/>
                <w:szCs w:val="14"/>
              </w:rPr>
            </w:pPr>
            <w:r w:rsidRPr="004933FE">
              <w:rPr>
                <w:b/>
                <w:sz w:val="14"/>
                <w:szCs w:val="14"/>
              </w:rPr>
              <w:t>Products</w:t>
            </w:r>
          </w:p>
        </w:tc>
        <w:tc>
          <w:tcPr>
            <w:tcW w:w="2101" w:type="dxa"/>
            <w:tcBorders>
              <w:bottom w:val="single" w:sz="4" w:space="0" w:color="auto"/>
              <w:right w:val="single" w:sz="12" w:space="0" w:color="auto"/>
            </w:tcBorders>
          </w:tcPr>
          <w:p w:rsidR="00CC2236" w:rsidRPr="004933FE" w:rsidRDefault="00CC2236" w:rsidP="00BA0933">
            <w:pPr>
              <w:pStyle w:val="TermsBodyCopy"/>
              <w:spacing w:after="0"/>
              <w:ind w:left="0"/>
              <w:jc w:val="center"/>
              <w:rPr>
                <w:b/>
                <w:sz w:val="14"/>
                <w:szCs w:val="14"/>
              </w:rPr>
            </w:pPr>
            <w:r w:rsidRPr="004933FE">
              <w:rPr>
                <w:b/>
                <w:sz w:val="14"/>
                <w:szCs w:val="14"/>
              </w:rPr>
              <w:t>Reference Viscosity</w:t>
            </w:r>
            <w:r w:rsidRPr="004933FE">
              <w:rPr>
                <w:b/>
                <w:sz w:val="14"/>
                <w:szCs w:val="14"/>
                <w:vertAlign w:val="superscript"/>
              </w:rPr>
              <w:t>1</w:t>
            </w:r>
          </w:p>
          <w:p w:rsidR="00CC2236" w:rsidRPr="004933FE" w:rsidRDefault="00CC2236" w:rsidP="00BA0933">
            <w:pPr>
              <w:pStyle w:val="TermsBodyCopy"/>
              <w:spacing w:after="0"/>
              <w:ind w:left="0"/>
              <w:jc w:val="center"/>
              <w:rPr>
                <w:b/>
                <w:sz w:val="14"/>
                <w:szCs w:val="14"/>
              </w:rPr>
            </w:pPr>
            <w:r w:rsidRPr="004933FE">
              <w:rPr>
                <w:b/>
                <w:sz w:val="14"/>
                <w:szCs w:val="14"/>
              </w:rPr>
              <w:t xml:space="preserve">(60 </w:t>
            </w:r>
            <w:r w:rsidRPr="004933FE">
              <w:rPr>
                <w:b/>
                <w:sz w:val="14"/>
                <w:szCs w:val="14"/>
              </w:rPr>
              <w:sym w:font="Symbol" w:char="F0B0"/>
            </w:r>
            <w:r w:rsidRPr="004933FE">
              <w:rPr>
                <w:b/>
                <w:sz w:val="14"/>
                <w:szCs w:val="14"/>
              </w:rPr>
              <w:t>F) Centipoise (</w:t>
            </w:r>
            <w:proofErr w:type="spellStart"/>
            <w:r w:rsidRPr="004933FE">
              <w:rPr>
                <w:b/>
                <w:sz w:val="14"/>
                <w:szCs w:val="14"/>
              </w:rPr>
              <w:t>cP</w:t>
            </w:r>
            <w:proofErr w:type="spellEnd"/>
            <w:r w:rsidRPr="004933FE">
              <w:rPr>
                <w:b/>
                <w:sz w:val="14"/>
                <w:szCs w:val="14"/>
              </w:rPr>
              <w:t>)</w:t>
            </w:r>
          </w:p>
        </w:tc>
        <w:tc>
          <w:tcPr>
            <w:tcW w:w="1158" w:type="dxa"/>
            <w:tcBorders>
              <w:left w:val="single" w:sz="12" w:space="0" w:color="auto"/>
            </w:tcBorders>
            <w:vAlign w:val="center"/>
          </w:tcPr>
          <w:p w:rsidR="00CC2236" w:rsidRPr="004933FE" w:rsidRDefault="00CC2236" w:rsidP="00BA0933">
            <w:pPr>
              <w:jc w:val="left"/>
              <w:rPr>
                <w:sz w:val="14"/>
                <w:szCs w:val="14"/>
              </w:rPr>
            </w:pPr>
            <w:r w:rsidRPr="004933FE">
              <w:rPr>
                <w:sz w:val="14"/>
                <w:szCs w:val="14"/>
              </w:rPr>
              <w:t>Soy Oil</w:t>
            </w:r>
          </w:p>
        </w:tc>
        <w:tc>
          <w:tcPr>
            <w:tcW w:w="1739" w:type="dxa"/>
            <w:vAlign w:val="center"/>
          </w:tcPr>
          <w:p w:rsidR="00CC2236" w:rsidRPr="004933FE" w:rsidRDefault="00CC2236" w:rsidP="00BA0933">
            <w:pPr>
              <w:jc w:val="center"/>
              <w:rPr>
                <w:sz w:val="14"/>
                <w:szCs w:val="14"/>
              </w:rPr>
            </w:pPr>
            <w:r w:rsidRPr="004933FE">
              <w:rPr>
                <w:sz w:val="14"/>
                <w:szCs w:val="14"/>
              </w:rPr>
              <w:t>90.6</w:t>
            </w:r>
          </w:p>
        </w:tc>
      </w:tr>
      <w:tr w:rsidR="00CC2236" w:rsidRPr="004933FE" w:rsidTr="00CC2236">
        <w:trPr>
          <w:trHeight w:val="224"/>
        </w:trPr>
        <w:tc>
          <w:tcPr>
            <w:tcW w:w="1306" w:type="dxa"/>
            <w:vAlign w:val="center"/>
          </w:tcPr>
          <w:p w:rsidR="00CC2236" w:rsidRPr="004933FE" w:rsidRDefault="00CC2236" w:rsidP="00BA0933">
            <w:pPr>
              <w:jc w:val="left"/>
              <w:rPr>
                <w:sz w:val="14"/>
                <w:szCs w:val="14"/>
              </w:rPr>
            </w:pPr>
            <w:r w:rsidRPr="004933FE">
              <w:rPr>
                <w:sz w:val="14"/>
                <w:szCs w:val="14"/>
                <w:lang w:val="nb-NO"/>
              </w:rPr>
              <w:t>Gasoline</w:t>
            </w:r>
            <w:r w:rsidRPr="004933FE">
              <w:rPr>
                <w:sz w:val="14"/>
                <w:szCs w:val="14"/>
                <w:vertAlign w:val="superscript"/>
              </w:rPr>
              <w:t>4</w:t>
            </w:r>
          </w:p>
        </w:tc>
        <w:tc>
          <w:tcPr>
            <w:tcW w:w="972" w:type="dxa"/>
            <w:vAlign w:val="center"/>
          </w:tcPr>
          <w:p w:rsidR="00CC2236" w:rsidRPr="004933FE" w:rsidRDefault="00CC2236" w:rsidP="00BA0933">
            <w:pPr>
              <w:jc w:val="center"/>
              <w:rPr>
                <w:sz w:val="14"/>
                <w:szCs w:val="14"/>
              </w:rPr>
            </w:pPr>
            <w:r w:rsidRPr="004933FE">
              <w:rPr>
                <w:sz w:val="14"/>
                <w:szCs w:val="14"/>
              </w:rPr>
              <w:t>0.72</w:t>
            </w:r>
          </w:p>
        </w:tc>
        <w:tc>
          <w:tcPr>
            <w:tcW w:w="850" w:type="dxa"/>
            <w:tcBorders>
              <w:right w:val="single" w:sz="12" w:space="0" w:color="auto"/>
            </w:tcBorders>
            <w:vAlign w:val="center"/>
          </w:tcPr>
          <w:p w:rsidR="00CC2236" w:rsidRPr="004933FE" w:rsidRDefault="00CC2236" w:rsidP="00BA0933">
            <w:pPr>
              <w:jc w:val="left"/>
              <w:rPr>
                <w:sz w:val="14"/>
                <w:szCs w:val="14"/>
              </w:rPr>
            </w:pPr>
            <w:r w:rsidRPr="004933FE">
              <w:rPr>
                <w:sz w:val="14"/>
                <w:szCs w:val="14"/>
              </w:rPr>
              <w:t>FL&amp;O</w:t>
            </w:r>
          </w:p>
        </w:tc>
        <w:tc>
          <w:tcPr>
            <w:tcW w:w="1167" w:type="dxa"/>
            <w:tcBorders>
              <w:left w:val="single" w:sz="12" w:space="0" w:color="auto"/>
            </w:tcBorders>
            <w:vAlign w:val="center"/>
          </w:tcPr>
          <w:p w:rsidR="00CC2236" w:rsidRPr="004933FE" w:rsidRDefault="00CC2236" w:rsidP="00BA0933">
            <w:pPr>
              <w:jc w:val="left"/>
              <w:rPr>
                <w:sz w:val="14"/>
                <w:szCs w:val="14"/>
              </w:rPr>
            </w:pPr>
            <w:r w:rsidRPr="004933FE">
              <w:rPr>
                <w:sz w:val="14"/>
                <w:szCs w:val="14"/>
              </w:rPr>
              <w:t>MEK</w:t>
            </w:r>
          </w:p>
        </w:tc>
        <w:tc>
          <w:tcPr>
            <w:tcW w:w="1740" w:type="dxa"/>
            <w:vAlign w:val="center"/>
          </w:tcPr>
          <w:p w:rsidR="00CC2236" w:rsidRPr="004933FE" w:rsidRDefault="00CC2236" w:rsidP="00BA0933">
            <w:pPr>
              <w:jc w:val="center"/>
              <w:rPr>
                <w:sz w:val="14"/>
                <w:szCs w:val="14"/>
              </w:rPr>
            </w:pPr>
            <w:r w:rsidRPr="004933FE">
              <w:rPr>
                <w:sz w:val="14"/>
                <w:szCs w:val="14"/>
              </w:rPr>
              <w:t>0.1</w:t>
            </w:r>
          </w:p>
        </w:tc>
        <w:tc>
          <w:tcPr>
            <w:tcW w:w="850" w:type="dxa"/>
            <w:tcBorders>
              <w:right w:val="single" w:sz="12" w:space="0" w:color="auto"/>
            </w:tcBorders>
            <w:vAlign w:val="center"/>
          </w:tcPr>
          <w:p w:rsidR="00CC2236" w:rsidRPr="004933FE" w:rsidRDefault="00CC2236" w:rsidP="00BA0933">
            <w:pPr>
              <w:jc w:val="left"/>
              <w:rPr>
                <w:sz w:val="14"/>
                <w:szCs w:val="14"/>
              </w:rPr>
            </w:pPr>
            <w:proofErr w:type="spellStart"/>
            <w:r w:rsidRPr="004933FE">
              <w:rPr>
                <w:sz w:val="14"/>
                <w:szCs w:val="14"/>
              </w:rPr>
              <w:t>Solv</w:t>
            </w:r>
            <w:proofErr w:type="spellEnd"/>
            <w:r w:rsidRPr="004933FE">
              <w:rPr>
                <w:sz w:val="14"/>
                <w:szCs w:val="14"/>
              </w:rPr>
              <w:t xml:space="preserve"> Gen</w:t>
            </w:r>
          </w:p>
        </w:tc>
        <w:tc>
          <w:tcPr>
            <w:tcW w:w="1167" w:type="dxa"/>
            <w:tcBorders>
              <w:top w:val="single" w:sz="4" w:space="0" w:color="auto"/>
              <w:left w:val="single" w:sz="12" w:space="0" w:color="auto"/>
              <w:right w:val="single" w:sz="4" w:space="0" w:color="auto"/>
            </w:tcBorders>
            <w:vAlign w:val="center"/>
          </w:tcPr>
          <w:p w:rsidR="00CC2236" w:rsidRPr="004933FE" w:rsidRDefault="00CC2236" w:rsidP="00BA0933">
            <w:pPr>
              <w:pStyle w:val="TermsBodyCopy"/>
              <w:spacing w:after="0"/>
              <w:ind w:left="0"/>
              <w:jc w:val="left"/>
              <w:rPr>
                <w:sz w:val="14"/>
                <w:szCs w:val="14"/>
              </w:rPr>
            </w:pPr>
            <w:r w:rsidRPr="004933FE">
              <w:rPr>
                <w:sz w:val="14"/>
                <w:szCs w:val="14"/>
              </w:rPr>
              <w:t>9-18-0</w:t>
            </w:r>
          </w:p>
        </w:tc>
        <w:tc>
          <w:tcPr>
            <w:tcW w:w="2101" w:type="dxa"/>
            <w:tcBorders>
              <w:top w:val="single" w:sz="4" w:space="0" w:color="auto"/>
              <w:left w:val="single" w:sz="4" w:space="0" w:color="auto"/>
              <w:right w:val="single" w:sz="12" w:space="0" w:color="auto"/>
            </w:tcBorders>
            <w:vAlign w:val="center"/>
          </w:tcPr>
          <w:p w:rsidR="00CC2236" w:rsidRPr="004933FE" w:rsidRDefault="00CC2236" w:rsidP="00BA0933">
            <w:pPr>
              <w:pStyle w:val="TermsBodyCopy"/>
              <w:spacing w:after="0"/>
              <w:ind w:left="0"/>
              <w:jc w:val="center"/>
              <w:rPr>
                <w:sz w:val="14"/>
                <w:szCs w:val="14"/>
              </w:rPr>
            </w:pPr>
          </w:p>
        </w:tc>
        <w:tc>
          <w:tcPr>
            <w:tcW w:w="1158" w:type="dxa"/>
            <w:tcBorders>
              <w:left w:val="single" w:sz="12" w:space="0" w:color="auto"/>
            </w:tcBorders>
            <w:vAlign w:val="center"/>
          </w:tcPr>
          <w:p w:rsidR="00CC2236" w:rsidRPr="004933FE" w:rsidRDefault="00CC2236" w:rsidP="00BA0933">
            <w:pPr>
              <w:pStyle w:val="TermsBodyCopy"/>
              <w:spacing w:after="0"/>
              <w:ind w:left="0"/>
              <w:jc w:val="left"/>
              <w:rPr>
                <w:sz w:val="14"/>
                <w:szCs w:val="14"/>
              </w:rPr>
            </w:pPr>
            <w:r w:rsidRPr="004933FE">
              <w:rPr>
                <w:sz w:val="14"/>
                <w:szCs w:val="14"/>
              </w:rPr>
              <w:t>Spindle Oil</w:t>
            </w:r>
          </w:p>
        </w:tc>
        <w:tc>
          <w:tcPr>
            <w:tcW w:w="1739" w:type="dxa"/>
            <w:vAlign w:val="center"/>
          </w:tcPr>
          <w:p w:rsidR="00CC2236" w:rsidRPr="004933FE" w:rsidRDefault="00CC2236" w:rsidP="00BA0933">
            <w:pPr>
              <w:ind w:left="-18"/>
              <w:jc w:val="center"/>
              <w:rPr>
                <w:sz w:val="14"/>
                <w:szCs w:val="14"/>
              </w:rPr>
            </w:pPr>
          </w:p>
        </w:tc>
      </w:tr>
      <w:tr w:rsidR="00CC2236" w:rsidRPr="004933FE" w:rsidTr="00CC2236">
        <w:trPr>
          <w:trHeight w:val="224"/>
        </w:trPr>
        <w:tc>
          <w:tcPr>
            <w:tcW w:w="1306" w:type="dxa"/>
            <w:vAlign w:val="center"/>
          </w:tcPr>
          <w:p w:rsidR="00CC2236" w:rsidRPr="004933FE" w:rsidRDefault="00CC2236" w:rsidP="00BA0933">
            <w:pPr>
              <w:jc w:val="left"/>
              <w:rPr>
                <w:sz w:val="14"/>
                <w:szCs w:val="14"/>
              </w:rPr>
            </w:pPr>
            <w:r w:rsidRPr="004933FE">
              <w:rPr>
                <w:sz w:val="14"/>
                <w:szCs w:val="14"/>
              </w:rPr>
              <w:t>Jet A</w:t>
            </w:r>
          </w:p>
        </w:tc>
        <w:tc>
          <w:tcPr>
            <w:tcW w:w="972" w:type="dxa"/>
            <w:vAlign w:val="center"/>
          </w:tcPr>
          <w:p w:rsidR="00CC2236" w:rsidRPr="004933FE" w:rsidRDefault="00CC2236" w:rsidP="00BA0933">
            <w:pPr>
              <w:jc w:val="center"/>
              <w:rPr>
                <w:sz w:val="14"/>
                <w:szCs w:val="14"/>
              </w:rPr>
            </w:pPr>
          </w:p>
        </w:tc>
        <w:tc>
          <w:tcPr>
            <w:tcW w:w="850" w:type="dxa"/>
            <w:tcBorders>
              <w:right w:val="single" w:sz="12" w:space="0" w:color="auto"/>
            </w:tcBorders>
            <w:vAlign w:val="center"/>
          </w:tcPr>
          <w:p w:rsidR="00CC2236" w:rsidRPr="004933FE" w:rsidRDefault="00CC2236" w:rsidP="00BA0933">
            <w:pPr>
              <w:jc w:val="left"/>
              <w:rPr>
                <w:sz w:val="14"/>
                <w:szCs w:val="14"/>
              </w:rPr>
            </w:pPr>
            <w:r w:rsidRPr="004933FE">
              <w:rPr>
                <w:sz w:val="14"/>
                <w:szCs w:val="14"/>
              </w:rPr>
              <w:t>FL&amp;O</w:t>
            </w:r>
          </w:p>
        </w:tc>
        <w:tc>
          <w:tcPr>
            <w:tcW w:w="1167" w:type="dxa"/>
            <w:tcBorders>
              <w:left w:val="single" w:sz="12" w:space="0" w:color="auto"/>
            </w:tcBorders>
            <w:vAlign w:val="center"/>
          </w:tcPr>
          <w:p w:rsidR="00CC2236" w:rsidRPr="004933FE" w:rsidRDefault="00CC2236" w:rsidP="00BA0933">
            <w:pPr>
              <w:jc w:val="left"/>
              <w:rPr>
                <w:sz w:val="14"/>
                <w:szCs w:val="14"/>
              </w:rPr>
            </w:pPr>
            <w:r w:rsidRPr="004933FE">
              <w:rPr>
                <w:sz w:val="14"/>
                <w:szCs w:val="14"/>
              </w:rPr>
              <w:t>Toluene</w:t>
            </w:r>
          </w:p>
        </w:tc>
        <w:tc>
          <w:tcPr>
            <w:tcW w:w="1740" w:type="dxa"/>
            <w:vAlign w:val="center"/>
          </w:tcPr>
          <w:p w:rsidR="00CC2236" w:rsidRPr="004933FE" w:rsidRDefault="00CC2236" w:rsidP="00BA0933">
            <w:pPr>
              <w:jc w:val="center"/>
              <w:rPr>
                <w:sz w:val="14"/>
                <w:szCs w:val="14"/>
              </w:rPr>
            </w:pPr>
            <w:r w:rsidRPr="004933FE">
              <w:rPr>
                <w:sz w:val="14"/>
                <w:szCs w:val="14"/>
              </w:rPr>
              <w:t>0</w:t>
            </w:r>
          </w:p>
        </w:tc>
        <w:tc>
          <w:tcPr>
            <w:tcW w:w="850" w:type="dxa"/>
            <w:tcBorders>
              <w:right w:val="single" w:sz="12" w:space="0" w:color="auto"/>
            </w:tcBorders>
            <w:vAlign w:val="center"/>
          </w:tcPr>
          <w:p w:rsidR="00CC2236" w:rsidRPr="004933FE" w:rsidRDefault="00CC2236" w:rsidP="00BA0933">
            <w:pPr>
              <w:jc w:val="left"/>
              <w:rPr>
                <w:sz w:val="14"/>
                <w:szCs w:val="14"/>
              </w:rPr>
            </w:pPr>
            <w:proofErr w:type="spellStart"/>
            <w:r w:rsidRPr="004933FE">
              <w:rPr>
                <w:sz w:val="14"/>
                <w:szCs w:val="14"/>
              </w:rPr>
              <w:t>Solv</w:t>
            </w:r>
            <w:proofErr w:type="spellEnd"/>
            <w:r w:rsidRPr="004933FE">
              <w:rPr>
                <w:sz w:val="14"/>
                <w:szCs w:val="14"/>
              </w:rPr>
              <w:t xml:space="preserve"> Gen</w:t>
            </w:r>
          </w:p>
        </w:tc>
        <w:tc>
          <w:tcPr>
            <w:tcW w:w="1167" w:type="dxa"/>
            <w:tcBorders>
              <w:left w:val="single" w:sz="12" w:space="0" w:color="auto"/>
            </w:tcBorders>
            <w:vAlign w:val="center"/>
          </w:tcPr>
          <w:p w:rsidR="00CC2236" w:rsidRPr="004933FE" w:rsidRDefault="00CC2236" w:rsidP="00BA0933">
            <w:pPr>
              <w:jc w:val="left"/>
              <w:rPr>
                <w:sz w:val="14"/>
                <w:szCs w:val="14"/>
              </w:rPr>
            </w:pPr>
            <w:r w:rsidRPr="004933FE">
              <w:rPr>
                <w:sz w:val="14"/>
                <w:szCs w:val="14"/>
              </w:rPr>
              <w:t>10-34-0</w:t>
            </w:r>
          </w:p>
        </w:tc>
        <w:tc>
          <w:tcPr>
            <w:tcW w:w="2101" w:type="dxa"/>
            <w:tcBorders>
              <w:right w:val="single" w:sz="12" w:space="0" w:color="auto"/>
            </w:tcBorders>
            <w:vAlign w:val="center"/>
          </w:tcPr>
          <w:p w:rsidR="00CC2236" w:rsidRPr="004933FE" w:rsidRDefault="00CC2236" w:rsidP="00BA0933">
            <w:pPr>
              <w:jc w:val="center"/>
              <w:rPr>
                <w:sz w:val="14"/>
                <w:szCs w:val="14"/>
              </w:rPr>
            </w:pPr>
            <w:r w:rsidRPr="004933FE">
              <w:rPr>
                <w:sz w:val="14"/>
                <w:szCs w:val="14"/>
              </w:rPr>
              <w:t>48</w:t>
            </w:r>
          </w:p>
        </w:tc>
        <w:tc>
          <w:tcPr>
            <w:tcW w:w="1158" w:type="dxa"/>
            <w:tcBorders>
              <w:left w:val="single" w:sz="12" w:space="0" w:color="auto"/>
            </w:tcBorders>
            <w:vAlign w:val="center"/>
          </w:tcPr>
          <w:p w:rsidR="00CC2236" w:rsidRPr="004933FE" w:rsidRDefault="00CC2236" w:rsidP="00BA0933">
            <w:pPr>
              <w:jc w:val="left"/>
              <w:rPr>
                <w:sz w:val="14"/>
                <w:szCs w:val="14"/>
              </w:rPr>
            </w:pPr>
            <w:r w:rsidRPr="004933FE">
              <w:rPr>
                <w:sz w:val="14"/>
                <w:szCs w:val="14"/>
              </w:rPr>
              <w:t>Sunflower Oil</w:t>
            </w:r>
          </w:p>
        </w:tc>
        <w:tc>
          <w:tcPr>
            <w:tcW w:w="1739" w:type="dxa"/>
            <w:vAlign w:val="center"/>
          </w:tcPr>
          <w:p w:rsidR="00CC2236" w:rsidRPr="004933FE" w:rsidRDefault="00CC2236" w:rsidP="00BA0933">
            <w:pPr>
              <w:jc w:val="center"/>
              <w:rPr>
                <w:sz w:val="14"/>
                <w:szCs w:val="14"/>
              </w:rPr>
            </w:pPr>
            <w:r w:rsidRPr="004933FE">
              <w:rPr>
                <w:sz w:val="14"/>
                <w:szCs w:val="14"/>
              </w:rPr>
              <w:t>90.1</w:t>
            </w:r>
          </w:p>
        </w:tc>
      </w:tr>
      <w:tr w:rsidR="00CC2236" w:rsidRPr="004933FE" w:rsidTr="00CC2236">
        <w:trPr>
          <w:trHeight w:val="224"/>
        </w:trPr>
        <w:tc>
          <w:tcPr>
            <w:tcW w:w="1306" w:type="dxa"/>
            <w:vAlign w:val="center"/>
          </w:tcPr>
          <w:p w:rsidR="00CC2236" w:rsidRPr="004933FE" w:rsidRDefault="00CC2236" w:rsidP="00BA0933">
            <w:pPr>
              <w:jc w:val="left"/>
              <w:rPr>
                <w:sz w:val="14"/>
                <w:szCs w:val="14"/>
              </w:rPr>
            </w:pPr>
            <w:r w:rsidRPr="004933FE">
              <w:rPr>
                <w:sz w:val="14"/>
                <w:szCs w:val="14"/>
              </w:rPr>
              <w:t>Jet A-1</w:t>
            </w:r>
          </w:p>
        </w:tc>
        <w:tc>
          <w:tcPr>
            <w:tcW w:w="972" w:type="dxa"/>
            <w:vAlign w:val="center"/>
          </w:tcPr>
          <w:p w:rsidR="00CC2236" w:rsidRPr="004933FE" w:rsidRDefault="00CC2236" w:rsidP="00BA0933">
            <w:pPr>
              <w:jc w:val="center"/>
              <w:rPr>
                <w:sz w:val="14"/>
                <w:szCs w:val="14"/>
              </w:rPr>
            </w:pPr>
            <w:r w:rsidRPr="004933FE">
              <w:rPr>
                <w:sz w:val="14"/>
                <w:szCs w:val="14"/>
              </w:rPr>
              <w:t>0.76</w:t>
            </w:r>
          </w:p>
        </w:tc>
        <w:tc>
          <w:tcPr>
            <w:tcW w:w="850" w:type="dxa"/>
            <w:tcBorders>
              <w:right w:val="single" w:sz="12" w:space="0" w:color="auto"/>
            </w:tcBorders>
            <w:vAlign w:val="center"/>
          </w:tcPr>
          <w:p w:rsidR="00CC2236" w:rsidRPr="004933FE" w:rsidRDefault="00CC2236" w:rsidP="00BA0933">
            <w:pPr>
              <w:jc w:val="left"/>
              <w:rPr>
                <w:sz w:val="14"/>
                <w:szCs w:val="14"/>
              </w:rPr>
            </w:pPr>
            <w:r w:rsidRPr="004933FE">
              <w:rPr>
                <w:sz w:val="14"/>
                <w:szCs w:val="14"/>
              </w:rPr>
              <w:t>FL&amp;O</w:t>
            </w:r>
          </w:p>
        </w:tc>
        <w:tc>
          <w:tcPr>
            <w:tcW w:w="1167" w:type="dxa"/>
            <w:tcBorders>
              <w:left w:val="single" w:sz="12" w:space="0" w:color="auto"/>
            </w:tcBorders>
            <w:vAlign w:val="center"/>
          </w:tcPr>
          <w:p w:rsidR="00CC2236" w:rsidRPr="004933FE" w:rsidRDefault="00CC2236" w:rsidP="00BA0933">
            <w:pPr>
              <w:jc w:val="left"/>
              <w:rPr>
                <w:sz w:val="14"/>
                <w:szCs w:val="14"/>
              </w:rPr>
            </w:pPr>
            <w:r w:rsidRPr="004933FE">
              <w:rPr>
                <w:sz w:val="14"/>
                <w:szCs w:val="14"/>
              </w:rPr>
              <w:t>Xylene</w:t>
            </w:r>
          </w:p>
        </w:tc>
        <w:tc>
          <w:tcPr>
            <w:tcW w:w="1740" w:type="dxa"/>
            <w:vAlign w:val="center"/>
          </w:tcPr>
          <w:p w:rsidR="00CC2236" w:rsidRPr="004933FE" w:rsidRDefault="00CC2236" w:rsidP="00BA0933">
            <w:pPr>
              <w:jc w:val="center"/>
              <w:rPr>
                <w:sz w:val="14"/>
                <w:szCs w:val="14"/>
              </w:rPr>
            </w:pPr>
            <w:r w:rsidRPr="004933FE">
              <w:rPr>
                <w:sz w:val="14"/>
                <w:szCs w:val="14"/>
              </w:rPr>
              <w:t>0</w:t>
            </w:r>
          </w:p>
        </w:tc>
        <w:tc>
          <w:tcPr>
            <w:tcW w:w="850" w:type="dxa"/>
            <w:tcBorders>
              <w:right w:val="single" w:sz="12" w:space="0" w:color="auto"/>
            </w:tcBorders>
            <w:vAlign w:val="center"/>
          </w:tcPr>
          <w:p w:rsidR="00CC2236" w:rsidRPr="004933FE" w:rsidRDefault="00CC2236" w:rsidP="00BA0933">
            <w:pPr>
              <w:jc w:val="left"/>
              <w:rPr>
                <w:sz w:val="14"/>
                <w:szCs w:val="14"/>
              </w:rPr>
            </w:pPr>
            <w:proofErr w:type="spellStart"/>
            <w:r w:rsidRPr="004933FE">
              <w:rPr>
                <w:sz w:val="14"/>
                <w:szCs w:val="14"/>
              </w:rPr>
              <w:t>Solv</w:t>
            </w:r>
            <w:proofErr w:type="spellEnd"/>
            <w:r w:rsidRPr="004933FE">
              <w:rPr>
                <w:sz w:val="14"/>
                <w:szCs w:val="14"/>
              </w:rPr>
              <w:t xml:space="preserve"> Gen</w:t>
            </w:r>
          </w:p>
        </w:tc>
        <w:tc>
          <w:tcPr>
            <w:tcW w:w="1167" w:type="dxa"/>
            <w:tcBorders>
              <w:left w:val="single" w:sz="12" w:space="0" w:color="auto"/>
            </w:tcBorders>
            <w:vAlign w:val="center"/>
          </w:tcPr>
          <w:p w:rsidR="00CC2236" w:rsidRPr="004933FE" w:rsidRDefault="00CC2236" w:rsidP="00BA0933">
            <w:pPr>
              <w:jc w:val="left"/>
              <w:rPr>
                <w:sz w:val="14"/>
                <w:szCs w:val="14"/>
              </w:rPr>
            </w:pPr>
            <w:r w:rsidRPr="004933FE">
              <w:rPr>
                <w:sz w:val="14"/>
                <w:szCs w:val="14"/>
              </w:rPr>
              <w:t>20% Aqua-Ammonia</w:t>
            </w:r>
          </w:p>
        </w:tc>
        <w:tc>
          <w:tcPr>
            <w:tcW w:w="2101" w:type="dxa"/>
            <w:tcBorders>
              <w:right w:val="single" w:sz="12" w:space="0" w:color="auto"/>
            </w:tcBorders>
            <w:vAlign w:val="center"/>
          </w:tcPr>
          <w:p w:rsidR="00CC2236" w:rsidRPr="004933FE" w:rsidRDefault="00CC2236" w:rsidP="00BA0933">
            <w:pPr>
              <w:jc w:val="center"/>
              <w:rPr>
                <w:sz w:val="14"/>
                <w:szCs w:val="14"/>
              </w:rPr>
            </w:pPr>
            <w:r w:rsidRPr="004933FE">
              <w:rPr>
                <w:sz w:val="14"/>
                <w:szCs w:val="14"/>
              </w:rPr>
              <w:t>1.1 – 1.3</w:t>
            </w:r>
          </w:p>
        </w:tc>
        <w:tc>
          <w:tcPr>
            <w:tcW w:w="1158" w:type="dxa"/>
            <w:tcBorders>
              <w:left w:val="single" w:sz="12" w:space="0" w:color="auto"/>
              <w:bottom w:val="double" w:sz="12" w:space="0" w:color="auto"/>
            </w:tcBorders>
            <w:vAlign w:val="center"/>
          </w:tcPr>
          <w:p w:rsidR="00CC2236" w:rsidRPr="004933FE" w:rsidRDefault="00CC2236" w:rsidP="00BA0933">
            <w:pPr>
              <w:jc w:val="left"/>
              <w:rPr>
                <w:sz w:val="14"/>
                <w:szCs w:val="14"/>
              </w:rPr>
            </w:pPr>
            <w:r w:rsidRPr="004933FE">
              <w:rPr>
                <w:sz w:val="14"/>
                <w:szCs w:val="14"/>
              </w:rPr>
              <w:t>Vegetable Oil</w:t>
            </w:r>
          </w:p>
        </w:tc>
        <w:tc>
          <w:tcPr>
            <w:tcW w:w="1739" w:type="dxa"/>
            <w:tcBorders>
              <w:bottom w:val="double" w:sz="12" w:space="0" w:color="auto"/>
            </w:tcBorders>
            <w:vAlign w:val="center"/>
          </w:tcPr>
          <w:p w:rsidR="00CC2236" w:rsidRPr="004933FE" w:rsidRDefault="00CC2236" w:rsidP="00BA0933">
            <w:pPr>
              <w:jc w:val="center"/>
              <w:rPr>
                <w:sz w:val="14"/>
                <w:szCs w:val="14"/>
              </w:rPr>
            </w:pPr>
            <w:r w:rsidRPr="004933FE">
              <w:rPr>
                <w:sz w:val="14"/>
                <w:szCs w:val="14"/>
              </w:rPr>
              <w:t>133</w:t>
            </w:r>
          </w:p>
        </w:tc>
      </w:tr>
      <w:tr w:rsidR="00CC2236" w:rsidRPr="004933FE" w:rsidTr="00CC2236">
        <w:trPr>
          <w:trHeight w:val="224"/>
        </w:trPr>
        <w:tc>
          <w:tcPr>
            <w:tcW w:w="1306" w:type="dxa"/>
            <w:vAlign w:val="center"/>
          </w:tcPr>
          <w:p w:rsidR="00CC2236" w:rsidRPr="004933FE" w:rsidRDefault="00CC2236" w:rsidP="00BA0933">
            <w:pPr>
              <w:jc w:val="left"/>
              <w:rPr>
                <w:sz w:val="14"/>
                <w:szCs w:val="14"/>
              </w:rPr>
            </w:pPr>
            <w:r w:rsidRPr="004933FE">
              <w:rPr>
                <w:sz w:val="14"/>
                <w:szCs w:val="14"/>
              </w:rPr>
              <w:t>Jet B</w:t>
            </w:r>
          </w:p>
        </w:tc>
        <w:tc>
          <w:tcPr>
            <w:tcW w:w="972" w:type="dxa"/>
            <w:vAlign w:val="center"/>
          </w:tcPr>
          <w:p w:rsidR="00CC2236" w:rsidRPr="004933FE" w:rsidRDefault="00CC2236" w:rsidP="00BA0933">
            <w:pPr>
              <w:jc w:val="center"/>
              <w:rPr>
                <w:sz w:val="14"/>
                <w:szCs w:val="14"/>
              </w:rPr>
            </w:pPr>
          </w:p>
        </w:tc>
        <w:tc>
          <w:tcPr>
            <w:tcW w:w="850" w:type="dxa"/>
            <w:tcBorders>
              <w:right w:val="single" w:sz="12" w:space="0" w:color="auto"/>
            </w:tcBorders>
            <w:vAlign w:val="center"/>
          </w:tcPr>
          <w:p w:rsidR="00CC2236" w:rsidRPr="004933FE" w:rsidRDefault="00CC2236" w:rsidP="00BA0933">
            <w:pPr>
              <w:jc w:val="left"/>
              <w:rPr>
                <w:sz w:val="14"/>
                <w:szCs w:val="14"/>
              </w:rPr>
            </w:pPr>
            <w:r w:rsidRPr="004933FE">
              <w:rPr>
                <w:sz w:val="14"/>
                <w:szCs w:val="14"/>
              </w:rPr>
              <w:t>FL&amp;O</w:t>
            </w:r>
          </w:p>
        </w:tc>
        <w:tc>
          <w:tcPr>
            <w:tcW w:w="1167" w:type="dxa"/>
            <w:tcBorders>
              <w:left w:val="single" w:sz="12" w:space="0" w:color="auto"/>
            </w:tcBorders>
            <w:vAlign w:val="center"/>
          </w:tcPr>
          <w:p w:rsidR="00CC2236" w:rsidRPr="004933FE" w:rsidRDefault="00CC2236" w:rsidP="00BA0933">
            <w:pPr>
              <w:jc w:val="left"/>
              <w:rPr>
                <w:sz w:val="14"/>
                <w:szCs w:val="14"/>
              </w:rPr>
            </w:pPr>
            <w:r w:rsidRPr="004933FE">
              <w:rPr>
                <w:sz w:val="14"/>
                <w:szCs w:val="14"/>
              </w:rPr>
              <w:t>Deionized</w:t>
            </w:r>
          </w:p>
        </w:tc>
        <w:tc>
          <w:tcPr>
            <w:tcW w:w="1740" w:type="dxa"/>
            <w:vAlign w:val="center"/>
          </w:tcPr>
          <w:p w:rsidR="00CC2236" w:rsidRPr="004933FE" w:rsidRDefault="00CC2236" w:rsidP="00BA0933">
            <w:pPr>
              <w:jc w:val="center"/>
              <w:rPr>
                <w:sz w:val="14"/>
                <w:szCs w:val="14"/>
              </w:rPr>
            </w:pPr>
          </w:p>
        </w:tc>
        <w:tc>
          <w:tcPr>
            <w:tcW w:w="850" w:type="dxa"/>
            <w:tcBorders>
              <w:right w:val="single" w:sz="12" w:space="0" w:color="auto"/>
            </w:tcBorders>
            <w:vAlign w:val="center"/>
          </w:tcPr>
          <w:p w:rsidR="00CC2236" w:rsidRPr="004933FE" w:rsidRDefault="00CC2236" w:rsidP="00BA0933">
            <w:pPr>
              <w:jc w:val="left"/>
              <w:rPr>
                <w:sz w:val="14"/>
                <w:szCs w:val="14"/>
              </w:rPr>
            </w:pPr>
            <w:r w:rsidRPr="004933FE">
              <w:rPr>
                <w:sz w:val="14"/>
                <w:szCs w:val="14"/>
              </w:rPr>
              <w:t>Water</w:t>
            </w:r>
          </w:p>
        </w:tc>
        <w:tc>
          <w:tcPr>
            <w:tcW w:w="1167" w:type="dxa"/>
            <w:tcBorders>
              <w:left w:val="single" w:sz="12" w:space="0" w:color="auto"/>
            </w:tcBorders>
            <w:vAlign w:val="center"/>
          </w:tcPr>
          <w:p w:rsidR="00CC2236" w:rsidRPr="004933FE" w:rsidRDefault="00CC2236" w:rsidP="00BA0933">
            <w:pPr>
              <w:jc w:val="left"/>
              <w:rPr>
                <w:sz w:val="14"/>
                <w:szCs w:val="14"/>
              </w:rPr>
            </w:pPr>
            <w:r w:rsidRPr="004933FE">
              <w:rPr>
                <w:sz w:val="14"/>
                <w:szCs w:val="14"/>
              </w:rPr>
              <w:t>28%, 30% or 32%</w:t>
            </w:r>
          </w:p>
        </w:tc>
        <w:tc>
          <w:tcPr>
            <w:tcW w:w="2101" w:type="dxa"/>
            <w:tcBorders>
              <w:right w:val="single" w:sz="12" w:space="0" w:color="auto"/>
            </w:tcBorders>
            <w:vAlign w:val="center"/>
          </w:tcPr>
          <w:p w:rsidR="00CC2236" w:rsidRPr="004933FE" w:rsidRDefault="00CC2236" w:rsidP="00BA0933">
            <w:pPr>
              <w:jc w:val="center"/>
              <w:rPr>
                <w:sz w:val="14"/>
                <w:szCs w:val="14"/>
              </w:rPr>
            </w:pPr>
            <w:r w:rsidRPr="004933FE">
              <w:rPr>
                <w:sz w:val="14"/>
                <w:szCs w:val="14"/>
              </w:rPr>
              <w:t>31 – 110</w:t>
            </w:r>
          </w:p>
        </w:tc>
        <w:tc>
          <w:tcPr>
            <w:tcW w:w="2897" w:type="dxa"/>
            <w:gridSpan w:val="2"/>
            <w:tcBorders>
              <w:top w:val="double" w:sz="12" w:space="0" w:color="auto"/>
              <w:left w:val="single" w:sz="12" w:space="0" w:color="auto"/>
            </w:tcBorders>
          </w:tcPr>
          <w:p w:rsidR="00CC2236" w:rsidRPr="004933FE" w:rsidRDefault="00CC2236" w:rsidP="00BA0933">
            <w:pPr>
              <w:pStyle w:val="TermsBodyCopy"/>
              <w:tabs>
                <w:tab w:val="left" w:pos="1260"/>
                <w:tab w:val="center" w:pos="1516"/>
              </w:tabs>
              <w:spacing w:after="0"/>
              <w:ind w:left="0"/>
              <w:jc w:val="left"/>
              <w:rPr>
                <w:b/>
                <w:sz w:val="14"/>
                <w:szCs w:val="14"/>
                <w:u w:val="single"/>
              </w:rPr>
            </w:pPr>
            <w:r w:rsidRPr="004933FE">
              <w:rPr>
                <w:b/>
                <w:sz w:val="14"/>
                <w:szCs w:val="14"/>
                <w:u w:val="single"/>
              </w:rPr>
              <w:t>Test E</w:t>
            </w:r>
          </w:p>
          <w:p w:rsidR="00CC2236" w:rsidRPr="004933FE" w:rsidRDefault="00CC2236" w:rsidP="00BA0933">
            <w:pPr>
              <w:pStyle w:val="TermsBodyCopy"/>
              <w:spacing w:after="0"/>
              <w:ind w:left="0"/>
              <w:jc w:val="center"/>
              <w:rPr>
                <w:b/>
                <w:sz w:val="14"/>
                <w:szCs w:val="14"/>
              </w:rPr>
            </w:pPr>
            <w:r w:rsidRPr="004933FE">
              <w:rPr>
                <w:b/>
                <w:sz w:val="14"/>
                <w:szCs w:val="14"/>
              </w:rPr>
              <w:t>Product Category:</w:t>
            </w:r>
          </w:p>
          <w:p w:rsidR="00CC2236" w:rsidRPr="004933FE" w:rsidRDefault="00CC2236" w:rsidP="00BA0933">
            <w:pPr>
              <w:pStyle w:val="TermsBodyCopy"/>
              <w:spacing w:after="0"/>
              <w:ind w:left="0"/>
              <w:jc w:val="center"/>
              <w:rPr>
                <w:sz w:val="14"/>
                <w:szCs w:val="14"/>
              </w:rPr>
            </w:pPr>
            <w:r w:rsidRPr="004933FE">
              <w:rPr>
                <w:sz w:val="14"/>
                <w:szCs w:val="14"/>
              </w:rPr>
              <w:t>Solvents General (</w:t>
            </w:r>
            <w:proofErr w:type="spellStart"/>
            <w:r w:rsidRPr="004933FE">
              <w:rPr>
                <w:sz w:val="14"/>
                <w:szCs w:val="14"/>
              </w:rPr>
              <w:t>Solv</w:t>
            </w:r>
            <w:proofErr w:type="spellEnd"/>
            <w:r w:rsidRPr="004933FE">
              <w:rPr>
                <w:sz w:val="14"/>
                <w:szCs w:val="14"/>
              </w:rPr>
              <w:t xml:space="preserve"> Gen)</w:t>
            </w:r>
          </w:p>
        </w:tc>
      </w:tr>
      <w:tr w:rsidR="00CC2236" w:rsidRPr="004933FE" w:rsidTr="00CC2236">
        <w:trPr>
          <w:trHeight w:val="224"/>
        </w:trPr>
        <w:tc>
          <w:tcPr>
            <w:tcW w:w="1306" w:type="dxa"/>
            <w:vAlign w:val="center"/>
          </w:tcPr>
          <w:p w:rsidR="00CC2236" w:rsidRPr="004933FE" w:rsidRDefault="00CC2236" w:rsidP="00BA0933">
            <w:pPr>
              <w:jc w:val="left"/>
              <w:rPr>
                <w:sz w:val="14"/>
                <w:szCs w:val="14"/>
              </w:rPr>
            </w:pPr>
            <w:r w:rsidRPr="004933FE">
              <w:rPr>
                <w:sz w:val="14"/>
                <w:szCs w:val="14"/>
                <w:lang w:val="fr-FR"/>
              </w:rPr>
              <w:t>JP4</w:t>
            </w:r>
          </w:p>
        </w:tc>
        <w:tc>
          <w:tcPr>
            <w:tcW w:w="972" w:type="dxa"/>
            <w:vAlign w:val="center"/>
          </w:tcPr>
          <w:p w:rsidR="00CC2236" w:rsidRPr="004933FE" w:rsidRDefault="00CC2236" w:rsidP="00BA0933">
            <w:pPr>
              <w:jc w:val="center"/>
              <w:rPr>
                <w:sz w:val="14"/>
                <w:szCs w:val="14"/>
              </w:rPr>
            </w:pPr>
            <w:r w:rsidRPr="004933FE">
              <w:rPr>
                <w:sz w:val="14"/>
                <w:szCs w:val="14"/>
              </w:rPr>
              <w:t>0.76</w:t>
            </w:r>
          </w:p>
        </w:tc>
        <w:tc>
          <w:tcPr>
            <w:tcW w:w="850" w:type="dxa"/>
            <w:tcBorders>
              <w:right w:val="single" w:sz="12" w:space="0" w:color="auto"/>
            </w:tcBorders>
            <w:vAlign w:val="center"/>
          </w:tcPr>
          <w:p w:rsidR="00CC2236" w:rsidRPr="004933FE" w:rsidRDefault="00CC2236" w:rsidP="00BA0933">
            <w:pPr>
              <w:jc w:val="left"/>
              <w:rPr>
                <w:sz w:val="14"/>
                <w:szCs w:val="14"/>
              </w:rPr>
            </w:pPr>
            <w:r w:rsidRPr="004933FE">
              <w:rPr>
                <w:sz w:val="14"/>
                <w:szCs w:val="14"/>
              </w:rPr>
              <w:t>FL&amp;O</w:t>
            </w:r>
          </w:p>
        </w:tc>
        <w:tc>
          <w:tcPr>
            <w:tcW w:w="1167" w:type="dxa"/>
            <w:tcBorders>
              <w:left w:val="single" w:sz="12" w:space="0" w:color="auto"/>
              <w:bottom w:val="single" w:sz="4" w:space="0" w:color="000000" w:themeColor="text1"/>
            </w:tcBorders>
            <w:vAlign w:val="center"/>
          </w:tcPr>
          <w:p w:rsidR="00CC2236" w:rsidRPr="004933FE" w:rsidRDefault="00CC2236" w:rsidP="00BA0933">
            <w:pPr>
              <w:jc w:val="left"/>
              <w:rPr>
                <w:sz w:val="14"/>
                <w:szCs w:val="14"/>
              </w:rPr>
            </w:pPr>
            <w:r w:rsidRPr="004933FE">
              <w:rPr>
                <w:sz w:val="14"/>
                <w:szCs w:val="14"/>
              </w:rPr>
              <w:t>Demineralized</w:t>
            </w:r>
          </w:p>
        </w:tc>
        <w:tc>
          <w:tcPr>
            <w:tcW w:w="1740" w:type="dxa"/>
            <w:tcBorders>
              <w:bottom w:val="single" w:sz="4" w:space="0" w:color="000000" w:themeColor="text1"/>
            </w:tcBorders>
            <w:vAlign w:val="center"/>
          </w:tcPr>
          <w:p w:rsidR="00CC2236" w:rsidRPr="004933FE" w:rsidRDefault="00CC2236" w:rsidP="00BA0933">
            <w:pPr>
              <w:jc w:val="center"/>
              <w:rPr>
                <w:sz w:val="14"/>
                <w:szCs w:val="14"/>
              </w:rPr>
            </w:pPr>
          </w:p>
        </w:tc>
        <w:tc>
          <w:tcPr>
            <w:tcW w:w="850" w:type="dxa"/>
            <w:tcBorders>
              <w:bottom w:val="single" w:sz="4" w:space="0" w:color="000000" w:themeColor="text1"/>
              <w:right w:val="single" w:sz="12" w:space="0" w:color="auto"/>
            </w:tcBorders>
            <w:vAlign w:val="center"/>
          </w:tcPr>
          <w:p w:rsidR="00CC2236" w:rsidRPr="004933FE" w:rsidRDefault="00CC2236" w:rsidP="00BA0933">
            <w:pPr>
              <w:jc w:val="left"/>
              <w:rPr>
                <w:sz w:val="14"/>
                <w:szCs w:val="14"/>
              </w:rPr>
            </w:pPr>
            <w:r w:rsidRPr="004933FE">
              <w:rPr>
                <w:sz w:val="14"/>
                <w:szCs w:val="14"/>
              </w:rPr>
              <w:t>Water</w:t>
            </w:r>
          </w:p>
        </w:tc>
        <w:tc>
          <w:tcPr>
            <w:tcW w:w="1167" w:type="dxa"/>
            <w:tcBorders>
              <w:left w:val="single" w:sz="12" w:space="0" w:color="auto"/>
            </w:tcBorders>
            <w:vAlign w:val="center"/>
          </w:tcPr>
          <w:p w:rsidR="00CC2236" w:rsidRPr="004933FE" w:rsidRDefault="00CC2236" w:rsidP="00BA0933">
            <w:pPr>
              <w:jc w:val="left"/>
              <w:rPr>
                <w:sz w:val="14"/>
                <w:szCs w:val="14"/>
              </w:rPr>
            </w:pPr>
            <w:r w:rsidRPr="004933FE">
              <w:rPr>
                <w:sz w:val="14"/>
                <w:szCs w:val="14"/>
              </w:rPr>
              <w:t>Ammonia Nitrate</w:t>
            </w:r>
          </w:p>
        </w:tc>
        <w:tc>
          <w:tcPr>
            <w:tcW w:w="2101" w:type="dxa"/>
            <w:tcBorders>
              <w:right w:val="single" w:sz="12" w:space="0" w:color="auto"/>
            </w:tcBorders>
            <w:vAlign w:val="center"/>
          </w:tcPr>
          <w:p w:rsidR="00CC2236" w:rsidRPr="004933FE" w:rsidRDefault="00CC2236" w:rsidP="00BA0933">
            <w:pPr>
              <w:jc w:val="center"/>
              <w:rPr>
                <w:sz w:val="14"/>
                <w:szCs w:val="14"/>
              </w:rPr>
            </w:pPr>
            <w:r w:rsidRPr="004933FE">
              <w:rPr>
                <w:sz w:val="14"/>
                <w:szCs w:val="14"/>
              </w:rPr>
              <w:t>11.22</w:t>
            </w:r>
          </w:p>
        </w:tc>
        <w:tc>
          <w:tcPr>
            <w:tcW w:w="1158" w:type="dxa"/>
            <w:tcBorders>
              <w:left w:val="single" w:sz="12" w:space="0" w:color="auto"/>
            </w:tcBorders>
          </w:tcPr>
          <w:p w:rsidR="00CC2236" w:rsidRPr="004933FE" w:rsidRDefault="00CC2236" w:rsidP="00BA0933">
            <w:pPr>
              <w:pStyle w:val="TermsBodyCopy"/>
              <w:spacing w:after="0"/>
              <w:ind w:left="0"/>
              <w:jc w:val="center"/>
              <w:rPr>
                <w:b/>
                <w:sz w:val="14"/>
                <w:szCs w:val="14"/>
              </w:rPr>
            </w:pPr>
            <w:r w:rsidRPr="004933FE">
              <w:rPr>
                <w:b/>
                <w:sz w:val="14"/>
                <w:szCs w:val="14"/>
              </w:rPr>
              <w:t>Typical</w:t>
            </w:r>
          </w:p>
          <w:p w:rsidR="00CC2236" w:rsidRPr="004933FE" w:rsidRDefault="00CC2236" w:rsidP="00BA0933">
            <w:pPr>
              <w:pStyle w:val="TermsBodyCopy"/>
              <w:spacing w:after="0"/>
              <w:ind w:left="0"/>
              <w:jc w:val="center"/>
              <w:rPr>
                <w:sz w:val="14"/>
                <w:szCs w:val="14"/>
              </w:rPr>
            </w:pPr>
            <w:r w:rsidRPr="004933FE">
              <w:rPr>
                <w:b/>
                <w:sz w:val="14"/>
                <w:szCs w:val="14"/>
              </w:rPr>
              <w:t>Products</w:t>
            </w:r>
          </w:p>
        </w:tc>
        <w:tc>
          <w:tcPr>
            <w:tcW w:w="1739" w:type="dxa"/>
          </w:tcPr>
          <w:p w:rsidR="00CC2236" w:rsidRPr="004933FE" w:rsidRDefault="00CC2236" w:rsidP="00BA0933">
            <w:pPr>
              <w:pStyle w:val="TermsBodyCopy"/>
              <w:spacing w:after="0"/>
              <w:ind w:left="0"/>
              <w:jc w:val="center"/>
              <w:rPr>
                <w:b/>
                <w:sz w:val="14"/>
                <w:szCs w:val="14"/>
              </w:rPr>
            </w:pPr>
            <w:r w:rsidRPr="004933FE">
              <w:rPr>
                <w:b/>
                <w:sz w:val="14"/>
                <w:szCs w:val="14"/>
              </w:rPr>
              <w:t>Reference Viscosity</w:t>
            </w:r>
            <w:r w:rsidRPr="004933FE">
              <w:rPr>
                <w:b/>
                <w:sz w:val="14"/>
                <w:szCs w:val="14"/>
                <w:vertAlign w:val="superscript"/>
              </w:rPr>
              <w:t>1</w:t>
            </w:r>
          </w:p>
          <w:p w:rsidR="00CC2236" w:rsidRPr="004933FE" w:rsidRDefault="00CC2236" w:rsidP="00BA0933">
            <w:pPr>
              <w:pStyle w:val="TermsBodyCopy"/>
              <w:spacing w:after="0"/>
              <w:ind w:left="0"/>
              <w:jc w:val="center"/>
              <w:rPr>
                <w:b/>
                <w:sz w:val="14"/>
                <w:szCs w:val="14"/>
              </w:rPr>
            </w:pPr>
            <w:r w:rsidRPr="004933FE">
              <w:rPr>
                <w:b/>
                <w:sz w:val="14"/>
                <w:szCs w:val="14"/>
              </w:rPr>
              <w:t xml:space="preserve">(60 </w:t>
            </w:r>
            <w:r w:rsidRPr="004933FE">
              <w:rPr>
                <w:b/>
                <w:sz w:val="14"/>
                <w:szCs w:val="14"/>
              </w:rPr>
              <w:sym w:font="Symbol" w:char="F0B0"/>
            </w:r>
            <w:r w:rsidRPr="004933FE">
              <w:rPr>
                <w:b/>
                <w:sz w:val="14"/>
                <w:szCs w:val="14"/>
              </w:rPr>
              <w:t>F) Centipoise (</w:t>
            </w:r>
            <w:proofErr w:type="spellStart"/>
            <w:r w:rsidRPr="004933FE">
              <w:rPr>
                <w:b/>
                <w:sz w:val="14"/>
                <w:szCs w:val="14"/>
              </w:rPr>
              <w:t>cP</w:t>
            </w:r>
            <w:proofErr w:type="spellEnd"/>
            <w:r w:rsidRPr="004933FE">
              <w:rPr>
                <w:b/>
                <w:sz w:val="14"/>
                <w:szCs w:val="14"/>
              </w:rPr>
              <w:t>)</w:t>
            </w:r>
          </w:p>
        </w:tc>
      </w:tr>
      <w:tr w:rsidR="00CC2236" w:rsidRPr="004933FE" w:rsidTr="00CC2236">
        <w:trPr>
          <w:trHeight w:val="224"/>
        </w:trPr>
        <w:tc>
          <w:tcPr>
            <w:tcW w:w="1306" w:type="dxa"/>
            <w:vAlign w:val="center"/>
          </w:tcPr>
          <w:p w:rsidR="00CC2236" w:rsidRPr="004933FE" w:rsidRDefault="00CC2236" w:rsidP="00BA0933">
            <w:pPr>
              <w:jc w:val="left"/>
              <w:rPr>
                <w:sz w:val="14"/>
                <w:szCs w:val="14"/>
              </w:rPr>
            </w:pPr>
            <w:r w:rsidRPr="004933FE">
              <w:rPr>
                <w:sz w:val="14"/>
                <w:szCs w:val="14"/>
                <w:lang w:val="fr-FR"/>
              </w:rPr>
              <w:t>JP5</w:t>
            </w:r>
          </w:p>
        </w:tc>
        <w:tc>
          <w:tcPr>
            <w:tcW w:w="972" w:type="dxa"/>
            <w:vAlign w:val="center"/>
          </w:tcPr>
          <w:p w:rsidR="00CC2236" w:rsidRPr="004933FE" w:rsidRDefault="00CC2236" w:rsidP="00BA0933">
            <w:pPr>
              <w:jc w:val="center"/>
              <w:rPr>
                <w:sz w:val="14"/>
                <w:szCs w:val="14"/>
              </w:rPr>
            </w:pPr>
            <w:r w:rsidRPr="004933FE">
              <w:rPr>
                <w:sz w:val="14"/>
                <w:szCs w:val="14"/>
              </w:rPr>
              <w:t>0.76</w:t>
            </w:r>
          </w:p>
        </w:tc>
        <w:tc>
          <w:tcPr>
            <w:tcW w:w="850" w:type="dxa"/>
            <w:tcBorders>
              <w:right w:val="single" w:sz="12" w:space="0" w:color="auto"/>
            </w:tcBorders>
            <w:vAlign w:val="center"/>
          </w:tcPr>
          <w:p w:rsidR="00CC2236" w:rsidRPr="004933FE" w:rsidRDefault="00CC2236" w:rsidP="00BA0933">
            <w:pPr>
              <w:jc w:val="left"/>
              <w:rPr>
                <w:sz w:val="14"/>
                <w:szCs w:val="14"/>
              </w:rPr>
            </w:pPr>
            <w:r w:rsidRPr="004933FE">
              <w:rPr>
                <w:sz w:val="14"/>
                <w:szCs w:val="14"/>
              </w:rPr>
              <w:t>FL&amp;O</w:t>
            </w:r>
          </w:p>
        </w:tc>
        <w:tc>
          <w:tcPr>
            <w:tcW w:w="1167" w:type="dxa"/>
            <w:tcBorders>
              <w:left w:val="single" w:sz="12" w:space="0" w:color="auto"/>
              <w:bottom w:val="nil"/>
              <w:right w:val="nil"/>
            </w:tcBorders>
            <w:vAlign w:val="center"/>
          </w:tcPr>
          <w:p w:rsidR="00CC2236" w:rsidRPr="004933FE" w:rsidRDefault="00CC2236" w:rsidP="00BA0933">
            <w:pPr>
              <w:jc w:val="left"/>
              <w:rPr>
                <w:sz w:val="14"/>
                <w:szCs w:val="14"/>
              </w:rPr>
            </w:pPr>
          </w:p>
        </w:tc>
        <w:tc>
          <w:tcPr>
            <w:tcW w:w="1740" w:type="dxa"/>
            <w:tcBorders>
              <w:left w:val="nil"/>
              <w:bottom w:val="nil"/>
              <w:right w:val="nil"/>
            </w:tcBorders>
            <w:vAlign w:val="center"/>
          </w:tcPr>
          <w:p w:rsidR="00CC2236" w:rsidRPr="004933FE" w:rsidRDefault="00CC2236" w:rsidP="00BA0933">
            <w:pPr>
              <w:jc w:val="left"/>
              <w:rPr>
                <w:sz w:val="14"/>
                <w:szCs w:val="14"/>
              </w:rPr>
            </w:pPr>
          </w:p>
        </w:tc>
        <w:tc>
          <w:tcPr>
            <w:tcW w:w="850" w:type="dxa"/>
            <w:tcBorders>
              <w:left w:val="nil"/>
              <w:bottom w:val="nil"/>
              <w:right w:val="single" w:sz="12" w:space="0" w:color="auto"/>
            </w:tcBorders>
            <w:vAlign w:val="center"/>
          </w:tcPr>
          <w:p w:rsidR="00CC2236" w:rsidRPr="004933FE" w:rsidRDefault="00CC2236" w:rsidP="00BA0933">
            <w:pPr>
              <w:jc w:val="left"/>
              <w:rPr>
                <w:sz w:val="14"/>
                <w:szCs w:val="14"/>
              </w:rPr>
            </w:pPr>
          </w:p>
        </w:tc>
        <w:tc>
          <w:tcPr>
            <w:tcW w:w="1167" w:type="dxa"/>
            <w:tcBorders>
              <w:left w:val="single" w:sz="12" w:space="0" w:color="auto"/>
            </w:tcBorders>
            <w:vAlign w:val="center"/>
          </w:tcPr>
          <w:p w:rsidR="00CC2236" w:rsidRPr="004933FE" w:rsidRDefault="00CC2236" w:rsidP="00BA0933">
            <w:pPr>
              <w:jc w:val="left"/>
              <w:rPr>
                <w:sz w:val="14"/>
                <w:szCs w:val="14"/>
              </w:rPr>
            </w:pPr>
            <w:r w:rsidRPr="004933FE">
              <w:rPr>
                <w:sz w:val="14"/>
                <w:szCs w:val="14"/>
              </w:rPr>
              <w:t>Clear Liquid Fertilizer</w:t>
            </w:r>
          </w:p>
        </w:tc>
        <w:tc>
          <w:tcPr>
            <w:tcW w:w="2101" w:type="dxa"/>
            <w:tcBorders>
              <w:right w:val="single" w:sz="12" w:space="0" w:color="auto"/>
            </w:tcBorders>
            <w:vAlign w:val="center"/>
          </w:tcPr>
          <w:p w:rsidR="00CC2236" w:rsidRPr="004933FE" w:rsidRDefault="00CC2236" w:rsidP="00BA0933">
            <w:pPr>
              <w:jc w:val="center"/>
              <w:rPr>
                <w:sz w:val="14"/>
                <w:szCs w:val="14"/>
              </w:rPr>
            </w:pPr>
            <w:r w:rsidRPr="004933FE">
              <w:rPr>
                <w:sz w:val="14"/>
                <w:szCs w:val="14"/>
              </w:rPr>
              <w:t>31 – 110</w:t>
            </w:r>
          </w:p>
        </w:tc>
        <w:tc>
          <w:tcPr>
            <w:tcW w:w="1158" w:type="dxa"/>
            <w:tcBorders>
              <w:left w:val="single" w:sz="12" w:space="0" w:color="auto"/>
            </w:tcBorders>
            <w:vAlign w:val="center"/>
          </w:tcPr>
          <w:p w:rsidR="00CC2236" w:rsidRPr="004933FE" w:rsidRDefault="00CC2236" w:rsidP="00BA0933">
            <w:pPr>
              <w:jc w:val="left"/>
              <w:rPr>
                <w:sz w:val="14"/>
                <w:szCs w:val="14"/>
              </w:rPr>
            </w:pPr>
            <w:r w:rsidRPr="004933FE">
              <w:rPr>
                <w:sz w:val="14"/>
                <w:szCs w:val="14"/>
              </w:rPr>
              <w:t>Acetates</w:t>
            </w:r>
          </w:p>
        </w:tc>
        <w:tc>
          <w:tcPr>
            <w:tcW w:w="1739" w:type="dxa"/>
            <w:vAlign w:val="center"/>
          </w:tcPr>
          <w:p w:rsidR="00CC2236" w:rsidRPr="004933FE" w:rsidRDefault="00CC2236" w:rsidP="00BA0933">
            <w:pPr>
              <w:jc w:val="center"/>
              <w:rPr>
                <w:sz w:val="14"/>
                <w:szCs w:val="14"/>
              </w:rPr>
            </w:pPr>
            <w:r w:rsidRPr="004933FE">
              <w:rPr>
                <w:sz w:val="14"/>
                <w:szCs w:val="14"/>
              </w:rPr>
              <w:t>0.44</w:t>
            </w:r>
          </w:p>
        </w:tc>
      </w:tr>
      <w:tr w:rsidR="00CC2236" w:rsidRPr="004933FE" w:rsidTr="00CC2236">
        <w:trPr>
          <w:trHeight w:val="224"/>
        </w:trPr>
        <w:tc>
          <w:tcPr>
            <w:tcW w:w="1306" w:type="dxa"/>
            <w:tcBorders>
              <w:bottom w:val="single" w:sz="4" w:space="0" w:color="000000" w:themeColor="text1"/>
            </w:tcBorders>
            <w:vAlign w:val="center"/>
          </w:tcPr>
          <w:p w:rsidR="00CC2236" w:rsidRPr="004933FE" w:rsidRDefault="00CC2236" w:rsidP="00BA0933">
            <w:pPr>
              <w:jc w:val="left"/>
              <w:rPr>
                <w:sz w:val="14"/>
                <w:szCs w:val="14"/>
                <w:lang w:val="fr-FR"/>
              </w:rPr>
            </w:pPr>
            <w:r w:rsidRPr="004933FE">
              <w:rPr>
                <w:sz w:val="14"/>
                <w:szCs w:val="14"/>
                <w:lang w:val="fr-FR"/>
              </w:rPr>
              <w:t>JP7 and JP8</w:t>
            </w:r>
          </w:p>
        </w:tc>
        <w:tc>
          <w:tcPr>
            <w:tcW w:w="972" w:type="dxa"/>
            <w:tcBorders>
              <w:bottom w:val="single" w:sz="4" w:space="0" w:color="000000" w:themeColor="text1"/>
            </w:tcBorders>
            <w:vAlign w:val="center"/>
          </w:tcPr>
          <w:p w:rsidR="00CC2236" w:rsidRPr="004933FE" w:rsidRDefault="00CC2236" w:rsidP="00BA0933">
            <w:pPr>
              <w:jc w:val="center"/>
              <w:rPr>
                <w:sz w:val="14"/>
                <w:szCs w:val="14"/>
              </w:rPr>
            </w:pPr>
            <w:r w:rsidRPr="004933FE">
              <w:rPr>
                <w:sz w:val="14"/>
                <w:szCs w:val="14"/>
              </w:rPr>
              <w:t>0.76</w:t>
            </w:r>
          </w:p>
        </w:tc>
        <w:tc>
          <w:tcPr>
            <w:tcW w:w="850" w:type="dxa"/>
            <w:tcBorders>
              <w:bottom w:val="single" w:sz="4" w:space="0" w:color="000000" w:themeColor="text1"/>
              <w:right w:val="single" w:sz="12" w:space="0" w:color="auto"/>
            </w:tcBorders>
            <w:vAlign w:val="center"/>
          </w:tcPr>
          <w:p w:rsidR="00CC2236" w:rsidRPr="004933FE" w:rsidRDefault="00CC2236" w:rsidP="00BA0933">
            <w:pPr>
              <w:jc w:val="left"/>
              <w:rPr>
                <w:sz w:val="14"/>
                <w:szCs w:val="14"/>
              </w:rPr>
            </w:pPr>
            <w:r w:rsidRPr="004933FE">
              <w:rPr>
                <w:sz w:val="14"/>
                <w:szCs w:val="14"/>
              </w:rPr>
              <w:t>FL&amp;O</w:t>
            </w:r>
          </w:p>
        </w:tc>
        <w:tc>
          <w:tcPr>
            <w:tcW w:w="1167" w:type="dxa"/>
            <w:tcBorders>
              <w:top w:val="nil"/>
              <w:left w:val="single" w:sz="12" w:space="0" w:color="auto"/>
              <w:bottom w:val="single" w:sz="4" w:space="0" w:color="auto"/>
              <w:right w:val="nil"/>
            </w:tcBorders>
            <w:vAlign w:val="center"/>
          </w:tcPr>
          <w:p w:rsidR="00CC2236" w:rsidRPr="004933FE" w:rsidRDefault="00CC2236" w:rsidP="00BA0933">
            <w:pPr>
              <w:jc w:val="left"/>
              <w:rPr>
                <w:sz w:val="14"/>
                <w:szCs w:val="14"/>
              </w:rPr>
            </w:pPr>
          </w:p>
        </w:tc>
        <w:tc>
          <w:tcPr>
            <w:tcW w:w="1740" w:type="dxa"/>
            <w:tcBorders>
              <w:top w:val="nil"/>
              <w:left w:val="nil"/>
              <w:bottom w:val="single" w:sz="4" w:space="0" w:color="auto"/>
              <w:right w:val="nil"/>
            </w:tcBorders>
            <w:vAlign w:val="center"/>
          </w:tcPr>
          <w:p w:rsidR="00CC2236" w:rsidRPr="004933FE" w:rsidRDefault="00CC2236" w:rsidP="00BA0933">
            <w:pPr>
              <w:jc w:val="left"/>
              <w:rPr>
                <w:sz w:val="14"/>
                <w:szCs w:val="14"/>
              </w:rPr>
            </w:pPr>
          </w:p>
        </w:tc>
        <w:tc>
          <w:tcPr>
            <w:tcW w:w="850" w:type="dxa"/>
            <w:tcBorders>
              <w:top w:val="nil"/>
              <w:left w:val="nil"/>
              <w:bottom w:val="single" w:sz="4" w:space="0" w:color="auto"/>
              <w:right w:val="single" w:sz="12" w:space="0" w:color="auto"/>
            </w:tcBorders>
            <w:vAlign w:val="center"/>
          </w:tcPr>
          <w:p w:rsidR="00CC2236" w:rsidRPr="004933FE" w:rsidRDefault="00CC2236" w:rsidP="00BA0933">
            <w:pPr>
              <w:jc w:val="left"/>
              <w:rPr>
                <w:sz w:val="14"/>
                <w:szCs w:val="14"/>
              </w:rPr>
            </w:pPr>
          </w:p>
        </w:tc>
        <w:tc>
          <w:tcPr>
            <w:tcW w:w="1167" w:type="dxa"/>
            <w:tcBorders>
              <w:left w:val="single" w:sz="12" w:space="0" w:color="auto"/>
              <w:bottom w:val="single" w:sz="4" w:space="0" w:color="000000" w:themeColor="text1"/>
            </w:tcBorders>
            <w:vAlign w:val="center"/>
          </w:tcPr>
          <w:p w:rsidR="00CC2236" w:rsidRPr="004933FE" w:rsidRDefault="00CC2236" w:rsidP="00BA0933">
            <w:pPr>
              <w:jc w:val="left"/>
              <w:rPr>
                <w:sz w:val="14"/>
                <w:szCs w:val="14"/>
              </w:rPr>
            </w:pPr>
            <w:r w:rsidRPr="004933FE">
              <w:rPr>
                <w:sz w:val="14"/>
                <w:szCs w:val="14"/>
              </w:rPr>
              <w:t>Nitrogen Solution</w:t>
            </w:r>
          </w:p>
        </w:tc>
        <w:tc>
          <w:tcPr>
            <w:tcW w:w="2101" w:type="dxa"/>
            <w:tcBorders>
              <w:bottom w:val="single" w:sz="4" w:space="0" w:color="000000" w:themeColor="text1"/>
              <w:right w:val="single" w:sz="12" w:space="0" w:color="auto"/>
            </w:tcBorders>
            <w:vAlign w:val="center"/>
          </w:tcPr>
          <w:p w:rsidR="00CC2236" w:rsidRPr="004933FE" w:rsidRDefault="00CC2236" w:rsidP="00BA0933">
            <w:pPr>
              <w:jc w:val="center"/>
              <w:rPr>
                <w:sz w:val="14"/>
                <w:szCs w:val="14"/>
              </w:rPr>
            </w:pPr>
            <w:r w:rsidRPr="004933FE">
              <w:rPr>
                <w:sz w:val="14"/>
                <w:szCs w:val="14"/>
              </w:rPr>
              <w:t>31 – 110</w:t>
            </w:r>
          </w:p>
        </w:tc>
        <w:tc>
          <w:tcPr>
            <w:tcW w:w="1158" w:type="dxa"/>
            <w:tcBorders>
              <w:left w:val="single" w:sz="12" w:space="0" w:color="auto"/>
              <w:bottom w:val="single" w:sz="4" w:space="0" w:color="000000" w:themeColor="text1"/>
            </w:tcBorders>
            <w:vAlign w:val="center"/>
          </w:tcPr>
          <w:p w:rsidR="00CC2236" w:rsidRPr="004933FE" w:rsidRDefault="00CC2236" w:rsidP="00BA0933">
            <w:pPr>
              <w:jc w:val="left"/>
              <w:rPr>
                <w:sz w:val="14"/>
                <w:szCs w:val="14"/>
              </w:rPr>
            </w:pPr>
            <w:r w:rsidRPr="004933FE">
              <w:rPr>
                <w:sz w:val="14"/>
                <w:szCs w:val="14"/>
              </w:rPr>
              <w:t>Acetone</w:t>
            </w:r>
          </w:p>
        </w:tc>
        <w:tc>
          <w:tcPr>
            <w:tcW w:w="1739" w:type="dxa"/>
            <w:tcBorders>
              <w:bottom w:val="single" w:sz="4" w:space="0" w:color="000000" w:themeColor="text1"/>
            </w:tcBorders>
            <w:vAlign w:val="center"/>
          </w:tcPr>
          <w:p w:rsidR="00CC2236" w:rsidRPr="004933FE" w:rsidRDefault="00CC2236" w:rsidP="00BA0933">
            <w:pPr>
              <w:jc w:val="center"/>
              <w:rPr>
                <w:sz w:val="14"/>
                <w:szCs w:val="14"/>
              </w:rPr>
            </w:pPr>
            <w:r w:rsidRPr="004933FE">
              <w:rPr>
                <w:sz w:val="14"/>
                <w:szCs w:val="14"/>
              </w:rPr>
              <w:t>0.34</w:t>
            </w:r>
          </w:p>
        </w:tc>
      </w:tr>
      <w:tr w:rsidR="00CC2236" w:rsidRPr="004933FE" w:rsidTr="00CC2236">
        <w:trPr>
          <w:trHeight w:val="432"/>
        </w:trPr>
        <w:tc>
          <w:tcPr>
            <w:tcW w:w="1306" w:type="dxa"/>
            <w:tcBorders>
              <w:left w:val="nil"/>
              <w:bottom w:val="nil"/>
              <w:right w:val="nil"/>
            </w:tcBorders>
            <w:vAlign w:val="center"/>
          </w:tcPr>
          <w:p w:rsidR="00CC2236" w:rsidRPr="004933FE" w:rsidRDefault="00CC2236" w:rsidP="00BA0933">
            <w:pPr>
              <w:jc w:val="left"/>
              <w:rPr>
                <w:sz w:val="14"/>
                <w:szCs w:val="14"/>
              </w:rPr>
            </w:pPr>
          </w:p>
        </w:tc>
        <w:tc>
          <w:tcPr>
            <w:tcW w:w="972" w:type="dxa"/>
            <w:tcBorders>
              <w:left w:val="nil"/>
              <w:bottom w:val="nil"/>
              <w:right w:val="nil"/>
            </w:tcBorders>
            <w:vAlign w:val="center"/>
          </w:tcPr>
          <w:p w:rsidR="00CC2236" w:rsidRPr="004933FE" w:rsidRDefault="00CC2236" w:rsidP="00BA0933">
            <w:pPr>
              <w:jc w:val="center"/>
              <w:rPr>
                <w:sz w:val="14"/>
                <w:szCs w:val="14"/>
              </w:rPr>
            </w:pPr>
          </w:p>
        </w:tc>
        <w:tc>
          <w:tcPr>
            <w:tcW w:w="850" w:type="dxa"/>
            <w:tcBorders>
              <w:left w:val="nil"/>
              <w:bottom w:val="nil"/>
              <w:right w:val="nil"/>
            </w:tcBorders>
            <w:vAlign w:val="center"/>
          </w:tcPr>
          <w:p w:rsidR="00CC2236" w:rsidRPr="004933FE" w:rsidRDefault="00CC2236" w:rsidP="00BA0933">
            <w:pPr>
              <w:jc w:val="left"/>
              <w:rPr>
                <w:sz w:val="14"/>
                <w:szCs w:val="14"/>
              </w:rPr>
            </w:pPr>
          </w:p>
        </w:tc>
        <w:tc>
          <w:tcPr>
            <w:tcW w:w="1167" w:type="dxa"/>
            <w:tcBorders>
              <w:top w:val="single" w:sz="4" w:space="0" w:color="auto"/>
              <w:left w:val="nil"/>
              <w:bottom w:val="nil"/>
              <w:right w:val="nil"/>
            </w:tcBorders>
            <w:vAlign w:val="center"/>
          </w:tcPr>
          <w:p w:rsidR="00CC2236" w:rsidRPr="004933FE" w:rsidRDefault="00CC2236" w:rsidP="00BA0933">
            <w:pPr>
              <w:jc w:val="left"/>
              <w:rPr>
                <w:sz w:val="14"/>
                <w:szCs w:val="14"/>
              </w:rPr>
            </w:pPr>
          </w:p>
        </w:tc>
        <w:tc>
          <w:tcPr>
            <w:tcW w:w="1740" w:type="dxa"/>
            <w:tcBorders>
              <w:top w:val="single" w:sz="4" w:space="0" w:color="auto"/>
              <w:left w:val="nil"/>
              <w:bottom w:val="nil"/>
              <w:right w:val="nil"/>
            </w:tcBorders>
            <w:vAlign w:val="center"/>
          </w:tcPr>
          <w:p w:rsidR="00CC2236" w:rsidRPr="004933FE" w:rsidRDefault="00CC2236" w:rsidP="00BA0933">
            <w:pPr>
              <w:jc w:val="left"/>
              <w:rPr>
                <w:sz w:val="14"/>
                <w:szCs w:val="14"/>
              </w:rPr>
            </w:pPr>
          </w:p>
        </w:tc>
        <w:tc>
          <w:tcPr>
            <w:tcW w:w="850" w:type="dxa"/>
            <w:tcBorders>
              <w:top w:val="single" w:sz="4" w:space="0" w:color="auto"/>
              <w:left w:val="nil"/>
              <w:bottom w:val="nil"/>
              <w:right w:val="nil"/>
            </w:tcBorders>
            <w:vAlign w:val="center"/>
          </w:tcPr>
          <w:p w:rsidR="00CC2236" w:rsidRPr="004933FE" w:rsidRDefault="00CC2236" w:rsidP="00BA0933">
            <w:pPr>
              <w:jc w:val="left"/>
              <w:rPr>
                <w:sz w:val="14"/>
                <w:szCs w:val="14"/>
              </w:rPr>
            </w:pPr>
          </w:p>
        </w:tc>
        <w:tc>
          <w:tcPr>
            <w:tcW w:w="1167" w:type="dxa"/>
            <w:tcBorders>
              <w:left w:val="nil"/>
              <w:bottom w:val="nil"/>
              <w:right w:val="nil"/>
            </w:tcBorders>
            <w:vAlign w:val="center"/>
          </w:tcPr>
          <w:p w:rsidR="00CC2236" w:rsidRPr="004933FE" w:rsidRDefault="00CC2236" w:rsidP="00BA0933">
            <w:pPr>
              <w:jc w:val="left"/>
              <w:rPr>
                <w:sz w:val="14"/>
                <w:szCs w:val="14"/>
              </w:rPr>
            </w:pPr>
          </w:p>
        </w:tc>
        <w:tc>
          <w:tcPr>
            <w:tcW w:w="2101" w:type="dxa"/>
            <w:tcBorders>
              <w:left w:val="nil"/>
              <w:bottom w:val="nil"/>
              <w:right w:val="nil"/>
            </w:tcBorders>
            <w:vAlign w:val="center"/>
          </w:tcPr>
          <w:p w:rsidR="00CC2236" w:rsidRPr="004933FE" w:rsidRDefault="00CC2236" w:rsidP="00BA0933">
            <w:pPr>
              <w:jc w:val="center"/>
              <w:rPr>
                <w:sz w:val="14"/>
                <w:szCs w:val="14"/>
              </w:rPr>
            </w:pPr>
          </w:p>
        </w:tc>
        <w:tc>
          <w:tcPr>
            <w:tcW w:w="1158" w:type="dxa"/>
            <w:tcBorders>
              <w:left w:val="nil"/>
              <w:bottom w:val="nil"/>
              <w:right w:val="nil"/>
            </w:tcBorders>
            <w:vAlign w:val="center"/>
          </w:tcPr>
          <w:p w:rsidR="00CC2236" w:rsidRPr="004933FE" w:rsidRDefault="00CC2236" w:rsidP="00BA0933">
            <w:pPr>
              <w:jc w:val="left"/>
              <w:rPr>
                <w:sz w:val="14"/>
                <w:szCs w:val="14"/>
              </w:rPr>
            </w:pPr>
          </w:p>
        </w:tc>
        <w:tc>
          <w:tcPr>
            <w:tcW w:w="1739" w:type="dxa"/>
            <w:tcBorders>
              <w:left w:val="nil"/>
              <w:bottom w:val="nil"/>
              <w:right w:val="nil"/>
            </w:tcBorders>
            <w:vAlign w:val="center"/>
          </w:tcPr>
          <w:p w:rsidR="00CC2236" w:rsidRPr="004933FE" w:rsidRDefault="00CC2236" w:rsidP="00BA0933">
            <w:pPr>
              <w:jc w:val="center"/>
              <w:rPr>
                <w:sz w:val="14"/>
                <w:szCs w:val="14"/>
              </w:rPr>
            </w:pPr>
          </w:p>
        </w:tc>
      </w:tr>
      <w:tr w:rsidR="00CC2236" w:rsidRPr="004933FE" w:rsidTr="00CC2236">
        <w:trPr>
          <w:trHeight w:val="224"/>
        </w:trPr>
        <w:tc>
          <w:tcPr>
            <w:tcW w:w="1306" w:type="dxa"/>
            <w:tcBorders>
              <w:top w:val="nil"/>
              <w:bottom w:val="single" w:sz="4" w:space="0" w:color="000000" w:themeColor="text1"/>
            </w:tcBorders>
          </w:tcPr>
          <w:p w:rsidR="00CC2236" w:rsidRPr="004933FE" w:rsidRDefault="00CC2236" w:rsidP="00BA0933">
            <w:pPr>
              <w:pStyle w:val="TermsBodyCopy"/>
              <w:spacing w:after="0"/>
              <w:ind w:left="0"/>
              <w:jc w:val="center"/>
              <w:rPr>
                <w:b/>
                <w:sz w:val="14"/>
                <w:szCs w:val="14"/>
              </w:rPr>
            </w:pPr>
            <w:r w:rsidRPr="004933FE">
              <w:rPr>
                <w:b/>
                <w:sz w:val="14"/>
                <w:szCs w:val="14"/>
              </w:rPr>
              <w:lastRenderedPageBreak/>
              <w:t>Typical</w:t>
            </w:r>
          </w:p>
          <w:p w:rsidR="00CC2236" w:rsidRPr="004933FE" w:rsidRDefault="00CC2236" w:rsidP="00BA0933">
            <w:pPr>
              <w:pStyle w:val="TermsBodyCopy"/>
              <w:spacing w:after="0"/>
              <w:ind w:left="0"/>
              <w:jc w:val="center"/>
              <w:rPr>
                <w:sz w:val="14"/>
                <w:szCs w:val="14"/>
              </w:rPr>
            </w:pPr>
            <w:r w:rsidRPr="004933FE">
              <w:rPr>
                <w:b/>
                <w:sz w:val="14"/>
                <w:szCs w:val="14"/>
              </w:rPr>
              <w:t>Products</w:t>
            </w:r>
          </w:p>
        </w:tc>
        <w:tc>
          <w:tcPr>
            <w:tcW w:w="972" w:type="dxa"/>
            <w:tcBorders>
              <w:top w:val="nil"/>
              <w:bottom w:val="single" w:sz="4" w:space="0" w:color="000000" w:themeColor="text1"/>
            </w:tcBorders>
          </w:tcPr>
          <w:p w:rsidR="00CC2236" w:rsidRPr="004933FE" w:rsidRDefault="00CC2236" w:rsidP="00BA0933">
            <w:pPr>
              <w:pStyle w:val="TermsBodyCopy"/>
              <w:spacing w:after="0"/>
              <w:ind w:left="0"/>
              <w:jc w:val="center"/>
              <w:rPr>
                <w:b/>
                <w:sz w:val="14"/>
                <w:szCs w:val="14"/>
              </w:rPr>
            </w:pPr>
            <w:r w:rsidRPr="004933FE">
              <w:rPr>
                <w:b/>
                <w:sz w:val="14"/>
                <w:szCs w:val="14"/>
              </w:rPr>
              <w:t>Specific Gravity</w:t>
            </w:r>
            <w:r w:rsidRPr="004933FE">
              <w:rPr>
                <w:b/>
                <w:sz w:val="14"/>
                <w:szCs w:val="14"/>
                <w:vertAlign w:val="superscript"/>
              </w:rPr>
              <w:t>2</w:t>
            </w:r>
          </w:p>
          <w:p w:rsidR="00CC2236" w:rsidRPr="004933FE" w:rsidRDefault="00CC2236" w:rsidP="00BA0933">
            <w:pPr>
              <w:pStyle w:val="TermsBodyCopy"/>
              <w:spacing w:after="0"/>
              <w:ind w:left="0"/>
              <w:jc w:val="center"/>
              <w:rPr>
                <w:sz w:val="14"/>
                <w:szCs w:val="14"/>
              </w:rPr>
            </w:pPr>
            <w:r w:rsidRPr="004933FE">
              <w:rPr>
                <w:b/>
                <w:sz w:val="14"/>
                <w:szCs w:val="14"/>
              </w:rPr>
              <w:t xml:space="preserve">(60 </w:t>
            </w:r>
            <w:r w:rsidRPr="004933FE">
              <w:rPr>
                <w:b/>
                <w:sz w:val="14"/>
                <w:szCs w:val="14"/>
              </w:rPr>
              <w:sym w:font="Symbol" w:char="F0B0"/>
            </w:r>
            <w:r w:rsidRPr="004933FE">
              <w:rPr>
                <w:b/>
                <w:sz w:val="14"/>
                <w:szCs w:val="14"/>
              </w:rPr>
              <w:t>F)</w:t>
            </w:r>
          </w:p>
        </w:tc>
        <w:tc>
          <w:tcPr>
            <w:tcW w:w="850" w:type="dxa"/>
            <w:tcBorders>
              <w:top w:val="nil"/>
              <w:bottom w:val="single" w:sz="4" w:space="0" w:color="000000" w:themeColor="text1"/>
              <w:right w:val="single" w:sz="12" w:space="0" w:color="auto"/>
            </w:tcBorders>
          </w:tcPr>
          <w:p w:rsidR="00CC2236" w:rsidRPr="004933FE" w:rsidRDefault="00CC2236" w:rsidP="00BA0933">
            <w:pPr>
              <w:pStyle w:val="TermsBodyCopy"/>
              <w:spacing w:after="0"/>
              <w:ind w:left="0"/>
              <w:jc w:val="center"/>
              <w:rPr>
                <w:sz w:val="14"/>
                <w:szCs w:val="14"/>
              </w:rPr>
            </w:pPr>
            <w:r w:rsidRPr="004933FE">
              <w:rPr>
                <w:b/>
                <w:sz w:val="14"/>
                <w:szCs w:val="14"/>
              </w:rPr>
              <w:t>Product Category</w:t>
            </w:r>
          </w:p>
        </w:tc>
        <w:tc>
          <w:tcPr>
            <w:tcW w:w="3757" w:type="dxa"/>
            <w:gridSpan w:val="3"/>
            <w:tcBorders>
              <w:top w:val="double" w:sz="12" w:space="0" w:color="auto"/>
              <w:left w:val="single" w:sz="12" w:space="0" w:color="auto"/>
              <w:bottom w:val="single" w:sz="4" w:space="0" w:color="auto"/>
              <w:right w:val="single" w:sz="12" w:space="0" w:color="auto"/>
            </w:tcBorders>
            <w:vAlign w:val="center"/>
          </w:tcPr>
          <w:p w:rsidR="00CC2236" w:rsidRPr="004933FE" w:rsidRDefault="00CC2236" w:rsidP="00BA0933">
            <w:pPr>
              <w:pStyle w:val="TermsBodyCopy"/>
              <w:spacing w:after="0"/>
              <w:ind w:left="0"/>
              <w:rPr>
                <w:b/>
                <w:sz w:val="14"/>
                <w:szCs w:val="14"/>
                <w:u w:val="single"/>
              </w:rPr>
            </w:pPr>
            <w:r w:rsidRPr="004933FE">
              <w:rPr>
                <w:b/>
                <w:sz w:val="14"/>
                <w:szCs w:val="14"/>
                <w:u w:val="single"/>
              </w:rPr>
              <w:t>Test D</w:t>
            </w:r>
          </w:p>
          <w:p w:rsidR="00CC2236" w:rsidRPr="004933FE" w:rsidRDefault="00CC2236" w:rsidP="00BA0933">
            <w:pPr>
              <w:pStyle w:val="TermsBodyCopy"/>
              <w:spacing w:after="0"/>
              <w:ind w:left="0"/>
              <w:rPr>
                <w:sz w:val="14"/>
                <w:szCs w:val="14"/>
              </w:rPr>
            </w:pPr>
            <w:r w:rsidRPr="004933FE">
              <w:rPr>
                <w:sz w:val="14"/>
                <w:szCs w:val="14"/>
              </w:rPr>
              <w:t>To obtain coverage for a product category, test with one product in the product category. The Certificate of Conformance will cover all products in the category.</w:t>
            </w:r>
          </w:p>
          <w:p w:rsidR="00CC2236" w:rsidRPr="004933FE" w:rsidRDefault="00CC2236" w:rsidP="00BA0933">
            <w:pPr>
              <w:pStyle w:val="TermsBodyCopy"/>
              <w:numPr>
                <w:ilvl w:val="0"/>
                <w:numId w:val="141"/>
              </w:numPr>
              <w:spacing w:after="0"/>
              <w:ind w:left="146" w:hanging="146"/>
              <w:rPr>
                <w:sz w:val="14"/>
                <w:szCs w:val="14"/>
              </w:rPr>
            </w:pPr>
            <w:r w:rsidRPr="004933FE">
              <w:rPr>
                <w:sz w:val="14"/>
                <w:szCs w:val="14"/>
              </w:rPr>
              <w:t>Test D does not apply to product categories of pure alcohols, pure glycol, pure water, solvents chlorinated, solvents general, fuels, lubricants, industrial and food grade liquid oils.</w:t>
            </w:r>
          </w:p>
          <w:p w:rsidR="00CC2236" w:rsidRPr="004933FE" w:rsidRDefault="00CC2236" w:rsidP="00BA0933">
            <w:pPr>
              <w:pStyle w:val="TermsBodyCopy"/>
              <w:numPr>
                <w:ilvl w:val="0"/>
                <w:numId w:val="141"/>
              </w:numPr>
              <w:spacing w:after="0"/>
              <w:ind w:left="146" w:hanging="146"/>
              <w:rPr>
                <w:sz w:val="14"/>
                <w:szCs w:val="14"/>
              </w:rPr>
            </w:pPr>
            <w:r w:rsidRPr="004933FE">
              <w:rPr>
                <w:sz w:val="14"/>
                <w:szCs w:val="14"/>
              </w:rPr>
              <w:t>Test D does not apply to product categories of liquefied gases, compressed liquids or heated products.</w:t>
            </w:r>
          </w:p>
        </w:tc>
        <w:tc>
          <w:tcPr>
            <w:tcW w:w="3268" w:type="dxa"/>
            <w:gridSpan w:val="2"/>
            <w:tcBorders>
              <w:top w:val="double" w:sz="12" w:space="0" w:color="auto"/>
              <w:left w:val="single" w:sz="12" w:space="0" w:color="auto"/>
              <w:bottom w:val="single" w:sz="4" w:space="0" w:color="000000" w:themeColor="text1"/>
              <w:right w:val="single" w:sz="12" w:space="0" w:color="auto"/>
            </w:tcBorders>
          </w:tcPr>
          <w:p w:rsidR="00CC2236" w:rsidRPr="004933FE" w:rsidRDefault="00CC2236" w:rsidP="00BA0933">
            <w:pPr>
              <w:pStyle w:val="TermsBodyCopy"/>
              <w:spacing w:after="0"/>
              <w:ind w:left="0"/>
              <w:jc w:val="center"/>
              <w:rPr>
                <w:b/>
                <w:sz w:val="14"/>
                <w:szCs w:val="14"/>
                <w:u w:val="single"/>
              </w:rPr>
            </w:pPr>
            <w:r w:rsidRPr="004933FE">
              <w:rPr>
                <w:b/>
                <w:sz w:val="14"/>
                <w:szCs w:val="14"/>
                <w:u w:val="single"/>
              </w:rPr>
              <w:t>Test C</w:t>
            </w:r>
          </w:p>
          <w:p w:rsidR="00CC2236" w:rsidRPr="004933FE" w:rsidRDefault="00CC2236" w:rsidP="00BA0933">
            <w:pPr>
              <w:pStyle w:val="TermsBodyCopy"/>
              <w:spacing w:after="0"/>
              <w:ind w:left="0"/>
              <w:jc w:val="center"/>
              <w:rPr>
                <w:b/>
                <w:sz w:val="14"/>
                <w:szCs w:val="14"/>
              </w:rPr>
            </w:pPr>
            <w:r w:rsidRPr="004933FE">
              <w:rPr>
                <w:b/>
                <w:sz w:val="14"/>
                <w:szCs w:val="14"/>
              </w:rPr>
              <w:t>Product Category:</w:t>
            </w:r>
          </w:p>
          <w:p w:rsidR="00CC2236" w:rsidRPr="004933FE" w:rsidRDefault="00CC2236" w:rsidP="00BA0933">
            <w:pPr>
              <w:jc w:val="center"/>
              <w:rPr>
                <w:sz w:val="14"/>
                <w:szCs w:val="14"/>
              </w:rPr>
            </w:pPr>
            <w:r w:rsidRPr="004933FE">
              <w:rPr>
                <w:sz w:val="14"/>
                <w:szCs w:val="14"/>
              </w:rPr>
              <w:t>Clear Liquid Fertilizers (</w:t>
            </w:r>
            <w:proofErr w:type="spellStart"/>
            <w:r w:rsidRPr="004933FE">
              <w:rPr>
                <w:sz w:val="14"/>
                <w:szCs w:val="14"/>
              </w:rPr>
              <w:t>Fert</w:t>
            </w:r>
            <w:proofErr w:type="spellEnd"/>
            <w:r w:rsidRPr="004933FE">
              <w:rPr>
                <w:sz w:val="14"/>
                <w:szCs w:val="14"/>
              </w:rPr>
              <w:t>) continued</w:t>
            </w:r>
          </w:p>
        </w:tc>
        <w:tc>
          <w:tcPr>
            <w:tcW w:w="2897" w:type="dxa"/>
            <w:gridSpan w:val="2"/>
            <w:tcBorders>
              <w:top w:val="double" w:sz="12" w:space="0" w:color="auto"/>
              <w:left w:val="single" w:sz="12" w:space="0" w:color="auto"/>
              <w:bottom w:val="single" w:sz="4" w:space="0" w:color="000000" w:themeColor="text1"/>
            </w:tcBorders>
          </w:tcPr>
          <w:p w:rsidR="00CC2236" w:rsidRPr="004933FE" w:rsidRDefault="00CC2236" w:rsidP="00BA0933">
            <w:pPr>
              <w:pStyle w:val="TermsBodyCopy"/>
              <w:tabs>
                <w:tab w:val="left" w:pos="1260"/>
                <w:tab w:val="center" w:pos="1516"/>
              </w:tabs>
              <w:spacing w:after="0"/>
              <w:ind w:left="0"/>
              <w:jc w:val="left"/>
              <w:rPr>
                <w:b/>
                <w:sz w:val="14"/>
                <w:szCs w:val="14"/>
                <w:u w:val="single"/>
              </w:rPr>
            </w:pPr>
            <w:r w:rsidRPr="004933FE">
              <w:rPr>
                <w:b/>
                <w:sz w:val="14"/>
                <w:szCs w:val="14"/>
                <w:u w:val="single"/>
              </w:rPr>
              <w:t>Test E</w:t>
            </w:r>
          </w:p>
          <w:p w:rsidR="00CC2236" w:rsidRPr="004933FE" w:rsidRDefault="00CC2236" w:rsidP="00BA0933">
            <w:pPr>
              <w:pStyle w:val="TermsBodyCopy"/>
              <w:spacing w:after="0"/>
              <w:ind w:left="0"/>
              <w:jc w:val="center"/>
              <w:rPr>
                <w:b/>
                <w:sz w:val="14"/>
                <w:szCs w:val="14"/>
              </w:rPr>
            </w:pPr>
            <w:r w:rsidRPr="004933FE">
              <w:rPr>
                <w:b/>
                <w:sz w:val="14"/>
                <w:szCs w:val="14"/>
              </w:rPr>
              <w:t>Product Category:</w:t>
            </w:r>
          </w:p>
          <w:p w:rsidR="00CC2236" w:rsidRPr="004933FE" w:rsidRDefault="00CC2236" w:rsidP="00BA0933">
            <w:pPr>
              <w:jc w:val="center"/>
              <w:rPr>
                <w:sz w:val="14"/>
                <w:szCs w:val="14"/>
              </w:rPr>
            </w:pPr>
            <w:r w:rsidRPr="004933FE">
              <w:rPr>
                <w:sz w:val="14"/>
                <w:szCs w:val="14"/>
              </w:rPr>
              <w:t>Solvents General (</w:t>
            </w:r>
            <w:proofErr w:type="spellStart"/>
            <w:r w:rsidRPr="004933FE">
              <w:rPr>
                <w:sz w:val="14"/>
                <w:szCs w:val="14"/>
              </w:rPr>
              <w:t>Solv</w:t>
            </w:r>
            <w:proofErr w:type="spellEnd"/>
            <w:r w:rsidRPr="004933FE">
              <w:rPr>
                <w:sz w:val="14"/>
                <w:szCs w:val="14"/>
              </w:rPr>
              <w:t xml:space="preserve"> Gen) continued</w:t>
            </w:r>
          </w:p>
        </w:tc>
      </w:tr>
      <w:tr w:rsidR="00CC2236" w:rsidRPr="004933FE" w:rsidTr="00CC2236">
        <w:trPr>
          <w:trHeight w:val="224"/>
        </w:trPr>
        <w:tc>
          <w:tcPr>
            <w:tcW w:w="1306" w:type="dxa"/>
            <w:tcBorders>
              <w:top w:val="nil"/>
              <w:right w:val="single" w:sz="2" w:space="0" w:color="auto"/>
            </w:tcBorders>
            <w:vAlign w:val="center"/>
          </w:tcPr>
          <w:p w:rsidR="00CC2236" w:rsidRPr="004933FE" w:rsidRDefault="00CC2236" w:rsidP="00BA0933">
            <w:pPr>
              <w:jc w:val="left"/>
              <w:rPr>
                <w:sz w:val="14"/>
                <w:szCs w:val="14"/>
              </w:rPr>
            </w:pPr>
            <w:r w:rsidRPr="004933FE">
              <w:rPr>
                <w:sz w:val="14"/>
                <w:szCs w:val="14"/>
                <w:lang w:val="nb-NO"/>
              </w:rPr>
              <w:t>Kerosene</w:t>
            </w:r>
          </w:p>
        </w:tc>
        <w:tc>
          <w:tcPr>
            <w:tcW w:w="972" w:type="dxa"/>
            <w:tcBorders>
              <w:top w:val="nil"/>
              <w:left w:val="single" w:sz="2" w:space="0" w:color="auto"/>
              <w:right w:val="single" w:sz="2" w:space="0" w:color="auto"/>
            </w:tcBorders>
            <w:vAlign w:val="center"/>
          </w:tcPr>
          <w:p w:rsidR="00CC2236" w:rsidRPr="004933FE" w:rsidRDefault="00CC2236" w:rsidP="00BA0933">
            <w:pPr>
              <w:jc w:val="center"/>
              <w:rPr>
                <w:sz w:val="14"/>
                <w:szCs w:val="14"/>
              </w:rPr>
            </w:pPr>
            <w:r w:rsidRPr="004933FE">
              <w:rPr>
                <w:sz w:val="14"/>
                <w:szCs w:val="14"/>
              </w:rPr>
              <w:t>0.75</w:t>
            </w:r>
          </w:p>
        </w:tc>
        <w:tc>
          <w:tcPr>
            <w:tcW w:w="850" w:type="dxa"/>
            <w:tcBorders>
              <w:top w:val="nil"/>
              <w:left w:val="single" w:sz="2" w:space="0" w:color="auto"/>
              <w:right w:val="single" w:sz="12" w:space="0" w:color="auto"/>
            </w:tcBorders>
            <w:vAlign w:val="center"/>
          </w:tcPr>
          <w:p w:rsidR="00CC2236" w:rsidRPr="004933FE" w:rsidRDefault="00CC2236" w:rsidP="00BA0933">
            <w:pPr>
              <w:jc w:val="left"/>
              <w:rPr>
                <w:sz w:val="14"/>
                <w:szCs w:val="14"/>
              </w:rPr>
            </w:pPr>
            <w:r w:rsidRPr="004933FE">
              <w:rPr>
                <w:sz w:val="14"/>
                <w:szCs w:val="14"/>
              </w:rPr>
              <w:t>FL&amp;O</w:t>
            </w:r>
          </w:p>
        </w:tc>
        <w:tc>
          <w:tcPr>
            <w:tcW w:w="1167" w:type="dxa"/>
            <w:tcBorders>
              <w:top w:val="single" w:sz="4" w:space="0" w:color="auto"/>
              <w:left w:val="single" w:sz="12" w:space="0" w:color="auto"/>
              <w:right w:val="single" w:sz="4" w:space="0" w:color="auto"/>
            </w:tcBorders>
          </w:tcPr>
          <w:p w:rsidR="00CC2236" w:rsidRPr="004933FE" w:rsidRDefault="00CC2236" w:rsidP="00BA0933">
            <w:pPr>
              <w:pStyle w:val="TermsBodyCopy"/>
              <w:spacing w:after="0"/>
              <w:ind w:left="0"/>
              <w:jc w:val="center"/>
              <w:rPr>
                <w:b/>
                <w:sz w:val="14"/>
                <w:szCs w:val="14"/>
              </w:rPr>
            </w:pPr>
            <w:r w:rsidRPr="004933FE">
              <w:rPr>
                <w:b/>
                <w:sz w:val="14"/>
                <w:szCs w:val="14"/>
              </w:rPr>
              <w:t>Typical</w:t>
            </w:r>
          </w:p>
          <w:p w:rsidR="00CC2236" w:rsidRPr="004933FE" w:rsidRDefault="00CC2236" w:rsidP="00BA0933">
            <w:pPr>
              <w:pStyle w:val="TermsBodyCopy"/>
              <w:spacing w:after="0"/>
              <w:ind w:left="0"/>
              <w:jc w:val="center"/>
              <w:rPr>
                <w:sz w:val="14"/>
                <w:szCs w:val="14"/>
              </w:rPr>
            </w:pPr>
            <w:r w:rsidRPr="004933FE">
              <w:rPr>
                <w:b/>
                <w:sz w:val="14"/>
                <w:szCs w:val="14"/>
              </w:rPr>
              <w:t>Products</w:t>
            </w:r>
          </w:p>
        </w:tc>
        <w:tc>
          <w:tcPr>
            <w:tcW w:w="1740" w:type="dxa"/>
            <w:tcBorders>
              <w:top w:val="single" w:sz="4" w:space="0" w:color="auto"/>
              <w:left w:val="single" w:sz="4" w:space="0" w:color="auto"/>
              <w:right w:val="single" w:sz="4" w:space="0" w:color="auto"/>
            </w:tcBorders>
          </w:tcPr>
          <w:p w:rsidR="00CC2236" w:rsidRPr="004933FE" w:rsidRDefault="00CC2236" w:rsidP="00BA0933">
            <w:pPr>
              <w:pStyle w:val="TermsBodyCopy"/>
              <w:spacing w:after="0"/>
              <w:ind w:left="0"/>
              <w:jc w:val="center"/>
              <w:rPr>
                <w:b/>
                <w:sz w:val="14"/>
                <w:szCs w:val="14"/>
              </w:rPr>
            </w:pPr>
            <w:r w:rsidRPr="004933FE">
              <w:rPr>
                <w:b/>
                <w:sz w:val="14"/>
                <w:szCs w:val="14"/>
              </w:rPr>
              <w:t>Conductivity</w:t>
            </w:r>
          </w:p>
          <w:p w:rsidR="00CC2236" w:rsidRPr="004933FE" w:rsidRDefault="00CC2236" w:rsidP="00BA0933">
            <w:pPr>
              <w:pStyle w:val="TermsBodyCopy"/>
              <w:spacing w:after="0"/>
              <w:ind w:left="0"/>
              <w:jc w:val="center"/>
              <w:rPr>
                <w:sz w:val="14"/>
                <w:szCs w:val="14"/>
              </w:rPr>
            </w:pPr>
            <w:r w:rsidRPr="004933FE">
              <w:rPr>
                <w:b/>
                <w:sz w:val="14"/>
                <w:szCs w:val="14"/>
              </w:rPr>
              <w:t>(micro-</w:t>
            </w:r>
            <w:proofErr w:type="spellStart"/>
            <w:r w:rsidRPr="004933FE">
              <w:rPr>
                <w:b/>
                <w:sz w:val="14"/>
                <w:szCs w:val="14"/>
              </w:rPr>
              <w:t>siemens</w:t>
            </w:r>
            <w:proofErr w:type="spellEnd"/>
            <w:r w:rsidRPr="004933FE">
              <w:rPr>
                <w:b/>
                <w:sz w:val="14"/>
                <w:szCs w:val="14"/>
              </w:rPr>
              <w:t>/centimeter)</w:t>
            </w:r>
          </w:p>
        </w:tc>
        <w:tc>
          <w:tcPr>
            <w:tcW w:w="850" w:type="dxa"/>
            <w:tcBorders>
              <w:top w:val="single" w:sz="4" w:space="0" w:color="auto"/>
              <w:left w:val="single" w:sz="4" w:space="0" w:color="auto"/>
              <w:right w:val="single" w:sz="12" w:space="0" w:color="auto"/>
            </w:tcBorders>
          </w:tcPr>
          <w:p w:rsidR="00CC2236" w:rsidRPr="004933FE" w:rsidRDefault="00CC2236" w:rsidP="00BA0933">
            <w:pPr>
              <w:pStyle w:val="TermsBodyCopy"/>
              <w:spacing w:after="0"/>
              <w:ind w:left="0"/>
              <w:jc w:val="center"/>
              <w:rPr>
                <w:sz w:val="14"/>
                <w:szCs w:val="14"/>
              </w:rPr>
            </w:pPr>
            <w:r w:rsidRPr="004933FE">
              <w:rPr>
                <w:b/>
                <w:sz w:val="14"/>
                <w:szCs w:val="14"/>
              </w:rPr>
              <w:t>Product Category</w:t>
            </w:r>
          </w:p>
        </w:tc>
        <w:tc>
          <w:tcPr>
            <w:tcW w:w="1167" w:type="dxa"/>
            <w:tcBorders>
              <w:top w:val="single" w:sz="4" w:space="0" w:color="auto"/>
              <w:left w:val="single" w:sz="12" w:space="0" w:color="auto"/>
              <w:right w:val="single" w:sz="4" w:space="0" w:color="auto"/>
            </w:tcBorders>
          </w:tcPr>
          <w:p w:rsidR="00CC2236" w:rsidRPr="004933FE" w:rsidRDefault="00CC2236" w:rsidP="00BA0933">
            <w:pPr>
              <w:pStyle w:val="TermsBodyCopy"/>
              <w:spacing w:after="0"/>
              <w:ind w:left="0"/>
              <w:jc w:val="center"/>
              <w:rPr>
                <w:b/>
                <w:sz w:val="14"/>
                <w:szCs w:val="14"/>
              </w:rPr>
            </w:pPr>
            <w:r w:rsidRPr="004933FE">
              <w:rPr>
                <w:b/>
                <w:sz w:val="14"/>
                <w:szCs w:val="14"/>
              </w:rPr>
              <w:t>Typical</w:t>
            </w:r>
          </w:p>
          <w:p w:rsidR="00CC2236" w:rsidRPr="004933FE" w:rsidRDefault="00CC2236" w:rsidP="00BA0933">
            <w:pPr>
              <w:pStyle w:val="TermsBodyCopy"/>
              <w:spacing w:after="0"/>
              <w:ind w:left="0"/>
              <w:jc w:val="center"/>
              <w:rPr>
                <w:sz w:val="14"/>
                <w:szCs w:val="14"/>
              </w:rPr>
            </w:pPr>
            <w:r w:rsidRPr="004933FE">
              <w:rPr>
                <w:b/>
                <w:sz w:val="14"/>
                <w:szCs w:val="14"/>
              </w:rPr>
              <w:t>Products</w:t>
            </w:r>
          </w:p>
        </w:tc>
        <w:tc>
          <w:tcPr>
            <w:tcW w:w="2101" w:type="dxa"/>
            <w:tcBorders>
              <w:top w:val="single" w:sz="4" w:space="0" w:color="auto"/>
              <w:left w:val="single" w:sz="4" w:space="0" w:color="auto"/>
              <w:right w:val="single" w:sz="12" w:space="0" w:color="auto"/>
            </w:tcBorders>
          </w:tcPr>
          <w:p w:rsidR="00CC2236" w:rsidRPr="004933FE" w:rsidRDefault="00CC2236" w:rsidP="00BA0933">
            <w:pPr>
              <w:pStyle w:val="TermsBodyCopy"/>
              <w:spacing w:after="0"/>
              <w:ind w:left="0"/>
              <w:jc w:val="center"/>
              <w:rPr>
                <w:b/>
                <w:sz w:val="14"/>
                <w:szCs w:val="14"/>
              </w:rPr>
            </w:pPr>
            <w:r w:rsidRPr="004933FE">
              <w:rPr>
                <w:b/>
                <w:sz w:val="14"/>
                <w:szCs w:val="14"/>
              </w:rPr>
              <w:t>Reference Viscosity</w:t>
            </w:r>
            <w:r w:rsidRPr="004933FE">
              <w:rPr>
                <w:b/>
                <w:sz w:val="14"/>
                <w:szCs w:val="14"/>
                <w:vertAlign w:val="superscript"/>
              </w:rPr>
              <w:t>1</w:t>
            </w:r>
          </w:p>
          <w:p w:rsidR="00CC2236" w:rsidRPr="004933FE" w:rsidRDefault="00CC2236" w:rsidP="00BA0933">
            <w:pPr>
              <w:pStyle w:val="TermsBodyCopy"/>
              <w:spacing w:after="0"/>
              <w:ind w:left="0"/>
              <w:jc w:val="center"/>
              <w:rPr>
                <w:b/>
                <w:sz w:val="14"/>
                <w:szCs w:val="14"/>
              </w:rPr>
            </w:pPr>
            <w:r w:rsidRPr="004933FE">
              <w:rPr>
                <w:b/>
                <w:sz w:val="14"/>
                <w:szCs w:val="14"/>
              </w:rPr>
              <w:t xml:space="preserve">(60 </w:t>
            </w:r>
            <w:r w:rsidRPr="004933FE">
              <w:rPr>
                <w:b/>
                <w:sz w:val="14"/>
                <w:szCs w:val="14"/>
              </w:rPr>
              <w:sym w:font="Symbol" w:char="F0B0"/>
            </w:r>
            <w:r w:rsidRPr="004933FE">
              <w:rPr>
                <w:b/>
                <w:sz w:val="14"/>
                <w:szCs w:val="14"/>
              </w:rPr>
              <w:t>F) Centipoise (</w:t>
            </w:r>
            <w:proofErr w:type="spellStart"/>
            <w:r w:rsidRPr="004933FE">
              <w:rPr>
                <w:b/>
                <w:sz w:val="14"/>
                <w:szCs w:val="14"/>
              </w:rPr>
              <w:t>cP</w:t>
            </w:r>
            <w:proofErr w:type="spellEnd"/>
            <w:r w:rsidRPr="004933FE">
              <w:rPr>
                <w:b/>
                <w:sz w:val="14"/>
                <w:szCs w:val="14"/>
              </w:rPr>
              <w:t>)</w:t>
            </w:r>
          </w:p>
        </w:tc>
        <w:tc>
          <w:tcPr>
            <w:tcW w:w="1158" w:type="dxa"/>
            <w:tcBorders>
              <w:top w:val="single" w:sz="4" w:space="0" w:color="auto"/>
              <w:left w:val="single" w:sz="12" w:space="0" w:color="auto"/>
              <w:right w:val="single" w:sz="4" w:space="0" w:color="auto"/>
            </w:tcBorders>
          </w:tcPr>
          <w:p w:rsidR="00CC2236" w:rsidRPr="004933FE" w:rsidRDefault="00CC2236" w:rsidP="00BA0933">
            <w:pPr>
              <w:pStyle w:val="TermsBodyCopy"/>
              <w:spacing w:after="0"/>
              <w:ind w:left="0"/>
              <w:jc w:val="center"/>
              <w:rPr>
                <w:b/>
                <w:sz w:val="14"/>
                <w:szCs w:val="14"/>
              </w:rPr>
            </w:pPr>
            <w:r w:rsidRPr="004933FE">
              <w:rPr>
                <w:b/>
                <w:sz w:val="14"/>
                <w:szCs w:val="14"/>
              </w:rPr>
              <w:t>Typical</w:t>
            </w:r>
          </w:p>
          <w:p w:rsidR="00CC2236" w:rsidRPr="004933FE" w:rsidRDefault="00CC2236" w:rsidP="00BA0933">
            <w:pPr>
              <w:pStyle w:val="TermsBodyCopy"/>
              <w:spacing w:after="0"/>
              <w:ind w:left="0"/>
              <w:jc w:val="center"/>
              <w:rPr>
                <w:sz w:val="14"/>
                <w:szCs w:val="14"/>
              </w:rPr>
            </w:pPr>
            <w:r w:rsidRPr="004933FE">
              <w:rPr>
                <w:b/>
                <w:sz w:val="14"/>
                <w:szCs w:val="14"/>
              </w:rPr>
              <w:t>Products</w:t>
            </w:r>
          </w:p>
        </w:tc>
        <w:tc>
          <w:tcPr>
            <w:tcW w:w="1739" w:type="dxa"/>
            <w:tcBorders>
              <w:top w:val="single" w:sz="4" w:space="0" w:color="auto"/>
              <w:left w:val="single" w:sz="4" w:space="0" w:color="auto"/>
              <w:right w:val="single" w:sz="4" w:space="0" w:color="auto"/>
            </w:tcBorders>
          </w:tcPr>
          <w:p w:rsidR="00CC2236" w:rsidRPr="004933FE" w:rsidRDefault="00CC2236" w:rsidP="00BA0933">
            <w:pPr>
              <w:pStyle w:val="TermsBodyCopy"/>
              <w:spacing w:after="0"/>
              <w:ind w:left="0"/>
              <w:jc w:val="center"/>
              <w:rPr>
                <w:b/>
                <w:sz w:val="14"/>
                <w:szCs w:val="14"/>
              </w:rPr>
            </w:pPr>
            <w:r w:rsidRPr="004933FE">
              <w:rPr>
                <w:b/>
                <w:sz w:val="14"/>
                <w:szCs w:val="14"/>
              </w:rPr>
              <w:t>Reference Viscosity</w:t>
            </w:r>
            <w:r w:rsidRPr="004933FE">
              <w:rPr>
                <w:b/>
                <w:sz w:val="14"/>
                <w:szCs w:val="14"/>
                <w:vertAlign w:val="superscript"/>
              </w:rPr>
              <w:t>1</w:t>
            </w:r>
          </w:p>
          <w:p w:rsidR="00CC2236" w:rsidRPr="004933FE" w:rsidRDefault="00CC2236" w:rsidP="00BA0933">
            <w:pPr>
              <w:pStyle w:val="TermsBodyCopy"/>
              <w:spacing w:after="0"/>
              <w:ind w:left="0"/>
              <w:jc w:val="center"/>
              <w:rPr>
                <w:b/>
                <w:sz w:val="14"/>
                <w:szCs w:val="14"/>
              </w:rPr>
            </w:pPr>
            <w:r w:rsidRPr="004933FE">
              <w:rPr>
                <w:b/>
                <w:sz w:val="14"/>
                <w:szCs w:val="14"/>
              </w:rPr>
              <w:t xml:space="preserve">(60 </w:t>
            </w:r>
            <w:r w:rsidRPr="004933FE">
              <w:rPr>
                <w:b/>
                <w:sz w:val="14"/>
                <w:szCs w:val="14"/>
              </w:rPr>
              <w:sym w:font="Symbol" w:char="F0B0"/>
            </w:r>
            <w:r w:rsidRPr="004933FE">
              <w:rPr>
                <w:b/>
                <w:sz w:val="14"/>
                <w:szCs w:val="14"/>
              </w:rPr>
              <w:t>F) Centipoise (</w:t>
            </w:r>
            <w:proofErr w:type="spellStart"/>
            <w:r w:rsidRPr="004933FE">
              <w:rPr>
                <w:b/>
                <w:sz w:val="14"/>
                <w:szCs w:val="14"/>
              </w:rPr>
              <w:t>cP</w:t>
            </w:r>
            <w:proofErr w:type="spellEnd"/>
            <w:r w:rsidRPr="004933FE">
              <w:rPr>
                <w:b/>
                <w:sz w:val="14"/>
                <w:szCs w:val="14"/>
              </w:rPr>
              <w:t>)</w:t>
            </w:r>
          </w:p>
        </w:tc>
      </w:tr>
      <w:tr w:rsidR="00CC2236" w:rsidRPr="004933FE" w:rsidTr="00CC2236">
        <w:trPr>
          <w:trHeight w:val="224"/>
        </w:trPr>
        <w:tc>
          <w:tcPr>
            <w:tcW w:w="1306" w:type="dxa"/>
            <w:vAlign w:val="center"/>
          </w:tcPr>
          <w:p w:rsidR="00CC2236" w:rsidRPr="004933FE" w:rsidRDefault="00CC2236" w:rsidP="00BA0933">
            <w:pPr>
              <w:jc w:val="left"/>
              <w:rPr>
                <w:sz w:val="14"/>
                <w:szCs w:val="14"/>
              </w:rPr>
            </w:pPr>
            <w:r w:rsidRPr="004933FE">
              <w:rPr>
                <w:sz w:val="14"/>
                <w:szCs w:val="14"/>
              </w:rPr>
              <w:t>Light Oil</w:t>
            </w:r>
          </w:p>
        </w:tc>
        <w:tc>
          <w:tcPr>
            <w:tcW w:w="972" w:type="dxa"/>
            <w:vAlign w:val="center"/>
          </w:tcPr>
          <w:p w:rsidR="00CC2236" w:rsidRPr="004933FE" w:rsidRDefault="00CC2236" w:rsidP="00BA0933">
            <w:pPr>
              <w:jc w:val="center"/>
              <w:rPr>
                <w:sz w:val="14"/>
                <w:szCs w:val="14"/>
              </w:rPr>
            </w:pPr>
            <w:r w:rsidRPr="004933FE">
              <w:rPr>
                <w:sz w:val="14"/>
                <w:szCs w:val="14"/>
              </w:rPr>
              <w:t>0.86</w:t>
            </w:r>
          </w:p>
        </w:tc>
        <w:tc>
          <w:tcPr>
            <w:tcW w:w="850" w:type="dxa"/>
            <w:tcBorders>
              <w:right w:val="single" w:sz="12" w:space="0" w:color="auto"/>
            </w:tcBorders>
            <w:vAlign w:val="center"/>
          </w:tcPr>
          <w:p w:rsidR="00CC2236" w:rsidRPr="004933FE" w:rsidRDefault="00CC2236" w:rsidP="00BA0933">
            <w:pPr>
              <w:jc w:val="left"/>
              <w:rPr>
                <w:sz w:val="14"/>
                <w:szCs w:val="14"/>
              </w:rPr>
            </w:pPr>
            <w:r w:rsidRPr="004933FE">
              <w:rPr>
                <w:sz w:val="14"/>
                <w:szCs w:val="14"/>
              </w:rPr>
              <w:t>FL&amp;O</w:t>
            </w:r>
          </w:p>
        </w:tc>
        <w:tc>
          <w:tcPr>
            <w:tcW w:w="1167" w:type="dxa"/>
            <w:tcBorders>
              <w:left w:val="single" w:sz="12" w:space="0" w:color="auto"/>
              <w:right w:val="single" w:sz="2" w:space="0" w:color="auto"/>
            </w:tcBorders>
            <w:vAlign w:val="center"/>
          </w:tcPr>
          <w:p w:rsidR="00CC2236" w:rsidRPr="004933FE" w:rsidRDefault="00CC2236" w:rsidP="00BA0933">
            <w:pPr>
              <w:spacing w:before="2"/>
              <w:jc w:val="left"/>
              <w:rPr>
                <w:sz w:val="14"/>
                <w:szCs w:val="14"/>
              </w:rPr>
            </w:pPr>
            <w:r w:rsidRPr="004933FE">
              <w:rPr>
                <w:sz w:val="14"/>
                <w:szCs w:val="14"/>
              </w:rPr>
              <w:t>Water Mixes of Alcohols and Glycols</w:t>
            </w:r>
          </w:p>
        </w:tc>
        <w:tc>
          <w:tcPr>
            <w:tcW w:w="1740" w:type="dxa"/>
            <w:tcBorders>
              <w:left w:val="single" w:sz="2" w:space="0" w:color="auto"/>
              <w:right w:val="single" w:sz="2" w:space="0" w:color="auto"/>
            </w:tcBorders>
            <w:vAlign w:val="center"/>
          </w:tcPr>
          <w:p w:rsidR="00CC2236" w:rsidRPr="004933FE" w:rsidRDefault="00CC2236" w:rsidP="00BA0933">
            <w:pPr>
              <w:spacing w:before="2"/>
              <w:jc w:val="center"/>
              <w:rPr>
                <w:sz w:val="14"/>
                <w:szCs w:val="14"/>
              </w:rPr>
            </w:pPr>
          </w:p>
        </w:tc>
        <w:tc>
          <w:tcPr>
            <w:tcW w:w="850" w:type="dxa"/>
            <w:tcBorders>
              <w:left w:val="single" w:sz="2" w:space="0" w:color="auto"/>
              <w:right w:val="single" w:sz="12" w:space="0" w:color="auto"/>
            </w:tcBorders>
            <w:vAlign w:val="center"/>
          </w:tcPr>
          <w:p w:rsidR="00CC2236" w:rsidRPr="004933FE" w:rsidRDefault="00CC2236" w:rsidP="00BA0933">
            <w:pPr>
              <w:spacing w:before="2"/>
              <w:jc w:val="left"/>
              <w:rPr>
                <w:sz w:val="14"/>
                <w:szCs w:val="14"/>
              </w:rPr>
            </w:pPr>
            <w:proofErr w:type="spellStart"/>
            <w:r w:rsidRPr="004933FE">
              <w:rPr>
                <w:sz w:val="14"/>
                <w:szCs w:val="14"/>
              </w:rPr>
              <w:t>Alc</w:t>
            </w:r>
            <w:proofErr w:type="spellEnd"/>
            <w:r w:rsidRPr="004933FE">
              <w:rPr>
                <w:sz w:val="14"/>
                <w:szCs w:val="14"/>
              </w:rPr>
              <w:t xml:space="preserve"> </w:t>
            </w:r>
            <w:proofErr w:type="spellStart"/>
            <w:r w:rsidRPr="004933FE">
              <w:rPr>
                <w:sz w:val="14"/>
                <w:szCs w:val="14"/>
              </w:rPr>
              <w:t>Gly</w:t>
            </w:r>
            <w:proofErr w:type="spellEnd"/>
          </w:p>
        </w:tc>
        <w:tc>
          <w:tcPr>
            <w:tcW w:w="1167" w:type="dxa"/>
            <w:tcBorders>
              <w:left w:val="single" w:sz="12" w:space="0" w:color="auto"/>
            </w:tcBorders>
            <w:vAlign w:val="center"/>
          </w:tcPr>
          <w:p w:rsidR="00CC2236" w:rsidRPr="004933FE" w:rsidRDefault="00CC2236" w:rsidP="00BA0933">
            <w:pPr>
              <w:jc w:val="left"/>
              <w:rPr>
                <w:sz w:val="14"/>
                <w:szCs w:val="14"/>
              </w:rPr>
            </w:pPr>
            <w:r w:rsidRPr="004933FE">
              <w:rPr>
                <w:sz w:val="14"/>
                <w:szCs w:val="14"/>
              </w:rPr>
              <w:t>N-P-K Solution</w:t>
            </w:r>
          </w:p>
        </w:tc>
        <w:tc>
          <w:tcPr>
            <w:tcW w:w="2101" w:type="dxa"/>
            <w:tcBorders>
              <w:right w:val="single" w:sz="12" w:space="0" w:color="auto"/>
            </w:tcBorders>
            <w:vAlign w:val="center"/>
          </w:tcPr>
          <w:p w:rsidR="00CC2236" w:rsidRPr="004933FE" w:rsidRDefault="00CC2236" w:rsidP="00BA0933">
            <w:pPr>
              <w:jc w:val="center"/>
              <w:rPr>
                <w:sz w:val="14"/>
                <w:szCs w:val="14"/>
              </w:rPr>
            </w:pPr>
          </w:p>
        </w:tc>
        <w:tc>
          <w:tcPr>
            <w:tcW w:w="1158" w:type="dxa"/>
            <w:tcBorders>
              <w:left w:val="single" w:sz="12" w:space="0" w:color="auto"/>
              <w:right w:val="single" w:sz="2" w:space="0" w:color="auto"/>
            </w:tcBorders>
            <w:vAlign w:val="center"/>
          </w:tcPr>
          <w:p w:rsidR="00CC2236" w:rsidRPr="004933FE" w:rsidRDefault="00CC2236" w:rsidP="00BA0933">
            <w:pPr>
              <w:jc w:val="left"/>
              <w:rPr>
                <w:sz w:val="14"/>
                <w:szCs w:val="14"/>
              </w:rPr>
            </w:pPr>
            <w:proofErr w:type="spellStart"/>
            <w:r w:rsidRPr="004933FE">
              <w:rPr>
                <w:sz w:val="14"/>
                <w:szCs w:val="14"/>
              </w:rPr>
              <w:t>Ethylacetate</w:t>
            </w:r>
            <w:proofErr w:type="spellEnd"/>
          </w:p>
        </w:tc>
        <w:tc>
          <w:tcPr>
            <w:tcW w:w="1739" w:type="dxa"/>
            <w:tcBorders>
              <w:left w:val="single" w:sz="2" w:space="0" w:color="auto"/>
              <w:right w:val="single" w:sz="4" w:space="0" w:color="auto"/>
            </w:tcBorders>
            <w:vAlign w:val="center"/>
          </w:tcPr>
          <w:p w:rsidR="00CC2236" w:rsidRPr="004933FE" w:rsidRDefault="00CC2236" w:rsidP="00BA0933">
            <w:pPr>
              <w:jc w:val="center"/>
              <w:rPr>
                <w:sz w:val="14"/>
                <w:szCs w:val="14"/>
              </w:rPr>
            </w:pPr>
            <w:r w:rsidRPr="004933FE">
              <w:rPr>
                <w:sz w:val="14"/>
                <w:szCs w:val="14"/>
              </w:rPr>
              <w:t>1.36</w:t>
            </w:r>
          </w:p>
        </w:tc>
      </w:tr>
      <w:tr w:rsidR="00CC2236" w:rsidRPr="004933FE" w:rsidTr="00CC2236">
        <w:trPr>
          <w:trHeight w:val="224"/>
        </w:trPr>
        <w:tc>
          <w:tcPr>
            <w:tcW w:w="1306" w:type="dxa"/>
            <w:vAlign w:val="center"/>
          </w:tcPr>
          <w:p w:rsidR="00CC2236" w:rsidRPr="004933FE" w:rsidRDefault="00CC2236" w:rsidP="00BA0933">
            <w:pPr>
              <w:jc w:val="left"/>
              <w:rPr>
                <w:sz w:val="14"/>
                <w:szCs w:val="14"/>
              </w:rPr>
            </w:pPr>
            <w:r w:rsidRPr="004933FE">
              <w:rPr>
                <w:sz w:val="14"/>
                <w:szCs w:val="14"/>
              </w:rPr>
              <w:t>Lubricating Oils</w:t>
            </w:r>
          </w:p>
        </w:tc>
        <w:tc>
          <w:tcPr>
            <w:tcW w:w="972" w:type="dxa"/>
            <w:vAlign w:val="center"/>
          </w:tcPr>
          <w:p w:rsidR="00CC2236" w:rsidRPr="004933FE" w:rsidRDefault="00CC2236" w:rsidP="00BA0933">
            <w:pPr>
              <w:jc w:val="center"/>
              <w:rPr>
                <w:sz w:val="14"/>
                <w:szCs w:val="14"/>
              </w:rPr>
            </w:pPr>
            <w:r w:rsidRPr="004933FE">
              <w:rPr>
                <w:sz w:val="14"/>
                <w:szCs w:val="14"/>
              </w:rPr>
              <w:t>0.80 – 0.90</w:t>
            </w:r>
          </w:p>
        </w:tc>
        <w:tc>
          <w:tcPr>
            <w:tcW w:w="850" w:type="dxa"/>
            <w:tcBorders>
              <w:right w:val="single" w:sz="12" w:space="0" w:color="auto"/>
            </w:tcBorders>
            <w:vAlign w:val="center"/>
          </w:tcPr>
          <w:p w:rsidR="00CC2236" w:rsidRPr="004933FE" w:rsidRDefault="00CC2236" w:rsidP="00BA0933">
            <w:pPr>
              <w:jc w:val="left"/>
              <w:rPr>
                <w:sz w:val="14"/>
                <w:szCs w:val="14"/>
              </w:rPr>
            </w:pPr>
            <w:r w:rsidRPr="004933FE">
              <w:rPr>
                <w:sz w:val="14"/>
                <w:szCs w:val="14"/>
              </w:rPr>
              <w:t>FL&amp;O</w:t>
            </w:r>
          </w:p>
        </w:tc>
        <w:tc>
          <w:tcPr>
            <w:tcW w:w="1167" w:type="dxa"/>
            <w:tcBorders>
              <w:left w:val="single" w:sz="12" w:space="0" w:color="auto"/>
              <w:right w:val="single" w:sz="2" w:space="0" w:color="auto"/>
            </w:tcBorders>
            <w:vAlign w:val="center"/>
          </w:tcPr>
          <w:p w:rsidR="00CC2236" w:rsidRPr="004933FE" w:rsidRDefault="00CC2236" w:rsidP="00BA0933">
            <w:pPr>
              <w:jc w:val="left"/>
              <w:rPr>
                <w:sz w:val="14"/>
                <w:szCs w:val="14"/>
              </w:rPr>
            </w:pPr>
            <w:proofErr w:type="spellStart"/>
            <w:r w:rsidRPr="004933FE">
              <w:rPr>
                <w:sz w:val="14"/>
                <w:szCs w:val="14"/>
              </w:rPr>
              <w:t>Banvel</w:t>
            </w:r>
            <w:proofErr w:type="spellEnd"/>
          </w:p>
        </w:tc>
        <w:tc>
          <w:tcPr>
            <w:tcW w:w="1740" w:type="dxa"/>
            <w:tcBorders>
              <w:left w:val="single" w:sz="2" w:space="0" w:color="auto"/>
              <w:right w:val="single" w:sz="2" w:space="0" w:color="auto"/>
            </w:tcBorders>
            <w:vAlign w:val="center"/>
          </w:tcPr>
          <w:p w:rsidR="00CC2236" w:rsidRPr="004933FE" w:rsidRDefault="00CC2236" w:rsidP="00BA0933">
            <w:pPr>
              <w:jc w:val="center"/>
              <w:rPr>
                <w:sz w:val="14"/>
                <w:szCs w:val="14"/>
              </w:rPr>
            </w:pPr>
          </w:p>
        </w:tc>
        <w:tc>
          <w:tcPr>
            <w:tcW w:w="850" w:type="dxa"/>
            <w:tcBorders>
              <w:left w:val="single" w:sz="2" w:space="0" w:color="auto"/>
              <w:right w:val="single" w:sz="12" w:space="0" w:color="auto"/>
            </w:tcBorders>
            <w:vAlign w:val="center"/>
          </w:tcPr>
          <w:p w:rsidR="00CC2236" w:rsidRPr="004933FE" w:rsidRDefault="00CC2236" w:rsidP="00BA0933">
            <w:pPr>
              <w:jc w:val="left"/>
              <w:rPr>
                <w:sz w:val="14"/>
                <w:szCs w:val="14"/>
              </w:rPr>
            </w:pPr>
            <w:r w:rsidRPr="004933FE">
              <w:rPr>
                <w:sz w:val="14"/>
                <w:szCs w:val="14"/>
              </w:rPr>
              <w:t>CC-A</w:t>
            </w:r>
          </w:p>
        </w:tc>
        <w:tc>
          <w:tcPr>
            <w:tcW w:w="1167" w:type="dxa"/>
            <w:tcBorders>
              <w:left w:val="single" w:sz="12" w:space="0" w:color="auto"/>
              <w:bottom w:val="double" w:sz="12" w:space="0" w:color="auto"/>
            </w:tcBorders>
            <w:vAlign w:val="center"/>
          </w:tcPr>
          <w:p w:rsidR="00CC2236" w:rsidRPr="004933FE" w:rsidRDefault="00CC2236" w:rsidP="00BA0933">
            <w:pPr>
              <w:jc w:val="left"/>
              <w:rPr>
                <w:sz w:val="14"/>
                <w:szCs w:val="14"/>
              </w:rPr>
            </w:pPr>
            <w:r w:rsidRPr="004933FE">
              <w:rPr>
                <w:sz w:val="14"/>
                <w:szCs w:val="14"/>
              </w:rPr>
              <w:t>Urea</w:t>
            </w:r>
          </w:p>
        </w:tc>
        <w:tc>
          <w:tcPr>
            <w:tcW w:w="2101" w:type="dxa"/>
            <w:tcBorders>
              <w:bottom w:val="double" w:sz="12" w:space="0" w:color="auto"/>
              <w:right w:val="single" w:sz="12" w:space="0" w:color="auto"/>
            </w:tcBorders>
            <w:vAlign w:val="center"/>
          </w:tcPr>
          <w:p w:rsidR="00CC2236" w:rsidRPr="004933FE" w:rsidRDefault="00CC2236" w:rsidP="00BA0933">
            <w:pPr>
              <w:jc w:val="center"/>
              <w:rPr>
                <w:sz w:val="14"/>
                <w:szCs w:val="14"/>
              </w:rPr>
            </w:pPr>
            <w:r w:rsidRPr="004933FE">
              <w:rPr>
                <w:sz w:val="14"/>
                <w:szCs w:val="14"/>
              </w:rPr>
              <w:t>1</w:t>
            </w:r>
          </w:p>
        </w:tc>
        <w:tc>
          <w:tcPr>
            <w:tcW w:w="1158" w:type="dxa"/>
            <w:tcBorders>
              <w:left w:val="single" w:sz="12" w:space="0" w:color="auto"/>
              <w:right w:val="single" w:sz="2" w:space="0" w:color="auto"/>
            </w:tcBorders>
            <w:vAlign w:val="center"/>
          </w:tcPr>
          <w:p w:rsidR="00CC2236" w:rsidRPr="004933FE" w:rsidRDefault="00CC2236" w:rsidP="00BA0933">
            <w:pPr>
              <w:jc w:val="left"/>
              <w:rPr>
                <w:sz w:val="14"/>
                <w:szCs w:val="14"/>
              </w:rPr>
            </w:pPr>
            <w:r w:rsidRPr="004933FE">
              <w:rPr>
                <w:sz w:val="14"/>
                <w:szCs w:val="14"/>
              </w:rPr>
              <w:t>Hexane</w:t>
            </w:r>
          </w:p>
        </w:tc>
        <w:tc>
          <w:tcPr>
            <w:tcW w:w="1739" w:type="dxa"/>
            <w:tcBorders>
              <w:left w:val="single" w:sz="2" w:space="0" w:color="auto"/>
            </w:tcBorders>
            <w:vAlign w:val="center"/>
          </w:tcPr>
          <w:p w:rsidR="00CC2236" w:rsidRPr="004933FE" w:rsidRDefault="00CC2236" w:rsidP="00BA0933">
            <w:pPr>
              <w:jc w:val="center"/>
              <w:rPr>
                <w:sz w:val="14"/>
                <w:szCs w:val="14"/>
              </w:rPr>
            </w:pPr>
            <w:r w:rsidRPr="004933FE">
              <w:rPr>
                <w:sz w:val="14"/>
                <w:szCs w:val="14"/>
              </w:rPr>
              <w:t>0.34</w:t>
            </w:r>
          </w:p>
        </w:tc>
      </w:tr>
      <w:tr w:rsidR="00CC2236" w:rsidRPr="004933FE" w:rsidTr="00CC2236">
        <w:trPr>
          <w:trHeight w:val="224"/>
        </w:trPr>
        <w:tc>
          <w:tcPr>
            <w:tcW w:w="1306" w:type="dxa"/>
            <w:vAlign w:val="center"/>
          </w:tcPr>
          <w:p w:rsidR="00CC2236" w:rsidRPr="004933FE" w:rsidRDefault="00CC2236" w:rsidP="00BA0933">
            <w:pPr>
              <w:jc w:val="left"/>
              <w:rPr>
                <w:sz w:val="14"/>
                <w:szCs w:val="14"/>
              </w:rPr>
            </w:pPr>
            <w:r w:rsidRPr="004933FE">
              <w:rPr>
                <w:sz w:val="14"/>
                <w:szCs w:val="14"/>
              </w:rPr>
              <w:t>Olive Oil</w:t>
            </w:r>
          </w:p>
        </w:tc>
        <w:tc>
          <w:tcPr>
            <w:tcW w:w="972" w:type="dxa"/>
            <w:vAlign w:val="center"/>
          </w:tcPr>
          <w:p w:rsidR="00CC2236" w:rsidRPr="004933FE" w:rsidRDefault="00CC2236" w:rsidP="00BA0933">
            <w:pPr>
              <w:jc w:val="center"/>
              <w:rPr>
                <w:sz w:val="14"/>
                <w:szCs w:val="14"/>
              </w:rPr>
            </w:pPr>
            <w:r w:rsidRPr="004933FE">
              <w:rPr>
                <w:sz w:val="14"/>
                <w:szCs w:val="14"/>
              </w:rPr>
              <w:t>0.92</w:t>
            </w:r>
          </w:p>
        </w:tc>
        <w:tc>
          <w:tcPr>
            <w:tcW w:w="850" w:type="dxa"/>
            <w:tcBorders>
              <w:right w:val="single" w:sz="12" w:space="0" w:color="auto"/>
            </w:tcBorders>
            <w:vAlign w:val="center"/>
          </w:tcPr>
          <w:p w:rsidR="00CC2236" w:rsidRPr="004933FE" w:rsidRDefault="00CC2236" w:rsidP="00BA0933">
            <w:pPr>
              <w:jc w:val="left"/>
              <w:rPr>
                <w:sz w:val="14"/>
                <w:szCs w:val="14"/>
              </w:rPr>
            </w:pPr>
            <w:r w:rsidRPr="004933FE">
              <w:rPr>
                <w:sz w:val="14"/>
                <w:szCs w:val="14"/>
              </w:rPr>
              <w:t>FL&amp;O</w:t>
            </w:r>
          </w:p>
        </w:tc>
        <w:tc>
          <w:tcPr>
            <w:tcW w:w="1167" w:type="dxa"/>
            <w:tcBorders>
              <w:left w:val="single" w:sz="12" w:space="0" w:color="auto"/>
              <w:right w:val="single" w:sz="2" w:space="0" w:color="auto"/>
            </w:tcBorders>
            <w:vAlign w:val="center"/>
          </w:tcPr>
          <w:p w:rsidR="00CC2236" w:rsidRPr="004933FE" w:rsidRDefault="00CC2236" w:rsidP="00BA0933">
            <w:pPr>
              <w:jc w:val="left"/>
              <w:rPr>
                <w:sz w:val="14"/>
                <w:szCs w:val="14"/>
              </w:rPr>
            </w:pPr>
            <w:r w:rsidRPr="004933FE">
              <w:rPr>
                <w:sz w:val="14"/>
                <w:szCs w:val="14"/>
              </w:rPr>
              <w:t>Herbicides</w:t>
            </w:r>
          </w:p>
        </w:tc>
        <w:tc>
          <w:tcPr>
            <w:tcW w:w="1740" w:type="dxa"/>
            <w:tcBorders>
              <w:left w:val="single" w:sz="2" w:space="0" w:color="auto"/>
              <w:right w:val="single" w:sz="2" w:space="0" w:color="auto"/>
            </w:tcBorders>
            <w:vAlign w:val="center"/>
          </w:tcPr>
          <w:p w:rsidR="00CC2236" w:rsidRPr="004933FE" w:rsidRDefault="00CC2236" w:rsidP="00BA0933">
            <w:pPr>
              <w:jc w:val="center"/>
              <w:rPr>
                <w:sz w:val="14"/>
                <w:szCs w:val="14"/>
              </w:rPr>
            </w:pPr>
          </w:p>
        </w:tc>
        <w:tc>
          <w:tcPr>
            <w:tcW w:w="850" w:type="dxa"/>
            <w:tcBorders>
              <w:left w:val="single" w:sz="2" w:space="0" w:color="auto"/>
              <w:right w:val="single" w:sz="12" w:space="0" w:color="auto"/>
            </w:tcBorders>
            <w:vAlign w:val="center"/>
          </w:tcPr>
          <w:p w:rsidR="00CC2236" w:rsidRPr="004933FE" w:rsidRDefault="00CC2236" w:rsidP="00BA0933">
            <w:pPr>
              <w:jc w:val="left"/>
              <w:rPr>
                <w:sz w:val="14"/>
                <w:szCs w:val="14"/>
              </w:rPr>
            </w:pPr>
            <w:r w:rsidRPr="004933FE">
              <w:rPr>
                <w:sz w:val="14"/>
                <w:szCs w:val="14"/>
              </w:rPr>
              <w:t>CC-A</w:t>
            </w:r>
          </w:p>
        </w:tc>
        <w:tc>
          <w:tcPr>
            <w:tcW w:w="3268" w:type="dxa"/>
            <w:gridSpan w:val="2"/>
            <w:tcBorders>
              <w:top w:val="double" w:sz="12" w:space="0" w:color="auto"/>
              <w:left w:val="single" w:sz="12" w:space="0" w:color="auto"/>
              <w:bottom w:val="single" w:sz="4" w:space="0" w:color="auto"/>
              <w:right w:val="single" w:sz="12" w:space="0" w:color="auto"/>
            </w:tcBorders>
            <w:vAlign w:val="center"/>
          </w:tcPr>
          <w:p w:rsidR="00CC2236" w:rsidRPr="004933FE" w:rsidRDefault="00CC2236" w:rsidP="00BA0933">
            <w:pPr>
              <w:pStyle w:val="TermsBodyCopy"/>
              <w:spacing w:after="0"/>
              <w:ind w:left="0"/>
              <w:jc w:val="left"/>
              <w:rPr>
                <w:b/>
                <w:sz w:val="14"/>
                <w:szCs w:val="14"/>
                <w:u w:val="single"/>
              </w:rPr>
            </w:pPr>
            <w:r w:rsidRPr="004933FE">
              <w:rPr>
                <w:b/>
                <w:sz w:val="14"/>
                <w:szCs w:val="14"/>
                <w:u w:val="single"/>
              </w:rPr>
              <w:t>Test C</w:t>
            </w:r>
          </w:p>
          <w:p w:rsidR="00CC2236" w:rsidRPr="004933FE" w:rsidRDefault="00CC2236" w:rsidP="00BA0933">
            <w:pPr>
              <w:pStyle w:val="TermsBodyCopy"/>
              <w:spacing w:after="0"/>
              <w:ind w:left="0"/>
              <w:jc w:val="center"/>
              <w:rPr>
                <w:b/>
                <w:sz w:val="14"/>
                <w:szCs w:val="14"/>
              </w:rPr>
            </w:pPr>
            <w:r w:rsidRPr="004933FE">
              <w:rPr>
                <w:b/>
                <w:sz w:val="14"/>
                <w:szCs w:val="14"/>
              </w:rPr>
              <w:t>Product Category:</w:t>
            </w:r>
          </w:p>
          <w:p w:rsidR="00CC2236" w:rsidRPr="004933FE" w:rsidRDefault="00CC2236" w:rsidP="00BA0933">
            <w:pPr>
              <w:jc w:val="center"/>
              <w:rPr>
                <w:sz w:val="14"/>
                <w:szCs w:val="14"/>
              </w:rPr>
            </w:pPr>
            <w:r w:rsidRPr="004933FE">
              <w:rPr>
                <w:sz w:val="14"/>
                <w:szCs w:val="14"/>
              </w:rPr>
              <w:t>Fuels, Lubricants, Industrial and Food Grade Liquid Oils (FL&amp;O)</w:t>
            </w:r>
          </w:p>
        </w:tc>
        <w:tc>
          <w:tcPr>
            <w:tcW w:w="1158" w:type="dxa"/>
            <w:tcBorders>
              <w:left w:val="single" w:sz="12" w:space="0" w:color="auto"/>
              <w:right w:val="single" w:sz="2" w:space="0" w:color="auto"/>
            </w:tcBorders>
            <w:vAlign w:val="center"/>
          </w:tcPr>
          <w:p w:rsidR="00CC2236" w:rsidRPr="004933FE" w:rsidRDefault="00CC2236" w:rsidP="00BA0933">
            <w:pPr>
              <w:jc w:val="left"/>
              <w:rPr>
                <w:sz w:val="14"/>
                <w:szCs w:val="14"/>
              </w:rPr>
            </w:pPr>
            <w:r w:rsidRPr="004933FE">
              <w:rPr>
                <w:sz w:val="14"/>
                <w:szCs w:val="14"/>
              </w:rPr>
              <w:t>MEK</w:t>
            </w:r>
          </w:p>
        </w:tc>
        <w:tc>
          <w:tcPr>
            <w:tcW w:w="1739" w:type="dxa"/>
            <w:tcBorders>
              <w:left w:val="single" w:sz="2" w:space="0" w:color="auto"/>
            </w:tcBorders>
            <w:vAlign w:val="center"/>
          </w:tcPr>
          <w:p w:rsidR="00CC2236" w:rsidRPr="004933FE" w:rsidRDefault="00CC2236" w:rsidP="00BA0933">
            <w:pPr>
              <w:jc w:val="center"/>
              <w:rPr>
                <w:sz w:val="14"/>
                <w:szCs w:val="14"/>
              </w:rPr>
            </w:pPr>
            <w:r w:rsidRPr="004933FE">
              <w:rPr>
                <w:sz w:val="14"/>
                <w:szCs w:val="14"/>
              </w:rPr>
              <w:t>0.45</w:t>
            </w:r>
          </w:p>
        </w:tc>
      </w:tr>
      <w:tr w:rsidR="00CC2236" w:rsidRPr="004933FE" w:rsidTr="00CC2236">
        <w:trPr>
          <w:trHeight w:val="70"/>
        </w:trPr>
        <w:tc>
          <w:tcPr>
            <w:tcW w:w="1306" w:type="dxa"/>
            <w:vAlign w:val="center"/>
          </w:tcPr>
          <w:p w:rsidR="00CC2236" w:rsidRPr="004933FE" w:rsidRDefault="00CC2236" w:rsidP="00BA0933">
            <w:pPr>
              <w:jc w:val="left"/>
              <w:rPr>
                <w:sz w:val="14"/>
                <w:szCs w:val="14"/>
              </w:rPr>
            </w:pPr>
            <w:r w:rsidRPr="004933FE">
              <w:rPr>
                <w:sz w:val="14"/>
                <w:szCs w:val="14"/>
              </w:rPr>
              <w:t>Peanut Oil</w:t>
            </w:r>
          </w:p>
        </w:tc>
        <w:tc>
          <w:tcPr>
            <w:tcW w:w="972" w:type="dxa"/>
            <w:vAlign w:val="center"/>
          </w:tcPr>
          <w:p w:rsidR="00CC2236" w:rsidRPr="004933FE" w:rsidRDefault="00CC2236" w:rsidP="00BA0933">
            <w:pPr>
              <w:jc w:val="center"/>
              <w:rPr>
                <w:sz w:val="14"/>
                <w:szCs w:val="14"/>
              </w:rPr>
            </w:pPr>
            <w:r w:rsidRPr="004933FE">
              <w:rPr>
                <w:sz w:val="14"/>
                <w:szCs w:val="14"/>
              </w:rPr>
              <w:t>0.9 – 1.0</w:t>
            </w:r>
          </w:p>
        </w:tc>
        <w:tc>
          <w:tcPr>
            <w:tcW w:w="850" w:type="dxa"/>
            <w:tcBorders>
              <w:right w:val="single" w:sz="12" w:space="0" w:color="auto"/>
            </w:tcBorders>
            <w:vAlign w:val="center"/>
          </w:tcPr>
          <w:p w:rsidR="00CC2236" w:rsidRPr="004933FE" w:rsidRDefault="00CC2236" w:rsidP="00BA0933">
            <w:pPr>
              <w:jc w:val="left"/>
              <w:rPr>
                <w:sz w:val="14"/>
                <w:szCs w:val="14"/>
              </w:rPr>
            </w:pPr>
            <w:r w:rsidRPr="004933FE">
              <w:rPr>
                <w:sz w:val="14"/>
                <w:szCs w:val="14"/>
              </w:rPr>
              <w:t>FL&amp;O</w:t>
            </w:r>
          </w:p>
        </w:tc>
        <w:tc>
          <w:tcPr>
            <w:tcW w:w="1167" w:type="dxa"/>
            <w:tcBorders>
              <w:left w:val="single" w:sz="12" w:space="0" w:color="auto"/>
            </w:tcBorders>
            <w:vAlign w:val="center"/>
          </w:tcPr>
          <w:p w:rsidR="00CC2236" w:rsidRPr="004933FE" w:rsidRDefault="00CC2236" w:rsidP="00BA0933">
            <w:pPr>
              <w:jc w:val="left"/>
              <w:rPr>
                <w:sz w:val="14"/>
                <w:szCs w:val="14"/>
              </w:rPr>
            </w:pPr>
            <w:proofErr w:type="spellStart"/>
            <w:r w:rsidRPr="004933FE">
              <w:rPr>
                <w:sz w:val="14"/>
                <w:szCs w:val="14"/>
              </w:rPr>
              <w:t>Paraquat</w:t>
            </w:r>
            <w:proofErr w:type="spellEnd"/>
          </w:p>
        </w:tc>
        <w:tc>
          <w:tcPr>
            <w:tcW w:w="1740" w:type="dxa"/>
            <w:vAlign w:val="center"/>
          </w:tcPr>
          <w:p w:rsidR="00CC2236" w:rsidRPr="004933FE" w:rsidRDefault="00CC2236" w:rsidP="00BA0933">
            <w:pPr>
              <w:jc w:val="center"/>
              <w:rPr>
                <w:sz w:val="14"/>
                <w:szCs w:val="14"/>
              </w:rPr>
            </w:pPr>
          </w:p>
        </w:tc>
        <w:tc>
          <w:tcPr>
            <w:tcW w:w="850" w:type="dxa"/>
            <w:tcBorders>
              <w:right w:val="single" w:sz="12" w:space="0" w:color="auto"/>
            </w:tcBorders>
            <w:vAlign w:val="center"/>
          </w:tcPr>
          <w:p w:rsidR="00CC2236" w:rsidRPr="004933FE" w:rsidRDefault="00CC2236" w:rsidP="00BA0933">
            <w:pPr>
              <w:jc w:val="left"/>
              <w:rPr>
                <w:sz w:val="14"/>
                <w:szCs w:val="14"/>
              </w:rPr>
            </w:pPr>
            <w:r w:rsidRPr="004933FE">
              <w:rPr>
                <w:sz w:val="14"/>
                <w:szCs w:val="14"/>
              </w:rPr>
              <w:t>CC-A</w:t>
            </w:r>
          </w:p>
        </w:tc>
        <w:tc>
          <w:tcPr>
            <w:tcW w:w="1167" w:type="dxa"/>
            <w:tcBorders>
              <w:top w:val="single" w:sz="4" w:space="0" w:color="auto"/>
              <w:left w:val="single" w:sz="12" w:space="0" w:color="auto"/>
              <w:right w:val="single" w:sz="4" w:space="0" w:color="auto"/>
            </w:tcBorders>
          </w:tcPr>
          <w:p w:rsidR="00CC2236" w:rsidRPr="004933FE" w:rsidRDefault="00CC2236" w:rsidP="00BA0933">
            <w:pPr>
              <w:pStyle w:val="TermsBodyCopy"/>
              <w:spacing w:after="0"/>
              <w:ind w:left="0"/>
              <w:jc w:val="center"/>
              <w:rPr>
                <w:b/>
                <w:sz w:val="14"/>
                <w:szCs w:val="14"/>
              </w:rPr>
            </w:pPr>
            <w:r w:rsidRPr="004933FE">
              <w:rPr>
                <w:b/>
                <w:sz w:val="14"/>
                <w:szCs w:val="14"/>
              </w:rPr>
              <w:t>Typical</w:t>
            </w:r>
          </w:p>
          <w:p w:rsidR="00CC2236" w:rsidRPr="004933FE" w:rsidRDefault="00CC2236" w:rsidP="00BA0933">
            <w:pPr>
              <w:pStyle w:val="TermsBodyCopy"/>
              <w:spacing w:after="0"/>
              <w:ind w:left="0"/>
              <w:jc w:val="center"/>
              <w:rPr>
                <w:sz w:val="14"/>
                <w:szCs w:val="14"/>
              </w:rPr>
            </w:pPr>
            <w:r w:rsidRPr="004933FE">
              <w:rPr>
                <w:b/>
                <w:sz w:val="14"/>
                <w:szCs w:val="14"/>
              </w:rPr>
              <w:t>Products</w:t>
            </w:r>
          </w:p>
        </w:tc>
        <w:tc>
          <w:tcPr>
            <w:tcW w:w="2101" w:type="dxa"/>
            <w:tcBorders>
              <w:top w:val="single" w:sz="4" w:space="0" w:color="auto"/>
              <w:left w:val="single" w:sz="4" w:space="0" w:color="auto"/>
              <w:right w:val="single" w:sz="12" w:space="0" w:color="auto"/>
            </w:tcBorders>
          </w:tcPr>
          <w:p w:rsidR="00CC2236" w:rsidRPr="004933FE" w:rsidRDefault="00CC2236" w:rsidP="00BA0933">
            <w:pPr>
              <w:pStyle w:val="TermsBodyCopy"/>
              <w:spacing w:after="0"/>
              <w:ind w:left="0"/>
              <w:jc w:val="center"/>
              <w:rPr>
                <w:b/>
                <w:sz w:val="14"/>
                <w:szCs w:val="14"/>
              </w:rPr>
            </w:pPr>
            <w:r w:rsidRPr="004933FE">
              <w:rPr>
                <w:b/>
                <w:sz w:val="14"/>
                <w:szCs w:val="14"/>
              </w:rPr>
              <w:t>Reference Viscosity</w:t>
            </w:r>
            <w:r w:rsidRPr="004933FE">
              <w:rPr>
                <w:b/>
                <w:sz w:val="14"/>
                <w:szCs w:val="14"/>
                <w:vertAlign w:val="superscript"/>
              </w:rPr>
              <w:t>1</w:t>
            </w:r>
          </w:p>
          <w:p w:rsidR="00CC2236" w:rsidRPr="004933FE" w:rsidRDefault="00CC2236" w:rsidP="00BA0933">
            <w:pPr>
              <w:jc w:val="left"/>
              <w:rPr>
                <w:sz w:val="14"/>
                <w:szCs w:val="14"/>
              </w:rPr>
            </w:pPr>
            <w:r w:rsidRPr="004933FE">
              <w:rPr>
                <w:b/>
                <w:sz w:val="14"/>
                <w:szCs w:val="14"/>
              </w:rPr>
              <w:t xml:space="preserve">(60 </w:t>
            </w:r>
            <w:r w:rsidRPr="004933FE">
              <w:rPr>
                <w:b/>
                <w:sz w:val="14"/>
                <w:szCs w:val="14"/>
              </w:rPr>
              <w:sym w:font="Symbol" w:char="F0B0"/>
            </w:r>
            <w:r w:rsidRPr="004933FE">
              <w:rPr>
                <w:b/>
                <w:sz w:val="14"/>
                <w:szCs w:val="14"/>
              </w:rPr>
              <w:t>F) Centipoise (</w:t>
            </w:r>
            <w:proofErr w:type="spellStart"/>
            <w:r w:rsidRPr="004933FE">
              <w:rPr>
                <w:b/>
                <w:sz w:val="14"/>
                <w:szCs w:val="14"/>
              </w:rPr>
              <w:t>cP</w:t>
            </w:r>
            <w:proofErr w:type="spellEnd"/>
            <w:r w:rsidRPr="004933FE">
              <w:rPr>
                <w:b/>
                <w:sz w:val="14"/>
                <w:szCs w:val="14"/>
              </w:rPr>
              <w:t>)</w:t>
            </w:r>
          </w:p>
        </w:tc>
        <w:tc>
          <w:tcPr>
            <w:tcW w:w="1158" w:type="dxa"/>
            <w:tcBorders>
              <w:left w:val="single" w:sz="12" w:space="0" w:color="auto"/>
              <w:bottom w:val="single" w:sz="4" w:space="0" w:color="auto"/>
            </w:tcBorders>
            <w:vAlign w:val="center"/>
          </w:tcPr>
          <w:p w:rsidR="00CC2236" w:rsidRPr="004933FE" w:rsidRDefault="00CC2236" w:rsidP="00BA0933">
            <w:pPr>
              <w:jc w:val="left"/>
              <w:rPr>
                <w:sz w:val="14"/>
                <w:szCs w:val="14"/>
              </w:rPr>
            </w:pPr>
            <w:r w:rsidRPr="004933FE">
              <w:rPr>
                <w:sz w:val="14"/>
                <w:szCs w:val="14"/>
              </w:rPr>
              <w:t>Toluene</w:t>
            </w:r>
          </w:p>
        </w:tc>
        <w:tc>
          <w:tcPr>
            <w:tcW w:w="1739" w:type="dxa"/>
            <w:tcBorders>
              <w:bottom w:val="single" w:sz="4" w:space="0" w:color="auto"/>
            </w:tcBorders>
            <w:vAlign w:val="center"/>
          </w:tcPr>
          <w:p w:rsidR="00CC2236" w:rsidRPr="004933FE" w:rsidRDefault="00CC2236" w:rsidP="00BA0933">
            <w:pPr>
              <w:jc w:val="center"/>
              <w:rPr>
                <w:sz w:val="14"/>
                <w:szCs w:val="14"/>
              </w:rPr>
            </w:pPr>
            <w:r w:rsidRPr="004933FE">
              <w:rPr>
                <w:sz w:val="14"/>
                <w:szCs w:val="14"/>
              </w:rPr>
              <w:t>0.62</w:t>
            </w:r>
          </w:p>
        </w:tc>
      </w:tr>
      <w:tr w:rsidR="00CC2236" w:rsidRPr="004933FE" w:rsidTr="00CC2236">
        <w:trPr>
          <w:trHeight w:val="224"/>
        </w:trPr>
        <w:tc>
          <w:tcPr>
            <w:tcW w:w="1306" w:type="dxa"/>
            <w:vAlign w:val="center"/>
          </w:tcPr>
          <w:p w:rsidR="00CC2236" w:rsidRPr="004933FE" w:rsidRDefault="00CC2236" w:rsidP="00BA0933">
            <w:pPr>
              <w:jc w:val="left"/>
              <w:rPr>
                <w:sz w:val="14"/>
                <w:szCs w:val="14"/>
              </w:rPr>
            </w:pPr>
            <w:r w:rsidRPr="004933FE">
              <w:rPr>
                <w:sz w:val="14"/>
                <w:szCs w:val="14"/>
              </w:rPr>
              <w:t>SAE Grades</w:t>
            </w:r>
          </w:p>
        </w:tc>
        <w:tc>
          <w:tcPr>
            <w:tcW w:w="972" w:type="dxa"/>
            <w:vAlign w:val="center"/>
          </w:tcPr>
          <w:p w:rsidR="00CC2236" w:rsidRPr="004933FE" w:rsidRDefault="00CC2236" w:rsidP="00BA0933">
            <w:pPr>
              <w:jc w:val="center"/>
              <w:rPr>
                <w:sz w:val="14"/>
                <w:szCs w:val="14"/>
              </w:rPr>
            </w:pPr>
            <w:r w:rsidRPr="004933FE">
              <w:rPr>
                <w:sz w:val="14"/>
                <w:szCs w:val="14"/>
              </w:rPr>
              <w:t>0.9</w:t>
            </w:r>
          </w:p>
        </w:tc>
        <w:tc>
          <w:tcPr>
            <w:tcW w:w="850" w:type="dxa"/>
            <w:tcBorders>
              <w:right w:val="single" w:sz="12" w:space="0" w:color="auto"/>
            </w:tcBorders>
            <w:vAlign w:val="center"/>
          </w:tcPr>
          <w:p w:rsidR="00CC2236" w:rsidRPr="004933FE" w:rsidRDefault="00CC2236" w:rsidP="00BA0933">
            <w:pPr>
              <w:jc w:val="left"/>
              <w:rPr>
                <w:sz w:val="14"/>
                <w:szCs w:val="14"/>
              </w:rPr>
            </w:pPr>
            <w:r w:rsidRPr="004933FE">
              <w:rPr>
                <w:sz w:val="14"/>
                <w:szCs w:val="14"/>
              </w:rPr>
              <w:t>FL&amp;O</w:t>
            </w:r>
          </w:p>
        </w:tc>
        <w:tc>
          <w:tcPr>
            <w:tcW w:w="1167" w:type="dxa"/>
            <w:tcBorders>
              <w:left w:val="single" w:sz="12" w:space="0" w:color="auto"/>
            </w:tcBorders>
            <w:vAlign w:val="center"/>
          </w:tcPr>
          <w:p w:rsidR="00CC2236" w:rsidRPr="004933FE" w:rsidRDefault="00CC2236" w:rsidP="00BA0933">
            <w:pPr>
              <w:jc w:val="left"/>
              <w:rPr>
                <w:sz w:val="14"/>
                <w:szCs w:val="14"/>
              </w:rPr>
            </w:pPr>
            <w:r w:rsidRPr="004933FE">
              <w:rPr>
                <w:sz w:val="14"/>
                <w:szCs w:val="14"/>
              </w:rPr>
              <w:t>Prowl</w:t>
            </w:r>
          </w:p>
        </w:tc>
        <w:tc>
          <w:tcPr>
            <w:tcW w:w="1740" w:type="dxa"/>
            <w:vAlign w:val="center"/>
          </w:tcPr>
          <w:p w:rsidR="00CC2236" w:rsidRPr="004933FE" w:rsidRDefault="00CC2236" w:rsidP="00BA0933">
            <w:pPr>
              <w:jc w:val="center"/>
              <w:rPr>
                <w:sz w:val="14"/>
                <w:szCs w:val="14"/>
              </w:rPr>
            </w:pPr>
          </w:p>
        </w:tc>
        <w:tc>
          <w:tcPr>
            <w:tcW w:w="850" w:type="dxa"/>
            <w:tcBorders>
              <w:right w:val="single" w:sz="12" w:space="0" w:color="auto"/>
            </w:tcBorders>
            <w:vAlign w:val="center"/>
          </w:tcPr>
          <w:p w:rsidR="00CC2236" w:rsidRPr="004933FE" w:rsidRDefault="00CC2236" w:rsidP="00BA0933">
            <w:pPr>
              <w:jc w:val="left"/>
              <w:rPr>
                <w:sz w:val="14"/>
                <w:szCs w:val="14"/>
              </w:rPr>
            </w:pPr>
            <w:r w:rsidRPr="004933FE">
              <w:rPr>
                <w:sz w:val="14"/>
                <w:szCs w:val="14"/>
              </w:rPr>
              <w:t>CC-A</w:t>
            </w:r>
          </w:p>
        </w:tc>
        <w:tc>
          <w:tcPr>
            <w:tcW w:w="1167" w:type="dxa"/>
            <w:tcBorders>
              <w:left w:val="single" w:sz="12" w:space="0" w:color="auto"/>
            </w:tcBorders>
            <w:vAlign w:val="center"/>
          </w:tcPr>
          <w:p w:rsidR="00CC2236" w:rsidRPr="004933FE" w:rsidRDefault="00CC2236" w:rsidP="00BA0933">
            <w:pPr>
              <w:jc w:val="left"/>
              <w:rPr>
                <w:sz w:val="14"/>
                <w:szCs w:val="14"/>
              </w:rPr>
            </w:pPr>
            <w:r w:rsidRPr="004933FE">
              <w:rPr>
                <w:sz w:val="14"/>
                <w:szCs w:val="14"/>
              </w:rPr>
              <w:t>6 Oil (#5, #6)</w:t>
            </w:r>
          </w:p>
        </w:tc>
        <w:tc>
          <w:tcPr>
            <w:tcW w:w="2101" w:type="dxa"/>
            <w:tcBorders>
              <w:top w:val="single" w:sz="4" w:space="0" w:color="auto"/>
              <w:right w:val="single" w:sz="12" w:space="0" w:color="auto"/>
            </w:tcBorders>
            <w:vAlign w:val="center"/>
          </w:tcPr>
          <w:p w:rsidR="00CC2236" w:rsidRPr="004933FE" w:rsidRDefault="00CC2236" w:rsidP="00BA0933">
            <w:pPr>
              <w:jc w:val="center"/>
              <w:rPr>
                <w:sz w:val="14"/>
                <w:szCs w:val="14"/>
              </w:rPr>
            </w:pPr>
            <w:r w:rsidRPr="004933FE">
              <w:rPr>
                <w:sz w:val="14"/>
                <w:szCs w:val="14"/>
              </w:rPr>
              <w:t>66 – 13,000</w:t>
            </w:r>
          </w:p>
        </w:tc>
        <w:tc>
          <w:tcPr>
            <w:tcW w:w="1158" w:type="dxa"/>
            <w:tcBorders>
              <w:top w:val="single" w:sz="4" w:space="0" w:color="auto"/>
              <w:left w:val="single" w:sz="12" w:space="0" w:color="auto"/>
              <w:bottom w:val="double" w:sz="12" w:space="0" w:color="auto"/>
              <w:right w:val="single" w:sz="4" w:space="0" w:color="auto"/>
            </w:tcBorders>
            <w:vAlign w:val="center"/>
          </w:tcPr>
          <w:p w:rsidR="00CC2236" w:rsidRPr="004933FE" w:rsidRDefault="00CC2236" w:rsidP="00BA0933">
            <w:pPr>
              <w:jc w:val="left"/>
              <w:rPr>
                <w:sz w:val="14"/>
                <w:szCs w:val="14"/>
              </w:rPr>
            </w:pPr>
            <w:r w:rsidRPr="004933FE">
              <w:rPr>
                <w:sz w:val="14"/>
                <w:szCs w:val="14"/>
              </w:rPr>
              <w:t>Xylene</w:t>
            </w:r>
          </w:p>
        </w:tc>
        <w:tc>
          <w:tcPr>
            <w:tcW w:w="1739" w:type="dxa"/>
            <w:tcBorders>
              <w:top w:val="single" w:sz="4" w:space="0" w:color="auto"/>
              <w:left w:val="single" w:sz="4" w:space="0" w:color="auto"/>
              <w:bottom w:val="double" w:sz="12" w:space="0" w:color="auto"/>
            </w:tcBorders>
            <w:vAlign w:val="center"/>
          </w:tcPr>
          <w:p w:rsidR="00CC2236" w:rsidRPr="004933FE" w:rsidRDefault="00CC2236" w:rsidP="00BA0933">
            <w:pPr>
              <w:jc w:val="center"/>
              <w:rPr>
                <w:sz w:val="14"/>
                <w:szCs w:val="14"/>
              </w:rPr>
            </w:pPr>
            <w:r w:rsidRPr="004933FE">
              <w:rPr>
                <w:sz w:val="14"/>
                <w:szCs w:val="14"/>
              </w:rPr>
              <w:t>0.86</w:t>
            </w:r>
          </w:p>
        </w:tc>
      </w:tr>
      <w:tr w:rsidR="00CC2236" w:rsidRPr="004933FE" w:rsidTr="00CC2236">
        <w:trPr>
          <w:trHeight w:val="224"/>
        </w:trPr>
        <w:tc>
          <w:tcPr>
            <w:tcW w:w="1306" w:type="dxa"/>
            <w:vAlign w:val="center"/>
          </w:tcPr>
          <w:p w:rsidR="00CC2236" w:rsidRPr="004933FE" w:rsidRDefault="00CC2236" w:rsidP="00BA0933">
            <w:pPr>
              <w:jc w:val="left"/>
              <w:rPr>
                <w:sz w:val="14"/>
                <w:szCs w:val="14"/>
              </w:rPr>
            </w:pPr>
            <w:r w:rsidRPr="004933FE">
              <w:rPr>
                <w:sz w:val="14"/>
                <w:szCs w:val="14"/>
              </w:rPr>
              <w:t>Soy Oil</w:t>
            </w:r>
          </w:p>
        </w:tc>
        <w:tc>
          <w:tcPr>
            <w:tcW w:w="972" w:type="dxa"/>
            <w:vAlign w:val="center"/>
          </w:tcPr>
          <w:p w:rsidR="00CC2236" w:rsidRPr="004933FE" w:rsidRDefault="00CC2236" w:rsidP="00BA0933">
            <w:pPr>
              <w:jc w:val="center"/>
              <w:rPr>
                <w:sz w:val="14"/>
                <w:szCs w:val="14"/>
              </w:rPr>
            </w:pPr>
            <w:r w:rsidRPr="004933FE">
              <w:rPr>
                <w:sz w:val="14"/>
                <w:szCs w:val="14"/>
              </w:rPr>
              <w:t>0.93</w:t>
            </w:r>
          </w:p>
        </w:tc>
        <w:tc>
          <w:tcPr>
            <w:tcW w:w="850" w:type="dxa"/>
            <w:tcBorders>
              <w:right w:val="single" w:sz="12" w:space="0" w:color="auto"/>
            </w:tcBorders>
            <w:vAlign w:val="center"/>
          </w:tcPr>
          <w:p w:rsidR="00CC2236" w:rsidRPr="004933FE" w:rsidRDefault="00CC2236" w:rsidP="00BA0933">
            <w:pPr>
              <w:jc w:val="left"/>
              <w:rPr>
                <w:sz w:val="14"/>
                <w:szCs w:val="14"/>
              </w:rPr>
            </w:pPr>
            <w:r w:rsidRPr="004933FE">
              <w:rPr>
                <w:sz w:val="14"/>
                <w:szCs w:val="14"/>
              </w:rPr>
              <w:t>FL&amp;O</w:t>
            </w:r>
          </w:p>
        </w:tc>
        <w:tc>
          <w:tcPr>
            <w:tcW w:w="1167" w:type="dxa"/>
            <w:tcBorders>
              <w:left w:val="single" w:sz="12" w:space="0" w:color="auto"/>
            </w:tcBorders>
            <w:vAlign w:val="center"/>
          </w:tcPr>
          <w:p w:rsidR="00CC2236" w:rsidRPr="004933FE" w:rsidRDefault="00CC2236" w:rsidP="00BA0933">
            <w:pPr>
              <w:jc w:val="left"/>
              <w:rPr>
                <w:sz w:val="14"/>
                <w:szCs w:val="14"/>
              </w:rPr>
            </w:pPr>
            <w:r w:rsidRPr="004933FE">
              <w:rPr>
                <w:sz w:val="14"/>
                <w:szCs w:val="14"/>
              </w:rPr>
              <w:t>Round-up</w:t>
            </w:r>
          </w:p>
        </w:tc>
        <w:tc>
          <w:tcPr>
            <w:tcW w:w="1740" w:type="dxa"/>
            <w:vAlign w:val="center"/>
          </w:tcPr>
          <w:p w:rsidR="00CC2236" w:rsidRPr="004933FE" w:rsidRDefault="00CC2236" w:rsidP="00BA0933">
            <w:pPr>
              <w:jc w:val="center"/>
              <w:rPr>
                <w:sz w:val="14"/>
                <w:szCs w:val="14"/>
              </w:rPr>
            </w:pPr>
          </w:p>
        </w:tc>
        <w:tc>
          <w:tcPr>
            <w:tcW w:w="850" w:type="dxa"/>
            <w:tcBorders>
              <w:right w:val="single" w:sz="12" w:space="0" w:color="auto"/>
            </w:tcBorders>
            <w:vAlign w:val="center"/>
          </w:tcPr>
          <w:p w:rsidR="00CC2236" w:rsidRPr="004933FE" w:rsidRDefault="00CC2236" w:rsidP="00BA0933">
            <w:pPr>
              <w:jc w:val="left"/>
              <w:rPr>
                <w:sz w:val="14"/>
                <w:szCs w:val="14"/>
              </w:rPr>
            </w:pPr>
            <w:r w:rsidRPr="004933FE">
              <w:rPr>
                <w:sz w:val="14"/>
                <w:szCs w:val="14"/>
              </w:rPr>
              <w:t>CC-A</w:t>
            </w:r>
          </w:p>
        </w:tc>
        <w:tc>
          <w:tcPr>
            <w:tcW w:w="1167" w:type="dxa"/>
            <w:tcBorders>
              <w:left w:val="single" w:sz="12" w:space="0" w:color="auto"/>
            </w:tcBorders>
            <w:vAlign w:val="center"/>
          </w:tcPr>
          <w:p w:rsidR="00CC2236" w:rsidRPr="004933FE" w:rsidRDefault="00CC2236" w:rsidP="00BA0933">
            <w:pPr>
              <w:jc w:val="left"/>
              <w:rPr>
                <w:sz w:val="14"/>
                <w:szCs w:val="14"/>
              </w:rPr>
            </w:pPr>
            <w:r w:rsidRPr="004933FE">
              <w:rPr>
                <w:sz w:val="14"/>
                <w:szCs w:val="14"/>
              </w:rPr>
              <w:t>Asphalt</w:t>
            </w:r>
          </w:p>
        </w:tc>
        <w:tc>
          <w:tcPr>
            <w:tcW w:w="2101" w:type="dxa"/>
            <w:tcBorders>
              <w:right w:val="single" w:sz="12" w:space="0" w:color="auto"/>
            </w:tcBorders>
            <w:vAlign w:val="center"/>
          </w:tcPr>
          <w:p w:rsidR="00CC2236" w:rsidRPr="004933FE" w:rsidRDefault="00CC2236" w:rsidP="00BA0933">
            <w:pPr>
              <w:jc w:val="center"/>
              <w:rPr>
                <w:sz w:val="14"/>
                <w:szCs w:val="14"/>
              </w:rPr>
            </w:pPr>
            <w:r w:rsidRPr="004933FE">
              <w:rPr>
                <w:sz w:val="14"/>
                <w:szCs w:val="14"/>
              </w:rPr>
              <w:t>100  – 5000</w:t>
            </w:r>
          </w:p>
        </w:tc>
        <w:tc>
          <w:tcPr>
            <w:tcW w:w="2897" w:type="dxa"/>
            <w:gridSpan w:val="2"/>
            <w:tcBorders>
              <w:top w:val="double" w:sz="12" w:space="0" w:color="auto"/>
              <w:left w:val="single" w:sz="12" w:space="0" w:color="auto"/>
            </w:tcBorders>
          </w:tcPr>
          <w:p w:rsidR="00CC2236" w:rsidRPr="004933FE" w:rsidRDefault="00CC2236" w:rsidP="00BA0933">
            <w:pPr>
              <w:pStyle w:val="TermsBodyCopy"/>
              <w:spacing w:after="0"/>
              <w:ind w:left="0"/>
              <w:rPr>
                <w:b/>
                <w:sz w:val="14"/>
                <w:szCs w:val="14"/>
                <w:u w:val="single"/>
              </w:rPr>
            </w:pPr>
            <w:r w:rsidRPr="004933FE">
              <w:rPr>
                <w:b/>
                <w:sz w:val="14"/>
                <w:szCs w:val="14"/>
                <w:u w:val="single"/>
              </w:rPr>
              <w:t>Test A</w:t>
            </w:r>
          </w:p>
          <w:p w:rsidR="00CC2236" w:rsidRPr="004933FE" w:rsidRDefault="00CC2236" w:rsidP="00BA0933">
            <w:pPr>
              <w:pStyle w:val="TermsBodyCopy"/>
              <w:spacing w:after="0"/>
              <w:ind w:left="0"/>
              <w:rPr>
                <w:sz w:val="14"/>
                <w:szCs w:val="14"/>
              </w:rPr>
            </w:pPr>
            <w:r w:rsidRPr="004933FE">
              <w:rPr>
                <w:sz w:val="14"/>
                <w:szCs w:val="14"/>
              </w:rPr>
              <w:t>The following products must be individually tested and noted on the Certificate of Conformance.</w:t>
            </w:r>
          </w:p>
        </w:tc>
      </w:tr>
      <w:tr w:rsidR="00CC2236" w:rsidRPr="004933FE" w:rsidTr="00CC2236">
        <w:trPr>
          <w:trHeight w:val="224"/>
        </w:trPr>
        <w:tc>
          <w:tcPr>
            <w:tcW w:w="1306" w:type="dxa"/>
            <w:vAlign w:val="center"/>
          </w:tcPr>
          <w:p w:rsidR="00CC2236" w:rsidRPr="004933FE" w:rsidRDefault="00CC2236" w:rsidP="00BA0933">
            <w:pPr>
              <w:jc w:val="left"/>
              <w:rPr>
                <w:sz w:val="14"/>
                <w:szCs w:val="14"/>
              </w:rPr>
            </w:pPr>
            <w:r w:rsidRPr="004933FE">
              <w:rPr>
                <w:sz w:val="14"/>
                <w:szCs w:val="14"/>
              </w:rPr>
              <w:t>Spindle Oil</w:t>
            </w:r>
          </w:p>
        </w:tc>
        <w:tc>
          <w:tcPr>
            <w:tcW w:w="972" w:type="dxa"/>
            <w:vAlign w:val="center"/>
          </w:tcPr>
          <w:p w:rsidR="00CC2236" w:rsidRPr="004933FE" w:rsidRDefault="00CC2236" w:rsidP="00BA0933">
            <w:pPr>
              <w:jc w:val="center"/>
              <w:rPr>
                <w:sz w:val="14"/>
                <w:szCs w:val="14"/>
              </w:rPr>
            </w:pPr>
          </w:p>
        </w:tc>
        <w:tc>
          <w:tcPr>
            <w:tcW w:w="850" w:type="dxa"/>
            <w:tcBorders>
              <w:right w:val="single" w:sz="12" w:space="0" w:color="auto"/>
            </w:tcBorders>
            <w:vAlign w:val="center"/>
          </w:tcPr>
          <w:p w:rsidR="00CC2236" w:rsidRPr="004933FE" w:rsidRDefault="00CC2236" w:rsidP="00BA0933">
            <w:pPr>
              <w:jc w:val="left"/>
              <w:rPr>
                <w:sz w:val="14"/>
                <w:szCs w:val="14"/>
              </w:rPr>
            </w:pPr>
            <w:r w:rsidRPr="004933FE">
              <w:rPr>
                <w:sz w:val="14"/>
                <w:szCs w:val="14"/>
              </w:rPr>
              <w:t>FL&amp;O</w:t>
            </w:r>
          </w:p>
        </w:tc>
        <w:tc>
          <w:tcPr>
            <w:tcW w:w="1167" w:type="dxa"/>
            <w:tcBorders>
              <w:left w:val="single" w:sz="12" w:space="0" w:color="auto"/>
            </w:tcBorders>
            <w:vAlign w:val="center"/>
          </w:tcPr>
          <w:p w:rsidR="00CC2236" w:rsidRPr="004933FE" w:rsidRDefault="00CC2236" w:rsidP="00BA0933">
            <w:pPr>
              <w:jc w:val="left"/>
              <w:rPr>
                <w:sz w:val="14"/>
                <w:szCs w:val="14"/>
              </w:rPr>
            </w:pPr>
            <w:r w:rsidRPr="004933FE">
              <w:rPr>
                <w:sz w:val="14"/>
                <w:szCs w:val="14"/>
              </w:rPr>
              <w:t>Touchdown</w:t>
            </w:r>
          </w:p>
        </w:tc>
        <w:tc>
          <w:tcPr>
            <w:tcW w:w="1740" w:type="dxa"/>
            <w:vAlign w:val="center"/>
          </w:tcPr>
          <w:p w:rsidR="00CC2236" w:rsidRPr="004933FE" w:rsidRDefault="00CC2236" w:rsidP="00BA0933">
            <w:pPr>
              <w:jc w:val="center"/>
              <w:rPr>
                <w:sz w:val="14"/>
                <w:szCs w:val="14"/>
              </w:rPr>
            </w:pPr>
          </w:p>
        </w:tc>
        <w:tc>
          <w:tcPr>
            <w:tcW w:w="850" w:type="dxa"/>
            <w:tcBorders>
              <w:right w:val="single" w:sz="12" w:space="0" w:color="auto"/>
            </w:tcBorders>
            <w:vAlign w:val="center"/>
          </w:tcPr>
          <w:p w:rsidR="00CC2236" w:rsidRPr="004933FE" w:rsidRDefault="00CC2236" w:rsidP="00BA0933">
            <w:pPr>
              <w:jc w:val="left"/>
              <w:rPr>
                <w:sz w:val="14"/>
                <w:szCs w:val="14"/>
              </w:rPr>
            </w:pPr>
            <w:r w:rsidRPr="004933FE">
              <w:rPr>
                <w:sz w:val="14"/>
                <w:szCs w:val="14"/>
              </w:rPr>
              <w:t>CC-A</w:t>
            </w:r>
          </w:p>
        </w:tc>
        <w:tc>
          <w:tcPr>
            <w:tcW w:w="1167" w:type="dxa"/>
            <w:tcBorders>
              <w:left w:val="single" w:sz="12" w:space="0" w:color="auto"/>
            </w:tcBorders>
            <w:vAlign w:val="center"/>
          </w:tcPr>
          <w:p w:rsidR="00CC2236" w:rsidRPr="004933FE" w:rsidRDefault="00CC2236" w:rsidP="00BA0933">
            <w:pPr>
              <w:jc w:val="left"/>
              <w:rPr>
                <w:sz w:val="14"/>
                <w:szCs w:val="14"/>
              </w:rPr>
            </w:pPr>
            <w:r w:rsidRPr="004933FE">
              <w:rPr>
                <w:sz w:val="14"/>
                <w:szCs w:val="14"/>
              </w:rPr>
              <w:t>Avgas</w:t>
            </w:r>
          </w:p>
        </w:tc>
        <w:tc>
          <w:tcPr>
            <w:tcW w:w="2101" w:type="dxa"/>
            <w:tcBorders>
              <w:right w:val="single" w:sz="12" w:space="0" w:color="auto"/>
            </w:tcBorders>
            <w:vAlign w:val="center"/>
          </w:tcPr>
          <w:p w:rsidR="00CC2236" w:rsidRPr="004933FE" w:rsidRDefault="00CC2236" w:rsidP="00BA0933">
            <w:pPr>
              <w:jc w:val="center"/>
              <w:rPr>
                <w:sz w:val="14"/>
                <w:szCs w:val="14"/>
              </w:rPr>
            </w:pPr>
            <w:r w:rsidRPr="004933FE">
              <w:rPr>
                <w:sz w:val="14"/>
                <w:szCs w:val="14"/>
              </w:rPr>
              <w:t>1.5 – 6</w:t>
            </w:r>
          </w:p>
        </w:tc>
        <w:tc>
          <w:tcPr>
            <w:tcW w:w="1158" w:type="dxa"/>
            <w:tcBorders>
              <w:left w:val="single" w:sz="12" w:space="0" w:color="auto"/>
            </w:tcBorders>
          </w:tcPr>
          <w:p w:rsidR="00CC2236" w:rsidRPr="004933FE" w:rsidRDefault="00CC2236" w:rsidP="00BA0933">
            <w:pPr>
              <w:pStyle w:val="TermsBodyCopy"/>
              <w:spacing w:after="0"/>
              <w:ind w:left="0"/>
              <w:jc w:val="center"/>
              <w:rPr>
                <w:b/>
                <w:sz w:val="14"/>
                <w:szCs w:val="14"/>
              </w:rPr>
            </w:pPr>
            <w:r w:rsidRPr="004933FE">
              <w:rPr>
                <w:b/>
                <w:sz w:val="14"/>
                <w:szCs w:val="14"/>
              </w:rPr>
              <w:t>Typical</w:t>
            </w:r>
          </w:p>
          <w:p w:rsidR="00CC2236" w:rsidRPr="004933FE" w:rsidRDefault="00CC2236" w:rsidP="00BA0933">
            <w:pPr>
              <w:pStyle w:val="TermsBodyCopy"/>
              <w:spacing w:after="0"/>
              <w:ind w:left="0"/>
              <w:jc w:val="center"/>
              <w:rPr>
                <w:sz w:val="14"/>
                <w:szCs w:val="14"/>
              </w:rPr>
            </w:pPr>
            <w:r w:rsidRPr="004933FE">
              <w:rPr>
                <w:b/>
                <w:sz w:val="14"/>
                <w:szCs w:val="14"/>
              </w:rPr>
              <w:t>Products</w:t>
            </w:r>
          </w:p>
        </w:tc>
        <w:tc>
          <w:tcPr>
            <w:tcW w:w="1739" w:type="dxa"/>
          </w:tcPr>
          <w:p w:rsidR="00CC2236" w:rsidRPr="004933FE" w:rsidRDefault="00CC2236" w:rsidP="00BA0933">
            <w:pPr>
              <w:pStyle w:val="TermsBodyCopy"/>
              <w:spacing w:after="0"/>
              <w:ind w:left="0"/>
              <w:jc w:val="center"/>
              <w:rPr>
                <w:b/>
                <w:sz w:val="14"/>
                <w:szCs w:val="14"/>
              </w:rPr>
            </w:pPr>
            <w:r w:rsidRPr="004933FE">
              <w:rPr>
                <w:b/>
                <w:sz w:val="14"/>
                <w:szCs w:val="14"/>
              </w:rPr>
              <w:t>Product</w:t>
            </w:r>
          </w:p>
          <w:p w:rsidR="00CC2236" w:rsidRPr="004933FE" w:rsidRDefault="00CC2236" w:rsidP="00BA0933">
            <w:pPr>
              <w:pStyle w:val="TermsBodyCopy"/>
              <w:spacing w:after="0"/>
              <w:ind w:left="0"/>
              <w:jc w:val="center"/>
              <w:rPr>
                <w:sz w:val="14"/>
                <w:szCs w:val="14"/>
              </w:rPr>
            </w:pPr>
            <w:r w:rsidRPr="004933FE">
              <w:rPr>
                <w:b/>
                <w:sz w:val="14"/>
                <w:szCs w:val="14"/>
              </w:rPr>
              <w:t>Category</w:t>
            </w:r>
          </w:p>
        </w:tc>
      </w:tr>
      <w:tr w:rsidR="00CC2236" w:rsidRPr="004933FE" w:rsidTr="00CC2236">
        <w:trPr>
          <w:trHeight w:val="224"/>
        </w:trPr>
        <w:tc>
          <w:tcPr>
            <w:tcW w:w="1306" w:type="dxa"/>
            <w:vAlign w:val="center"/>
          </w:tcPr>
          <w:p w:rsidR="00CC2236" w:rsidRPr="004933FE" w:rsidRDefault="00CC2236" w:rsidP="00BA0933">
            <w:pPr>
              <w:jc w:val="left"/>
              <w:rPr>
                <w:sz w:val="14"/>
                <w:szCs w:val="14"/>
              </w:rPr>
            </w:pPr>
            <w:r w:rsidRPr="004933FE">
              <w:rPr>
                <w:sz w:val="14"/>
                <w:szCs w:val="14"/>
              </w:rPr>
              <w:t>Sunflower Oil</w:t>
            </w:r>
          </w:p>
        </w:tc>
        <w:tc>
          <w:tcPr>
            <w:tcW w:w="972" w:type="dxa"/>
            <w:vAlign w:val="center"/>
          </w:tcPr>
          <w:p w:rsidR="00CC2236" w:rsidRPr="004933FE" w:rsidRDefault="00CC2236" w:rsidP="00BA0933">
            <w:pPr>
              <w:jc w:val="center"/>
              <w:rPr>
                <w:sz w:val="14"/>
                <w:szCs w:val="14"/>
              </w:rPr>
            </w:pPr>
            <w:r w:rsidRPr="004933FE">
              <w:rPr>
                <w:sz w:val="14"/>
                <w:szCs w:val="14"/>
              </w:rPr>
              <w:t>0.93</w:t>
            </w:r>
          </w:p>
        </w:tc>
        <w:tc>
          <w:tcPr>
            <w:tcW w:w="850" w:type="dxa"/>
            <w:tcBorders>
              <w:right w:val="single" w:sz="12" w:space="0" w:color="auto"/>
            </w:tcBorders>
            <w:vAlign w:val="center"/>
          </w:tcPr>
          <w:p w:rsidR="00CC2236" w:rsidRPr="004933FE" w:rsidRDefault="00CC2236" w:rsidP="00BA0933">
            <w:pPr>
              <w:jc w:val="left"/>
              <w:rPr>
                <w:sz w:val="14"/>
                <w:szCs w:val="14"/>
              </w:rPr>
            </w:pPr>
            <w:r w:rsidRPr="004933FE">
              <w:rPr>
                <w:sz w:val="14"/>
                <w:szCs w:val="14"/>
              </w:rPr>
              <w:t>FL&amp;O</w:t>
            </w:r>
          </w:p>
        </w:tc>
        <w:tc>
          <w:tcPr>
            <w:tcW w:w="1167" w:type="dxa"/>
            <w:tcBorders>
              <w:left w:val="single" w:sz="12" w:space="0" w:color="auto"/>
            </w:tcBorders>
            <w:vAlign w:val="center"/>
          </w:tcPr>
          <w:p w:rsidR="00CC2236" w:rsidRPr="004933FE" w:rsidRDefault="00CC2236" w:rsidP="00BA0933">
            <w:pPr>
              <w:jc w:val="left"/>
              <w:rPr>
                <w:sz w:val="14"/>
                <w:szCs w:val="14"/>
              </w:rPr>
            </w:pPr>
            <w:proofErr w:type="spellStart"/>
            <w:r w:rsidRPr="004933FE">
              <w:rPr>
                <w:sz w:val="14"/>
                <w:szCs w:val="14"/>
              </w:rPr>
              <w:t>Treflan</w:t>
            </w:r>
            <w:proofErr w:type="spellEnd"/>
          </w:p>
        </w:tc>
        <w:tc>
          <w:tcPr>
            <w:tcW w:w="1740" w:type="dxa"/>
            <w:vAlign w:val="center"/>
          </w:tcPr>
          <w:p w:rsidR="00CC2236" w:rsidRPr="004933FE" w:rsidRDefault="00CC2236" w:rsidP="00BA0933">
            <w:pPr>
              <w:jc w:val="center"/>
              <w:rPr>
                <w:sz w:val="14"/>
                <w:szCs w:val="14"/>
              </w:rPr>
            </w:pPr>
          </w:p>
        </w:tc>
        <w:tc>
          <w:tcPr>
            <w:tcW w:w="850" w:type="dxa"/>
            <w:tcBorders>
              <w:right w:val="single" w:sz="12" w:space="0" w:color="auto"/>
            </w:tcBorders>
            <w:vAlign w:val="center"/>
          </w:tcPr>
          <w:p w:rsidR="00CC2236" w:rsidRPr="004933FE" w:rsidRDefault="00CC2236" w:rsidP="00BA0933">
            <w:pPr>
              <w:jc w:val="left"/>
              <w:rPr>
                <w:sz w:val="14"/>
                <w:szCs w:val="14"/>
              </w:rPr>
            </w:pPr>
            <w:r w:rsidRPr="004933FE">
              <w:rPr>
                <w:sz w:val="14"/>
                <w:szCs w:val="14"/>
              </w:rPr>
              <w:t>CC-A</w:t>
            </w:r>
          </w:p>
        </w:tc>
        <w:tc>
          <w:tcPr>
            <w:tcW w:w="1167" w:type="dxa"/>
            <w:tcBorders>
              <w:left w:val="single" w:sz="12" w:space="0" w:color="auto"/>
            </w:tcBorders>
            <w:vAlign w:val="center"/>
          </w:tcPr>
          <w:p w:rsidR="00CC2236" w:rsidRPr="004933FE" w:rsidRDefault="00CC2236" w:rsidP="00BA0933">
            <w:pPr>
              <w:jc w:val="left"/>
              <w:rPr>
                <w:sz w:val="14"/>
                <w:szCs w:val="14"/>
              </w:rPr>
            </w:pPr>
            <w:r w:rsidRPr="004933FE">
              <w:rPr>
                <w:sz w:val="14"/>
                <w:szCs w:val="14"/>
              </w:rPr>
              <w:t>Biodiesel above B20</w:t>
            </w:r>
          </w:p>
        </w:tc>
        <w:tc>
          <w:tcPr>
            <w:tcW w:w="2101" w:type="dxa"/>
            <w:tcBorders>
              <w:right w:val="single" w:sz="12" w:space="0" w:color="auto"/>
            </w:tcBorders>
            <w:vAlign w:val="center"/>
          </w:tcPr>
          <w:p w:rsidR="00CC2236" w:rsidRPr="004933FE" w:rsidRDefault="00CC2236" w:rsidP="00BA0933">
            <w:pPr>
              <w:jc w:val="center"/>
              <w:rPr>
                <w:sz w:val="14"/>
                <w:szCs w:val="14"/>
              </w:rPr>
            </w:pPr>
            <w:r w:rsidRPr="004933FE">
              <w:rPr>
                <w:sz w:val="14"/>
                <w:szCs w:val="14"/>
              </w:rPr>
              <w:t>10.12</w:t>
            </w:r>
          </w:p>
        </w:tc>
        <w:tc>
          <w:tcPr>
            <w:tcW w:w="1158" w:type="dxa"/>
            <w:tcBorders>
              <w:left w:val="single" w:sz="12" w:space="0" w:color="auto"/>
            </w:tcBorders>
            <w:vAlign w:val="center"/>
          </w:tcPr>
          <w:p w:rsidR="00CC2236" w:rsidRPr="004933FE" w:rsidRDefault="00CC2236" w:rsidP="00BA0933">
            <w:pPr>
              <w:jc w:val="left"/>
              <w:rPr>
                <w:sz w:val="14"/>
                <w:szCs w:val="14"/>
              </w:rPr>
            </w:pPr>
            <w:proofErr w:type="spellStart"/>
            <w:r w:rsidRPr="004933FE">
              <w:rPr>
                <w:sz w:val="14"/>
                <w:szCs w:val="14"/>
              </w:rPr>
              <w:t>Banvel</w:t>
            </w:r>
            <w:proofErr w:type="spellEnd"/>
          </w:p>
        </w:tc>
        <w:tc>
          <w:tcPr>
            <w:tcW w:w="1739" w:type="dxa"/>
            <w:vAlign w:val="center"/>
          </w:tcPr>
          <w:p w:rsidR="00CC2236" w:rsidRPr="004933FE" w:rsidRDefault="00CC2236" w:rsidP="00BA0933">
            <w:pPr>
              <w:ind w:left="-18"/>
              <w:jc w:val="left"/>
              <w:rPr>
                <w:sz w:val="14"/>
                <w:szCs w:val="14"/>
              </w:rPr>
            </w:pPr>
            <w:r w:rsidRPr="004933FE">
              <w:rPr>
                <w:sz w:val="14"/>
                <w:szCs w:val="14"/>
              </w:rPr>
              <w:t>CC-A</w:t>
            </w:r>
          </w:p>
        </w:tc>
      </w:tr>
      <w:tr w:rsidR="00CC2236" w:rsidRPr="004933FE" w:rsidTr="00CC2236">
        <w:trPr>
          <w:trHeight w:val="224"/>
        </w:trPr>
        <w:tc>
          <w:tcPr>
            <w:tcW w:w="1306" w:type="dxa"/>
            <w:vAlign w:val="center"/>
          </w:tcPr>
          <w:p w:rsidR="00CC2236" w:rsidRPr="004933FE" w:rsidRDefault="00CC2236" w:rsidP="00BA0933">
            <w:pPr>
              <w:jc w:val="left"/>
              <w:rPr>
                <w:sz w:val="14"/>
                <w:szCs w:val="14"/>
              </w:rPr>
            </w:pPr>
            <w:r w:rsidRPr="004933FE">
              <w:rPr>
                <w:sz w:val="14"/>
                <w:szCs w:val="14"/>
              </w:rPr>
              <w:t>Vegetable Oil</w:t>
            </w:r>
          </w:p>
        </w:tc>
        <w:tc>
          <w:tcPr>
            <w:tcW w:w="972" w:type="dxa"/>
            <w:vAlign w:val="center"/>
          </w:tcPr>
          <w:p w:rsidR="00CC2236" w:rsidRPr="004933FE" w:rsidRDefault="00CC2236" w:rsidP="00BA0933">
            <w:pPr>
              <w:jc w:val="center"/>
              <w:rPr>
                <w:sz w:val="14"/>
                <w:szCs w:val="14"/>
              </w:rPr>
            </w:pPr>
            <w:r w:rsidRPr="004933FE">
              <w:rPr>
                <w:sz w:val="14"/>
                <w:szCs w:val="14"/>
              </w:rPr>
              <w:t>0.92</w:t>
            </w:r>
          </w:p>
        </w:tc>
        <w:tc>
          <w:tcPr>
            <w:tcW w:w="850" w:type="dxa"/>
            <w:tcBorders>
              <w:right w:val="single" w:sz="12" w:space="0" w:color="auto"/>
            </w:tcBorders>
            <w:vAlign w:val="center"/>
          </w:tcPr>
          <w:p w:rsidR="00CC2236" w:rsidRPr="004933FE" w:rsidRDefault="00CC2236" w:rsidP="00BA0933">
            <w:pPr>
              <w:jc w:val="left"/>
              <w:rPr>
                <w:sz w:val="14"/>
                <w:szCs w:val="14"/>
              </w:rPr>
            </w:pPr>
            <w:r w:rsidRPr="004933FE">
              <w:rPr>
                <w:sz w:val="14"/>
                <w:szCs w:val="14"/>
              </w:rPr>
              <w:t>FL&amp;O</w:t>
            </w:r>
          </w:p>
        </w:tc>
        <w:tc>
          <w:tcPr>
            <w:tcW w:w="1167" w:type="dxa"/>
            <w:tcBorders>
              <w:left w:val="single" w:sz="12" w:space="0" w:color="auto"/>
            </w:tcBorders>
            <w:vAlign w:val="center"/>
          </w:tcPr>
          <w:p w:rsidR="00CC2236" w:rsidRPr="004933FE" w:rsidRDefault="00CC2236" w:rsidP="00BA0933">
            <w:pPr>
              <w:jc w:val="left"/>
              <w:rPr>
                <w:sz w:val="14"/>
                <w:szCs w:val="14"/>
              </w:rPr>
            </w:pPr>
            <w:r w:rsidRPr="004933FE">
              <w:rPr>
                <w:sz w:val="14"/>
                <w:szCs w:val="14"/>
              </w:rPr>
              <w:t>Adjuvants</w:t>
            </w:r>
          </w:p>
        </w:tc>
        <w:tc>
          <w:tcPr>
            <w:tcW w:w="1740" w:type="dxa"/>
            <w:vAlign w:val="center"/>
          </w:tcPr>
          <w:p w:rsidR="00CC2236" w:rsidRPr="004933FE" w:rsidRDefault="00CC2236" w:rsidP="00BA0933">
            <w:pPr>
              <w:jc w:val="center"/>
              <w:rPr>
                <w:sz w:val="14"/>
                <w:szCs w:val="14"/>
              </w:rPr>
            </w:pPr>
          </w:p>
        </w:tc>
        <w:tc>
          <w:tcPr>
            <w:tcW w:w="850" w:type="dxa"/>
            <w:tcBorders>
              <w:right w:val="single" w:sz="12" w:space="0" w:color="auto"/>
            </w:tcBorders>
            <w:vAlign w:val="center"/>
          </w:tcPr>
          <w:p w:rsidR="00CC2236" w:rsidRPr="004933FE" w:rsidRDefault="00CC2236" w:rsidP="00BA0933">
            <w:pPr>
              <w:jc w:val="left"/>
              <w:rPr>
                <w:sz w:val="14"/>
                <w:szCs w:val="14"/>
              </w:rPr>
            </w:pPr>
            <w:r w:rsidRPr="004933FE">
              <w:rPr>
                <w:sz w:val="14"/>
                <w:szCs w:val="14"/>
              </w:rPr>
              <w:t>CC-B</w:t>
            </w:r>
          </w:p>
        </w:tc>
        <w:tc>
          <w:tcPr>
            <w:tcW w:w="1167" w:type="dxa"/>
            <w:tcBorders>
              <w:left w:val="single" w:sz="12" w:space="0" w:color="auto"/>
            </w:tcBorders>
            <w:vAlign w:val="center"/>
          </w:tcPr>
          <w:p w:rsidR="00CC2236" w:rsidRPr="004933FE" w:rsidRDefault="00CC2236" w:rsidP="00BA0933">
            <w:pPr>
              <w:jc w:val="left"/>
              <w:rPr>
                <w:sz w:val="14"/>
                <w:szCs w:val="14"/>
              </w:rPr>
            </w:pPr>
            <w:r w:rsidRPr="004933FE">
              <w:rPr>
                <w:sz w:val="14"/>
                <w:szCs w:val="14"/>
              </w:rPr>
              <w:t xml:space="preserve">Bunker Oil </w:t>
            </w:r>
          </w:p>
        </w:tc>
        <w:tc>
          <w:tcPr>
            <w:tcW w:w="2101" w:type="dxa"/>
            <w:tcBorders>
              <w:right w:val="single" w:sz="12" w:space="0" w:color="auto"/>
            </w:tcBorders>
            <w:vAlign w:val="center"/>
          </w:tcPr>
          <w:p w:rsidR="00CC2236" w:rsidRPr="004933FE" w:rsidRDefault="00CC2236" w:rsidP="00BA0933">
            <w:pPr>
              <w:jc w:val="center"/>
              <w:rPr>
                <w:sz w:val="14"/>
                <w:szCs w:val="14"/>
              </w:rPr>
            </w:pPr>
            <w:r w:rsidRPr="004933FE">
              <w:rPr>
                <w:sz w:val="14"/>
                <w:szCs w:val="14"/>
              </w:rPr>
              <w:t>11,200</w:t>
            </w:r>
          </w:p>
        </w:tc>
        <w:tc>
          <w:tcPr>
            <w:tcW w:w="1158" w:type="dxa"/>
            <w:tcBorders>
              <w:left w:val="single" w:sz="12" w:space="0" w:color="auto"/>
            </w:tcBorders>
            <w:vAlign w:val="center"/>
          </w:tcPr>
          <w:p w:rsidR="00CC2236" w:rsidRPr="004933FE" w:rsidRDefault="00CC2236" w:rsidP="00BA0933">
            <w:pPr>
              <w:jc w:val="left"/>
              <w:rPr>
                <w:sz w:val="14"/>
                <w:szCs w:val="14"/>
              </w:rPr>
            </w:pPr>
            <w:r w:rsidRPr="004933FE">
              <w:rPr>
                <w:sz w:val="14"/>
                <w:szCs w:val="14"/>
              </w:rPr>
              <w:t>Herbicides</w:t>
            </w:r>
          </w:p>
        </w:tc>
        <w:tc>
          <w:tcPr>
            <w:tcW w:w="1739" w:type="dxa"/>
            <w:vAlign w:val="center"/>
          </w:tcPr>
          <w:p w:rsidR="00CC2236" w:rsidRPr="004933FE" w:rsidRDefault="00CC2236" w:rsidP="00BA0933">
            <w:pPr>
              <w:jc w:val="left"/>
              <w:rPr>
                <w:sz w:val="14"/>
                <w:szCs w:val="14"/>
              </w:rPr>
            </w:pPr>
            <w:r w:rsidRPr="004933FE">
              <w:rPr>
                <w:sz w:val="14"/>
                <w:szCs w:val="14"/>
              </w:rPr>
              <w:t>CC-A</w:t>
            </w:r>
          </w:p>
        </w:tc>
      </w:tr>
      <w:tr w:rsidR="00CC2236" w:rsidRPr="004933FE" w:rsidTr="00CC2236">
        <w:trPr>
          <w:trHeight w:val="224"/>
        </w:trPr>
        <w:tc>
          <w:tcPr>
            <w:tcW w:w="1306" w:type="dxa"/>
            <w:vAlign w:val="center"/>
          </w:tcPr>
          <w:p w:rsidR="00CC2236" w:rsidRPr="004933FE" w:rsidRDefault="00CC2236" w:rsidP="00BA0933">
            <w:pPr>
              <w:jc w:val="left"/>
              <w:rPr>
                <w:sz w:val="14"/>
                <w:szCs w:val="14"/>
              </w:rPr>
            </w:pPr>
            <w:r w:rsidRPr="004933FE">
              <w:rPr>
                <w:sz w:val="14"/>
                <w:szCs w:val="14"/>
              </w:rPr>
              <w:t>Liquid Molasses</w:t>
            </w:r>
          </w:p>
        </w:tc>
        <w:tc>
          <w:tcPr>
            <w:tcW w:w="972" w:type="dxa"/>
            <w:vAlign w:val="center"/>
          </w:tcPr>
          <w:p w:rsidR="00CC2236" w:rsidRPr="004933FE" w:rsidRDefault="00CC2236" w:rsidP="00BA0933">
            <w:pPr>
              <w:jc w:val="center"/>
              <w:rPr>
                <w:sz w:val="14"/>
                <w:szCs w:val="14"/>
              </w:rPr>
            </w:pPr>
            <w:r w:rsidRPr="004933FE">
              <w:rPr>
                <w:sz w:val="14"/>
                <w:szCs w:val="14"/>
              </w:rPr>
              <w:t>1.25</w:t>
            </w:r>
          </w:p>
        </w:tc>
        <w:tc>
          <w:tcPr>
            <w:tcW w:w="850" w:type="dxa"/>
            <w:tcBorders>
              <w:right w:val="single" w:sz="12" w:space="0" w:color="auto"/>
            </w:tcBorders>
            <w:vAlign w:val="center"/>
          </w:tcPr>
          <w:p w:rsidR="00CC2236" w:rsidRPr="004933FE" w:rsidRDefault="00CC2236" w:rsidP="00BA0933">
            <w:pPr>
              <w:jc w:val="left"/>
              <w:rPr>
                <w:sz w:val="14"/>
                <w:szCs w:val="14"/>
              </w:rPr>
            </w:pPr>
            <w:proofErr w:type="spellStart"/>
            <w:r w:rsidRPr="004933FE">
              <w:rPr>
                <w:sz w:val="14"/>
                <w:szCs w:val="14"/>
              </w:rPr>
              <w:t>Liq</w:t>
            </w:r>
            <w:proofErr w:type="spellEnd"/>
            <w:r w:rsidRPr="004933FE">
              <w:rPr>
                <w:sz w:val="14"/>
                <w:szCs w:val="14"/>
              </w:rPr>
              <w:t xml:space="preserve"> Feed</w:t>
            </w:r>
          </w:p>
        </w:tc>
        <w:tc>
          <w:tcPr>
            <w:tcW w:w="1167" w:type="dxa"/>
            <w:tcBorders>
              <w:left w:val="single" w:sz="12" w:space="0" w:color="auto"/>
            </w:tcBorders>
            <w:vAlign w:val="center"/>
          </w:tcPr>
          <w:p w:rsidR="00CC2236" w:rsidRPr="004933FE" w:rsidRDefault="00CC2236" w:rsidP="00BA0933">
            <w:pPr>
              <w:jc w:val="left"/>
              <w:rPr>
                <w:sz w:val="14"/>
                <w:szCs w:val="14"/>
              </w:rPr>
            </w:pPr>
            <w:r w:rsidRPr="004933FE">
              <w:rPr>
                <w:sz w:val="14"/>
                <w:szCs w:val="14"/>
              </w:rPr>
              <w:t>Fumigants</w:t>
            </w:r>
          </w:p>
        </w:tc>
        <w:tc>
          <w:tcPr>
            <w:tcW w:w="1740" w:type="dxa"/>
            <w:vAlign w:val="center"/>
          </w:tcPr>
          <w:p w:rsidR="00CC2236" w:rsidRPr="004933FE" w:rsidRDefault="00CC2236" w:rsidP="00BA0933">
            <w:pPr>
              <w:jc w:val="center"/>
              <w:rPr>
                <w:sz w:val="14"/>
                <w:szCs w:val="14"/>
              </w:rPr>
            </w:pPr>
          </w:p>
        </w:tc>
        <w:tc>
          <w:tcPr>
            <w:tcW w:w="850" w:type="dxa"/>
            <w:tcBorders>
              <w:right w:val="single" w:sz="12" w:space="0" w:color="auto"/>
            </w:tcBorders>
            <w:vAlign w:val="center"/>
          </w:tcPr>
          <w:p w:rsidR="00CC2236" w:rsidRPr="004933FE" w:rsidRDefault="00CC2236" w:rsidP="00BA0933">
            <w:pPr>
              <w:jc w:val="left"/>
              <w:rPr>
                <w:sz w:val="14"/>
                <w:szCs w:val="14"/>
              </w:rPr>
            </w:pPr>
            <w:r w:rsidRPr="004933FE">
              <w:rPr>
                <w:sz w:val="14"/>
                <w:szCs w:val="14"/>
              </w:rPr>
              <w:t>CC-B</w:t>
            </w:r>
          </w:p>
        </w:tc>
        <w:tc>
          <w:tcPr>
            <w:tcW w:w="1167" w:type="dxa"/>
            <w:tcBorders>
              <w:left w:val="single" w:sz="12" w:space="0" w:color="auto"/>
            </w:tcBorders>
            <w:vAlign w:val="center"/>
          </w:tcPr>
          <w:p w:rsidR="00CC2236" w:rsidRPr="004933FE" w:rsidRDefault="00CC2236" w:rsidP="00BA0933">
            <w:pPr>
              <w:jc w:val="left"/>
              <w:rPr>
                <w:sz w:val="14"/>
                <w:szCs w:val="14"/>
              </w:rPr>
            </w:pPr>
            <w:r w:rsidRPr="004933FE">
              <w:rPr>
                <w:sz w:val="14"/>
                <w:szCs w:val="14"/>
              </w:rPr>
              <w:t>Cooking Oils</w:t>
            </w:r>
          </w:p>
        </w:tc>
        <w:tc>
          <w:tcPr>
            <w:tcW w:w="2101" w:type="dxa"/>
            <w:tcBorders>
              <w:right w:val="single" w:sz="12" w:space="0" w:color="auto"/>
            </w:tcBorders>
            <w:vAlign w:val="center"/>
          </w:tcPr>
          <w:p w:rsidR="00CC2236" w:rsidRPr="004933FE" w:rsidRDefault="00CC2236" w:rsidP="00BA0933">
            <w:pPr>
              <w:jc w:val="center"/>
              <w:rPr>
                <w:sz w:val="14"/>
                <w:szCs w:val="14"/>
              </w:rPr>
            </w:pPr>
            <w:r w:rsidRPr="004933FE">
              <w:rPr>
                <w:sz w:val="14"/>
                <w:szCs w:val="14"/>
              </w:rPr>
              <w:t>9.93</w:t>
            </w:r>
          </w:p>
        </w:tc>
        <w:tc>
          <w:tcPr>
            <w:tcW w:w="1158" w:type="dxa"/>
            <w:tcBorders>
              <w:left w:val="single" w:sz="12" w:space="0" w:color="auto"/>
            </w:tcBorders>
            <w:vAlign w:val="center"/>
          </w:tcPr>
          <w:p w:rsidR="00CC2236" w:rsidRPr="004933FE" w:rsidRDefault="00CC2236" w:rsidP="00BA0933">
            <w:pPr>
              <w:jc w:val="left"/>
              <w:rPr>
                <w:sz w:val="14"/>
                <w:szCs w:val="14"/>
              </w:rPr>
            </w:pPr>
            <w:proofErr w:type="spellStart"/>
            <w:r w:rsidRPr="004933FE">
              <w:rPr>
                <w:sz w:val="14"/>
                <w:szCs w:val="14"/>
              </w:rPr>
              <w:t>Paraquat</w:t>
            </w:r>
            <w:proofErr w:type="spellEnd"/>
          </w:p>
        </w:tc>
        <w:tc>
          <w:tcPr>
            <w:tcW w:w="1739" w:type="dxa"/>
            <w:vAlign w:val="center"/>
          </w:tcPr>
          <w:p w:rsidR="00CC2236" w:rsidRPr="004933FE" w:rsidRDefault="00CC2236" w:rsidP="00BA0933">
            <w:pPr>
              <w:ind w:left="-18"/>
              <w:jc w:val="left"/>
              <w:rPr>
                <w:sz w:val="14"/>
                <w:szCs w:val="14"/>
              </w:rPr>
            </w:pPr>
            <w:r w:rsidRPr="004933FE">
              <w:rPr>
                <w:sz w:val="14"/>
                <w:szCs w:val="14"/>
              </w:rPr>
              <w:t>CC-A</w:t>
            </w:r>
          </w:p>
        </w:tc>
      </w:tr>
      <w:tr w:rsidR="00CC2236" w:rsidRPr="004933FE" w:rsidTr="00CC2236">
        <w:trPr>
          <w:trHeight w:val="224"/>
        </w:trPr>
        <w:tc>
          <w:tcPr>
            <w:tcW w:w="1306" w:type="dxa"/>
            <w:vAlign w:val="center"/>
          </w:tcPr>
          <w:p w:rsidR="00CC2236" w:rsidRPr="004933FE" w:rsidRDefault="00CC2236" w:rsidP="00BA0933">
            <w:pPr>
              <w:jc w:val="left"/>
              <w:rPr>
                <w:sz w:val="14"/>
                <w:szCs w:val="14"/>
              </w:rPr>
            </w:pPr>
            <w:r w:rsidRPr="004933FE">
              <w:rPr>
                <w:sz w:val="14"/>
                <w:szCs w:val="14"/>
              </w:rPr>
              <w:t xml:space="preserve">Molasses Plus </w:t>
            </w:r>
            <w:proofErr w:type="spellStart"/>
            <w:r w:rsidRPr="004933FE">
              <w:rPr>
                <w:sz w:val="14"/>
                <w:szCs w:val="14"/>
              </w:rPr>
              <w:t>Phos</w:t>
            </w:r>
            <w:proofErr w:type="spellEnd"/>
            <w:r w:rsidRPr="004933FE">
              <w:rPr>
                <w:sz w:val="14"/>
                <w:szCs w:val="14"/>
              </w:rPr>
              <w:t xml:space="preserve"> Acid and/or Urea (</w:t>
            </w:r>
            <w:proofErr w:type="spellStart"/>
            <w:r w:rsidRPr="004933FE">
              <w:rPr>
                <w:sz w:val="14"/>
                <w:szCs w:val="14"/>
              </w:rPr>
              <w:t>TreaChle</w:t>
            </w:r>
            <w:proofErr w:type="spellEnd"/>
            <w:r w:rsidRPr="004933FE">
              <w:rPr>
                <w:sz w:val="14"/>
                <w:szCs w:val="14"/>
              </w:rPr>
              <w:t>)</w:t>
            </w:r>
          </w:p>
        </w:tc>
        <w:tc>
          <w:tcPr>
            <w:tcW w:w="972" w:type="dxa"/>
            <w:vAlign w:val="center"/>
          </w:tcPr>
          <w:p w:rsidR="00CC2236" w:rsidRPr="004933FE" w:rsidRDefault="00CC2236" w:rsidP="00BA0933">
            <w:pPr>
              <w:jc w:val="center"/>
              <w:rPr>
                <w:sz w:val="14"/>
                <w:szCs w:val="14"/>
              </w:rPr>
            </w:pPr>
            <w:r w:rsidRPr="004933FE">
              <w:rPr>
                <w:sz w:val="14"/>
                <w:szCs w:val="14"/>
              </w:rPr>
              <w:t>1.1 – 1.3</w:t>
            </w:r>
          </w:p>
        </w:tc>
        <w:tc>
          <w:tcPr>
            <w:tcW w:w="850" w:type="dxa"/>
            <w:tcBorders>
              <w:right w:val="single" w:sz="12" w:space="0" w:color="auto"/>
            </w:tcBorders>
            <w:vAlign w:val="center"/>
          </w:tcPr>
          <w:p w:rsidR="00CC2236" w:rsidRPr="004933FE" w:rsidRDefault="00CC2236" w:rsidP="00BA0933">
            <w:pPr>
              <w:jc w:val="left"/>
              <w:rPr>
                <w:sz w:val="14"/>
                <w:szCs w:val="14"/>
              </w:rPr>
            </w:pPr>
            <w:proofErr w:type="spellStart"/>
            <w:r w:rsidRPr="004933FE">
              <w:rPr>
                <w:sz w:val="14"/>
                <w:szCs w:val="14"/>
              </w:rPr>
              <w:t>Liq</w:t>
            </w:r>
            <w:proofErr w:type="spellEnd"/>
            <w:r w:rsidRPr="004933FE">
              <w:rPr>
                <w:sz w:val="14"/>
                <w:szCs w:val="14"/>
              </w:rPr>
              <w:t xml:space="preserve"> Feed</w:t>
            </w:r>
          </w:p>
        </w:tc>
        <w:tc>
          <w:tcPr>
            <w:tcW w:w="1167" w:type="dxa"/>
            <w:tcBorders>
              <w:left w:val="single" w:sz="12" w:space="0" w:color="auto"/>
            </w:tcBorders>
            <w:vAlign w:val="center"/>
          </w:tcPr>
          <w:p w:rsidR="00CC2236" w:rsidRPr="004933FE" w:rsidRDefault="00CC2236" w:rsidP="00BA0933">
            <w:pPr>
              <w:jc w:val="left"/>
              <w:rPr>
                <w:sz w:val="14"/>
                <w:szCs w:val="14"/>
              </w:rPr>
            </w:pPr>
            <w:r w:rsidRPr="004933FE">
              <w:rPr>
                <w:sz w:val="14"/>
                <w:szCs w:val="14"/>
              </w:rPr>
              <w:t>Fungicides</w:t>
            </w:r>
          </w:p>
        </w:tc>
        <w:tc>
          <w:tcPr>
            <w:tcW w:w="1740" w:type="dxa"/>
            <w:vAlign w:val="center"/>
          </w:tcPr>
          <w:p w:rsidR="00CC2236" w:rsidRPr="004933FE" w:rsidRDefault="00CC2236" w:rsidP="00BA0933">
            <w:pPr>
              <w:jc w:val="center"/>
              <w:rPr>
                <w:sz w:val="14"/>
                <w:szCs w:val="14"/>
              </w:rPr>
            </w:pPr>
          </w:p>
        </w:tc>
        <w:tc>
          <w:tcPr>
            <w:tcW w:w="850" w:type="dxa"/>
            <w:tcBorders>
              <w:right w:val="single" w:sz="12" w:space="0" w:color="auto"/>
            </w:tcBorders>
            <w:vAlign w:val="center"/>
          </w:tcPr>
          <w:p w:rsidR="00CC2236" w:rsidRPr="004933FE" w:rsidRDefault="00CC2236" w:rsidP="00BA0933">
            <w:pPr>
              <w:jc w:val="left"/>
              <w:rPr>
                <w:sz w:val="14"/>
                <w:szCs w:val="14"/>
              </w:rPr>
            </w:pPr>
            <w:r w:rsidRPr="004933FE">
              <w:rPr>
                <w:sz w:val="14"/>
                <w:szCs w:val="14"/>
              </w:rPr>
              <w:t>CC-B</w:t>
            </w:r>
          </w:p>
        </w:tc>
        <w:tc>
          <w:tcPr>
            <w:tcW w:w="1167" w:type="dxa"/>
            <w:tcBorders>
              <w:left w:val="single" w:sz="12" w:space="0" w:color="auto"/>
            </w:tcBorders>
            <w:vAlign w:val="center"/>
          </w:tcPr>
          <w:p w:rsidR="00CC2236" w:rsidRPr="004933FE" w:rsidRDefault="00CC2236" w:rsidP="00BA0933">
            <w:pPr>
              <w:jc w:val="left"/>
              <w:rPr>
                <w:sz w:val="14"/>
                <w:szCs w:val="14"/>
              </w:rPr>
            </w:pPr>
            <w:r w:rsidRPr="004933FE">
              <w:rPr>
                <w:sz w:val="14"/>
                <w:szCs w:val="14"/>
              </w:rPr>
              <w:t>Corn Oil</w:t>
            </w:r>
          </w:p>
        </w:tc>
        <w:tc>
          <w:tcPr>
            <w:tcW w:w="2101" w:type="dxa"/>
            <w:tcBorders>
              <w:right w:val="single" w:sz="12" w:space="0" w:color="auto"/>
            </w:tcBorders>
            <w:vAlign w:val="center"/>
          </w:tcPr>
          <w:p w:rsidR="00CC2236" w:rsidRPr="004933FE" w:rsidRDefault="00CC2236" w:rsidP="00BA0933">
            <w:pPr>
              <w:jc w:val="center"/>
              <w:rPr>
                <w:sz w:val="14"/>
                <w:szCs w:val="14"/>
              </w:rPr>
            </w:pPr>
            <w:r w:rsidRPr="004933FE">
              <w:rPr>
                <w:sz w:val="14"/>
                <w:szCs w:val="14"/>
              </w:rPr>
              <w:t>4</w:t>
            </w:r>
          </w:p>
        </w:tc>
        <w:tc>
          <w:tcPr>
            <w:tcW w:w="1158" w:type="dxa"/>
            <w:tcBorders>
              <w:left w:val="single" w:sz="12" w:space="0" w:color="auto"/>
            </w:tcBorders>
            <w:vAlign w:val="center"/>
          </w:tcPr>
          <w:p w:rsidR="00CC2236" w:rsidRPr="004933FE" w:rsidRDefault="00CC2236" w:rsidP="00BA0933">
            <w:pPr>
              <w:jc w:val="left"/>
              <w:rPr>
                <w:sz w:val="14"/>
                <w:szCs w:val="14"/>
              </w:rPr>
            </w:pPr>
            <w:r w:rsidRPr="004933FE">
              <w:rPr>
                <w:sz w:val="14"/>
                <w:szCs w:val="14"/>
              </w:rPr>
              <w:t>Prowl</w:t>
            </w:r>
          </w:p>
        </w:tc>
        <w:tc>
          <w:tcPr>
            <w:tcW w:w="1739" w:type="dxa"/>
            <w:vAlign w:val="center"/>
          </w:tcPr>
          <w:p w:rsidR="00CC2236" w:rsidRPr="004933FE" w:rsidRDefault="00CC2236" w:rsidP="00BA0933">
            <w:pPr>
              <w:jc w:val="left"/>
              <w:rPr>
                <w:sz w:val="14"/>
                <w:szCs w:val="14"/>
              </w:rPr>
            </w:pPr>
            <w:r w:rsidRPr="004933FE">
              <w:rPr>
                <w:sz w:val="14"/>
                <w:szCs w:val="14"/>
              </w:rPr>
              <w:t>CC-A</w:t>
            </w:r>
          </w:p>
        </w:tc>
      </w:tr>
      <w:tr w:rsidR="00CC2236" w:rsidRPr="004933FE" w:rsidTr="00CC2236">
        <w:trPr>
          <w:trHeight w:val="224"/>
        </w:trPr>
        <w:tc>
          <w:tcPr>
            <w:tcW w:w="1306" w:type="dxa"/>
            <w:vAlign w:val="center"/>
          </w:tcPr>
          <w:p w:rsidR="00CC2236" w:rsidRPr="004933FE" w:rsidRDefault="00CC2236" w:rsidP="00BA0933">
            <w:pPr>
              <w:jc w:val="left"/>
              <w:rPr>
                <w:sz w:val="14"/>
                <w:szCs w:val="14"/>
              </w:rPr>
            </w:pPr>
            <w:r w:rsidRPr="004933FE">
              <w:rPr>
                <w:sz w:val="14"/>
                <w:szCs w:val="14"/>
              </w:rPr>
              <w:t>Carbon Tetra-Chloride</w:t>
            </w:r>
          </w:p>
        </w:tc>
        <w:tc>
          <w:tcPr>
            <w:tcW w:w="972" w:type="dxa"/>
            <w:vAlign w:val="center"/>
          </w:tcPr>
          <w:p w:rsidR="00CC2236" w:rsidRPr="004933FE" w:rsidRDefault="00CC2236" w:rsidP="00BA0933">
            <w:pPr>
              <w:jc w:val="center"/>
              <w:rPr>
                <w:sz w:val="14"/>
                <w:szCs w:val="14"/>
              </w:rPr>
            </w:pPr>
            <w:r w:rsidRPr="004933FE">
              <w:rPr>
                <w:sz w:val="14"/>
                <w:szCs w:val="14"/>
              </w:rPr>
              <w:t>1.6</w:t>
            </w:r>
          </w:p>
        </w:tc>
        <w:tc>
          <w:tcPr>
            <w:tcW w:w="850" w:type="dxa"/>
            <w:tcBorders>
              <w:right w:val="single" w:sz="12" w:space="0" w:color="auto"/>
            </w:tcBorders>
            <w:vAlign w:val="center"/>
          </w:tcPr>
          <w:p w:rsidR="00CC2236" w:rsidRPr="004933FE" w:rsidRDefault="00CC2236" w:rsidP="00BA0933">
            <w:pPr>
              <w:jc w:val="left"/>
              <w:rPr>
                <w:sz w:val="14"/>
                <w:szCs w:val="14"/>
              </w:rPr>
            </w:pPr>
            <w:proofErr w:type="spellStart"/>
            <w:r w:rsidRPr="004933FE">
              <w:rPr>
                <w:sz w:val="14"/>
                <w:szCs w:val="14"/>
              </w:rPr>
              <w:t>Solv</w:t>
            </w:r>
            <w:proofErr w:type="spellEnd"/>
            <w:r w:rsidRPr="004933FE">
              <w:rPr>
                <w:sz w:val="14"/>
                <w:szCs w:val="14"/>
              </w:rPr>
              <w:t xml:space="preserve"> </w:t>
            </w:r>
            <w:proofErr w:type="spellStart"/>
            <w:r w:rsidRPr="004933FE">
              <w:rPr>
                <w:sz w:val="14"/>
                <w:szCs w:val="14"/>
              </w:rPr>
              <w:t>Cl</w:t>
            </w:r>
            <w:proofErr w:type="spellEnd"/>
          </w:p>
        </w:tc>
        <w:tc>
          <w:tcPr>
            <w:tcW w:w="1167" w:type="dxa"/>
            <w:tcBorders>
              <w:left w:val="single" w:sz="12" w:space="0" w:color="auto"/>
            </w:tcBorders>
            <w:vAlign w:val="center"/>
          </w:tcPr>
          <w:p w:rsidR="00CC2236" w:rsidRPr="004933FE" w:rsidRDefault="00CC2236" w:rsidP="00BA0933">
            <w:pPr>
              <w:jc w:val="left"/>
              <w:rPr>
                <w:sz w:val="14"/>
                <w:szCs w:val="14"/>
              </w:rPr>
            </w:pPr>
            <w:r w:rsidRPr="004933FE">
              <w:rPr>
                <w:sz w:val="14"/>
                <w:szCs w:val="14"/>
              </w:rPr>
              <w:t>Insecticides</w:t>
            </w:r>
          </w:p>
        </w:tc>
        <w:tc>
          <w:tcPr>
            <w:tcW w:w="1740" w:type="dxa"/>
            <w:vAlign w:val="center"/>
          </w:tcPr>
          <w:p w:rsidR="00CC2236" w:rsidRPr="004933FE" w:rsidRDefault="00CC2236" w:rsidP="00BA0933">
            <w:pPr>
              <w:jc w:val="center"/>
              <w:rPr>
                <w:sz w:val="14"/>
                <w:szCs w:val="14"/>
              </w:rPr>
            </w:pPr>
          </w:p>
        </w:tc>
        <w:tc>
          <w:tcPr>
            <w:tcW w:w="850" w:type="dxa"/>
            <w:tcBorders>
              <w:right w:val="single" w:sz="12" w:space="0" w:color="auto"/>
            </w:tcBorders>
            <w:vAlign w:val="center"/>
          </w:tcPr>
          <w:p w:rsidR="00CC2236" w:rsidRPr="004933FE" w:rsidRDefault="00CC2236" w:rsidP="00BA0933">
            <w:pPr>
              <w:jc w:val="left"/>
              <w:rPr>
                <w:sz w:val="14"/>
                <w:szCs w:val="14"/>
              </w:rPr>
            </w:pPr>
            <w:r w:rsidRPr="004933FE">
              <w:rPr>
                <w:sz w:val="14"/>
                <w:szCs w:val="14"/>
              </w:rPr>
              <w:t>CC-B</w:t>
            </w:r>
          </w:p>
        </w:tc>
        <w:tc>
          <w:tcPr>
            <w:tcW w:w="1167" w:type="dxa"/>
            <w:tcBorders>
              <w:left w:val="single" w:sz="12" w:space="0" w:color="auto"/>
            </w:tcBorders>
            <w:vAlign w:val="center"/>
          </w:tcPr>
          <w:p w:rsidR="00CC2236" w:rsidRPr="004933FE" w:rsidRDefault="00CC2236" w:rsidP="00BA0933">
            <w:pPr>
              <w:jc w:val="left"/>
              <w:rPr>
                <w:sz w:val="14"/>
                <w:szCs w:val="14"/>
              </w:rPr>
            </w:pPr>
            <w:r w:rsidRPr="004933FE">
              <w:rPr>
                <w:sz w:val="14"/>
                <w:szCs w:val="14"/>
              </w:rPr>
              <w:t>Crude Oil</w:t>
            </w:r>
          </w:p>
        </w:tc>
        <w:tc>
          <w:tcPr>
            <w:tcW w:w="2101" w:type="dxa"/>
            <w:tcBorders>
              <w:right w:val="single" w:sz="12" w:space="0" w:color="auto"/>
            </w:tcBorders>
            <w:vAlign w:val="center"/>
          </w:tcPr>
          <w:p w:rsidR="00CC2236" w:rsidRPr="004933FE" w:rsidRDefault="00CC2236" w:rsidP="00BA0933">
            <w:pPr>
              <w:jc w:val="center"/>
              <w:rPr>
                <w:sz w:val="14"/>
                <w:szCs w:val="14"/>
              </w:rPr>
            </w:pPr>
            <w:r w:rsidRPr="004933FE">
              <w:rPr>
                <w:sz w:val="14"/>
                <w:szCs w:val="14"/>
              </w:rPr>
              <w:t>3-1783</w:t>
            </w:r>
          </w:p>
        </w:tc>
        <w:tc>
          <w:tcPr>
            <w:tcW w:w="1158" w:type="dxa"/>
            <w:tcBorders>
              <w:left w:val="single" w:sz="12" w:space="0" w:color="auto"/>
            </w:tcBorders>
            <w:vAlign w:val="center"/>
          </w:tcPr>
          <w:p w:rsidR="00CC2236" w:rsidRPr="004933FE" w:rsidRDefault="00CC2236" w:rsidP="00BA0933">
            <w:pPr>
              <w:jc w:val="left"/>
              <w:rPr>
                <w:sz w:val="14"/>
                <w:szCs w:val="14"/>
              </w:rPr>
            </w:pPr>
            <w:r w:rsidRPr="004933FE">
              <w:rPr>
                <w:sz w:val="14"/>
                <w:szCs w:val="14"/>
              </w:rPr>
              <w:t>Round-up</w:t>
            </w:r>
          </w:p>
        </w:tc>
        <w:tc>
          <w:tcPr>
            <w:tcW w:w="1739" w:type="dxa"/>
            <w:vAlign w:val="center"/>
          </w:tcPr>
          <w:p w:rsidR="00CC2236" w:rsidRPr="004933FE" w:rsidRDefault="00CC2236" w:rsidP="00BA0933">
            <w:pPr>
              <w:jc w:val="left"/>
              <w:rPr>
                <w:sz w:val="14"/>
                <w:szCs w:val="14"/>
              </w:rPr>
            </w:pPr>
            <w:r w:rsidRPr="004933FE">
              <w:rPr>
                <w:sz w:val="14"/>
                <w:szCs w:val="14"/>
              </w:rPr>
              <w:t>CC-A</w:t>
            </w:r>
          </w:p>
        </w:tc>
      </w:tr>
      <w:tr w:rsidR="00CC2236" w:rsidRPr="004933FE" w:rsidTr="00CC2236">
        <w:trPr>
          <w:trHeight w:val="224"/>
        </w:trPr>
        <w:tc>
          <w:tcPr>
            <w:tcW w:w="1306" w:type="dxa"/>
            <w:vAlign w:val="center"/>
          </w:tcPr>
          <w:p w:rsidR="00CC2236" w:rsidRPr="004933FE" w:rsidRDefault="00CC2236" w:rsidP="00BA0933">
            <w:pPr>
              <w:jc w:val="left"/>
              <w:rPr>
                <w:sz w:val="14"/>
                <w:szCs w:val="14"/>
              </w:rPr>
            </w:pPr>
            <w:r w:rsidRPr="004933FE">
              <w:rPr>
                <w:sz w:val="14"/>
                <w:szCs w:val="14"/>
                <w:lang w:val="it-IT"/>
              </w:rPr>
              <w:t>Methylene-Chloride</w:t>
            </w:r>
          </w:p>
        </w:tc>
        <w:tc>
          <w:tcPr>
            <w:tcW w:w="972" w:type="dxa"/>
            <w:vAlign w:val="center"/>
          </w:tcPr>
          <w:p w:rsidR="00CC2236" w:rsidRPr="004933FE" w:rsidRDefault="00CC2236" w:rsidP="00BA0933">
            <w:pPr>
              <w:jc w:val="center"/>
              <w:rPr>
                <w:sz w:val="14"/>
                <w:szCs w:val="14"/>
              </w:rPr>
            </w:pPr>
            <w:r w:rsidRPr="004933FE">
              <w:rPr>
                <w:sz w:val="14"/>
                <w:szCs w:val="14"/>
              </w:rPr>
              <w:t>1.34</w:t>
            </w:r>
          </w:p>
        </w:tc>
        <w:tc>
          <w:tcPr>
            <w:tcW w:w="850" w:type="dxa"/>
            <w:tcBorders>
              <w:right w:val="single" w:sz="12" w:space="0" w:color="auto"/>
            </w:tcBorders>
            <w:vAlign w:val="center"/>
          </w:tcPr>
          <w:p w:rsidR="00CC2236" w:rsidRPr="004933FE" w:rsidRDefault="00CC2236" w:rsidP="00BA0933">
            <w:pPr>
              <w:jc w:val="left"/>
              <w:rPr>
                <w:sz w:val="14"/>
                <w:szCs w:val="14"/>
              </w:rPr>
            </w:pPr>
            <w:proofErr w:type="spellStart"/>
            <w:r w:rsidRPr="004933FE">
              <w:rPr>
                <w:sz w:val="14"/>
                <w:szCs w:val="14"/>
              </w:rPr>
              <w:t>Solv</w:t>
            </w:r>
            <w:proofErr w:type="spellEnd"/>
            <w:r w:rsidRPr="004933FE">
              <w:rPr>
                <w:sz w:val="14"/>
                <w:szCs w:val="14"/>
              </w:rPr>
              <w:t xml:space="preserve"> </w:t>
            </w:r>
            <w:proofErr w:type="spellStart"/>
            <w:r w:rsidRPr="004933FE">
              <w:rPr>
                <w:sz w:val="14"/>
                <w:szCs w:val="14"/>
              </w:rPr>
              <w:t>Cl</w:t>
            </w:r>
            <w:proofErr w:type="spellEnd"/>
          </w:p>
        </w:tc>
        <w:tc>
          <w:tcPr>
            <w:tcW w:w="1167" w:type="dxa"/>
            <w:tcBorders>
              <w:left w:val="single" w:sz="12" w:space="0" w:color="auto"/>
            </w:tcBorders>
            <w:vAlign w:val="center"/>
          </w:tcPr>
          <w:p w:rsidR="00CC2236" w:rsidRPr="004933FE" w:rsidRDefault="00CC2236" w:rsidP="00BA0933">
            <w:pPr>
              <w:jc w:val="left"/>
              <w:rPr>
                <w:sz w:val="14"/>
                <w:szCs w:val="14"/>
              </w:rPr>
            </w:pPr>
            <w:r w:rsidRPr="004933FE">
              <w:rPr>
                <w:sz w:val="14"/>
                <w:szCs w:val="14"/>
              </w:rPr>
              <w:t>Fungicides</w:t>
            </w:r>
          </w:p>
        </w:tc>
        <w:tc>
          <w:tcPr>
            <w:tcW w:w="1740" w:type="dxa"/>
            <w:vAlign w:val="center"/>
          </w:tcPr>
          <w:p w:rsidR="00CC2236" w:rsidRPr="004933FE" w:rsidRDefault="00CC2236" w:rsidP="00BA0933">
            <w:pPr>
              <w:jc w:val="center"/>
              <w:rPr>
                <w:sz w:val="14"/>
                <w:szCs w:val="14"/>
              </w:rPr>
            </w:pPr>
          </w:p>
        </w:tc>
        <w:tc>
          <w:tcPr>
            <w:tcW w:w="850" w:type="dxa"/>
            <w:tcBorders>
              <w:right w:val="single" w:sz="12" w:space="0" w:color="auto"/>
            </w:tcBorders>
            <w:vAlign w:val="center"/>
          </w:tcPr>
          <w:p w:rsidR="00CC2236" w:rsidRPr="004933FE" w:rsidRDefault="00CC2236" w:rsidP="00BA0933">
            <w:pPr>
              <w:jc w:val="left"/>
              <w:rPr>
                <w:sz w:val="14"/>
                <w:szCs w:val="14"/>
              </w:rPr>
            </w:pPr>
            <w:r w:rsidRPr="004933FE">
              <w:rPr>
                <w:sz w:val="14"/>
                <w:szCs w:val="14"/>
              </w:rPr>
              <w:t>CC-C</w:t>
            </w:r>
          </w:p>
        </w:tc>
        <w:tc>
          <w:tcPr>
            <w:tcW w:w="1167" w:type="dxa"/>
            <w:tcBorders>
              <w:left w:val="single" w:sz="12" w:space="0" w:color="auto"/>
            </w:tcBorders>
            <w:vAlign w:val="center"/>
          </w:tcPr>
          <w:p w:rsidR="00CC2236" w:rsidRPr="004933FE" w:rsidRDefault="00CC2236" w:rsidP="00BA0933">
            <w:pPr>
              <w:jc w:val="left"/>
              <w:rPr>
                <w:sz w:val="14"/>
                <w:szCs w:val="14"/>
              </w:rPr>
            </w:pPr>
            <w:r w:rsidRPr="004933FE">
              <w:rPr>
                <w:sz w:val="14"/>
                <w:szCs w:val="14"/>
              </w:rPr>
              <w:t>Diesel Fuel</w:t>
            </w:r>
            <w:r w:rsidRPr="004933FE">
              <w:rPr>
                <w:sz w:val="14"/>
                <w:szCs w:val="14"/>
                <w:vertAlign w:val="superscript"/>
              </w:rPr>
              <w:t>3</w:t>
            </w:r>
          </w:p>
        </w:tc>
        <w:tc>
          <w:tcPr>
            <w:tcW w:w="2101" w:type="dxa"/>
            <w:tcBorders>
              <w:right w:val="single" w:sz="12" w:space="0" w:color="auto"/>
            </w:tcBorders>
            <w:vAlign w:val="center"/>
          </w:tcPr>
          <w:p w:rsidR="00CC2236" w:rsidRPr="004933FE" w:rsidRDefault="00CC2236" w:rsidP="00BA0933">
            <w:pPr>
              <w:jc w:val="center"/>
              <w:rPr>
                <w:sz w:val="14"/>
                <w:szCs w:val="14"/>
              </w:rPr>
            </w:pPr>
            <w:r w:rsidRPr="004933FE">
              <w:rPr>
                <w:sz w:val="14"/>
                <w:szCs w:val="14"/>
              </w:rPr>
              <w:t>10</w:t>
            </w:r>
          </w:p>
        </w:tc>
        <w:tc>
          <w:tcPr>
            <w:tcW w:w="1158" w:type="dxa"/>
            <w:tcBorders>
              <w:left w:val="single" w:sz="12" w:space="0" w:color="auto"/>
            </w:tcBorders>
            <w:vAlign w:val="center"/>
          </w:tcPr>
          <w:p w:rsidR="00CC2236" w:rsidRPr="004933FE" w:rsidRDefault="00CC2236" w:rsidP="00BA0933">
            <w:pPr>
              <w:jc w:val="left"/>
              <w:rPr>
                <w:sz w:val="14"/>
                <w:szCs w:val="14"/>
              </w:rPr>
            </w:pPr>
            <w:r w:rsidRPr="004933FE">
              <w:rPr>
                <w:sz w:val="14"/>
                <w:szCs w:val="14"/>
              </w:rPr>
              <w:t>Touchdown</w:t>
            </w:r>
          </w:p>
        </w:tc>
        <w:tc>
          <w:tcPr>
            <w:tcW w:w="1739" w:type="dxa"/>
            <w:vAlign w:val="center"/>
          </w:tcPr>
          <w:p w:rsidR="00CC2236" w:rsidRPr="004933FE" w:rsidRDefault="00CC2236" w:rsidP="00BA0933">
            <w:pPr>
              <w:jc w:val="left"/>
              <w:rPr>
                <w:sz w:val="14"/>
                <w:szCs w:val="14"/>
              </w:rPr>
            </w:pPr>
            <w:r w:rsidRPr="004933FE">
              <w:rPr>
                <w:sz w:val="14"/>
                <w:szCs w:val="14"/>
              </w:rPr>
              <w:t>CC-A</w:t>
            </w:r>
          </w:p>
        </w:tc>
      </w:tr>
      <w:tr w:rsidR="00CC2236" w:rsidRPr="004933FE" w:rsidTr="00CC2236">
        <w:trPr>
          <w:trHeight w:val="224"/>
        </w:trPr>
        <w:tc>
          <w:tcPr>
            <w:tcW w:w="1306" w:type="dxa"/>
            <w:vAlign w:val="center"/>
          </w:tcPr>
          <w:p w:rsidR="00CC2236" w:rsidRPr="004933FE" w:rsidRDefault="00CC2236" w:rsidP="00BA0933">
            <w:pPr>
              <w:jc w:val="left"/>
              <w:rPr>
                <w:sz w:val="14"/>
                <w:szCs w:val="14"/>
              </w:rPr>
            </w:pPr>
            <w:r w:rsidRPr="004933FE">
              <w:rPr>
                <w:sz w:val="14"/>
                <w:szCs w:val="14"/>
                <w:lang w:val="it-IT"/>
              </w:rPr>
              <w:t>Perchloro-Ethylene</w:t>
            </w:r>
          </w:p>
        </w:tc>
        <w:tc>
          <w:tcPr>
            <w:tcW w:w="972" w:type="dxa"/>
            <w:vAlign w:val="center"/>
          </w:tcPr>
          <w:p w:rsidR="00CC2236" w:rsidRPr="004933FE" w:rsidRDefault="00CC2236" w:rsidP="00BA0933">
            <w:pPr>
              <w:jc w:val="center"/>
              <w:rPr>
                <w:sz w:val="14"/>
                <w:szCs w:val="14"/>
              </w:rPr>
            </w:pPr>
            <w:r w:rsidRPr="004933FE">
              <w:rPr>
                <w:sz w:val="14"/>
                <w:szCs w:val="14"/>
              </w:rPr>
              <w:t>1.6</w:t>
            </w:r>
          </w:p>
        </w:tc>
        <w:tc>
          <w:tcPr>
            <w:tcW w:w="850" w:type="dxa"/>
            <w:tcBorders>
              <w:right w:val="single" w:sz="12" w:space="0" w:color="auto"/>
            </w:tcBorders>
            <w:vAlign w:val="center"/>
          </w:tcPr>
          <w:p w:rsidR="00CC2236" w:rsidRPr="004933FE" w:rsidRDefault="00CC2236" w:rsidP="00BA0933">
            <w:pPr>
              <w:jc w:val="left"/>
              <w:rPr>
                <w:sz w:val="14"/>
                <w:szCs w:val="14"/>
              </w:rPr>
            </w:pPr>
            <w:proofErr w:type="spellStart"/>
            <w:r w:rsidRPr="004933FE">
              <w:rPr>
                <w:sz w:val="14"/>
                <w:szCs w:val="14"/>
              </w:rPr>
              <w:t>Solv</w:t>
            </w:r>
            <w:proofErr w:type="spellEnd"/>
            <w:r w:rsidRPr="004933FE">
              <w:rPr>
                <w:sz w:val="14"/>
                <w:szCs w:val="14"/>
              </w:rPr>
              <w:t xml:space="preserve"> </w:t>
            </w:r>
            <w:proofErr w:type="spellStart"/>
            <w:r w:rsidRPr="004933FE">
              <w:rPr>
                <w:sz w:val="14"/>
                <w:szCs w:val="14"/>
              </w:rPr>
              <w:t>Cl</w:t>
            </w:r>
            <w:proofErr w:type="spellEnd"/>
          </w:p>
        </w:tc>
        <w:tc>
          <w:tcPr>
            <w:tcW w:w="1167" w:type="dxa"/>
            <w:tcBorders>
              <w:left w:val="single" w:sz="12" w:space="0" w:color="auto"/>
            </w:tcBorders>
            <w:vAlign w:val="center"/>
          </w:tcPr>
          <w:p w:rsidR="00CC2236" w:rsidRPr="004933FE" w:rsidRDefault="00CC2236" w:rsidP="00BA0933">
            <w:pPr>
              <w:jc w:val="left"/>
              <w:rPr>
                <w:sz w:val="14"/>
                <w:szCs w:val="14"/>
              </w:rPr>
            </w:pPr>
            <w:r w:rsidRPr="004933FE">
              <w:rPr>
                <w:sz w:val="14"/>
                <w:szCs w:val="14"/>
              </w:rPr>
              <w:t>Micronutrients</w:t>
            </w:r>
          </w:p>
        </w:tc>
        <w:tc>
          <w:tcPr>
            <w:tcW w:w="1740" w:type="dxa"/>
            <w:vAlign w:val="center"/>
          </w:tcPr>
          <w:p w:rsidR="00CC2236" w:rsidRPr="004933FE" w:rsidRDefault="00CC2236" w:rsidP="00BA0933">
            <w:pPr>
              <w:jc w:val="center"/>
              <w:rPr>
                <w:sz w:val="14"/>
                <w:szCs w:val="14"/>
              </w:rPr>
            </w:pPr>
          </w:p>
        </w:tc>
        <w:tc>
          <w:tcPr>
            <w:tcW w:w="850" w:type="dxa"/>
            <w:tcBorders>
              <w:right w:val="single" w:sz="12" w:space="0" w:color="auto"/>
            </w:tcBorders>
            <w:vAlign w:val="center"/>
          </w:tcPr>
          <w:p w:rsidR="00CC2236" w:rsidRPr="004933FE" w:rsidRDefault="00CC2236" w:rsidP="00BA0933">
            <w:pPr>
              <w:jc w:val="left"/>
              <w:rPr>
                <w:sz w:val="14"/>
                <w:szCs w:val="14"/>
              </w:rPr>
            </w:pPr>
            <w:r w:rsidRPr="004933FE">
              <w:rPr>
                <w:sz w:val="14"/>
                <w:szCs w:val="14"/>
              </w:rPr>
              <w:t>CC-D</w:t>
            </w:r>
          </w:p>
        </w:tc>
        <w:tc>
          <w:tcPr>
            <w:tcW w:w="1167" w:type="dxa"/>
            <w:tcBorders>
              <w:left w:val="single" w:sz="12" w:space="0" w:color="auto"/>
            </w:tcBorders>
            <w:vAlign w:val="center"/>
          </w:tcPr>
          <w:p w:rsidR="00CC2236" w:rsidRPr="004933FE" w:rsidRDefault="00CC2236" w:rsidP="00BA0933">
            <w:pPr>
              <w:jc w:val="left"/>
              <w:rPr>
                <w:sz w:val="14"/>
                <w:szCs w:val="14"/>
              </w:rPr>
            </w:pPr>
            <w:r w:rsidRPr="004933FE">
              <w:rPr>
                <w:sz w:val="14"/>
                <w:szCs w:val="14"/>
              </w:rPr>
              <w:t>Fuel Oil (#1, #2, #3, #4)</w:t>
            </w:r>
          </w:p>
        </w:tc>
        <w:tc>
          <w:tcPr>
            <w:tcW w:w="2101" w:type="dxa"/>
            <w:tcBorders>
              <w:right w:val="single" w:sz="12" w:space="0" w:color="auto"/>
            </w:tcBorders>
            <w:vAlign w:val="center"/>
          </w:tcPr>
          <w:p w:rsidR="00CC2236" w:rsidRPr="004933FE" w:rsidRDefault="00CC2236" w:rsidP="00BA0933">
            <w:pPr>
              <w:jc w:val="center"/>
              <w:rPr>
                <w:sz w:val="14"/>
                <w:szCs w:val="14"/>
              </w:rPr>
            </w:pPr>
            <w:r w:rsidRPr="004933FE">
              <w:rPr>
                <w:sz w:val="14"/>
                <w:szCs w:val="14"/>
              </w:rPr>
              <w:t>8 to 88</w:t>
            </w:r>
          </w:p>
        </w:tc>
        <w:tc>
          <w:tcPr>
            <w:tcW w:w="1158" w:type="dxa"/>
            <w:tcBorders>
              <w:left w:val="single" w:sz="12" w:space="0" w:color="auto"/>
            </w:tcBorders>
            <w:vAlign w:val="center"/>
          </w:tcPr>
          <w:p w:rsidR="00CC2236" w:rsidRPr="004933FE" w:rsidRDefault="00CC2236" w:rsidP="00BA0933">
            <w:pPr>
              <w:jc w:val="left"/>
              <w:rPr>
                <w:sz w:val="14"/>
                <w:szCs w:val="14"/>
              </w:rPr>
            </w:pPr>
            <w:proofErr w:type="spellStart"/>
            <w:r w:rsidRPr="004933FE">
              <w:rPr>
                <w:sz w:val="14"/>
                <w:szCs w:val="14"/>
              </w:rPr>
              <w:t>Treflan</w:t>
            </w:r>
            <w:proofErr w:type="spellEnd"/>
          </w:p>
        </w:tc>
        <w:tc>
          <w:tcPr>
            <w:tcW w:w="1739" w:type="dxa"/>
            <w:vAlign w:val="center"/>
          </w:tcPr>
          <w:p w:rsidR="00CC2236" w:rsidRPr="004933FE" w:rsidRDefault="00CC2236" w:rsidP="00BA0933">
            <w:pPr>
              <w:jc w:val="left"/>
              <w:rPr>
                <w:sz w:val="14"/>
                <w:szCs w:val="14"/>
              </w:rPr>
            </w:pPr>
            <w:r w:rsidRPr="004933FE">
              <w:rPr>
                <w:sz w:val="14"/>
                <w:szCs w:val="14"/>
              </w:rPr>
              <w:t>CC-A</w:t>
            </w:r>
          </w:p>
        </w:tc>
      </w:tr>
      <w:tr w:rsidR="00CC2236" w:rsidRPr="004933FE" w:rsidTr="00CC2236">
        <w:trPr>
          <w:trHeight w:val="224"/>
        </w:trPr>
        <w:tc>
          <w:tcPr>
            <w:tcW w:w="1306" w:type="dxa"/>
            <w:vAlign w:val="center"/>
          </w:tcPr>
          <w:p w:rsidR="00CC2236" w:rsidRPr="004933FE" w:rsidRDefault="00CC2236" w:rsidP="00BA0933">
            <w:pPr>
              <w:jc w:val="left"/>
              <w:rPr>
                <w:sz w:val="14"/>
                <w:szCs w:val="14"/>
              </w:rPr>
            </w:pPr>
            <w:r w:rsidRPr="004933FE">
              <w:rPr>
                <w:sz w:val="14"/>
                <w:szCs w:val="14"/>
                <w:lang w:val="it-IT"/>
              </w:rPr>
              <w:t>Trichloro-Ethylene</w:t>
            </w:r>
          </w:p>
        </w:tc>
        <w:tc>
          <w:tcPr>
            <w:tcW w:w="972" w:type="dxa"/>
            <w:vAlign w:val="center"/>
          </w:tcPr>
          <w:p w:rsidR="00CC2236" w:rsidRPr="004933FE" w:rsidRDefault="00CC2236" w:rsidP="00BA0933">
            <w:pPr>
              <w:jc w:val="center"/>
              <w:rPr>
                <w:sz w:val="14"/>
                <w:szCs w:val="14"/>
              </w:rPr>
            </w:pPr>
            <w:r w:rsidRPr="004933FE">
              <w:rPr>
                <w:sz w:val="14"/>
                <w:szCs w:val="14"/>
              </w:rPr>
              <w:t>1.47</w:t>
            </w:r>
          </w:p>
        </w:tc>
        <w:tc>
          <w:tcPr>
            <w:tcW w:w="850" w:type="dxa"/>
            <w:tcBorders>
              <w:right w:val="single" w:sz="12" w:space="0" w:color="auto"/>
            </w:tcBorders>
            <w:vAlign w:val="center"/>
          </w:tcPr>
          <w:p w:rsidR="00CC2236" w:rsidRPr="004933FE" w:rsidRDefault="00CC2236" w:rsidP="00BA0933">
            <w:pPr>
              <w:jc w:val="left"/>
              <w:rPr>
                <w:sz w:val="14"/>
                <w:szCs w:val="14"/>
              </w:rPr>
            </w:pPr>
            <w:proofErr w:type="spellStart"/>
            <w:r w:rsidRPr="004933FE">
              <w:rPr>
                <w:sz w:val="14"/>
                <w:szCs w:val="14"/>
              </w:rPr>
              <w:t>Solv</w:t>
            </w:r>
            <w:proofErr w:type="spellEnd"/>
            <w:r w:rsidRPr="004933FE">
              <w:rPr>
                <w:sz w:val="14"/>
                <w:szCs w:val="14"/>
              </w:rPr>
              <w:t xml:space="preserve"> </w:t>
            </w:r>
            <w:proofErr w:type="spellStart"/>
            <w:r w:rsidRPr="004933FE">
              <w:rPr>
                <w:sz w:val="14"/>
                <w:szCs w:val="14"/>
              </w:rPr>
              <w:t>Cl</w:t>
            </w:r>
            <w:proofErr w:type="spellEnd"/>
          </w:p>
        </w:tc>
        <w:tc>
          <w:tcPr>
            <w:tcW w:w="1167" w:type="dxa"/>
            <w:tcBorders>
              <w:left w:val="single" w:sz="12" w:space="0" w:color="auto"/>
            </w:tcBorders>
            <w:vAlign w:val="center"/>
          </w:tcPr>
          <w:p w:rsidR="00CC2236" w:rsidRPr="004933FE" w:rsidRDefault="00CC2236" w:rsidP="00BA0933">
            <w:pPr>
              <w:jc w:val="left"/>
              <w:rPr>
                <w:sz w:val="14"/>
                <w:szCs w:val="14"/>
              </w:rPr>
            </w:pPr>
            <w:r w:rsidRPr="004933FE">
              <w:rPr>
                <w:sz w:val="14"/>
                <w:szCs w:val="14"/>
              </w:rPr>
              <w:t>Hydrochloric Acid</w:t>
            </w:r>
          </w:p>
        </w:tc>
        <w:tc>
          <w:tcPr>
            <w:tcW w:w="1740" w:type="dxa"/>
            <w:vAlign w:val="center"/>
          </w:tcPr>
          <w:p w:rsidR="00CC2236" w:rsidRPr="004933FE" w:rsidRDefault="00CC2236" w:rsidP="00BA0933">
            <w:pPr>
              <w:jc w:val="center"/>
              <w:rPr>
                <w:sz w:val="14"/>
                <w:szCs w:val="14"/>
              </w:rPr>
            </w:pPr>
            <w:r w:rsidRPr="004933FE">
              <w:rPr>
                <w:sz w:val="14"/>
                <w:szCs w:val="14"/>
              </w:rPr>
              <w:t>395000</w:t>
            </w:r>
          </w:p>
        </w:tc>
        <w:tc>
          <w:tcPr>
            <w:tcW w:w="850" w:type="dxa"/>
            <w:tcBorders>
              <w:right w:val="single" w:sz="12" w:space="0" w:color="auto"/>
            </w:tcBorders>
            <w:vAlign w:val="center"/>
          </w:tcPr>
          <w:p w:rsidR="00CC2236" w:rsidRPr="004933FE" w:rsidRDefault="00CC2236" w:rsidP="00BA0933">
            <w:pPr>
              <w:jc w:val="left"/>
              <w:rPr>
                <w:sz w:val="14"/>
                <w:szCs w:val="14"/>
              </w:rPr>
            </w:pPr>
            <w:proofErr w:type="spellStart"/>
            <w:r w:rsidRPr="004933FE">
              <w:rPr>
                <w:sz w:val="14"/>
                <w:szCs w:val="14"/>
              </w:rPr>
              <w:t>Chem</w:t>
            </w:r>
            <w:proofErr w:type="spellEnd"/>
          </w:p>
        </w:tc>
        <w:tc>
          <w:tcPr>
            <w:tcW w:w="1167" w:type="dxa"/>
            <w:tcBorders>
              <w:left w:val="single" w:sz="12" w:space="0" w:color="auto"/>
            </w:tcBorders>
            <w:vAlign w:val="center"/>
          </w:tcPr>
          <w:p w:rsidR="00CC2236" w:rsidRPr="004933FE" w:rsidRDefault="00CC2236" w:rsidP="00BA0933">
            <w:pPr>
              <w:jc w:val="left"/>
              <w:rPr>
                <w:sz w:val="14"/>
                <w:szCs w:val="14"/>
              </w:rPr>
            </w:pPr>
            <w:r w:rsidRPr="004933FE">
              <w:rPr>
                <w:sz w:val="14"/>
                <w:szCs w:val="14"/>
              </w:rPr>
              <w:t>Gasoline</w:t>
            </w:r>
            <w:r w:rsidRPr="004933FE">
              <w:rPr>
                <w:sz w:val="14"/>
                <w:szCs w:val="14"/>
                <w:vertAlign w:val="superscript"/>
              </w:rPr>
              <w:t>4</w:t>
            </w:r>
          </w:p>
        </w:tc>
        <w:tc>
          <w:tcPr>
            <w:tcW w:w="2101" w:type="dxa"/>
            <w:tcBorders>
              <w:right w:val="single" w:sz="12" w:space="0" w:color="auto"/>
            </w:tcBorders>
            <w:vAlign w:val="center"/>
          </w:tcPr>
          <w:p w:rsidR="00CC2236" w:rsidRPr="004933FE" w:rsidRDefault="00CC2236" w:rsidP="00BA0933">
            <w:pPr>
              <w:jc w:val="center"/>
              <w:rPr>
                <w:sz w:val="14"/>
                <w:szCs w:val="14"/>
              </w:rPr>
            </w:pPr>
            <w:r w:rsidRPr="004933FE">
              <w:rPr>
                <w:sz w:val="14"/>
                <w:szCs w:val="14"/>
              </w:rPr>
              <w:t>0.28</w:t>
            </w:r>
          </w:p>
        </w:tc>
        <w:tc>
          <w:tcPr>
            <w:tcW w:w="1158" w:type="dxa"/>
            <w:tcBorders>
              <w:left w:val="single" w:sz="12" w:space="0" w:color="auto"/>
            </w:tcBorders>
            <w:vAlign w:val="center"/>
          </w:tcPr>
          <w:p w:rsidR="00CC2236" w:rsidRPr="004933FE" w:rsidRDefault="00CC2236" w:rsidP="00BA0933">
            <w:pPr>
              <w:ind w:left="-18"/>
              <w:jc w:val="left"/>
              <w:rPr>
                <w:sz w:val="14"/>
                <w:szCs w:val="14"/>
              </w:rPr>
            </w:pPr>
            <w:r w:rsidRPr="004933FE">
              <w:rPr>
                <w:sz w:val="14"/>
                <w:szCs w:val="14"/>
              </w:rPr>
              <w:t>Adjuvants</w:t>
            </w:r>
          </w:p>
        </w:tc>
        <w:tc>
          <w:tcPr>
            <w:tcW w:w="1739" w:type="dxa"/>
            <w:vAlign w:val="center"/>
          </w:tcPr>
          <w:p w:rsidR="00CC2236" w:rsidRPr="004933FE" w:rsidRDefault="00CC2236" w:rsidP="00BA0933">
            <w:pPr>
              <w:ind w:left="-18"/>
              <w:jc w:val="left"/>
              <w:rPr>
                <w:sz w:val="14"/>
                <w:szCs w:val="14"/>
              </w:rPr>
            </w:pPr>
            <w:r w:rsidRPr="004933FE">
              <w:rPr>
                <w:sz w:val="14"/>
                <w:szCs w:val="14"/>
              </w:rPr>
              <w:t>CC-B</w:t>
            </w:r>
          </w:p>
        </w:tc>
      </w:tr>
      <w:tr w:rsidR="00CC2236" w:rsidRPr="004933FE" w:rsidTr="00CC2236">
        <w:trPr>
          <w:trHeight w:val="224"/>
        </w:trPr>
        <w:tc>
          <w:tcPr>
            <w:tcW w:w="1306" w:type="dxa"/>
            <w:tcBorders>
              <w:bottom w:val="single" w:sz="4" w:space="0" w:color="000000" w:themeColor="text1"/>
            </w:tcBorders>
            <w:vAlign w:val="center"/>
          </w:tcPr>
          <w:p w:rsidR="00CC2236" w:rsidRPr="004933FE" w:rsidRDefault="00CC2236" w:rsidP="00BA0933">
            <w:pPr>
              <w:jc w:val="left"/>
              <w:rPr>
                <w:sz w:val="14"/>
                <w:szCs w:val="14"/>
              </w:rPr>
            </w:pPr>
            <w:proofErr w:type="spellStart"/>
            <w:r w:rsidRPr="004933FE">
              <w:rPr>
                <w:sz w:val="14"/>
                <w:szCs w:val="14"/>
                <w:lang w:val="fr-FR"/>
              </w:rPr>
              <w:t>Acetate</w:t>
            </w:r>
            <w:proofErr w:type="spellEnd"/>
            <w:r w:rsidRPr="004933FE">
              <w:rPr>
                <w:sz w:val="14"/>
                <w:szCs w:val="14"/>
              </w:rPr>
              <w:t>s</w:t>
            </w:r>
          </w:p>
        </w:tc>
        <w:tc>
          <w:tcPr>
            <w:tcW w:w="972" w:type="dxa"/>
            <w:tcBorders>
              <w:bottom w:val="single" w:sz="4" w:space="0" w:color="000000" w:themeColor="text1"/>
            </w:tcBorders>
            <w:vAlign w:val="center"/>
          </w:tcPr>
          <w:p w:rsidR="00CC2236" w:rsidRPr="004933FE" w:rsidRDefault="00CC2236" w:rsidP="00BA0933">
            <w:pPr>
              <w:jc w:val="left"/>
              <w:rPr>
                <w:sz w:val="14"/>
                <w:szCs w:val="14"/>
              </w:rPr>
            </w:pPr>
            <w:r w:rsidRPr="004933FE">
              <w:rPr>
                <w:sz w:val="14"/>
                <w:szCs w:val="14"/>
              </w:rPr>
              <w:t>0.93</w:t>
            </w:r>
          </w:p>
        </w:tc>
        <w:tc>
          <w:tcPr>
            <w:tcW w:w="850" w:type="dxa"/>
            <w:tcBorders>
              <w:bottom w:val="single" w:sz="4" w:space="0" w:color="000000" w:themeColor="text1"/>
              <w:right w:val="single" w:sz="12" w:space="0" w:color="auto"/>
            </w:tcBorders>
            <w:vAlign w:val="center"/>
          </w:tcPr>
          <w:p w:rsidR="00CC2236" w:rsidRPr="004933FE" w:rsidRDefault="00CC2236" w:rsidP="00BA0933">
            <w:pPr>
              <w:jc w:val="left"/>
              <w:rPr>
                <w:sz w:val="14"/>
                <w:szCs w:val="14"/>
              </w:rPr>
            </w:pPr>
            <w:proofErr w:type="spellStart"/>
            <w:r w:rsidRPr="004933FE">
              <w:rPr>
                <w:sz w:val="14"/>
                <w:szCs w:val="14"/>
              </w:rPr>
              <w:t>Solv</w:t>
            </w:r>
            <w:proofErr w:type="spellEnd"/>
            <w:r w:rsidRPr="004933FE">
              <w:rPr>
                <w:sz w:val="14"/>
                <w:szCs w:val="14"/>
              </w:rPr>
              <w:t xml:space="preserve"> Gen</w:t>
            </w:r>
          </w:p>
        </w:tc>
        <w:tc>
          <w:tcPr>
            <w:tcW w:w="1167" w:type="dxa"/>
            <w:tcBorders>
              <w:left w:val="single" w:sz="12" w:space="0" w:color="auto"/>
              <w:bottom w:val="single" w:sz="4" w:space="0" w:color="000000" w:themeColor="text1"/>
            </w:tcBorders>
            <w:vAlign w:val="center"/>
          </w:tcPr>
          <w:p w:rsidR="00CC2236" w:rsidRPr="004933FE" w:rsidRDefault="00CC2236" w:rsidP="00BA0933">
            <w:pPr>
              <w:jc w:val="left"/>
              <w:rPr>
                <w:sz w:val="14"/>
                <w:szCs w:val="14"/>
              </w:rPr>
            </w:pPr>
            <w:r w:rsidRPr="004933FE">
              <w:rPr>
                <w:sz w:val="14"/>
                <w:szCs w:val="14"/>
              </w:rPr>
              <w:t>Phosphoric Acid</w:t>
            </w:r>
          </w:p>
        </w:tc>
        <w:tc>
          <w:tcPr>
            <w:tcW w:w="1740" w:type="dxa"/>
            <w:tcBorders>
              <w:bottom w:val="single" w:sz="4" w:space="0" w:color="000000" w:themeColor="text1"/>
            </w:tcBorders>
            <w:vAlign w:val="center"/>
          </w:tcPr>
          <w:p w:rsidR="00CC2236" w:rsidRPr="004933FE" w:rsidRDefault="00CC2236" w:rsidP="00BA0933">
            <w:pPr>
              <w:jc w:val="center"/>
              <w:rPr>
                <w:sz w:val="14"/>
                <w:szCs w:val="14"/>
              </w:rPr>
            </w:pPr>
            <w:r w:rsidRPr="004933FE">
              <w:rPr>
                <w:sz w:val="14"/>
                <w:szCs w:val="14"/>
              </w:rPr>
              <w:t>56600</w:t>
            </w:r>
          </w:p>
        </w:tc>
        <w:tc>
          <w:tcPr>
            <w:tcW w:w="850" w:type="dxa"/>
            <w:tcBorders>
              <w:bottom w:val="single" w:sz="4" w:space="0" w:color="000000" w:themeColor="text1"/>
              <w:right w:val="single" w:sz="12" w:space="0" w:color="auto"/>
            </w:tcBorders>
            <w:vAlign w:val="center"/>
          </w:tcPr>
          <w:p w:rsidR="00CC2236" w:rsidRPr="004933FE" w:rsidRDefault="00CC2236" w:rsidP="00BA0933">
            <w:pPr>
              <w:jc w:val="left"/>
              <w:rPr>
                <w:sz w:val="14"/>
                <w:szCs w:val="14"/>
              </w:rPr>
            </w:pPr>
            <w:proofErr w:type="spellStart"/>
            <w:r w:rsidRPr="004933FE">
              <w:rPr>
                <w:sz w:val="14"/>
                <w:szCs w:val="14"/>
              </w:rPr>
              <w:t>Chem</w:t>
            </w:r>
            <w:proofErr w:type="spellEnd"/>
          </w:p>
        </w:tc>
        <w:tc>
          <w:tcPr>
            <w:tcW w:w="1167" w:type="dxa"/>
            <w:tcBorders>
              <w:left w:val="single" w:sz="12" w:space="0" w:color="auto"/>
              <w:bottom w:val="single" w:sz="4" w:space="0" w:color="000000" w:themeColor="text1"/>
            </w:tcBorders>
            <w:vAlign w:val="center"/>
          </w:tcPr>
          <w:p w:rsidR="00CC2236" w:rsidRPr="004933FE" w:rsidRDefault="00CC2236" w:rsidP="00BA0933">
            <w:pPr>
              <w:jc w:val="left"/>
              <w:rPr>
                <w:sz w:val="14"/>
                <w:szCs w:val="14"/>
              </w:rPr>
            </w:pPr>
            <w:r w:rsidRPr="004933FE">
              <w:rPr>
                <w:sz w:val="14"/>
                <w:szCs w:val="14"/>
              </w:rPr>
              <w:t>Jet A</w:t>
            </w:r>
          </w:p>
        </w:tc>
        <w:tc>
          <w:tcPr>
            <w:tcW w:w="2101" w:type="dxa"/>
            <w:tcBorders>
              <w:bottom w:val="single" w:sz="4" w:space="0" w:color="000000" w:themeColor="text1"/>
              <w:right w:val="single" w:sz="12" w:space="0" w:color="auto"/>
            </w:tcBorders>
            <w:vAlign w:val="center"/>
          </w:tcPr>
          <w:p w:rsidR="00CC2236" w:rsidRPr="004933FE" w:rsidRDefault="00CC2236" w:rsidP="00BA0933">
            <w:pPr>
              <w:jc w:val="center"/>
              <w:rPr>
                <w:sz w:val="14"/>
                <w:szCs w:val="14"/>
              </w:rPr>
            </w:pPr>
            <w:r w:rsidRPr="004933FE">
              <w:rPr>
                <w:sz w:val="14"/>
                <w:szCs w:val="14"/>
              </w:rPr>
              <w:t>1.5 – 6</w:t>
            </w:r>
          </w:p>
        </w:tc>
        <w:tc>
          <w:tcPr>
            <w:tcW w:w="1158" w:type="dxa"/>
            <w:tcBorders>
              <w:left w:val="single" w:sz="12" w:space="0" w:color="auto"/>
              <w:bottom w:val="single" w:sz="4" w:space="0" w:color="000000" w:themeColor="text1"/>
            </w:tcBorders>
            <w:vAlign w:val="center"/>
          </w:tcPr>
          <w:p w:rsidR="00CC2236" w:rsidRPr="004933FE" w:rsidRDefault="00CC2236" w:rsidP="00BA0933">
            <w:pPr>
              <w:ind w:left="-18"/>
              <w:jc w:val="left"/>
              <w:rPr>
                <w:sz w:val="14"/>
                <w:szCs w:val="14"/>
              </w:rPr>
            </w:pPr>
            <w:r w:rsidRPr="004933FE">
              <w:rPr>
                <w:sz w:val="14"/>
                <w:szCs w:val="14"/>
              </w:rPr>
              <w:t>Fumigants</w:t>
            </w:r>
          </w:p>
        </w:tc>
        <w:tc>
          <w:tcPr>
            <w:tcW w:w="1739" w:type="dxa"/>
            <w:tcBorders>
              <w:bottom w:val="single" w:sz="4" w:space="0" w:color="000000" w:themeColor="text1"/>
            </w:tcBorders>
            <w:vAlign w:val="center"/>
          </w:tcPr>
          <w:p w:rsidR="00CC2236" w:rsidRPr="004933FE" w:rsidRDefault="00CC2236" w:rsidP="00BA0933">
            <w:pPr>
              <w:ind w:left="-18"/>
              <w:jc w:val="left"/>
              <w:rPr>
                <w:sz w:val="14"/>
                <w:szCs w:val="14"/>
              </w:rPr>
            </w:pPr>
            <w:r w:rsidRPr="004933FE">
              <w:rPr>
                <w:sz w:val="14"/>
                <w:szCs w:val="14"/>
              </w:rPr>
              <w:t>CC-B</w:t>
            </w:r>
          </w:p>
        </w:tc>
      </w:tr>
      <w:tr w:rsidR="00CC2236" w:rsidRPr="004933FE" w:rsidTr="00CC2236">
        <w:trPr>
          <w:trHeight w:val="821"/>
        </w:trPr>
        <w:tc>
          <w:tcPr>
            <w:tcW w:w="1306" w:type="dxa"/>
            <w:tcBorders>
              <w:left w:val="nil"/>
              <w:bottom w:val="nil"/>
              <w:right w:val="nil"/>
            </w:tcBorders>
            <w:vAlign w:val="center"/>
          </w:tcPr>
          <w:p w:rsidR="00CC2236" w:rsidRPr="004933FE" w:rsidRDefault="00CC2236" w:rsidP="00BA0933">
            <w:pPr>
              <w:jc w:val="left"/>
              <w:rPr>
                <w:sz w:val="14"/>
                <w:szCs w:val="14"/>
                <w:lang w:val="fr-FR"/>
              </w:rPr>
            </w:pPr>
          </w:p>
        </w:tc>
        <w:tc>
          <w:tcPr>
            <w:tcW w:w="972" w:type="dxa"/>
            <w:tcBorders>
              <w:left w:val="nil"/>
              <w:bottom w:val="nil"/>
              <w:right w:val="nil"/>
            </w:tcBorders>
            <w:vAlign w:val="center"/>
          </w:tcPr>
          <w:p w:rsidR="00CC2236" w:rsidRPr="004933FE" w:rsidRDefault="00CC2236" w:rsidP="00BA0933">
            <w:pPr>
              <w:jc w:val="left"/>
              <w:rPr>
                <w:sz w:val="14"/>
                <w:szCs w:val="14"/>
              </w:rPr>
            </w:pPr>
          </w:p>
        </w:tc>
        <w:tc>
          <w:tcPr>
            <w:tcW w:w="850" w:type="dxa"/>
            <w:tcBorders>
              <w:left w:val="nil"/>
              <w:bottom w:val="nil"/>
              <w:right w:val="nil"/>
            </w:tcBorders>
            <w:vAlign w:val="center"/>
          </w:tcPr>
          <w:p w:rsidR="00CC2236" w:rsidRPr="004933FE" w:rsidRDefault="00CC2236" w:rsidP="00BA0933">
            <w:pPr>
              <w:jc w:val="left"/>
              <w:rPr>
                <w:sz w:val="14"/>
                <w:szCs w:val="14"/>
              </w:rPr>
            </w:pPr>
          </w:p>
        </w:tc>
        <w:tc>
          <w:tcPr>
            <w:tcW w:w="1167" w:type="dxa"/>
            <w:tcBorders>
              <w:left w:val="nil"/>
              <w:bottom w:val="nil"/>
              <w:right w:val="nil"/>
            </w:tcBorders>
            <w:vAlign w:val="center"/>
          </w:tcPr>
          <w:p w:rsidR="00CC2236" w:rsidRPr="004933FE" w:rsidRDefault="00CC2236" w:rsidP="00BA0933">
            <w:pPr>
              <w:jc w:val="left"/>
              <w:rPr>
                <w:sz w:val="14"/>
                <w:szCs w:val="14"/>
              </w:rPr>
            </w:pPr>
          </w:p>
        </w:tc>
        <w:tc>
          <w:tcPr>
            <w:tcW w:w="1740" w:type="dxa"/>
            <w:tcBorders>
              <w:left w:val="nil"/>
              <w:bottom w:val="nil"/>
              <w:right w:val="nil"/>
            </w:tcBorders>
            <w:vAlign w:val="center"/>
          </w:tcPr>
          <w:p w:rsidR="00CC2236" w:rsidRPr="004933FE" w:rsidRDefault="00CC2236" w:rsidP="00BA0933">
            <w:pPr>
              <w:jc w:val="center"/>
              <w:rPr>
                <w:sz w:val="14"/>
                <w:szCs w:val="14"/>
              </w:rPr>
            </w:pPr>
          </w:p>
        </w:tc>
        <w:tc>
          <w:tcPr>
            <w:tcW w:w="850" w:type="dxa"/>
            <w:tcBorders>
              <w:left w:val="nil"/>
              <w:bottom w:val="nil"/>
              <w:right w:val="nil"/>
            </w:tcBorders>
            <w:vAlign w:val="center"/>
          </w:tcPr>
          <w:p w:rsidR="00CC2236" w:rsidRPr="004933FE" w:rsidRDefault="00CC2236" w:rsidP="00BA0933">
            <w:pPr>
              <w:jc w:val="left"/>
              <w:rPr>
                <w:sz w:val="14"/>
                <w:szCs w:val="14"/>
              </w:rPr>
            </w:pPr>
          </w:p>
        </w:tc>
        <w:tc>
          <w:tcPr>
            <w:tcW w:w="1167" w:type="dxa"/>
            <w:tcBorders>
              <w:left w:val="nil"/>
              <w:bottom w:val="nil"/>
              <w:right w:val="nil"/>
            </w:tcBorders>
            <w:vAlign w:val="center"/>
          </w:tcPr>
          <w:p w:rsidR="00CC2236" w:rsidRPr="004933FE" w:rsidRDefault="00CC2236" w:rsidP="00BA0933">
            <w:pPr>
              <w:jc w:val="left"/>
              <w:rPr>
                <w:sz w:val="14"/>
                <w:szCs w:val="14"/>
              </w:rPr>
            </w:pPr>
          </w:p>
        </w:tc>
        <w:tc>
          <w:tcPr>
            <w:tcW w:w="2101" w:type="dxa"/>
            <w:tcBorders>
              <w:left w:val="nil"/>
              <w:bottom w:val="nil"/>
              <w:right w:val="nil"/>
            </w:tcBorders>
            <w:vAlign w:val="center"/>
          </w:tcPr>
          <w:p w:rsidR="00CC2236" w:rsidRPr="004933FE" w:rsidRDefault="00CC2236" w:rsidP="00BA0933">
            <w:pPr>
              <w:jc w:val="center"/>
              <w:rPr>
                <w:sz w:val="14"/>
                <w:szCs w:val="14"/>
              </w:rPr>
            </w:pPr>
          </w:p>
        </w:tc>
        <w:tc>
          <w:tcPr>
            <w:tcW w:w="1158" w:type="dxa"/>
            <w:tcBorders>
              <w:left w:val="nil"/>
              <w:bottom w:val="nil"/>
              <w:right w:val="nil"/>
            </w:tcBorders>
            <w:vAlign w:val="center"/>
          </w:tcPr>
          <w:p w:rsidR="00CC2236" w:rsidRPr="004933FE" w:rsidRDefault="00CC2236" w:rsidP="00BA0933">
            <w:pPr>
              <w:ind w:left="-18"/>
              <w:jc w:val="left"/>
              <w:rPr>
                <w:sz w:val="14"/>
                <w:szCs w:val="14"/>
              </w:rPr>
            </w:pPr>
          </w:p>
        </w:tc>
        <w:tc>
          <w:tcPr>
            <w:tcW w:w="1739" w:type="dxa"/>
            <w:tcBorders>
              <w:left w:val="nil"/>
              <w:bottom w:val="nil"/>
              <w:right w:val="nil"/>
            </w:tcBorders>
            <w:vAlign w:val="center"/>
          </w:tcPr>
          <w:p w:rsidR="00CC2236" w:rsidRPr="004933FE" w:rsidRDefault="00CC2236" w:rsidP="00BA0933">
            <w:pPr>
              <w:ind w:left="-18"/>
              <w:jc w:val="left"/>
              <w:rPr>
                <w:sz w:val="14"/>
                <w:szCs w:val="14"/>
              </w:rPr>
            </w:pPr>
          </w:p>
        </w:tc>
      </w:tr>
      <w:tr w:rsidR="00CC2236" w:rsidRPr="004933FE" w:rsidTr="00CC2236">
        <w:trPr>
          <w:trHeight w:val="224"/>
        </w:trPr>
        <w:tc>
          <w:tcPr>
            <w:tcW w:w="1306" w:type="dxa"/>
            <w:tcBorders>
              <w:top w:val="nil"/>
            </w:tcBorders>
          </w:tcPr>
          <w:p w:rsidR="00CC2236" w:rsidRPr="004933FE" w:rsidRDefault="00CC2236" w:rsidP="00BA0933">
            <w:pPr>
              <w:pStyle w:val="TermsBodyCopy"/>
              <w:spacing w:after="0"/>
              <w:ind w:left="0"/>
              <w:jc w:val="center"/>
              <w:rPr>
                <w:b/>
                <w:sz w:val="14"/>
                <w:szCs w:val="14"/>
              </w:rPr>
            </w:pPr>
            <w:r w:rsidRPr="004933FE">
              <w:rPr>
                <w:b/>
                <w:sz w:val="14"/>
                <w:szCs w:val="14"/>
              </w:rPr>
              <w:lastRenderedPageBreak/>
              <w:t>Typical</w:t>
            </w:r>
          </w:p>
          <w:p w:rsidR="00CC2236" w:rsidRPr="004933FE" w:rsidRDefault="00CC2236" w:rsidP="00BA0933">
            <w:pPr>
              <w:pStyle w:val="TermsBodyCopy"/>
              <w:spacing w:after="0"/>
              <w:ind w:left="0"/>
              <w:jc w:val="center"/>
              <w:rPr>
                <w:sz w:val="14"/>
                <w:szCs w:val="14"/>
              </w:rPr>
            </w:pPr>
            <w:r w:rsidRPr="004933FE">
              <w:rPr>
                <w:b/>
                <w:sz w:val="14"/>
                <w:szCs w:val="14"/>
              </w:rPr>
              <w:t>Products</w:t>
            </w:r>
          </w:p>
        </w:tc>
        <w:tc>
          <w:tcPr>
            <w:tcW w:w="972" w:type="dxa"/>
            <w:tcBorders>
              <w:top w:val="nil"/>
            </w:tcBorders>
          </w:tcPr>
          <w:p w:rsidR="00CC2236" w:rsidRPr="004933FE" w:rsidRDefault="00CC2236" w:rsidP="00BA0933">
            <w:pPr>
              <w:pStyle w:val="TermsBodyCopy"/>
              <w:spacing w:after="0"/>
              <w:ind w:left="0"/>
              <w:jc w:val="center"/>
              <w:rPr>
                <w:b/>
                <w:sz w:val="14"/>
                <w:szCs w:val="14"/>
              </w:rPr>
            </w:pPr>
            <w:r w:rsidRPr="004933FE">
              <w:rPr>
                <w:b/>
                <w:sz w:val="14"/>
                <w:szCs w:val="14"/>
              </w:rPr>
              <w:t>Specific Gravity</w:t>
            </w:r>
            <w:r w:rsidRPr="004933FE">
              <w:rPr>
                <w:b/>
                <w:sz w:val="14"/>
                <w:szCs w:val="14"/>
                <w:vertAlign w:val="superscript"/>
              </w:rPr>
              <w:t>2</w:t>
            </w:r>
          </w:p>
          <w:p w:rsidR="00CC2236" w:rsidRPr="004933FE" w:rsidRDefault="00CC2236" w:rsidP="00BA0933">
            <w:pPr>
              <w:pStyle w:val="TermsBodyCopy"/>
              <w:spacing w:after="0"/>
              <w:ind w:left="0"/>
              <w:jc w:val="center"/>
              <w:rPr>
                <w:sz w:val="14"/>
                <w:szCs w:val="14"/>
              </w:rPr>
            </w:pPr>
            <w:r w:rsidRPr="004933FE">
              <w:rPr>
                <w:b/>
                <w:sz w:val="14"/>
                <w:szCs w:val="14"/>
              </w:rPr>
              <w:t xml:space="preserve">(60 </w:t>
            </w:r>
            <w:r w:rsidRPr="004933FE">
              <w:rPr>
                <w:b/>
                <w:sz w:val="14"/>
                <w:szCs w:val="14"/>
              </w:rPr>
              <w:sym w:font="Symbol" w:char="F0B0"/>
            </w:r>
            <w:r w:rsidRPr="004933FE">
              <w:rPr>
                <w:b/>
                <w:sz w:val="14"/>
                <w:szCs w:val="14"/>
              </w:rPr>
              <w:t>F)</w:t>
            </w:r>
          </w:p>
        </w:tc>
        <w:tc>
          <w:tcPr>
            <w:tcW w:w="850" w:type="dxa"/>
            <w:tcBorders>
              <w:top w:val="nil"/>
              <w:right w:val="single" w:sz="12" w:space="0" w:color="auto"/>
            </w:tcBorders>
          </w:tcPr>
          <w:p w:rsidR="00CC2236" w:rsidRPr="004933FE" w:rsidRDefault="00CC2236" w:rsidP="00BA0933">
            <w:pPr>
              <w:pStyle w:val="TermsBodyCopy"/>
              <w:spacing w:after="0"/>
              <w:ind w:left="0"/>
              <w:jc w:val="center"/>
              <w:rPr>
                <w:sz w:val="14"/>
                <w:szCs w:val="14"/>
              </w:rPr>
            </w:pPr>
            <w:r w:rsidRPr="004933FE">
              <w:rPr>
                <w:b/>
                <w:sz w:val="14"/>
                <w:szCs w:val="14"/>
              </w:rPr>
              <w:t>Product Category</w:t>
            </w:r>
          </w:p>
        </w:tc>
        <w:tc>
          <w:tcPr>
            <w:tcW w:w="1167" w:type="dxa"/>
            <w:tcBorders>
              <w:top w:val="double" w:sz="12" w:space="0" w:color="auto"/>
              <w:left w:val="single" w:sz="12" w:space="0" w:color="auto"/>
            </w:tcBorders>
          </w:tcPr>
          <w:p w:rsidR="00CC2236" w:rsidRPr="004933FE" w:rsidRDefault="00CC2236" w:rsidP="00BA0933">
            <w:pPr>
              <w:pStyle w:val="TermsBodyCopy"/>
              <w:spacing w:after="0"/>
              <w:ind w:left="0"/>
              <w:jc w:val="center"/>
              <w:rPr>
                <w:b/>
                <w:sz w:val="14"/>
                <w:szCs w:val="14"/>
              </w:rPr>
            </w:pPr>
            <w:r w:rsidRPr="004933FE">
              <w:rPr>
                <w:b/>
                <w:sz w:val="14"/>
                <w:szCs w:val="14"/>
              </w:rPr>
              <w:t>Typical</w:t>
            </w:r>
          </w:p>
          <w:p w:rsidR="00CC2236" w:rsidRPr="004933FE" w:rsidRDefault="00CC2236" w:rsidP="00BA0933">
            <w:pPr>
              <w:pStyle w:val="TermsBodyCopy"/>
              <w:spacing w:after="0"/>
              <w:ind w:left="0"/>
              <w:jc w:val="center"/>
              <w:rPr>
                <w:sz w:val="14"/>
                <w:szCs w:val="14"/>
              </w:rPr>
            </w:pPr>
            <w:r w:rsidRPr="004933FE">
              <w:rPr>
                <w:b/>
                <w:sz w:val="14"/>
                <w:szCs w:val="14"/>
              </w:rPr>
              <w:t>Products</w:t>
            </w:r>
          </w:p>
        </w:tc>
        <w:tc>
          <w:tcPr>
            <w:tcW w:w="1740" w:type="dxa"/>
            <w:tcBorders>
              <w:top w:val="double" w:sz="12" w:space="0" w:color="auto"/>
            </w:tcBorders>
          </w:tcPr>
          <w:p w:rsidR="00CC2236" w:rsidRPr="004933FE" w:rsidRDefault="00CC2236" w:rsidP="00BA0933">
            <w:pPr>
              <w:pStyle w:val="TermsBodyCopy"/>
              <w:spacing w:after="0"/>
              <w:ind w:left="0"/>
              <w:jc w:val="center"/>
              <w:rPr>
                <w:b/>
                <w:sz w:val="14"/>
                <w:szCs w:val="14"/>
              </w:rPr>
            </w:pPr>
            <w:r w:rsidRPr="004933FE">
              <w:rPr>
                <w:b/>
                <w:sz w:val="14"/>
                <w:szCs w:val="14"/>
              </w:rPr>
              <w:t>Conductivity</w:t>
            </w:r>
          </w:p>
          <w:p w:rsidR="00CC2236" w:rsidRPr="004933FE" w:rsidRDefault="00CC2236" w:rsidP="00BA0933">
            <w:pPr>
              <w:pStyle w:val="TermsBodyCopy"/>
              <w:spacing w:after="0"/>
              <w:ind w:left="0"/>
              <w:jc w:val="center"/>
              <w:rPr>
                <w:sz w:val="14"/>
                <w:szCs w:val="14"/>
              </w:rPr>
            </w:pPr>
            <w:r w:rsidRPr="004933FE">
              <w:rPr>
                <w:b/>
                <w:sz w:val="14"/>
                <w:szCs w:val="14"/>
              </w:rPr>
              <w:t>(micro-</w:t>
            </w:r>
            <w:proofErr w:type="spellStart"/>
            <w:r w:rsidRPr="004933FE">
              <w:rPr>
                <w:b/>
                <w:sz w:val="14"/>
                <w:szCs w:val="14"/>
              </w:rPr>
              <w:t>siemens</w:t>
            </w:r>
            <w:proofErr w:type="spellEnd"/>
            <w:r w:rsidRPr="004933FE">
              <w:rPr>
                <w:b/>
                <w:sz w:val="14"/>
                <w:szCs w:val="14"/>
              </w:rPr>
              <w:t>/centimeter)</w:t>
            </w:r>
          </w:p>
        </w:tc>
        <w:tc>
          <w:tcPr>
            <w:tcW w:w="850" w:type="dxa"/>
            <w:tcBorders>
              <w:top w:val="double" w:sz="12" w:space="0" w:color="auto"/>
              <w:right w:val="single" w:sz="12" w:space="0" w:color="auto"/>
            </w:tcBorders>
          </w:tcPr>
          <w:p w:rsidR="00CC2236" w:rsidRPr="004933FE" w:rsidRDefault="00CC2236" w:rsidP="00BA0933">
            <w:pPr>
              <w:pStyle w:val="TermsBodyCopy"/>
              <w:spacing w:after="0"/>
              <w:ind w:left="0"/>
              <w:jc w:val="center"/>
              <w:rPr>
                <w:sz w:val="14"/>
                <w:szCs w:val="14"/>
              </w:rPr>
            </w:pPr>
            <w:r w:rsidRPr="004933FE">
              <w:rPr>
                <w:b/>
                <w:sz w:val="14"/>
                <w:szCs w:val="14"/>
              </w:rPr>
              <w:t>Product Category</w:t>
            </w:r>
          </w:p>
        </w:tc>
        <w:tc>
          <w:tcPr>
            <w:tcW w:w="3268" w:type="dxa"/>
            <w:gridSpan w:val="2"/>
            <w:tcBorders>
              <w:top w:val="double" w:sz="12" w:space="0" w:color="auto"/>
              <w:left w:val="single" w:sz="12" w:space="0" w:color="auto"/>
              <w:right w:val="single" w:sz="12" w:space="0" w:color="auto"/>
            </w:tcBorders>
            <w:vAlign w:val="center"/>
          </w:tcPr>
          <w:p w:rsidR="00CC2236" w:rsidRPr="004933FE" w:rsidRDefault="00CC2236" w:rsidP="00BA0933">
            <w:pPr>
              <w:pStyle w:val="TermsBodyCopy"/>
              <w:spacing w:after="0"/>
              <w:ind w:left="0"/>
              <w:jc w:val="left"/>
              <w:rPr>
                <w:b/>
                <w:sz w:val="14"/>
                <w:szCs w:val="14"/>
                <w:u w:val="single"/>
              </w:rPr>
            </w:pPr>
            <w:r w:rsidRPr="004933FE">
              <w:rPr>
                <w:b/>
                <w:sz w:val="14"/>
                <w:szCs w:val="14"/>
                <w:u w:val="single"/>
              </w:rPr>
              <w:t>Test C</w:t>
            </w:r>
          </w:p>
          <w:p w:rsidR="00CC2236" w:rsidRPr="004933FE" w:rsidRDefault="00CC2236" w:rsidP="00BA0933">
            <w:pPr>
              <w:pStyle w:val="TermsBodyCopy"/>
              <w:spacing w:after="0"/>
              <w:ind w:left="0"/>
              <w:jc w:val="center"/>
              <w:rPr>
                <w:b/>
                <w:sz w:val="14"/>
                <w:szCs w:val="14"/>
              </w:rPr>
            </w:pPr>
            <w:r w:rsidRPr="004933FE">
              <w:rPr>
                <w:b/>
                <w:sz w:val="14"/>
                <w:szCs w:val="14"/>
              </w:rPr>
              <w:t>Product Category:</w:t>
            </w:r>
          </w:p>
          <w:p w:rsidR="00CC2236" w:rsidRPr="004933FE" w:rsidRDefault="00CC2236" w:rsidP="00BA0933">
            <w:pPr>
              <w:jc w:val="center"/>
              <w:rPr>
                <w:sz w:val="14"/>
                <w:szCs w:val="14"/>
              </w:rPr>
            </w:pPr>
            <w:r w:rsidRPr="004933FE">
              <w:rPr>
                <w:sz w:val="14"/>
                <w:szCs w:val="14"/>
              </w:rPr>
              <w:t>Fuels, Lubricants, Industrial and Food Grade Liquid Oils (FL&amp;O) continued</w:t>
            </w:r>
          </w:p>
        </w:tc>
        <w:tc>
          <w:tcPr>
            <w:tcW w:w="1158" w:type="dxa"/>
            <w:tcBorders>
              <w:top w:val="double" w:sz="12" w:space="0" w:color="auto"/>
              <w:left w:val="single" w:sz="12" w:space="0" w:color="auto"/>
            </w:tcBorders>
          </w:tcPr>
          <w:p w:rsidR="00CC2236" w:rsidRPr="004933FE" w:rsidRDefault="00CC2236" w:rsidP="00BA0933">
            <w:pPr>
              <w:pStyle w:val="TermsBodyCopy"/>
              <w:spacing w:after="0"/>
              <w:ind w:left="0"/>
              <w:jc w:val="center"/>
              <w:rPr>
                <w:b/>
                <w:sz w:val="14"/>
                <w:szCs w:val="14"/>
              </w:rPr>
            </w:pPr>
            <w:r w:rsidRPr="004933FE">
              <w:rPr>
                <w:b/>
                <w:sz w:val="14"/>
                <w:szCs w:val="14"/>
              </w:rPr>
              <w:t>Typical</w:t>
            </w:r>
          </w:p>
          <w:p w:rsidR="00CC2236" w:rsidRPr="004933FE" w:rsidRDefault="00CC2236" w:rsidP="00BA0933">
            <w:pPr>
              <w:pStyle w:val="TermsBodyCopy"/>
              <w:spacing w:after="0"/>
              <w:ind w:left="0"/>
              <w:jc w:val="center"/>
              <w:rPr>
                <w:sz w:val="14"/>
                <w:szCs w:val="14"/>
              </w:rPr>
            </w:pPr>
            <w:r w:rsidRPr="004933FE">
              <w:rPr>
                <w:b/>
                <w:sz w:val="14"/>
                <w:szCs w:val="14"/>
              </w:rPr>
              <w:t>Products</w:t>
            </w:r>
          </w:p>
        </w:tc>
        <w:tc>
          <w:tcPr>
            <w:tcW w:w="1739" w:type="dxa"/>
            <w:tcBorders>
              <w:top w:val="double" w:sz="12" w:space="0" w:color="auto"/>
            </w:tcBorders>
          </w:tcPr>
          <w:p w:rsidR="00CC2236" w:rsidRPr="004933FE" w:rsidRDefault="00CC2236" w:rsidP="00BA0933">
            <w:pPr>
              <w:pStyle w:val="TermsBodyCopy"/>
              <w:spacing w:after="0"/>
              <w:ind w:left="0"/>
              <w:jc w:val="center"/>
              <w:rPr>
                <w:b/>
                <w:sz w:val="14"/>
                <w:szCs w:val="14"/>
              </w:rPr>
            </w:pPr>
            <w:r w:rsidRPr="004933FE">
              <w:rPr>
                <w:b/>
                <w:sz w:val="14"/>
                <w:szCs w:val="14"/>
              </w:rPr>
              <w:t>Product</w:t>
            </w:r>
          </w:p>
          <w:p w:rsidR="00CC2236" w:rsidRPr="004933FE" w:rsidRDefault="00CC2236" w:rsidP="00BA0933">
            <w:pPr>
              <w:pStyle w:val="TermsBodyCopy"/>
              <w:spacing w:after="0"/>
              <w:ind w:left="0"/>
              <w:jc w:val="center"/>
              <w:rPr>
                <w:sz w:val="14"/>
                <w:szCs w:val="14"/>
              </w:rPr>
            </w:pPr>
            <w:r w:rsidRPr="004933FE">
              <w:rPr>
                <w:b/>
                <w:sz w:val="14"/>
                <w:szCs w:val="14"/>
              </w:rPr>
              <w:t>Category</w:t>
            </w:r>
          </w:p>
        </w:tc>
      </w:tr>
      <w:tr w:rsidR="00CC2236" w:rsidRPr="004933FE" w:rsidTr="00CC2236">
        <w:trPr>
          <w:trHeight w:val="224"/>
        </w:trPr>
        <w:tc>
          <w:tcPr>
            <w:tcW w:w="1306" w:type="dxa"/>
            <w:vAlign w:val="center"/>
          </w:tcPr>
          <w:p w:rsidR="00CC2236" w:rsidRPr="004933FE" w:rsidRDefault="00CC2236" w:rsidP="00BA0933">
            <w:pPr>
              <w:jc w:val="left"/>
              <w:rPr>
                <w:sz w:val="14"/>
                <w:szCs w:val="14"/>
              </w:rPr>
            </w:pPr>
            <w:r w:rsidRPr="004933FE">
              <w:rPr>
                <w:sz w:val="14"/>
                <w:szCs w:val="14"/>
              </w:rPr>
              <w:t>Acetone</w:t>
            </w:r>
          </w:p>
        </w:tc>
        <w:tc>
          <w:tcPr>
            <w:tcW w:w="972" w:type="dxa"/>
            <w:vAlign w:val="center"/>
          </w:tcPr>
          <w:p w:rsidR="00CC2236" w:rsidRPr="004933FE" w:rsidRDefault="00CC2236" w:rsidP="00BA0933">
            <w:pPr>
              <w:jc w:val="center"/>
              <w:rPr>
                <w:sz w:val="14"/>
                <w:szCs w:val="14"/>
              </w:rPr>
            </w:pPr>
            <w:r w:rsidRPr="004933FE">
              <w:rPr>
                <w:sz w:val="14"/>
                <w:szCs w:val="14"/>
              </w:rPr>
              <w:t>0.8</w:t>
            </w:r>
          </w:p>
        </w:tc>
        <w:tc>
          <w:tcPr>
            <w:tcW w:w="850" w:type="dxa"/>
            <w:tcBorders>
              <w:right w:val="single" w:sz="12" w:space="0" w:color="auto"/>
            </w:tcBorders>
            <w:vAlign w:val="center"/>
          </w:tcPr>
          <w:p w:rsidR="00CC2236" w:rsidRPr="004933FE" w:rsidRDefault="00CC2236" w:rsidP="00BA0933">
            <w:pPr>
              <w:jc w:val="left"/>
              <w:rPr>
                <w:sz w:val="14"/>
                <w:szCs w:val="14"/>
              </w:rPr>
            </w:pPr>
            <w:proofErr w:type="spellStart"/>
            <w:r w:rsidRPr="004933FE">
              <w:rPr>
                <w:sz w:val="14"/>
                <w:szCs w:val="14"/>
              </w:rPr>
              <w:t>Solv</w:t>
            </w:r>
            <w:proofErr w:type="spellEnd"/>
            <w:r w:rsidRPr="004933FE">
              <w:rPr>
                <w:sz w:val="14"/>
                <w:szCs w:val="14"/>
              </w:rPr>
              <w:t xml:space="preserve"> Gen</w:t>
            </w:r>
          </w:p>
        </w:tc>
        <w:tc>
          <w:tcPr>
            <w:tcW w:w="1167" w:type="dxa"/>
            <w:tcBorders>
              <w:left w:val="single" w:sz="12" w:space="0" w:color="auto"/>
              <w:bottom w:val="single" w:sz="4" w:space="0" w:color="auto"/>
            </w:tcBorders>
            <w:vAlign w:val="center"/>
          </w:tcPr>
          <w:p w:rsidR="00CC2236" w:rsidRPr="004933FE" w:rsidRDefault="00CC2236" w:rsidP="00BA0933">
            <w:pPr>
              <w:jc w:val="left"/>
              <w:rPr>
                <w:sz w:val="14"/>
                <w:szCs w:val="14"/>
              </w:rPr>
            </w:pPr>
            <w:r w:rsidRPr="004933FE">
              <w:rPr>
                <w:sz w:val="14"/>
                <w:szCs w:val="14"/>
              </w:rPr>
              <w:t>Sulfuric Acid</w:t>
            </w:r>
          </w:p>
        </w:tc>
        <w:tc>
          <w:tcPr>
            <w:tcW w:w="1740" w:type="dxa"/>
            <w:tcBorders>
              <w:bottom w:val="single" w:sz="4" w:space="0" w:color="auto"/>
            </w:tcBorders>
            <w:vAlign w:val="center"/>
          </w:tcPr>
          <w:p w:rsidR="00CC2236" w:rsidRPr="004933FE" w:rsidRDefault="00CC2236" w:rsidP="00BA0933">
            <w:pPr>
              <w:jc w:val="center"/>
              <w:rPr>
                <w:sz w:val="14"/>
                <w:szCs w:val="14"/>
              </w:rPr>
            </w:pPr>
            <w:r w:rsidRPr="004933FE">
              <w:rPr>
                <w:sz w:val="14"/>
                <w:szCs w:val="14"/>
              </w:rPr>
              <w:t>209000</w:t>
            </w:r>
          </w:p>
        </w:tc>
        <w:tc>
          <w:tcPr>
            <w:tcW w:w="850" w:type="dxa"/>
            <w:tcBorders>
              <w:bottom w:val="single" w:sz="4" w:space="0" w:color="auto"/>
              <w:right w:val="single" w:sz="12" w:space="0" w:color="auto"/>
            </w:tcBorders>
            <w:vAlign w:val="center"/>
          </w:tcPr>
          <w:p w:rsidR="00CC2236" w:rsidRPr="004933FE" w:rsidRDefault="00CC2236" w:rsidP="00BA0933">
            <w:pPr>
              <w:jc w:val="left"/>
              <w:rPr>
                <w:sz w:val="14"/>
                <w:szCs w:val="14"/>
              </w:rPr>
            </w:pPr>
            <w:proofErr w:type="spellStart"/>
            <w:r w:rsidRPr="004933FE">
              <w:rPr>
                <w:sz w:val="14"/>
                <w:szCs w:val="14"/>
              </w:rPr>
              <w:t>Chem</w:t>
            </w:r>
            <w:proofErr w:type="spellEnd"/>
          </w:p>
        </w:tc>
        <w:tc>
          <w:tcPr>
            <w:tcW w:w="1167" w:type="dxa"/>
            <w:tcBorders>
              <w:left w:val="single" w:sz="12" w:space="0" w:color="auto"/>
              <w:bottom w:val="single" w:sz="4" w:space="0" w:color="auto"/>
            </w:tcBorders>
          </w:tcPr>
          <w:p w:rsidR="00CC2236" w:rsidRPr="004933FE" w:rsidRDefault="00CC2236" w:rsidP="00BA0933">
            <w:pPr>
              <w:pStyle w:val="TermsBodyCopy"/>
              <w:spacing w:after="0"/>
              <w:ind w:left="0"/>
              <w:jc w:val="center"/>
              <w:rPr>
                <w:b/>
                <w:sz w:val="14"/>
                <w:szCs w:val="14"/>
              </w:rPr>
            </w:pPr>
            <w:r w:rsidRPr="004933FE">
              <w:rPr>
                <w:b/>
                <w:sz w:val="14"/>
                <w:szCs w:val="14"/>
              </w:rPr>
              <w:t>Typical</w:t>
            </w:r>
          </w:p>
          <w:p w:rsidR="00CC2236" w:rsidRPr="004933FE" w:rsidRDefault="00CC2236" w:rsidP="00BA0933">
            <w:pPr>
              <w:pStyle w:val="TermsBodyCopy"/>
              <w:spacing w:after="0"/>
              <w:ind w:left="0"/>
              <w:jc w:val="center"/>
              <w:rPr>
                <w:sz w:val="14"/>
                <w:szCs w:val="14"/>
              </w:rPr>
            </w:pPr>
            <w:r w:rsidRPr="004933FE">
              <w:rPr>
                <w:b/>
                <w:sz w:val="14"/>
                <w:szCs w:val="14"/>
              </w:rPr>
              <w:t>Products</w:t>
            </w:r>
          </w:p>
        </w:tc>
        <w:tc>
          <w:tcPr>
            <w:tcW w:w="2101" w:type="dxa"/>
            <w:tcBorders>
              <w:bottom w:val="single" w:sz="4" w:space="0" w:color="auto"/>
              <w:right w:val="single" w:sz="12" w:space="0" w:color="auto"/>
            </w:tcBorders>
          </w:tcPr>
          <w:p w:rsidR="00CC2236" w:rsidRPr="004933FE" w:rsidRDefault="00CC2236" w:rsidP="00BA0933">
            <w:pPr>
              <w:pStyle w:val="TermsBodyCopy"/>
              <w:spacing w:after="0"/>
              <w:ind w:left="0"/>
              <w:jc w:val="center"/>
              <w:rPr>
                <w:b/>
                <w:sz w:val="14"/>
                <w:szCs w:val="14"/>
              </w:rPr>
            </w:pPr>
            <w:r w:rsidRPr="004933FE">
              <w:rPr>
                <w:b/>
                <w:sz w:val="14"/>
                <w:szCs w:val="14"/>
              </w:rPr>
              <w:t>Reference Viscosity</w:t>
            </w:r>
            <w:r w:rsidRPr="004933FE">
              <w:rPr>
                <w:b/>
                <w:sz w:val="14"/>
                <w:szCs w:val="14"/>
                <w:vertAlign w:val="superscript"/>
              </w:rPr>
              <w:t>1</w:t>
            </w:r>
          </w:p>
          <w:p w:rsidR="00CC2236" w:rsidRPr="004933FE" w:rsidRDefault="00CC2236" w:rsidP="00BA0933">
            <w:pPr>
              <w:pStyle w:val="TermsBodyCopy"/>
              <w:spacing w:after="0"/>
              <w:ind w:left="0"/>
              <w:jc w:val="center"/>
              <w:rPr>
                <w:b/>
                <w:sz w:val="14"/>
                <w:szCs w:val="14"/>
              </w:rPr>
            </w:pPr>
            <w:r w:rsidRPr="004933FE">
              <w:rPr>
                <w:b/>
                <w:sz w:val="14"/>
                <w:szCs w:val="14"/>
              </w:rPr>
              <w:t xml:space="preserve">(60 </w:t>
            </w:r>
            <w:r w:rsidRPr="004933FE">
              <w:rPr>
                <w:b/>
                <w:sz w:val="14"/>
                <w:szCs w:val="14"/>
              </w:rPr>
              <w:sym w:font="Symbol" w:char="F0B0"/>
            </w:r>
            <w:r w:rsidRPr="004933FE">
              <w:rPr>
                <w:b/>
                <w:sz w:val="14"/>
                <w:szCs w:val="14"/>
              </w:rPr>
              <w:t>F) Centipoise (</w:t>
            </w:r>
            <w:proofErr w:type="spellStart"/>
            <w:r w:rsidRPr="004933FE">
              <w:rPr>
                <w:b/>
                <w:sz w:val="14"/>
                <w:szCs w:val="14"/>
              </w:rPr>
              <w:t>cP</w:t>
            </w:r>
            <w:proofErr w:type="spellEnd"/>
            <w:r w:rsidRPr="004933FE">
              <w:rPr>
                <w:b/>
                <w:sz w:val="14"/>
                <w:szCs w:val="14"/>
              </w:rPr>
              <w:t>)</w:t>
            </w:r>
          </w:p>
        </w:tc>
        <w:tc>
          <w:tcPr>
            <w:tcW w:w="1158" w:type="dxa"/>
            <w:tcBorders>
              <w:left w:val="single" w:sz="12" w:space="0" w:color="auto"/>
              <w:bottom w:val="single" w:sz="4" w:space="0" w:color="auto"/>
            </w:tcBorders>
            <w:vAlign w:val="center"/>
          </w:tcPr>
          <w:p w:rsidR="00CC2236" w:rsidRPr="004933FE" w:rsidRDefault="00CC2236" w:rsidP="00BA0933">
            <w:pPr>
              <w:ind w:left="-18"/>
              <w:jc w:val="left"/>
              <w:rPr>
                <w:sz w:val="14"/>
                <w:szCs w:val="14"/>
              </w:rPr>
            </w:pPr>
            <w:r w:rsidRPr="004933FE">
              <w:rPr>
                <w:sz w:val="14"/>
                <w:szCs w:val="14"/>
              </w:rPr>
              <w:t>Fungicides</w:t>
            </w:r>
          </w:p>
        </w:tc>
        <w:tc>
          <w:tcPr>
            <w:tcW w:w="1739" w:type="dxa"/>
            <w:tcBorders>
              <w:bottom w:val="single" w:sz="4" w:space="0" w:color="auto"/>
            </w:tcBorders>
            <w:vAlign w:val="center"/>
          </w:tcPr>
          <w:p w:rsidR="00CC2236" w:rsidRPr="004933FE" w:rsidRDefault="00CC2236" w:rsidP="00BA0933">
            <w:pPr>
              <w:ind w:left="-18"/>
              <w:jc w:val="left"/>
              <w:rPr>
                <w:sz w:val="14"/>
                <w:szCs w:val="14"/>
              </w:rPr>
            </w:pPr>
            <w:r w:rsidRPr="004933FE">
              <w:rPr>
                <w:sz w:val="14"/>
                <w:szCs w:val="14"/>
              </w:rPr>
              <w:t>CC-C</w:t>
            </w:r>
          </w:p>
        </w:tc>
      </w:tr>
      <w:tr w:rsidR="00CC2236" w:rsidRPr="004933FE" w:rsidTr="00CC2236">
        <w:trPr>
          <w:trHeight w:val="224"/>
        </w:trPr>
        <w:tc>
          <w:tcPr>
            <w:tcW w:w="1306" w:type="dxa"/>
            <w:vAlign w:val="center"/>
          </w:tcPr>
          <w:p w:rsidR="00CC2236" w:rsidRPr="004933FE" w:rsidRDefault="00CC2236" w:rsidP="00BA0933">
            <w:pPr>
              <w:jc w:val="left"/>
              <w:rPr>
                <w:sz w:val="14"/>
                <w:szCs w:val="14"/>
              </w:rPr>
            </w:pPr>
            <w:proofErr w:type="spellStart"/>
            <w:r w:rsidRPr="004933FE">
              <w:rPr>
                <w:sz w:val="14"/>
                <w:szCs w:val="14"/>
              </w:rPr>
              <w:t>Ethylacetate</w:t>
            </w:r>
            <w:proofErr w:type="spellEnd"/>
          </w:p>
        </w:tc>
        <w:tc>
          <w:tcPr>
            <w:tcW w:w="972" w:type="dxa"/>
            <w:vAlign w:val="center"/>
          </w:tcPr>
          <w:p w:rsidR="00CC2236" w:rsidRPr="004933FE" w:rsidRDefault="00CC2236" w:rsidP="00BA0933">
            <w:pPr>
              <w:jc w:val="center"/>
              <w:rPr>
                <w:sz w:val="14"/>
                <w:szCs w:val="14"/>
              </w:rPr>
            </w:pPr>
            <w:r w:rsidRPr="004933FE">
              <w:rPr>
                <w:sz w:val="14"/>
                <w:szCs w:val="14"/>
              </w:rPr>
              <w:t>0.96</w:t>
            </w:r>
          </w:p>
        </w:tc>
        <w:tc>
          <w:tcPr>
            <w:tcW w:w="850" w:type="dxa"/>
            <w:tcBorders>
              <w:right w:val="single" w:sz="12" w:space="0" w:color="auto"/>
            </w:tcBorders>
            <w:vAlign w:val="center"/>
          </w:tcPr>
          <w:p w:rsidR="00CC2236" w:rsidRPr="004933FE" w:rsidRDefault="00CC2236" w:rsidP="00BA0933">
            <w:pPr>
              <w:jc w:val="left"/>
              <w:rPr>
                <w:sz w:val="14"/>
                <w:szCs w:val="14"/>
              </w:rPr>
            </w:pPr>
            <w:proofErr w:type="spellStart"/>
            <w:r w:rsidRPr="004933FE">
              <w:rPr>
                <w:sz w:val="14"/>
                <w:szCs w:val="14"/>
              </w:rPr>
              <w:t>Solv</w:t>
            </w:r>
            <w:proofErr w:type="spellEnd"/>
            <w:r w:rsidRPr="004933FE">
              <w:rPr>
                <w:sz w:val="14"/>
                <w:szCs w:val="14"/>
              </w:rPr>
              <w:t xml:space="preserve"> Gen</w:t>
            </w:r>
          </w:p>
        </w:tc>
        <w:tc>
          <w:tcPr>
            <w:tcW w:w="1167" w:type="dxa"/>
            <w:tcBorders>
              <w:top w:val="single" w:sz="4" w:space="0" w:color="auto"/>
              <w:left w:val="single" w:sz="12" w:space="0" w:color="auto"/>
            </w:tcBorders>
            <w:vAlign w:val="center"/>
          </w:tcPr>
          <w:p w:rsidR="00CC2236" w:rsidRPr="004933FE" w:rsidRDefault="00CC2236" w:rsidP="00BA0933">
            <w:pPr>
              <w:jc w:val="left"/>
              <w:rPr>
                <w:sz w:val="14"/>
                <w:szCs w:val="14"/>
              </w:rPr>
            </w:pPr>
            <w:r w:rsidRPr="004933FE">
              <w:rPr>
                <w:sz w:val="14"/>
                <w:szCs w:val="14"/>
              </w:rPr>
              <w:t>9-18-0</w:t>
            </w:r>
          </w:p>
        </w:tc>
        <w:tc>
          <w:tcPr>
            <w:tcW w:w="1740" w:type="dxa"/>
            <w:tcBorders>
              <w:top w:val="single" w:sz="4" w:space="0" w:color="auto"/>
            </w:tcBorders>
            <w:vAlign w:val="center"/>
          </w:tcPr>
          <w:p w:rsidR="00CC2236" w:rsidRPr="004933FE" w:rsidRDefault="00CC2236" w:rsidP="00BA0933">
            <w:pPr>
              <w:pStyle w:val="TermsBodyCopy"/>
              <w:spacing w:after="0"/>
              <w:ind w:left="0"/>
              <w:jc w:val="center"/>
              <w:rPr>
                <w:sz w:val="14"/>
                <w:szCs w:val="14"/>
              </w:rPr>
            </w:pPr>
          </w:p>
        </w:tc>
        <w:tc>
          <w:tcPr>
            <w:tcW w:w="850" w:type="dxa"/>
            <w:tcBorders>
              <w:top w:val="single" w:sz="4" w:space="0" w:color="auto"/>
              <w:right w:val="single" w:sz="12" w:space="0" w:color="auto"/>
            </w:tcBorders>
            <w:vAlign w:val="center"/>
          </w:tcPr>
          <w:p w:rsidR="00CC2236" w:rsidRPr="004933FE" w:rsidRDefault="00CC2236" w:rsidP="00BA0933">
            <w:pPr>
              <w:jc w:val="left"/>
              <w:rPr>
                <w:sz w:val="14"/>
                <w:szCs w:val="14"/>
              </w:rPr>
            </w:pPr>
            <w:proofErr w:type="spellStart"/>
            <w:r w:rsidRPr="004933FE">
              <w:rPr>
                <w:sz w:val="14"/>
                <w:szCs w:val="14"/>
              </w:rPr>
              <w:t>Fert</w:t>
            </w:r>
            <w:proofErr w:type="spellEnd"/>
          </w:p>
        </w:tc>
        <w:tc>
          <w:tcPr>
            <w:tcW w:w="1167" w:type="dxa"/>
            <w:tcBorders>
              <w:top w:val="single" w:sz="4" w:space="0" w:color="auto"/>
              <w:left w:val="single" w:sz="12" w:space="0" w:color="auto"/>
              <w:right w:val="single" w:sz="4" w:space="0" w:color="auto"/>
            </w:tcBorders>
            <w:vAlign w:val="center"/>
          </w:tcPr>
          <w:p w:rsidR="00CC2236" w:rsidRPr="004933FE" w:rsidRDefault="00CC2236" w:rsidP="00BA0933">
            <w:pPr>
              <w:jc w:val="left"/>
              <w:rPr>
                <w:sz w:val="14"/>
                <w:szCs w:val="14"/>
              </w:rPr>
            </w:pPr>
            <w:r w:rsidRPr="004933FE">
              <w:rPr>
                <w:sz w:val="14"/>
                <w:szCs w:val="14"/>
              </w:rPr>
              <w:t>Jet A-1</w:t>
            </w:r>
          </w:p>
        </w:tc>
        <w:tc>
          <w:tcPr>
            <w:tcW w:w="2101" w:type="dxa"/>
            <w:tcBorders>
              <w:top w:val="single" w:sz="4" w:space="0" w:color="auto"/>
              <w:left w:val="single" w:sz="4" w:space="0" w:color="auto"/>
              <w:right w:val="single" w:sz="12" w:space="0" w:color="auto"/>
            </w:tcBorders>
            <w:vAlign w:val="center"/>
          </w:tcPr>
          <w:p w:rsidR="00CC2236" w:rsidRPr="004933FE" w:rsidRDefault="00CC2236" w:rsidP="00BA0933">
            <w:pPr>
              <w:jc w:val="center"/>
              <w:rPr>
                <w:sz w:val="14"/>
                <w:szCs w:val="14"/>
              </w:rPr>
            </w:pPr>
            <w:r w:rsidRPr="004933FE">
              <w:rPr>
                <w:sz w:val="14"/>
                <w:szCs w:val="14"/>
              </w:rPr>
              <w:t>1.36</w:t>
            </w:r>
          </w:p>
        </w:tc>
        <w:tc>
          <w:tcPr>
            <w:tcW w:w="1158" w:type="dxa"/>
            <w:tcBorders>
              <w:top w:val="single" w:sz="4" w:space="0" w:color="auto"/>
              <w:left w:val="single" w:sz="12" w:space="0" w:color="auto"/>
            </w:tcBorders>
            <w:vAlign w:val="center"/>
          </w:tcPr>
          <w:p w:rsidR="00CC2236" w:rsidRPr="004933FE" w:rsidRDefault="00CC2236" w:rsidP="00BA0933">
            <w:pPr>
              <w:ind w:left="-18"/>
              <w:jc w:val="left"/>
              <w:rPr>
                <w:sz w:val="14"/>
                <w:szCs w:val="14"/>
              </w:rPr>
            </w:pPr>
            <w:r w:rsidRPr="004933FE">
              <w:rPr>
                <w:sz w:val="14"/>
                <w:szCs w:val="14"/>
              </w:rPr>
              <w:t>Insecticides</w:t>
            </w:r>
          </w:p>
        </w:tc>
        <w:tc>
          <w:tcPr>
            <w:tcW w:w="1739" w:type="dxa"/>
            <w:tcBorders>
              <w:top w:val="single" w:sz="4" w:space="0" w:color="auto"/>
            </w:tcBorders>
            <w:vAlign w:val="center"/>
          </w:tcPr>
          <w:p w:rsidR="00CC2236" w:rsidRPr="004933FE" w:rsidRDefault="00CC2236" w:rsidP="00BA0933">
            <w:pPr>
              <w:ind w:left="-18"/>
              <w:jc w:val="left"/>
              <w:rPr>
                <w:sz w:val="14"/>
                <w:szCs w:val="14"/>
              </w:rPr>
            </w:pPr>
            <w:r w:rsidRPr="004933FE">
              <w:rPr>
                <w:sz w:val="14"/>
                <w:szCs w:val="14"/>
              </w:rPr>
              <w:t>CC-B</w:t>
            </w:r>
          </w:p>
        </w:tc>
      </w:tr>
      <w:tr w:rsidR="00CC2236" w:rsidRPr="004933FE" w:rsidTr="00CC2236">
        <w:trPr>
          <w:trHeight w:val="224"/>
        </w:trPr>
        <w:tc>
          <w:tcPr>
            <w:tcW w:w="1306" w:type="dxa"/>
            <w:vAlign w:val="center"/>
          </w:tcPr>
          <w:p w:rsidR="00CC2236" w:rsidRPr="004933FE" w:rsidRDefault="00CC2236" w:rsidP="00BA0933">
            <w:pPr>
              <w:jc w:val="left"/>
              <w:rPr>
                <w:sz w:val="14"/>
                <w:szCs w:val="14"/>
              </w:rPr>
            </w:pPr>
            <w:r w:rsidRPr="004933FE">
              <w:rPr>
                <w:sz w:val="14"/>
                <w:szCs w:val="14"/>
              </w:rPr>
              <w:t>Hexane</w:t>
            </w:r>
          </w:p>
        </w:tc>
        <w:tc>
          <w:tcPr>
            <w:tcW w:w="972" w:type="dxa"/>
            <w:vAlign w:val="center"/>
          </w:tcPr>
          <w:p w:rsidR="00CC2236" w:rsidRPr="004933FE" w:rsidRDefault="00CC2236" w:rsidP="00BA0933">
            <w:pPr>
              <w:jc w:val="center"/>
              <w:rPr>
                <w:sz w:val="14"/>
                <w:szCs w:val="14"/>
              </w:rPr>
            </w:pPr>
            <w:r w:rsidRPr="004933FE">
              <w:rPr>
                <w:sz w:val="14"/>
                <w:szCs w:val="14"/>
              </w:rPr>
              <w:t>0.66</w:t>
            </w:r>
          </w:p>
        </w:tc>
        <w:tc>
          <w:tcPr>
            <w:tcW w:w="850" w:type="dxa"/>
            <w:tcBorders>
              <w:right w:val="single" w:sz="12" w:space="0" w:color="auto"/>
            </w:tcBorders>
            <w:vAlign w:val="center"/>
          </w:tcPr>
          <w:p w:rsidR="00CC2236" w:rsidRPr="004933FE" w:rsidRDefault="00CC2236" w:rsidP="00BA0933">
            <w:pPr>
              <w:jc w:val="left"/>
              <w:rPr>
                <w:sz w:val="14"/>
                <w:szCs w:val="14"/>
              </w:rPr>
            </w:pPr>
            <w:proofErr w:type="spellStart"/>
            <w:r w:rsidRPr="004933FE">
              <w:rPr>
                <w:sz w:val="14"/>
                <w:szCs w:val="14"/>
              </w:rPr>
              <w:t>Solv</w:t>
            </w:r>
            <w:proofErr w:type="spellEnd"/>
            <w:r w:rsidRPr="004933FE">
              <w:rPr>
                <w:sz w:val="14"/>
                <w:szCs w:val="14"/>
              </w:rPr>
              <w:t xml:space="preserve"> Gen</w:t>
            </w:r>
          </w:p>
        </w:tc>
        <w:tc>
          <w:tcPr>
            <w:tcW w:w="1167" w:type="dxa"/>
            <w:tcBorders>
              <w:left w:val="single" w:sz="12" w:space="0" w:color="auto"/>
            </w:tcBorders>
            <w:vAlign w:val="center"/>
          </w:tcPr>
          <w:p w:rsidR="00CC2236" w:rsidRPr="004933FE" w:rsidRDefault="00CC2236" w:rsidP="00BA0933">
            <w:pPr>
              <w:jc w:val="left"/>
              <w:rPr>
                <w:sz w:val="14"/>
                <w:szCs w:val="14"/>
              </w:rPr>
            </w:pPr>
            <w:r w:rsidRPr="004933FE">
              <w:rPr>
                <w:sz w:val="14"/>
                <w:szCs w:val="14"/>
              </w:rPr>
              <w:t>10-34-0</w:t>
            </w:r>
          </w:p>
        </w:tc>
        <w:tc>
          <w:tcPr>
            <w:tcW w:w="1740" w:type="dxa"/>
            <w:vAlign w:val="center"/>
          </w:tcPr>
          <w:p w:rsidR="00CC2236" w:rsidRPr="004933FE" w:rsidRDefault="00CC2236" w:rsidP="00BA0933">
            <w:pPr>
              <w:pStyle w:val="TermsBodyCopy"/>
              <w:spacing w:after="0"/>
              <w:ind w:left="0"/>
              <w:jc w:val="center"/>
              <w:rPr>
                <w:sz w:val="14"/>
                <w:szCs w:val="14"/>
              </w:rPr>
            </w:pPr>
          </w:p>
        </w:tc>
        <w:tc>
          <w:tcPr>
            <w:tcW w:w="850" w:type="dxa"/>
            <w:tcBorders>
              <w:right w:val="single" w:sz="12" w:space="0" w:color="auto"/>
            </w:tcBorders>
            <w:vAlign w:val="center"/>
          </w:tcPr>
          <w:p w:rsidR="00CC2236" w:rsidRPr="004933FE" w:rsidRDefault="00CC2236" w:rsidP="00BA0933">
            <w:pPr>
              <w:jc w:val="left"/>
              <w:rPr>
                <w:sz w:val="14"/>
                <w:szCs w:val="14"/>
              </w:rPr>
            </w:pPr>
            <w:proofErr w:type="spellStart"/>
            <w:r w:rsidRPr="004933FE">
              <w:rPr>
                <w:sz w:val="14"/>
                <w:szCs w:val="14"/>
              </w:rPr>
              <w:t>Fert</w:t>
            </w:r>
            <w:proofErr w:type="spellEnd"/>
          </w:p>
        </w:tc>
        <w:tc>
          <w:tcPr>
            <w:tcW w:w="1167" w:type="dxa"/>
            <w:tcBorders>
              <w:left w:val="single" w:sz="12" w:space="0" w:color="auto"/>
            </w:tcBorders>
            <w:vAlign w:val="center"/>
          </w:tcPr>
          <w:p w:rsidR="00CC2236" w:rsidRPr="004933FE" w:rsidRDefault="00CC2236" w:rsidP="00BA0933">
            <w:pPr>
              <w:jc w:val="left"/>
              <w:rPr>
                <w:sz w:val="14"/>
                <w:szCs w:val="14"/>
              </w:rPr>
            </w:pPr>
            <w:r w:rsidRPr="004933FE">
              <w:rPr>
                <w:sz w:val="14"/>
                <w:szCs w:val="14"/>
              </w:rPr>
              <w:t>Jet B</w:t>
            </w:r>
          </w:p>
        </w:tc>
        <w:tc>
          <w:tcPr>
            <w:tcW w:w="2101" w:type="dxa"/>
            <w:tcBorders>
              <w:right w:val="single" w:sz="12" w:space="0" w:color="auto"/>
            </w:tcBorders>
            <w:vAlign w:val="center"/>
          </w:tcPr>
          <w:p w:rsidR="00CC2236" w:rsidRPr="004933FE" w:rsidRDefault="00CC2236" w:rsidP="00BA0933">
            <w:pPr>
              <w:jc w:val="center"/>
              <w:rPr>
                <w:sz w:val="14"/>
                <w:szCs w:val="14"/>
              </w:rPr>
            </w:pPr>
            <w:r w:rsidRPr="004933FE">
              <w:rPr>
                <w:sz w:val="14"/>
                <w:szCs w:val="14"/>
              </w:rPr>
              <w:t>1.5 – 6</w:t>
            </w:r>
          </w:p>
        </w:tc>
        <w:tc>
          <w:tcPr>
            <w:tcW w:w="1158" w:type="dxa"/>
            <w:tcBorders>
              <w:left w:val="single" w:sz="12" w:space="0" w:color="auto"/>
            </w:tcBorders>
            <w:vAlign w:val="center"/>
          </w:tcPr>
          <w:p w:rsidR="00CC2236" w:rsidRPr="004933FE" w:rsidRDefault="00CC2236" w:rsidP="00BA0933">
            <w:pPr>
              <w:ind w:left="-18"/>
              <w:jc w:val="left"/>
              <w:rPr>
                <w:sz w:val="14"/>
                <w:szCs w:val="14"/>
              </w:rPr>
            </w:pPr>
            <w:r w:rsidRPr="004933FE">
              <w:rPr>
                <w:sz w:val="14"/>
                <w:szCs w:val="14"/>
              </w:rPr>
              <w:t>Fungicides</w:t>
            </w:r>
          </w:p>
        </w:tc>
        <w:tc>
          <w:tcPr>
            <w:tcW w:w="1739" w:type="dxa"/>
            <w:vAlign w:val="center"/>
          </w:tcPr>
          <w:p w:rsidR="00CC2236" w:rsidRPr="004933FE" w:rsidRDefault="00CC2236" w:rsidP="00BA0933">
            <w:pPr>
              <w:ind w:left="-18"/>
              <w:jc w:val="left"/>
              <w:rPr>
                <w:sz w:val="14"/>
                <w:szCs w:val="14"/>
              </w:rPr>
            </w:pPr>
            <w:r w:rsidRPr="004933FE">
              <w:rPr>
                <w:sz w:val="14"/>
                <w:szCs w:val="14"/>
              </w:rPr>
              <w:t>CC-C</w:t>
            </w:r>
          </w:p>
        </w:tc>
      </w:tr>
      <w:tr w:rsidR="00CC2236" w:rsidRPr="004933FE" w:rsidTr="00CC2236">
        <w:trPr>
          <w:trHeight w:val="224"/>
        </w:trPr>
        <w:tc>
          <w:tcPr>
            <w:tcW w:w="1306" w:type="dxa"/>
            <w:vAlign w:val="center"/>
          </w:tcPr>
          <w:p w:rsidR="00CC2236" w:rsidRPr="004933FE" w:rsidRDefault="00CC2236" w:rsidP="00BA0933">
            <w:pPr>
              <w:jc w:val="left"/>
              <w:rPr>
                <w:sz w:val="14"/>
                <w:szCs w:val="14"/>
              </w:rPr>
            </w:pPr>
            <w:r w:rsidRPr="004933FE">
              <w:rPr>
                <w:sz w:val="14"/>
                <w:szCs w:val="14"/>
              </w:rPr>
              <w:t>MEK</w:t>
            </w:r>
          </w:p>
        </w:tc>
        <w:tc>
          <w:tcPr>
            <w:tcW w:w="972" w:type="dxa"/>
            <w:vAlign w:val="center"/>
          </w:tcPr>
          <w:p w:rsidR="00CC2236" w:rsidRPr="004933FE" w:rsidRDefault="00CC2236" w:rsidP="00BA0933">
            <w:pPr>
              <w:jc w:val="center"/>
              <w:rPr>
                <w:sz w:val="14"/>
                <w:szCs w:val="14"/>
              </w:rPr>
            </w:pPr>
            <w:r w:rsidRPr="004933FE">
              <w:rPr>
                <w:sz w:val="14"/>
                <w:szCs w:val="14"/>
              </w:rPr>
              <w:t>0.81</w:t>
            </w:r>
          </w:p>
        </w:tc>
        <w:tc>
          <w:tcPr>
            <w:tcW w:w="850" w:type="dxa"/>
            <w:tcBorders>
              <w:right w:val="single" w:sz="12" w:space="0" w:color="auto"/>
            </w:tcBorders>
            <w:vAlign w:val="center"/>
          </w:tcPr>
          <w:p w:rsidR="00CC2236" w:rsidRPr="004933FE" w:rsidRDefault="00CC2236" w:rsidP="00BA0933">
            <w:pPr>
              <w:jc w:val="left"/>
              <w:rPr>
                <w:sz w:val="14"/>
                <w:szCs w:val="14"/>
              </w:rPr>
            </w:pPr>
            <w:proofErr w:type="spellStart"/>
            <w:r w:rsidRPr="004933FE">
              <w:rPr>
                <w:sz w:val="14"/>
                <w:szCs w:val="14"/>
              </w:rPr>
              <w:t>Solv</w:t>
            </w:r>
            <w:proofErr w:type="spellEnd"/>
            <w:r w:rsidRPr="004933FE">
              <w:rPr>
                <w:sz w:val="14"/>
                <w:szCs w:val="14"/>
              </w:rPr>
              <w:t xml:space="preserve"> Gen</w:t>
            </w:r>
          </w:p>
        </w:tc>
        <w:tc>
          <w:tcPr>
            <w:tcW w:w="1167" w:type="dxa"/>
            <w:tcBorders>
              <w:left w:val="single" w:sz="12" w:space="0" w:color="auto"/>
            </w:tcBorders>
            <w:vAlign w:val="center"/>
          </w:tcPr>
          <w:p w:rsidR="00CC2236" w:rsidRPr="004933FE" w:rsidRDefault="00CC2236" w:rsidP="00BA0933">
            <w:pPr>
              <w:jc w:val="left"/>
              <w:rPr>
                <w:sz w:val="14"/>
                <w:szCs w:val="14"/>
              </w:rPr>
            </w:pPr>
            <w:r w:rsidRPr="004933FE">
              <w:rPr>
                <w:sz w:val="14"/>
                <w:szCs w:val="14"/>
              </w:rPr>
              <w:t>20% Aqua-Ammonia</w:t>
            </w:r>
          </w:p>
        </w:tc>
        <w:tc>
          <w:tcPr>
            <w:tcW w:w="1740" w:type="dxa"/>
            <w:vAlign w:val="center"/>
          </w:tcPr>
          <w:p w:rsidR="00CC2236" w:rsidRPr="004933FE" w:rsidRDefault="00CC2236" w:rsidP="00BA0933">
            <w:pPr>
              <w:pStyle w:val="TermsBodyCopy"/>
              <w:spacing w:after="0"/>
              <w:ind w:left="0"/>
              <w:jc w:val="center"/>
              <w:rPr>
                <w:sz w:val="14"/>
                <w:szCs w:val="14"/>
              </w:rPr>
            </w:pPr>
          </w:p>
        </w:tc>
        <w:tc>
          <w:tcPr>
            <w:tcW w:w="850" w:type="dxa"/>
            <w:tcBorders>
              <w:right w:val="single" w:sz="12" w:space="0" w:color="auto"/>
            </w:tcBorders>
            <w:vAlign w:val="center"/>
          </w:tcPr>
          <w:p w:rsidR="00CC2236" w:rsidRPr="004933FE" w:rsidRDefault="00CC2236" w:rsidP="00BA0933">
            <w:pPr>
              <w:jc w:val="left"/>
              <w:rPr>
                <w:sz w:val="14"/>
                <w:szCs w:val="14"/>
              </w:rPr>
            </w:pPr>
            <w:proofErr w:type="spellStart"/>
            <w:r w:rsidRPr="004933FE">
              <w:rPr>
                <w:sz w:val="14"/>
                <w:szCs w:val="14"/>
              </w:rPr>
              <w:t>Fert</w:t>
            </w:r>
            <w:proofErr w:type="spellEnd"/>
          </w:p>
        </w:tc>
        <w:tc>
          <w:tcPr>
            <w:tcW w:w="1167" w:type="dxa"/>
            <w:tcBorders>
              <w:left w:val="single" w:sz="12" w:space="0" w:color="auto"/>
            </w:tcBorders>
            <w:vAlign w:val="center"/>
          </w:tcPr>
          <w:p w:rsidR="00CC2236" w:rsidRPr="004933FE" w:rsidRDefault="00CC2236" w:rsidP="00BA0933">
            <w:pPr>
              <w:jc w:val="left"/>
              <w:rPr>
                <w:sz w:val="14"/>
                <w:szCs w:val="14"/>
              </w:rPr>
            </w:pPr>
            <w:r w:rsidRPr="004933FE">
              <w:rPr>
                <w:sz w:val="14"/>
                <w:szCs w:val="14"/>
              </w:rPr>
              <w:t>JP4</w:t>
            </w:r>
          </w:p>
        </w:tc>
        <w:tc>
          <w:tcPr>
            <w:tcW w:w="2101" w:type="dxa"/>
            <w:tcBorders>
              <w:right w:val="single" w:sz="12" w:space="0" w:color="auto"/>
            </w:tcBorders>
            <w:vAlign w:val="center"/>
          </w:tcPr>
          <w:p w:rsidR="00CC2236" w:rsidRPr="004933FE" w:rsidRDefault="00CC2236" w:rsidP="00BA0933">
            <w:pPr>
              <w:jc w:val="center"/>
              <w:rPr>
                <w:sz w:val="14"/>
                <w:szCs w:val="14"/>
              </w:rPr>
            </w:pPr>
            <w:r w:rsidRPr="004933FE">
              <w:rPr>
                <w:sz w:val="14"/>
                <w:szCs w:val="14"/>
              </w:rPr>
              <w:t>1.02</w:t>
            </w:r>
          </w:p>
        </w:tc>
        <w:tc>
          <w:tcPr>
            <w:tcW w:w="1158" w:type="dxa"/>
            <w:tcBorders>
              <w:left w:val="single" w:sz="12" w:space="0" w:color="auto"/>
            </w:tcBorders>
            <w:vAlign w:val="center"/>
          </w:tcPr>
          <w:p w:rsidR="00CC2236" w:rsidRPr="004933FE" w:rsidRDefault="00CC2236" w:rsidP="00BA0933">
            <w:pPr>
              <w:ind w:left="-18"/>
              <w:jc w:val="left"/>
              <w:rPr>
                <w:sz w:val="14"/>
                <w:szCs w:val="14"/>
              </w:rPr>
            </w:pPr>
            <w:r w:rsidRPr="004933FE">
              <w:rPr>
                <w:sz w:val="14"/>
                <w:szCs w:val="14"/>
              </w:rPr>
              <w:t>Micronutrients</w:t>
            </w:r>
          </w:p>
        </w:tc>
        <w:tc>
          <w:tcPr>
            <w:tcW w:w="1739" w:type="dxa"/>
            <w:vAlign w:val="center"/>
          </w:tcPr>
          <w:p w:rsidR="00CC2236" w:rsidRPr="004933FE" w:rsidRDefault="00CC2236" w:rsidP="00BA0933">
            <w:pPr>
              <w:ind w:left="-18"/>
              <w:jc w:val="left"/>
              <w:rPr>
                <w:sz w:val="14"/>
                <w:szCs w:val="14"/>
              </w:rPr>
            </w:pPr>
            <w:r w:rsidRPr="004933FE">
              <w:rPr>
                <w:sz w:val="14"/>
                <w:szCs w:val="14"/>
              </w:rPr>
              <w:t>CC-D</w:t>
            </w:r>
          </w:p>
        </w:tc>
      </w:tr>
      <w:tr w:rsidR="00CC2236" w:rsidRPr="004933FE" w:rsidTr="00CC2236">
        <w:trPr>
          <w:trHeight w:val="224"/>
        </w:trPr>
        <w:tc>
          <w:tcPr>
            <w:tcW w:w="1306" w:type="dxa"/>
            <w:vAlign w:val="center"/>
          </w:tcPr>
          <w:p w:rsidR="00CC2236" w:rsidRPr="004933FE" w:rsidRDefault="00CC2236" w:rsidP="00BA0933">
            <w:pPr>
              <w:jc w:val="left"/>
              <w:rPr>
                <w:sz w:val="14"/>
                <w:szCs w:val="14"/>
              </w:rPr>
            </w:pPr>
            <w:r w:rsidRPr="004933FE">
              <w:rPr>
                <w:sz w:val="14"/>
                <w:szCs w:val="14"/>
              </w:rPr>
              <w:t>Toluene</w:t>
            </w:r>
          </w:p>
        </w:tc>
        <w:tc>
          <w:tcPr>
            <w:tcW w:w="972" w:type="dxa"/>
            <w:vAlign w:val="center"/>
          </w:tcPr>
          <w:p w:rsidR="00CC2236" w:rsidRPr="004933FE" w:rsidRDefault="00CC2236" w:rsidP="00BA0933">
            <w:pPr>
              <w:jc w:val="center"/>
              <w:rPr>
                <w:sz w:val="14"/>
                <w:szCs w:val="14"/>
              </w:rPr>
            </w:pPr>
            <w:r w:rsidRPr="004933FE">
              <w:rPr>
                <w:sz w:val="14"/>
                <w:szCs w:val="14"/>
              </w:rPr>
              <w:t>0.87</w:t>
            </w:r>
          </w:p>
        </w:tc>
        <w:tc>
          <w:tcPr>
            <w:tcW w:w="850" w:type="dxa"/>
            <w:tcBorders>
              <w:right w:val="single" w:sz="12" w:space="0" w:color="auto"/>
            </w:tcBorders>
            <w:vAlign w:val="center"/>
          </w:tcPr>
          <w:p w:rsidR="00CC2236" w:rsidRPr="004933FE" w:rsidRDefault="00CC2236" w:rsidP="00BA0933">
            <w:pPr>
              <w:jc w:val="left"/>
              <w:rPr>
                <w:sz w:val="14"/>
                <w:szCs w:val="14"/>
              </w:rPr>
            </w:pPr>
            <w:proofErr w:type="spellStart"/>
            <w:r w:rsidRPr="004933FE">
              <w:rPr>
                <w:sz w:val="14"/>
                <w:szCs w:val="14"/>
              </w:rPr>
              <w:t>Solv</w:t>
            </w:r>
            <w:proofErr w:type="spellEnd"/>
            <w:r w:rsidRPr="004933FE">
              <w:rPr>
                <w:sz w:val="14"/>
                <w:szCs w:val="14"/>
              </w:rPr>
              <w:t xml:space="preserve"> Gen</w:t>
            </w:r>
          </w:p>
        </w:tc>
        <w:tc>
          <w:tcPr>
            <w:tcW w:w="1167" w:type="dxa"/>
            <w:tcBorders>
              <w:left w:val="single" w:sz="12" w:space="0" w:color="auto"/>
            </w:tcBorders>
            <w:vAlign w:val="center"/>
          </w:tcPr>
          <w:p w:rsidR="00CC2236" w:rsidRPr="004933FE" w:rsidRDefault="00CC2236" w:rsidP="00BA0933">
            <w:pPr>
              <w:jc w:val="left"/>
              <w:rPr>
                <w:sz w:val="14"/>
                <w:szCs w:val="14"/>
              </w:rPr>
            </w:pPr>
            <w:r w:rsidRPr="004933FE">
              <w:rPr>
                <w:sz w:val="14"/>
                <w:szCs w:val="14"/>
              </w:rPr>
              <w:t>28%, 30% or 32%</w:t>
            </w:r>
          </w:p>
        </w:tc>
        <w:tc>
          <w:tcPr>
            <w:tcW w:w="1740" w:type="dxa"/>
            <w:vAlign w:val="center"/>
          </w:tcPr>
          <w:p w:rsidR="00CC2236" w:rsidRPr="004933FE" w:rsidRDefault="00CC2236" w:rsidP="00BA0933">
            <w:pPr>
              <w:pStyle w:val="TermsBodyCopy"/>
              <w:spacing w:after="0"/>
              <w:ind w:left="0"/>
              <w:jc w:val="center"/>
              <w:rPr>
                <w:sz w:val="14"/>
                <w:szCs w:val="14"/>
              </w:rPr>
            </w:pPr>
          </w:p>
        </w:tc>
        <w:tc>
          <w:tcPr>
            <w:tcW w:w="850" w:type="dxa"/>
            <w:tcBorders>
              <w:right w:val="single" w:sz="12" w:space="0" w:color="auto"/>
            </w:tcBorders>
            <w:vAlign w:val="center"/>
          </w:tcPr>
          <w:p w:rsidR="00CC2236" w:rsidRPr="004933FE" w:rsidRDefault="00CC2236" w:rsidP="00BA0933">
            <w:pPr>
              <w:jc w:val="left"/>
              <w:rPr>
                <w:sz w:val="14"/>
                <w:szCs w:val="14"/>
              </w:rPr>
            </w:pPr>
            <w:proofErr w:type="spellStart"/>
            <w:r w:rsidRPr="004933FE">
              <w:rPr>
                <w:sz w:val="14"/>
                <w:szCs w:val="14"/>
              </w:rPr>
              <w:t>Fert</w:t>
            </w:r>
            <w:proofErr w:type="spellEnd"/>
          </w:p>
        </w:tc>
        <w:tc>
          <w:tcPr>
            <w:tcW w:w="1167" w:type="dxa"/>
            <w:tcBorders>
              <w:left w:val="single" w:sz="12" w:space="0" w:color="auto"/>
            </w:tcBorders>
            <w:vAlign w:val="center"/>
          </w:tcPr>
          <w:p w:rsidR="00CC2236" w:rsidRPr="004933FE" w:rsidRDefault="00CC2236" w:rsidP="00BA0933">
            <w:pPr>
              <w:jc w:val="left"/>
              <w:rPr>
                <w:sz w:val="14"/>
                <w:szCs w:val="14"/>
              </w:rPr>
            </w:pPr>
            <w:r w:rsidRPr="004933FE">
              <w:rPr>
                <w:sz w:val="14"/>
                <w:szCs w:val="14"/>
              </w:rPr>
              <w:t>JP5</w:t>
            </w:r>
          </w:p>
        </w:tc>
        <w:tc>
          <w:tcPr>
            <w:tcW w:w="2101" w:type="dxa"/>
            <w:tcBorders>
              <w:right w:val="single" w:sz="12" w:space="0" w:color="auto"/>
            </w:tcBorders>
            <w:vAlign w:val="center"/>
          </w:tcPr>
          <w:p w:rsidR="00CC2236" w:rsidRPr="004933FE" w:rsidRDefault="00CC2236" w:rsidP="00BA0933">
            <w:pPr>
              <w:jc w:val="center"/>
              <w:rPr>
                <w:sz w:val="14"/>
                <w:szCs w:val="14"/>
              </w:rPr>
            </w:pPr>
            <w:r w:rsidRPr="004933FE">
              <w:rPr>
                <w:sz w:val="14"/>
                <w:szCs w:val="14"/>
              </w:rPr>
              <w:t>1.94</w:t>
            </w:r>
          </w:p>
        </w:tc>
        <w:tc>
          <w:tcPr>
            <w:tcW w:w="1158" w:type="dxa"/>
            <w:tcBorders>
              <w:left w:val="single" w:sz="12" w:space="0" w:color="auto"/>
            </w:tcBorders>
            <w:vAlign w:val="center"/>
          </w:tcPr>
          <w:p w:rsidR="00CC2236" w:rsidRPr="004933FE" w:rsidRDefault="00CC2236" w:rsidP="00BA0933">
            <w:pPr>
              <w:jc w:val="left"/>
              <w:rPr>
                <w:sz w:val="14"/>
                <w:szCs w:val="14"/>
              </w:rPr>
            </w:pPr>
            <w:r w:rsidRPr="004933FE">
              <w:rPr>
                <w:sz w:val="14"/>
                <w:szCs w:val="14"/>
              </w:rPr>
              <w:t>Hydrochloric Acid</w:t>
            </w:r>
          </w:p>
        </w:tc>
        <w:tc>
          <w:tcPr>
            <w:tcW w:w="1739" w:type="dxa"/>
            <w:vAlign w:val="center"/>
          </w:tcPr>
          <w:p w:rsidR="00CC2236" w:rsidRPr="004933FE" w:rsidRDefault="00CC2236" w:rsidP="00BA0933">
            <w:pPr>
              <w:jc w:val="left"/>
              <w:rPr>
                <w:sz w:val="14"/>
                <w:szCs w:val="14"/>
              </w:rPr>
            </w:pPr>
            <w:proofErr w:type="spellStart"/>
            <w:r w:rsidRPr="004933FE">
              <w:rPr>
                <w:sz w:val="14"/>
                <w:szCs w:val="14"/>
              </w:rPr>
              <w:t>Chem</w:t>
            </w:r>
            <w:proofErr w:type="spellEnd"/>
          </w:p>
        </w:tc>
      </w:tr>
      <w:tr w:rsidR="00CC2236" w:rsidRPr="004933FE" w:rsidTr="00CC2236">
        <w:trPr>
          <w:trHeight w:val="224"/>
        </w:trPr>
        <w:tc>
          <w:tcPr>
            <w:tcW w:w="1306" w:type="dxa"/>
            <w:vAlign w:val="center"/>
          </w:tcPr>
          <w:p w:rsidR="00CC2236" w:rsidRPr="004933FE" w:rsidRDefault="00CC2236" w:rsidP="00BA0933">
            <w:pPr>
              <w:jc w:val="left"/>
              <w:rPr>
                <w:sz w:val="14"/>
                <w:szCs w:val="14"/>
              </w:rPr>
            </w:pPr>
            <w:r w:rsidRPr="004933FE">
              <w:rPr>
                <w:sz w:val="14"/>
                <w:szCs w:val="14"/>
              </w:rPr>
              <w:t>Xylene</w:t>
            </w:r>
          </w:p>
        </w:tc>
        <w:tc>
          <w:tcPr>
            <w:tcW w:w="972" w:type="dxa"/>
            <w:vAlign w:val="center"/>
          </w:tcPr>
          <w:p w:rsidR="00CC2236" w:rsidRPr="004933FE" w:rsidRDefault="00CC2236" w:rsidP="00BA0933">
            <w:pPr>
              <w:jc w:val="center"/>
              <w:rPr>
                <w:sz w:val="14"/>
                <w:szCs w:val="14"/>
              </w:rPr>
            </w:pPr>
            <w:r w:rsidRPr="004933FE">
              <w:rPr>
                <w:sz w:val="14"/>
                <w:szCs w:val="14"/>
              </w:rPr>
              <w:t>0.89</w:t>
            </w:r>
          </w:p>
        </w:tc>
        <w:tc>
          <w:tcPr>
            <w:tcW w:w="850" w:type="dxa"/>
            <w:tcBorders>
              <w:right w:val="single" w:sz="12" w:space="0" w:color="auto"/>
            </w:tcBorders>
            <w:vAlign w:val="center"/>
          </w:tcPr>
          <w:p w:rsidR="00CC2236" w:rsidRPr="004933FE" w:rsidRDefault="00CC2236" w:rsidP="00BA0933">
            <w:pPr>
              <w:jc w:val="left"/>
              <w:rPr>
                <w:sz w:val="14"/>
                <w:szCs w:val="14"/>
              </w:rPr>
            </w:pPr>
            <w:proofErr w:type="spellStart"/>
            <w:r w:rsidRPr="004933FE">
              <w:rPr>
                <w:sz w:val="14"/>
                <w:szCs w:val="14"/>
              </w:rPr>
              <w:t>Solv</w:t>
            </w:r>
            <w:proofErr w:type="spellEnd"/>
            <w:r w:rsidRPr="004933FE">
              <w:rPr>
                <w:sz w:val="14"/>
                <w:szCs w:val="14"/>
              </w:rPr>
              <w:t xml:space="preserve"> Gen</w:t>
            </w:r>
          </w:p>
        </w:tc>
        <w:tc>
          <w:tcPr>
            <w:tcW w:w="1167" w:type="dxa"/>
            <w:tcBorders>
              <w:left w:val="single" w:sz="12" w:space="0" w:color="auto"/>
            </w:tcBorders>
            <w:vAlign w:val="center"/>
          </w:tcPr>
          <w:p w:rsidR="00CC2236" w:rsidRPr="004933FE" w:rsidRDefault="00CC2236" w:rsidP="00BA0933">
            <w:pPr>
              <w:jc w:val="left"/>
              <w:rPr>
                <w:sz w:val="14"/>
                <w:szCs w:val="14"/>
              </w:rPr>
            </w:pPr>
            <w:r w:rsidRPr="004933FE">
              <w:rPr>
                <w:sz w:val="14"/>
                <w:szCs w:val="14"/>
              </w:rPr>
              <w:t>Ammonia Nitrate</w:t>
            </w:r>
          </w:p>
        </w:tc>
        <w:tc>
          <w:tcPr>
            <w:tcW w:w="1740" w:type="dxa"/>
            <w:vAlign w:val="center"/>
          </w:tcPr>
          <w:p w:rsidR="00CC2236" w:rsidRPr="004933FE" w:rsidRDefault="00CC2236" w:rsidP="00BA0933">
            <w:pPr>
              <w:pStyle w:val="TermsBodyCopy"/>
              <w:spacing w:after="0"/>
              <w:ind w:left="0"/>
              <w:jc w:val="center"/>
              <w:rPr>
                <w:sz w:val="14"/>
                <w:szCs w:val="14"/>
              </w:rPr>
            </w:pPr>
          </w:p>
        </w:tc>
        <w:tc>
          <w:tcPr>
            <w:tcW w:w="850" w:type="dxa"/>
            <w:tcBorders>
              <w:right w:val="single" w:sz="12" w:space="0" w:color="auto"/>
            </w:tcBorders>
            <w:vAlign w:val="center"/>
          </w:tcPr>
          <w:p w:rsidR="00CC2236" w:rsidRPr="004933FE" w:rsidRDefault="00CC2236" w:rsidP="00BA0933">
            <w:pPr>
              <w:jc w:val="left"/>
              <w:rPr>
                <w:sz w:val="14"/>
                <w:szCs w:val="14"/>
              </w:rPr>
            </w:pPr>
            <w:proofErr w:type="spellStart"/>
            <w:r w:rsidRPr="004933FE">
              <w:rPr>
                <w:sz w:val="14"/>
                <w:szCs w:val="14"/>
              </w:rPr>
              <w:t>Fert</w:t>
            </w:r>
            <w:proofErr w:type="spellEnd"/>
          </w:p>
        </w:tc>
        <w:tc>
          <w:tcPr>
            <w:tcW w:w="1167" w:type="dxa"/>
            <w:tcBorders>
              <w:left w:val="single" w:sz="12" w:space="0" w:color="auto"/>
            </w:tcBorders>
            <w:vAlign w:val="center"/>
          </w:tcPr>
          <w:p w:rsidR="00CC2236" w:rsidRPr="004933FE" w:rsidRDefault="00CC2236" w:rsidP="00BA0933">
            <w:pPr>
              <w:jc w:val="left"/>
              <w:rPr>
                <w:sz w:val="14"/>
                <w:szCs w:val="14"/>
              </w:rPr>
            </w:pPr>
            <w:r w:rsidRPr="004933FE">
              <w:rPr>
                <w:sz w:val="14"/>
                <w:szCs w:val="14"/>
              </w:rPr>
              <w:t>JP7 and JP8</w:t>
            </w:r>
          </w:p>
        </w:tc>
        <w:tc>
          <w:tcPr>
            <w:tcW w:w="2101" w:type="dxa"/>
            <w:tcBorders>
              <w:right w:val="single" w:sz="12" w:space="0" w:color="auto"/>
            </w:tcBorders>
            <w:vAlign w:val="center"/>
          </w:tcPr>
          <w:p w:rsidR="00CC2236" w:rsidRPr="004933FE" w:rsidRDefault="00CC2236" w:rsidP="00BA0933">
            <w:pPr>
              <w:jc w:val="center"/>
              <w:rPr>
                <w:sz w:val="14"/>
                <w:szCs w:val="14"/>
              </w:rPr>
            </w:pPr>
            <w:r w:rsidRPr="004933FE">
              <w:rPr>
                <w:sz w:val="14"/>
                <w:szCs w:val="14"/>
              </w:rPr>
              <w:t>1.82</w:t>
            </w:r>
          </w:p>
        </w:tc>
        <w:tc>
          <w:tcPr>
            <w:tcW w:w="1158" w:type="dxa"/>
            <w:tcBorders>
              <w:left w:val="single" w:sz="12" w:space="0" w:color="auto"/>
            </w:tcBorders>
            <w:vAlign w:val="center"/>
          </w:tcPr>
          <w:p w:rsidR="00CC2236" w:rsidRPr="004933FE" w:rsidRDefault="00CC2236" w:rsidP="00BA0933">
            <w:pPr>
              <w:jc w:val="left"/>
              <w:rPr>
                <w:sz w:val="14"/>
                <w:szCs w:val="14"/>
              </w:rPr>
            </w:pPr>
            <w:r w:rsidRPr="004933FE">
              <w:rPr>
                <w:sz w:val="14"/>
                <w:szCs w:val="14"/>
              </w:rPr>
              <w:t>Phosphoric Acid</w:t>
            </w:r>
          </w:p>
        </w:tc>
        <w:tc>
          <w:tcPr>
            <w:tcW w:w="1739" w:type="dxa"/>
            <w:vAlign w:val="center"/>
          </w:tcPr>
          <w:p w:rsidR="00CC2236" w:rsidRPr="004933FE" w:rsidRDefault="00CC2236" w:rsidP="00BA0933">
            <w:pPr>
              <w:jc w:val="left"/>
              <w:rPr>
                <w:sz w:val="14"/>
                <w:szCs w:val="14"/>
              </w:rPr>
            </w:pPr>
            <w:proofErr w:type="spellStart"/>
            <w:r w:rsidRPr="004933FE">
              <w:rPr>
                <w:sz w:val="14"/>
                <w:szCs w:val="14"/>
              </w:rPr>
              <w:t>Chem</w:t>
            </w:r>
            <w:proofErr w:type="spellEnd"/>
          </w:p>
        </w:tc>
      </w:tr>
      <w:tr w:rsidR="00CC2236" w:rsidRPr="004933FE" w:rsidTr="00CC2236">
        <w:trPr>
          <w:trHeight w:val="224"/>
        </w:trPr>
        <w:tc>
          <w:tcPr>
            <w:tcW w:w="1306" w:type="dxa"/>
            <w:vAlign w:val="center"/>
          </w:tcPr>
          <w:p w:rsidR="00CC2236" w:rsidRPr="004933FE" w:rsidRDefault="00CC2236" w:rsidP="00BA0933">
            <w:pPr>
              <w:jc w:val="left"/>
              <w:rPr>
                <w:sz w:val="14"/>
                <w:szCs w:val="14"/>
              </w:rPr>
            </w:pPr>
            <w:r w:rsidRPr="004933FE">
              <w:rPr>
                <w:sz w:val="14"/>
                <w:szCs w:val="14"/>
              </w:rPr>
              <w:t>Beverages</w:t>
            </w:r>
          </w:p>
        </w:tc>
        <w:tc>
          <w:tcPr>
            <w:tcW w:w="972" w:type="dxa"/>
            <w:vAlign w:val="center"/>
          </w:tcPr>
          <w:p w:rsidR="00CC2236" w:rsidRPr="004933FE" w:rsidRDefault="00CC2236" w:rsidP="00BA0933">
            <w:pPr>
              <w:jc w:val="center"/>
              <w:rPr>
                <w:sz w:val="14"/>
                <w:szCs w:val="14"/>
              </w:rPr>
            </w:pPr>
            <w:r w:rsidRPr="004933FE">
              <w:rPr>
                <w:sz w:val="14"/>
                <w:szCs w:val="14"/>
              </w:rPr>
              <w:t>1.0</w:t>
            </w:r>
          </w:p>
        </w:tc>
        <w:tc>
          <w:tcPr>
            <w:tcW w:w="850" w:type="dxa"/>
            <w:tcBorders>
              <w:right w:val="single" w:sz="12" w:space="0" w:color="auto"/>
            </w:tcBorders>
            <w:vAlign w:val="center"/>
          </w:tcPr>
          <w:p w:rsidR="00CC2236" w:rsidRPr="004933FE" w:rsidRDefault="00CC2236" w:rsidP="00BA0933">
            <w:pPr>
              <w:jc w:val="left"/>
              <w:rPr>
                <w:sz w:val="14"/>
                <w:szCs w:val="14"/>
              </w:rPr>
            </w:pPr>
            <w:r w:rsidRPr="004933FE">
              <w:rPr>
                <w:sz w:val="14"/>
                <w:szCs w:val="14"/>
              </w:rPr>
              <w:t>Water</w:t>
            </w:r>
          </w:p>
        </w:tc>
        <w:tc>
          <w:tcPr>
            <w:tcW w:w="1167" w:type="dxa"/>
            <w:tcBorders>
              <w:left w:val="single" w:sz="12" w:space="0" w:color="auto"/>
            </w:tcBorders>
            <w:vAlign w:val="center"/>
          </w:tcPr>
          <w:p w:rsidR="00CC2236" w:rsidRPr="004933FE" w:rsidRDefault="00CC2236" w:rsidP="00BA0933">
            <w:pPr>
              <w:jc w:val="left"/>
              <w:rPr>
                <w:sz w:val="14"/>
                <w:szCs w:val="14"/>
              </w:rPr>
            </w:pPr>
            <w:r w:rsidRPr="004933FE">
              <w:rPr>
                <w:sz w:val="14"/>
                <w:szCs w:val="14"/>
              </w:rPr>
              <w:t>Clear Liquid Fertilizer</w:t>
            </w:r>
          </w:p>
        </w:tc>
        <w:tc>
          <w:tcPr>
            <w:tcW w:w="1740" w:type="dxa"/>
            <w:vAlign w:val="center"/>
          </w:tcPr>
          <w:p w:rsidR="00CC2236" w:rsidRPr="004933FE" w:rsidRDefault="00CC2236" w:rsidP="00BA0933">
            <w:pPr>
              <w:pStyle w:val="TermsBodyCopy"/>
              <w:spacing w:after="0"/>
              <w:ind w:left="0"/>
              <w:jc w:val="center"/>
              <w:rPr>
                <w:sz w:val="14"/>
                <w:szCs w:val="14"/>
              </w:rPr>
            </w:pPr>
          </w:p>
        </w:tc>
        <w:tc>
          <w:tcPr>
            <w:tcW w:w="850" w:type="dxa"/>
            <w:tcBorders>
              <w:right w:val="single" w:sz="12" w:space="0" w:color="auto"/>
            </w:tcBorders>
            <w:vAlign w:val="center"/>
          </w:tcPr>
          <w:p w:rsidR="00CC2236" w:rsidRPr="004933FE" w:rsidRDefault="00CC2236" w:rsidP="00BA0933">
            <w:pPr>
              <w:jc w:val="left"/>
              <w:rPr>
                <w:sz w:val="14"/>
                <w:szCs w:val="14"/>
              </w:rPr>
            </w:pPr>
            <w:proofErr w:type="spellStart"/>
            <w:r w:rsidRPr="004933FE">
              <w:rPr>
                <w:sz w:val="14"/>
                <w:szCs w:val="14"/>
              </w:rPr>
              <w:t>Fert</w:t>
            </w:r>
            <w:proofErr w:type="spellEnd"/>
          </w:p>
        </w:tc>
        <w:tc>
          <w:tcPr>
            <w:tcW w:w="1167" w:type="dxa"/>
            <w:tcBorders>
              <w:left w:val="single" w:sz="12" w:space="0" w:color="auto"/>
            </w:tcBorders>
            <w:vAlign w:val="center"/>
          </w:tcPr>
          <w:p w:rsidR="00CC2236" w:rsidRPr="004933FE" w:rsidRDefault="00CC2236" w:rsidP="00BA0933">
            <w:pPr>
              <w:jc w:val="left"/>
              <w:rPr>
                <w:sz w:val="14"/>
                <w:szCs w:val="14"/>
              </w:rPr>
            </w:pPr>
            <w:r w:rsidRPr="004933FE">
              <w:rPr>
                <w:sz w:val="14"/>
                <w:szCs w:val="14"/>
              </w:rPr>
              <w:t>Kerosene</w:t>
            </w:r>
          </w:p>
        </w:tc>
        <w:tc>
          <w:tcPr>
            <w:tcW w:w="2101" w:type="dxa"/>
            <w:tcBorders>
              <w:right w:val="single" w:sz="12" w:space="0" w:color="auto"/>
            </w:tcBorders>
            <w:vAlign w:val="center"/>
          </w:tcPr>
          <w:p w:rsidR="00CC2236" w:rsidRPr="004933FE" w:rsidRDefault="00CC2236" w:rsidP="00BA0933">
            <w:pPr>
              <w:jc w:val="center"/>
              <w:rPr>
                <w:sz w:val="14"/>
                <w:szCs w:val="14"/>
              </w:rPr>
            </w:pPr>
            <w:r w:rsidRPr="004933FE">
              <w:rPr>
                <w:sz w:val="14"/>
                <w:szCs w:val="14"/>
              </w:rPr>
              <w:t>1.94</w:t>
            </w:r>
          </w:p>
        </w:tc>
        <w:tc>
          <w:tcPr>
            <w:tcW w:w="1158" w:type="dxa"/>
            <w:tcBorders>
              <w:left w:val="single" w:sz="12" w:space="0" w:color="auto"/>
            </w:tcBorders>
            <w:vAlign w:val="center"/>
          </w:tcPr>
          <w:p w:rsidR="00CC2236" w:rsidRPr="004933FE" w:rsidRDefault="00CC2236" w:rsidP="00BA0933">
            <w:pPr>
              <w:ind w:left="-18"/>
              <w:jc w:val="left"/>
              <w:rPr>
                <w:sz w:val="14"/>
                <w:szCs w:val="14"/>
              </w:rPr>
            </w:pPr>
            <w:r w:rsidRPr="004933FE">
              <w:rPr>
                <w:sz w:val="14"/>
                <w:szCs w:val="14"/>
              </w:rPr>
              <w:t>Sulfuric Acid</w:t>
            </w:r>
          </w:p>
        </w:tc>
        <w:tc>
          <w:tcPr>
            <w:tcW w:w="1739" w:type="dxa"/>
            <w:vAlign w:val="center"/>
          </w:tcPr>
          <w:p w:rsidR="00CC2236" w:rsidRPr="004933FE" w:rsidRDefault="00CC2236" w:rsidP="00BA0933">
            <w:pPr>
              <w:ind w:left="-18"/>
              <w:jc w:val="left"/>
              <w:rPr>
                <w:sz w:val="14"/>
                <w:szCs w:val="14"/>
              </w:rPr>
            </w:pPr>
            <w:proofErr w:type="spellStart"/>
            <w:r w:rsidRPr="004933FE">
              <w:rPr>
                <w:sz w:val="14"/>
                <w:szCs w:val="14"/>
              </w:rPr>
              <w:t>Chem</w:t>
            </w:r>
            <w:proofErr w:type="spellEnd"/>
          </w:p>
        </w:tc>
      </w:tr>
      <w:tr w:rsidR="00CC2236" w:rsidRPr="004933FE" w:rsidTr="00CC2236">
        <w:trPr>
          <w:trHeight w:val="224"/>
        </w:trPr>
        <w:tc>
          <w:tcPr>
            <w:tcW w:w="1306" w:type="dxa"/>
            <w:vAlign w:val="center"/>
          </w:tcPr>
          <w:p w:rsidR="00CC2236" w:rsidRPr="004933FE" w:rsidRDefault="00CC2236" w:rsidP="00BA0933">
            <w:pPr>
              <w:jc w:val="left"/>
              <w:rPr>
                <w:sz w:val="14"/>
                <w:szCs w:val="14"/>
              </w:rPr>
            </w:pPr>
            <w:r w:rsidRPr="004933FE">
              <w:rPr>
                <w:sz w:val="14"/>
                <w:szCs w:val="14"/>
              </w:rPr>
              <w:t>Deionized</w:t>
            </w:r>
          </w:p>
        </w:tc>
        <w:tc>
          <w:tcPr>
            <w:tcW w:w="972" w:type="dxa"/>
            <w:vAlign w:val="center"/>
          </w:tcPr>
          <w:p w:rsidR="00CC2236" w:rsidRPr="004933FE" w:rsidRDefault="00CC2236" w:rsidP="00BA0933">
            <w:pPr>
              <w:jc w:val="center"/>
              <w:rPr>
                <w:sz w:val="14"/>
                <w:szCs w:val="14"/>
              </w:rPr>
            </w:pPr>
            <w:r w:rsidRPr="004933FE">
              <w:rPr>
                <w:sz w:val="14"/>
                <w:szCs w:val="14"/>
              </w:rPr>
              <w:t>1.0</w:t>
            </w:r>
          </w:p>
        </w:tc>
        <w:tc>
          <w:tcPr>
            <w:tcW w:w="850" w:type="dxa"/>
            <w:tcBorders>
              <w:right w:val="single" w:sz="12" w:space="0" w:color="auto"/>
            </w:tcBorders>
            <w:vAlign w:val="center"/>
          </w:tcPr>
          <w:p w:rsidR="00CC2236" w:rsidRPr="004933FE" w:rsidRDefault="00CC2236" w:rsidP="00BA0933">
            <w:pPr>
              <w:jc w:val="left"/>
              <w:rPr>
                <w:sz w:val="14"/>
                <w:szCs w:val="14"/>
              </w:rPr>
            </w:pPr>
            <w:r w:rsidRPr="004933FE">
              <w:rPr>
                <w:sz w:val="14"/>
                <w:szCs w:val="14"/>
              </w:rPr>
              <w:t>Water</w:t>
            </w:r>
          </w:p>
        </w:tc>
        <w:tc>
          <w:tcPr>
            <w:tcW w:w="1167" w:type="dxa"/>
            <w:tcBorders>
              <w:left w:val="single" w:sz="12" w:space="0" w:color="auto"/>
            </w:tcBorders>
            <w:vAlign w:val="center"/>
          </w:tcPr>
          <w:p w:rsidR="00CC2236" w:rsidRPr="004933FE" w:rsidRDefault="00CC2236" w:rsidP="00BA0933">
            <w:pPr>
              <w:jc w:val="left"/>
              <w:rPr>
                <w:sz w:val="14"/>
                <w:szCs w:val="14"/>
              </w:rPr>
            </w:pPr>
            <w:r w:rsidRPr="004933FE">
              <w:rPr>
                <w:sz w:val="14"/>
                <w:szCs w:val="14"/>
              </w:rPr>
              <w:t>Nitrogen Solution</w:t>
            </w:r>
          </w:p>
        </w:tc>
        <w:tc>
          <w:tcPr>
            <w:tcW w:w="1740" w:type="dxa"/>
            <w:vAlign w:val="center"/>
          </w:tcPr>
          <w:p w:rsidR="00CC2236" w:rsidRPr="004933FE" w:rsidRDefault="00CC2236" w:rsidP="00BA0933">
            <w:pPr>
              <w:pStyle w:val="TermsBodyCopy"/>
              <w:spacing w:after="0"/>
              <w:ind w:left="0"/>
              <w:jc w:val="center"/>
              <w:rPr>
                <w:sz w:val="14"/>
                <w:szCs w:val="14"/>
              </w:rPr>
            </w:pPr>
          </w:p>
        </w:tc>
        <w:tc>
          <w:tcPr>
            <w:tcW w:w="850" w:type="dxa"/>
            <w:tcBorders>
              <w:right w:val="single" w:sz="12" w:space="0" w:color="auto"/>
            </w:tcBorders>
            <w:vAlign w:val="center"/>
          </w:tcPr>
          <w:p w:rsidR="00CC2236" w:rsidRPr="004933FE" w:rsidRDefault="00CC2236" w:rsidP="00BA0933">
            <w:pPr>
              <w:jc w:val="left"/>
              <w:rPr>
                <w:sz w:val="14"/>
                <w:szCs w:val="14"/>
              </w:rPr>
            </w:pPr>
            <w:proofErr w:type="spellStart"/>
            <w:r w:rsidRPr="004933FE">
              <w:rPr>
                <w:sz w:val="14"/>
                <w:szCs w:val="14"/>
              </w:rPr>
              <w:t>Fert</w:t>
            </w:r>
            <w:proofErr w:type="spellEnd"/>
          </w:p>
        </w:tc>
        <w:tc>
          <w:tcPr>
            <w:tcW w:w="1167" w:type="dxa"/>
            <w:tcBorders>
              <w:left w:val="single" w:sz="12" w:space="0" w:color="auto"/>
            </w:tcBorders>
            <w:vAlign w:val="center"/>
          </w:tcPr>
          <w:p w:rsidR="00CC2236" w:rsidRPr="004933FE" w:rsidRDefault="00CC2236" w:rsidP="00BA0933">
            <w:pPr>
              <w:jc w:val="left"/>
              <w:rPr>
                <w:sz w:val="14"/>
                <w:szCs w:val="14"/>
              </w:rPr>
            </w:pPr>
            <w:r w:rsidRPr="004933FE">
              <w:rPr>
                <w:sz w:val="14"/>
                <w:szCs w:val="14"/>
              </w:rPr>
              <w:t>Light Oil</w:t>
            </w:r>
          </w:p>
        </w:tc>
        <w:tc>
          <w:tcPr>
            <w:tcW w:w="2101" w:type="dxa"/>
            <w:tcBorders>
              <w:right w:val="single" w:sz="12" w:space="0" w:color="auto"/>
            </w:tcBorders>
            <w:vAlign w:val="center"/>
          </w:tcPr>
          <w:p w:rsidR="00CC2236" w:rsidRPr="004933FE" w:rsidRDefault="00CC2236" w:rsidP="00BA0933">
            <w:pPr>
              <w:jc w:val="center"/>
              <w:rPr>
                <w:sz w:val="14"/>
                <w:szCs w:val="14"/>
              </w:rPr>
            </w:pPr>
            <w:r w:rsidRPr="004933FE">
              <w:rPr>
                <w:sz w:val="14"/>
                <w:szCs w:val="14"/>
              </w:rPr>
              <w:t>13.47</w:t>
            </w:r>
          </w:p>
        </w:tc>
        <w:tc>
          <w:tcPr>
            <w:tcW w:w="1158" w:type="dxa"/>
            <w:tcBorders>
              <w:left w:val="single" w:sz="12" w:space="0" w:color="auto"/>
            </w:tcBorders>
            <w:vAlign w:val="center"/>
          </w:tcPr>
          <w:p w:rsidR="00CC2236" w:rsidRPr="004933FE" w:rsidRDefault="00CC2236" w:rsidP="00BA0933">
            <w:pPr>
              <w:jc w:val="left"/>
              <w:rPr>
                <w:sz w:val="14"/>
                <w:szCs w:val="14"/>
              </w:rPr>
            </w:pPr>
            <w:r w:rsidRPr="004933FE">
              <w:rPr>
                <w:sz w:val="14"/>
                <w:szCs w:val="14"/>
              </w:rPr>
              <w:t>NH</w:t>
            </w:r>
            <w:r w:rsidRPr="004933FE">
              <w:rPr>
                <w:sz w:val="14"/>
                <w:szCs w:val="14"/>
                <w:vertAlign w:val="subscript"/>
              </w:rPr>
              <w:t>3</w:t>
            </w:r>
          </w:p>
        </w:tc>
        <w:tc>
          <w:tcPr>
            <w:tcW w:w="1739" w:type="dxa"/>
            <w:vAlign w:val="center"/>
          </w:tcPr>
          <w:p w:rsidR="00CC2236" w:rsidRPr="004933FE" w:rsidRDefault="00CC2236" w:rsidP="00BA0933">
            <w:pPr>
              <w:jc w:val="left"/>
              <w:rPr>
                <w:sz w:val="14"/>
                <w:szCs w:val="14"/>
              </w:rPr>
            </w:pPr>
            <w:r w:rsidRPr="004933FE">
              <w:rPr>
                <w:sz w:val="14"/>
                <w:szCs w:val="14"/>
              </w:rPr>
              <w:t xml:space="preserve">Comp </w:t>
            </w:r>
            <w:proofErr w:type="spellStart"/>
            <w:r w:rsidRPr="004933FE">
              <w:rPr>
                <w:sz w:val="14"/>
                <w:szCs w:val="14"/>
              </w:rPr>
              <w:t>Liq</w:t>
            </w:r>
            <w:proofErr w:type="spellEnd"/>
          </w:p>
        </w:tc>
      </w:tr>
      <w:tr w:rsidR="00CC2236" w:rsidRPr="004933FE" w:rsidTr="00CC2236">
        <w:trPr>
          <w:trHeight w:val="224"/>
        </w:trPr>
        <w:tc>
          <w:tcPr>
            <w:tcW w:w="1306" w:type="dxa"/>
            <w:vAlign w:val="center"/>
          </w:tcPr>
          <w:p w:rsidR="00CC2236" w:rsidRPr="004933FE" w:rsidRDefault="00CC2236" w:rsidP="00BA0933">
            <w:pPr>
              <w:jc w:val="left"/>
              <w:rPr>
                <w:sz w:val="14"/>
                <w:szCs w:val="14"/>
              </w:rPr>
            </w:pPr>
            <w:r w:rsidRPr="004933FE">
              <w:rPr>
                <w:sz w:val="14"/>
                <w:szCs w:val="14"/>
              </w:rPr>
              <w:t>Demineralized</w:t>
            </w:r>
          </w:p>
        </w:tc>
        <w:tc>
          <w:tcPr>
            <w:tcW w:w="972" w:type="dxa"/>
            <w:vAlign w:val="center"/>
          </w:tcPr>
          <w:p w:rsidR="00CC2236" w:rsidRPr="004933FE" w:rsidRDefault="00CC2236" w:rsidP="00BA0933">
            <w:pPr>
              <w:jc w:val="center"/>
              <w:rPr>
                <w:sz w:val="14"/>
                <w:szCs w:val="14"/>
              </w:rPr>
            </w:pPr>
            <w:r w:rsidRPr="004933FE">
              <w:rPr>
                <w:sz w:val="14"/>
                <w:szCs w:val="14"/>
              </w:rPr>
              <w:t>1.0</w:t>
            </w:r>
          </w:p>
        </w:tc>
        <w:tc>
          <w:tcPr>
            <w:tcW w:w="850" w:type="dxa"/>
            <w:tcBorders>
              <w:right w:val="single" w:sz="12" w:space="0" w:color="auto"/>
            </w:tcBorders>
            <w:vAlign w:val="center"/>
          </w:tcPr>
          <w:p w:rsidR="00CC2236" w:rsidRPr="004933FE" w:rsidRDefault="00CC2236" w:rsidP="00BA0933">
            <w:pPr>
              <w:jc w:val="left"/>
              <w:rPr>
                <w:sz w:val="14"/>
                <w:szCs w:val="14"/>
              </w:rPr>
            </w:pPr>
            <w:r w:rsidRPr="004933FE">
              <w:rPr>
                <w:sz w:val="14"/>
                <w:szCs w:val="14"/>
              </w:rPr>
              <w:t>Water</w:t>
            </w:r>
          </w:p>
        </w:tc>
        <w:tc>
          <w:tcPr>
            <w:tcW w:w="1167" w:type="dxa"/>
            <w:tcBorders>
              <w:left w:val="single" w:sz="12" w:space="0" w:color="auto"/>
            </w:tcBorders>
            <w:vAlign w:val="center"/>
          </w:tcPr>
          <w:p w:rsidR="00CC2236" w:rsidRPr="004933FE" w:rsidRDefault="00CC2236" w:rsidP="00BA0933">
            <w:pPr>
              <w:jc w:val="left"/>
              <w:rPr>
                <w:sz w:val="14"/>
                <w:szCs w:val="14"/>
              </w:rPr>
            </w:pPr>
            <w:r w:rsidRPr="004933FE">
              <w:rPr>
                <w:sz w:val="14"/>
                <w:szCs w:val="14"/>
              </w:rPr>
              <w:t>N-P-K Solutions</w:t>
            </w:r>
          </w:p>
        </w:tc>
        <w:tc>
          <w:tcPr>
            <w:tcW w:w="1740" w:type="dxa"/>
            <w:vAlign w:val="center"/>
          </w:tcPr>
          <w:p w:rsidR="00CC2236" w:rsidRPr="004933FE" w:rsidRDefault="00CC2236" w:rsidP="00BA0933">
            <w:pPr>
              <w:jc w:val="center"/>
              <w:rPr>
                <w:sz w:val="14"/>
                <w:szCs w:val="14"/>
              </w:rPr>
            </w:pPr>
          </w:p>
        </w:tc>
        <w:tc>
          <w:tcPr>
            <w:tcW w:w="850" w:type="dxa"/>
            <w:tcBorders>
              <w:right w:val="single" w:sz="12" w:space="0" w:color="auto"/>
            </w:tcBorders>
            <w:vAlign w:val="center"/>
          </w:tcPr>
          <w:p w:rsidR="00CC2236" w:rsidRPr="004933FE" w:rsidRDefault="00CC2236" w:rsidP="00BA0933">
            <w:pPr>
              <w:jc w:val="left"/>
              <w:rPr>
                <w:sz w:val="14"/>
                <w:szCs w:val="14"/>
              </w:rPr>
            </w:pPr>
            <w:proofErr w:type="spellStart"/>
            <w:r w:rsidRPr="004933FE">
              <w:rPr>
                <w:sz w:val="14"/>
                <w:szCs w:val="14"/>
              </w:rPr>
              <w:t>Fert</w:t>
            </w:r>
            <w:proofErr w:type="spellEnd"/>
          </w:p>
        </w:tc>
        <w:tc>
          <w:tcPr>
            <w:tcW w:w="1167" w:type="dxa"/>
            <w:tcBorders>
              <w:left w:val="single" w:sz="12" w:space="0" w:color="auto"/>
            </w:tcBorders>
            <w:vAlign w:val="center"/>
          </w:tcPr>
          <w:p w:rsidR="00CC2236" w:rsidRPr="004933FE" w:rsidRDefault="00CC2236" w:rsidP="00BA0933">
            <w:pPr>
              <w:jc w:val="left"/>
              <w:rPr>
                <w:sz w:val="14"/>
                <w:szCs w:val="14"/>
              </w:rPr>
            </w:pPr>
            <w:r w:rsidRPr="004933FE">
              <w:rPr>
                <w:sz w:val="14"/>
                <w:szCs w:val="14"/>
              </w:rPr>
              <w:t>Lubricating Oils</w:t>
            </w:r>
          </w:p>
        </w:tc>
        <w:tc>
          <w:tcPr>
            <w:tcW w:w="2101" w:type="dxa"/>
            <w:tcBorders>
              <w:right w:val="single" w:sz="12" w:space="0" w:color="auto"/>
            </w:tcBorders>
            <w:vAlign w:val="center"/>
          </w:tcPr>
          <w:p w:rsidR="00CC2236" w:rsidRPr="004933FE" w:rsidRDefault="00CC2236" w:rsidP="00BA0933">
            <w:pPr>
              <w:jc w:val="center"/>
              <w:rPr>
                <w:sz w:val="14"/>
                <w:szCs w:val="14"/>
              </w:rPr>
            </w:pPr>
            <w:r w:rsidRPr="004933FE">
              <w:rPr>
                <w:sz w:val="14"/>
                <w:szCs w:val="14"/>
              </w:rPr>
              <w:t>20 – 1000</w:t>
            </w:r>
          </w:p>
        </w:tc>
        <w:tc>
          <w:tcPr>
            <w:tcW w:w="1158" w:type="dxa"/>
            <w:tcBorders>
              <w:left w:val="single" w:sz="12" w:space="0" w:color="auto"/>
            </w:tcBorders>
            <w:vAlign w:val="center"/>
          </w:tcPr>
          <w:p w:rsidR="00CC2236" w:rsidRPr="004933FE" w:rsidRDefault="00CC2236" w:rsidP="00BA0933">
            <w:pPr>
              <w:jc w:val="left"/>
              <w:rPr>
                <w:sz w:val="14"/>
                <w:szCs w:val="14"/>
              </w:rPr>
            </w:pPr>
            <w:r w:rsidRPr="004933FE">
              <w:rPr>
                <w:sz w:val="14"/>
                <w:szCs w:val="14"/>
              </w:rPr>
              <w:t>20% Aqua-Ammonia</w:t>
            </w:r>
          </w:p>
        </w:tc>
        <w:tc>
          <w:tcPr>
            <w:tcW w:w="1739" w:type="dxa"/>
            <w:vAlign w:val="center"/>
          </w:tcPr>
          <w:p w:rsidR="00CC2236" w:rsidRPr="004933FE" w:rsidRDefault="00CC2236" w:rsidP="00BA0933">
            <w:pPr>
              <w:jc w:val="left"/>
              <w:rPr>
                <w:sz w:val="14"/>
                <w:szCs w:val="14"/>
              </w:rPr>
            </w:pPr>
            <w:proofErr w:type="spellStart"/>
            <w:r w:rsidRPr="004933FE">
              <w:rPr>
                <w:sz w:val="14"/>
                <w:szCs w:val="14"/>
              </w:rPr>
              <w:t>Fert</w:t>
            </w:r>
            <w:proofErr w:type="spellEnd"/>
          </w:p>
        </w:tc>
      </w:tr>
      <w:tr w:rsidR="00CC2236" w:rsidRPr="004933FE" w:rsidTr="00CC2236">
        <w:trPr>
          <w:trHeight w:val="224"/>
        </w:trPr>
        <w:tc>
          <w:tcPr>
            <w:tcW w:w="1306" w:type="dxa"/>
            <w:vAlign w:val="center"/>
          </w:tcPr>
          <w:p w:rsidR="00CC2236" w:rsidRPr="004933FE" w:rsidRDefault="00CC2236" w:rsidP="00BA0933">
            <w:pPr>
              <w:jc w:val="left"/>
              <w:rPr>
                <w:sz w:val="14"/>
                <w:szCs w:val="14"/>
              </w:rPr>
            </w:pPr>
            <w:r w:rsidRPr="004933FE">
              <w:rPr>
                <w:sz w:val="14"/>
                <w:szCs w:val="14"/>
              </w:rPr>
              <w:t>Juices</w:t>
            </w:r>
          </w:p>
        </w:tc>
        <w:tc>
          <w:tcPr>
            <w:tcW w:w="972" w:type="dxa"/>
            <w:vAlign w:val="center"/>
          </w:tcPr>
          <w:p w:rsidR="00CC2236" w:rsidRPr="004933FE" w:rsidRDefault="00CC2236" w:rsidP="00BA0933">
            <w:pPr>
              <w:jc w:val="center"/>
              <w:rPr>
                <w:sz w:val="14"/>
                <w:szCs w:val="14"/>
              </w:rPr>
            </w:pPr>
            <w:r w:rsidRPr="004933FE">
              <w:rPr>
                <w:sz w:val="14"/>
                <w:szCs w:val="14"/>
              </w:rPr>
              <w:t>1.0</w:t>
            </w:r>
          </w:p>
        </w:tc>
        <w:tc>
          <w:tcPr>
            <w:tcW w:w="850" w:type="dxa"/>
            <w:tcBorders>
              <w:right w:val="single" w:sz="12" w:space="0" w:color="auto"/>
            </w:tcBorders>
            <w:vAlign w:val="center"/>
          </w:tcPr>
          <w:p w:rsidR="00CC2236" w:rsidRPr="004933FE" w:rsidRDefault="00CC2236" w:rsidP="00BA0933">
            <w:pPr>
              <w:jc w:val="left"/>
              <w:rPr>
                <w:sz w:val="14"/>
                <w:szCs w:val="14"/>
              </w:rPr>
            </w:pPr>
            <w:r w:rsidRPr="004933FE">
              <w:rPr>
                <w:sz w:val="14"/>
                <w:szCs w:val="14"/>
              </w:rPr>
              <w:t>Water</w:t>
            </w:r>
          </w:p>
        </w:tc>
        <w:tc>
          <w:tcPr>
            <w:tcW w:w="1167" w:type="dxa"/>
            <w:tcBorders>
              <w:left w:val="single" w:sz="12" w:space="0" w:color="auto"/>
            </w:tcBorders>
            <w:vAlign w:val="center"/>
          </w:tcPr>
          <w:p w:rsidR="00CC2236" w:rsidRPr="004933FE" w:rsidRDefault="00CC2236" w:rsidP="00BA0933">
            <w:pPr>
              <w:jc w:val="left"/>
              <w:rPr>
                <w:sz w:val="14"/>
                <w:szCs w:val="14"/>
              </w:rPr>
            </w:pPr>
            <w:r w:rsidRPr="004933FE">
              <w:rPr>
                <w:sz w:val="14"/>
                <w:szCs w:val="14"/>
              </w:rPr>
              <w:t>Urea</w:t>
            </w:r>
          </w:p>
        </w:tc>
        <w:tc>
          <w:tcPr>
            <w:tcW w:w="1740" w:type="dxa"/>
            <w:vAlign w:val="center"/>
          </w:tcPr>
          <w:p w:rsidR="00CC2236" w:rsidRPr="004933FE" w:rsidRDefault="00CC2236" w:rsidP="00BA0933">
            <w:pPr>
              <w:jc w:val="center"/>
              <w:rPr>
                <w:sz w:val="14"/>
                <w:szCs w:val="14"/>
              </w:rPr>
            </w:pPr>
            <w:r w:rsidRPr="004933FE">
              <w:rPr>
                <w:sz w:val="14"/>
                <w:szCs w:val="14"/>
              </w:rPr>
              <w:t>5000</w:t>
            </w:r>
          </w:p>
        </w:tc>
        <w:tc>
          <w:tcPr>
            <w:tcW w:w="850" w:type="dxa"/>
            <w:tcBorders>
              <w:right w:val="single" w:sz="12" w:space="0" w:color="auto"/>
            </w:tcBorders>
            <w:vAlign w:val="center"/>
          </w:tcPr>
          <w:p w:rsidR="00CC2236" w:rsidRPr="004933FE" w:rsidRDefault="00CC2236" w:rsidP="00BA0933">
            <w:pPr>
              <w:jc w:val="left"/>
              <w:rPr>
                <w:sz w:val="14"/>
                <w:szCs w:val="14"/>
              </w:rPr>
            </w:pPr>
            <w:proofErr w:type="spellStart"/>
            <w:r w:rsidRPr="004933FE">
              <w:rPr>
                <w:sz w:val="14"/>
                <w:szCs w:val="14"/>
              </w:rPr>
              <w:t>Fert</w:t>
            </w:r>
            <w:proofErr w:type="spellEnd"/>
          </w:p>
        </w:tc>
        <w:tc>
          <w:tcPr>
            <w:tcW w:w="1167" w:type="dxa"/>
            <w:tcBorders>
              <w:left w:val="single" w:sz="12" w:space="0" w:color="auto"/>
            </w:tcBorders>
            <w:vAlign w:val="center"/>
          </w:tcPr>
          <w:p w:rsidR="00CC2236" w:rsidRPr="004933FE" w:rsidRDefault="00CC2236" w:rsidP="00BA0933">
            <w:pPr>
              <w:jc w:val="left"/>
              <w:rPr>
                <w:sz w:val="14"/>
                <w:szCs w:val="14"/>
              </w:rPr>
            </w:pPr>
            <w:r w:rsidRPr="004933FE">
              <w:rPr>
                <w:sz w:val="14"/>
                <w:szCs w:val="14"/>
              </w:rPr>
              <w:t>Olive Oil</w:t>
            </w:r>
          </w:p>
        </w:tc>
        <w:tc>
          <w:tcPr>
            <w:tcW w:w="2101" w:type="dxa"/>
            <w:tcBorders>
              <w:right w:val="single" w:sz="12" w:space="0" w:color="auto"/>
            </w:tcBorders>
            <w:vAlign w:val="center"/>
          </w:tcPr>
          <w:p w:rsidR="00CC2236" w:rsidRPr="004933FE" w:rsidRDefault="00CC2236" w:rsidP="00BA0933">
            <w:pPr>
              <w:jc w:val="center"/>
              <w:rPr>
                <w:sz w:val="14"/>
                <w:szCs w:val="14"/>
              </w:rPr>
            </w:pPr>
            <w:r w:rsidRPr="004933FE">
              <w:rPr>
                <w:sz w:val="14"/>
                <w:szCs w:val="14"/>
              </w:rPr>
              <w:t>116.8</w:t>
            </w:r>
          </w:p>
        </w:tc>
        <w:tc>
          <w:tcPr>
            <w:tcW w:w="1158" w:type="dxa"/>
            <w:tcBorders>
              <w:left w:val="single" w:sz="12" w:space="0" w:color="auto"/>
            </w:tcBorders>
            <w:vAlign w:val="center"/>
          </w:tcPr>
          <w:p w:rsidR="00CC2236" w:rsidRPr="004933FE" w:rsidRDefault="00CC2236" w:rsidP="00BA0933">
            <w:pPr>
              <w:jc w:val="left"/>
              <w:rPr>
                <w:sz w:val="14"/>
                <w:szCs w:val="14"/>
              </w:rPr>
            </w:pPr>
            <w:r w:rsidRPr="004933FE">
              <w:rPr>
                <w:sz w:val="14"/>
                <w:szCs w:val="14"/>
              </w:rPr>
              <w:t>28%, 30% or 32%</w:t>
            </w:r>
          </w:p>
        </w:tc>
        <w:tc>
          <w:tcPr>
            <w:tcW w:w="1739" w:type="dxa"/>
            <w:vAlign w:val="center"/>
          </w:tcPr>
          <w:p w:rsidR="00CC2236" w:rsidRPr="004933FE" w:rsidRDefault="00CC2236" w:rsidP="00BA0933">
            <w:pPr>
              <w:jc w:val="left"/>
              <w:rPr>
                <w:sz w:val="14"/>
                <w:szCs w:val="14"/>
              </w:rPr>
            </w:pPr>
            <w:proofErr w:type="spellStart"/>
            <w:r w:rsidRPr="004933FE">
              <w:rPr>
                <w:sz w:val="14"/>
                <w:szCs w:val="14"/>
              </w:rPr>
              <w:t>Fert</w:t>
            </w:r>
            <w:proofErr w:type="spellEnd"/>
          </w:p>
        </w:tc>
      </w:tr>
      <w:tr w:rsidR="00CC2236" w:rsidRPr="004933FE" w:rsidTr="00CC2236">
        <w:trPr>
          <w:trHeight w:val="224"/>
        </w:trPr>
        <w:tc>
          <w:tcPr>
            <w:tcW w:w="1306" w:type="dxa"/>
            <w:vAlign w:val="center"/>
          </w:tcPr>
          <w:p w:rsidR="00CC2236" w:rsidRPr="004933FE" w:rsidRDefault="00CC2236" w:rsidP="00BA0933">
            <w:pPr>
              <w:jc w:val="left"/>
              <w:rPr>
                <w:sz w:val="14"/>
                <w:szCs w:val="14"/>
              </w:rPr>
            </w:pPr>
            <w:r w:rsidRPr="004933FE">
              <w:rPr>
                <w:sz w:val="14"/>
                <w:szCs w:val="14"/>
              </w:rPr>
              <w:t>Milk</w:t>
            </w:r>
          </w:p>
        </w:tc>
        <w:tc>
          <w:tcPr>
            <w:tcW w:w="972" w:type="dxa"/>
            <w:vAlign w:val="center"/>
          </w:tcPr>
          <w:p w:rsidR="00CC2236" w:rsidRPr="004933FE" w:rsidRDefault="00CC2236" w:rsidP="00BA0933">
            <w:pPr>
              <w:jc w:val="center"/>
              <w:rPr>
                <w:sz w:val="14"/>
                <w:szCs w:val="14"/>
              </w:rPr>
            </w:pPr>
            <w:r w:rsidRPr="004933FE">
              <w:rPr>
                <w:sz w:val="14"/>
                <w:szCs w:val="14"/>
              </w:rPr>
              <w:t>1.0</w:t>
            </w:r>
          </w:p>
        </w:tc>
        <w:tc>
          <w:tcPr>
            <w:tcW w:w="850" w:type="dxa"/>
            <w:tcBorders>
              <w:right w:val="single" w:sz="12" w:space="0" w:color="auto"/>
            </w:tcBorders>
            <w:vAlign w:val="center"/>
          </w:tcPr>
          <w:p w:rsidR="00CC2236" w:rsidRPr="004933FE" w:rsidRDefault="00CC2236" w:rsidP="00BA0933">
            <w:pPr>
              <w:jc w:val="left"/>
              <w:rPr>
                <w:sz w:val="14"/>
                <w:szCs w:val="14"/>
              </w:rPr>
            </w:pPr>
            <w:r w:rsidRPr="004933FE">
              <w:rPr>
                <w:sz w:val="14"/>
                <w:szCs w:val="14"/>
              </w:rPr>
              <w:t>Water</w:t>
            </w:r>
          </w:p>
        </w:tc>
        <w:tc>
          <w:tcPr>
            <w:tcW w:w="1167" w:type="dxa"/>
            <w:tcBorders>
              <w:left w:val="single" w:sz="12" w:space="0" w:color="auto"/>
            </w:tcBorders>
            <w:vAlign w:val="center"/>
          </w:tcPr>
          <w:p w:rsidR="00CC2236" w:rsidRPr="004933FE" w:rsidRDefault="00CC2236" w:rsidP="00BA0933">
            <w:pPr>
              <w:jc w:val="left"/>
              <w:rPr>
                <w:sz w:val="14"/>
                <w:szCs w:val="14"/>
              </w:rPr>
            </w:pPr>
            <w:r w:rsidRPr="004933FE">
              <w:rPr>
                <w:sz w:val="14"/>
                <w:szCs w:val="14"/>
              </w:rPr>
              <w:t>Liquid Molasses</w:t>
            </w:r>
          </w:p>
        </w:tc>
        <w:tc>
          <w:tcPr>
            <w:tcW w:w="1740" w:type="dxa"/>
            <w:vAlign w:val="center"/>
          </w:tcPr>
          <w:p w:rsidR="00CC2236" w:rsidRPr="004933FE" w:rsidRDefault="00CC2236" w:rsidP="00BA0933">
            <w:pPr>
              <w:jc w:val="center"/>
              <w:rPr>
                <w:sz w:val="14"/>
                <w:szCs w:val="14"/>
              </w:rPr>
            </w:pPr>
            <w:r w:rsidRPr="004933FE">
              <w:rPr>
                <w:sz w:val="14"/>
                <w:szCs w:val="14"/>
              </w:rPr>
              <w:t>300</w:t>
            </w:r>
          </w:p>
        </w:tc>
        <w:tc>
          <w:tcPr>
            <w:tcW w:w="850" w:type="dxa"/>
            <w:tcBorders>
              <w:right w:val="single" w:sz="12" w:space="0" w:color="auto"/>
            </w:tcBorders>
            <w:vAlign w:val="center"/>
          </w:tcPr>
          <w:p w:rsidR="00CC2236" w:rsidRPr="004933FE" w:rsidRDefault="00CC2236" w:rsidP="00BA0933">
            <w:pPr>
              <w:jc w:val="left"/>
              <w:rPr>
                <w:sz w:val="14"/>
                <w:szCs w:val="14"/>
              </w:rPr>
            </w:pPr>
            <w:proofErr w:type="spellStart"/>
            <w:r w:rsidRPr="004933FE">
              <w:rPr>
                <w:sz w:val="14"/>
                <w:szCs w:val="14"/>
              </w:rPr>
              <w:t>Liq</w:t>
            </w:r>
            <w:proofErr w:type="spellEnd"/>
            <w:r w:rsidRPr="004933FE">
              <w:rPr>
                <w:sz w:val="14"/>
                <w:szCs w:val="14"/>
              </w:rPr>
              <w:t xml:space="preserve"> Feed</w:t>
            </w:r>
          </w:p>
        </w:tc>
        <w:tc>
          <w:tcPr>
            <w:tcW w:w="1167" w:type="dxa"/>
            <w:tcBorders>
              <w:left w:val="single" w:sz="12" w:space="0" w:color="auto"/>
            </w:tcBorders>
            <w:vAlign w:val="center"/>
          </w:tcPr>
          <w:p w:rsidR="00CC2236" w:rsidRPr="004933FE" w:rsidRDefault="00CC2236" w:rsidP="00BA0933">
            <w:pPr>
              <w:jc w:val="left"/>
              <w:rPr>
                <w:sz w:val="14"/>
                <w:szCs w:val="14"/>
              </w:rPr>
            </w:pPr>
            <w:r w:rsidRPr="004933FE">
              <w:rPr>
                <w:sz w:val="14"/>
                <w:szCs w:val="14"/>
              </w:rPr>
              <w:t>Peanut Oil</w:t>
            </w:r>
          </w:p>
        </w:tc>
        <w:tc>
          <w:tcPr>
            <w:tcW w:w="2101" w:type="dxa"/>
            <w:tcBorders>
              <w:right w:val="single" w:sz="12" w:space="0" w:color="auto"/>
            </w:tcBorders>
            <w:vAlign w:val="center"/>
          </w:tcPr>
          <w:p w:rsidR="00CC2236" w:rsidRPr="004933FE" w:rsidRDefault="00CC2236" w:rsidP="00BA0933">
            <w:pPr>
              <w:jc w:val="center"/>
              <w:rPr>
                <w:sz w:val="14"/>
                <w:szCs w:val="14"/>
              </w:rPr>
            </w:pPr>
            <w:r w:rsidRPr="004933FE">
              <w:rPr>
                <w:sz w:val="14"/>
                <w:szCs w:val="14"/>
              </w:rPr>
              <w:t>11 – 110</w:t>
            </w:r>
          </w:p>
        </w:tc>
        <w:tc>
          <w:tcPr>
            <w:tcW w:w="1158" w:type="dxa"/>
            <w:tcBorders>
              <w:left w:val="single" w:sz="12" w:space="0" w:color="auto"/>
            </w:tcBorders>
            <w:vAlign w:val="center"/>
          </w:tcPr>
          <w:p w:rsidR="00CC2236" w:rsidRPr="004933FE" w:rsidRDefault="00CC2236" w:rsidP="00BA0933">
            <w:pPr>
              <w:jc w:val="left"/>
              <w:rPr>
                <w:sz w:val="14"/>
                <w:szCs w:val="14"/>
              </w:rPr>
            </w:pPr>
            <w:r w:rsidRPr="004933FE">
              <w:rPr>
                <w:sz w:val="14"/>
                <w:szCs w:val="14"/>
              </w:rPr>
              <w:t>9-18-0</w:t>
            </w:r>
          </w:p>
        </w:tc>
        <w:tc>
          <w:tcPr>
            <w:tcW w:w="1739" w:type="dxa"/>
            <w:vAlign w:val="center"/>
          </w:tcPr>
          <w:p w:rsidR="00CC2236" w:rsidRPr="004933FE" w:rsidRDefault="00CC2236" w:rsidP="00BA0933">
            <w:pPr>
              <w:jc w:val="left"/>
              <w:rPr>
                <w:sz w:val="14"/>
                <w:szCs w:val="14"/>
              </w:rPr>
            </w:pPr>
            <w:proofErr w:type="spellStart"/>
            <w:r w:rsidRPr="004933FE">
              <w:rPr>
                <w:sz w:val="14"/>
                <w:szCs w:val="14"/>
              </w:rPr>
              <w:t>Fert</w:t>
            </w:r>
            <w:proofErr w:type="spellEnd"/>
          </w:p>
        </w:tc>
      </w:tr>
      <w:tr w:rsidR="00CC2236" w:rsidRPr="004933FE" w:rsidTr="00CC2236">
        <w:trPr>
          <w:trHeight w:val="224"/>
        </w:trPr>
        <w:tc>
          <w:tcPr>
            <w:tcW w:w="1306" w:type="dxa"/>
            <w:vAlign w:val="center"/>
          </w:tcPr>
          <w:p w:rsidR="00CC2236" w:rsidRPr="004933FE" w:rsidRDefault="00CC2236" w:rsidP="00BA0933">
            <w:pPr>
              <w:jc w:val="left"/>
              <w:rPr>
                <w:sz w:val="14"/>
                <w:szCs w:val="14"/>
              </w:rPr>
            </w:pPr>
            <w:proofErr w:type="spellStart"/>
            <w:r w:rsidRPr="004933FE">
              <w:rPr>
                <w:sz w:val="14"/>
                <w:szCs w:val="14"/>
              </w:rPr>
              <w:t>Nonpotable</w:t>
            </w:r>
            <w:proofErr w:type="spellEnd"/>
          </w:p>
        </w:tc>
        <w:tc>
          <w:tcPr>
            <w:tcW w:w="972" w:type="dxa"/>
            <w:vAlign w:val="center"/>
          </w:tcPr>
          <w:p w:rsidR="00CC2236" w:rsidRPr="004933FE" w:rsidRDefault="00CC2236" w:rsidP="00BA0933">
            <w:pPr>
              <w:jc w:val="center"/>
              <w:rPr>
                <w:sz w:val="14"/>
                <w:szCs w:val="14"/>
              </w:rPr>
            </w:pPr>
            <w:r w:rsidRPr="004933FE">
              <w:rPr>
                <w:sz w:val="14"/>
                <w:szCs w:val="14"/>
              </w:rPr>
              <w:t>1.0</w:t>
            </w:r>
          </w:p>
        </w:tc>
        <w:tc>
          <w:tcPr>
            <w:tcW w:w="850" w:type="dxa"/>
            <w:tcBorders>
              <w:right w:val="single" w:sz="12" w:space="0" w:color="auto"/>
            </w:tcBorders>
            <w:vAlign w:val="center"/>
          </w:tcPr>
          <w:p w:rsidR="00CC2236" w:rsidRPr="004933FE" w:rsidRDefault="00CC2236" w:rsidP="00BA0933">
            <w:pPr>
              <w:jc w:val="left"/>
              <w:rPr>
                <w:sz w:val="14"/>
                <w:szCs w:val="14"/>
              </w:rPr>
            </w:pPr>
            <w:r w:rsidRPr="004933FE">
              <w:rPr>
                <w:sz w:val="14"/>
                <w:szCs w:val="14"/>
              </w:rPr>
              <w:t>Water</w:t>
            </w:r>
          </w:p>
        </w:tc>
        <w:tc>
          <w:tcPr>
            <w:tcW w:w="1167" w:type="dxa"/>
            <w:tcBorders>
              <w:left w:val="single" w:sz="12" w:space="0" w:color="auto"/>
            </w:tcBorders>
            <w:vAlign w:val="center"/>
          </w:tcPr>
          <w:p w:rsidR="00CC2236" w:rsidRPr="004933FE" w:rsidRDefault="00CC2236" w:rsidP="00BA0933">
            <w:pPr>
              <w:jc w:val="left"/>
              <w:rPr>
                <w:sz w:val="14"/>
                <w:szCs w:val="14"/>
              </w:rPr>
            </w:pPr>
            <w:r w:rsidRPr="004933FE">
              <w:rPr>
                <w:sz w:val="14"/>
                <w:szCs w:val="14"/>
              </w:rPr>
              <w:t xml:space="preserve">Molasses Plus </w:t>
            </w:r>
            <w:proofErr w:type="spellStart"/>
            <w:r w:rsidRPr="004933FE">
              <w:rPr>
                <w:sz w:val="14"/>
                <w:szCs w:val="14"/>
              </w:rPr>
              <w:t>Phos</w:t>
            </w:r>
            <w:proofErr w:type="spellEnd"/>
            <w:r w:rsidRPr="004933FE">
              <w:rPr>
                <w:sz w:val="14"/>
                <w:szCs w:val="14"/>
              </w:rPr>
              <w:t xml:space="preserve"> Acid and/or Urea (</w:t>
            </w:r>
            <w:proofErr w:type="spellStart"/>
            <w:r w:rsidRPr="004933FE">
              <w:rPr>
                <w:sz w:val="14"/>
                <w:szCs w:val="14"/>
              </w:rPr>
              <w:t>TreaChle</w:t>
            </w:r>
            <w:proofErr w:type="spellEnd"/>
            <w:r w:rsidRPr="004933FE">
              <w:rPr>
                <w:sz w:val="14"/>
                <w:szCs w:val="14"/>
              </w:rPr>
              <w:t>)</w:t>
            </w:r>
          </w:p>
        </w:tc>
        <w:tc>
          <w:tcPr>
            <w:tcW w:w="1740" w:type="dxa"/>
            <w:vAlign w:val="center"/>
          </w:tcPr>
          <w:p w:rsidR="00CC2236" w:rsidRPr="004933FE" w:rsidRDefault="00CC2236" w:rsidP="00BA0933">
            <w:pPr>
              <w:jc w:val="center"/>
              <w:rPr>
                <w:sz w:val="14"/>
                <w:szCs w:val="14"/>
              </w:rPr>
            </w:pPr>
          </w:p>
        </w:tc>
        <w:tc>
          <w:tcPr>
            <w:tcW w:w="850" w:type="dxa"/>
            <w:tcBorders>
              <w:right w:val="single" w:sz="12" w:space="0" w:color="auto"/>
            </w:tcBorders>
            <w:vAlign w:val="center"/>
          </w:tcPr>
          <w:p w:rsidR="00CC2236" w:rsidRPr="004933FE" w:rsidRDefault="00CC2236" w:rsidP="00BA0933">
            <w:pPr>
              <w:jc w:val="left"/>
              <w:rPr>
                <w:sz w:val="14"/>
                <w:szCs w:val="14"/>
              </w:rPr>
            </w:pPr>
            <w:proofErr w:type="spellStart"/>
            <w:r w:rsidRPr="004933FE">
              <w:rPr>
                <w:sz w:val="14"/>
                <w:szCs w:val="14"/>
              </w:rPr>
              <w:t>Liq</w:t>
            </w:r>
            <w:proofErr w:type="spellEnd"/>
            <w:r w:rsidRPr="004933FE">
              <w:rPr>
                <w:sz w:val="14"/>
                <w:szCs w:val="14"/>
              </w:rPr>
              <w:t xml:space="preserve"> Feed</w:t>
            </w:r>
          </w:p>
        </w:tc>
        <w:tc>
          <w:tcPr>
            <w:tcW w:w="1167" w:type="dxa"/>
            <w:tcBorders>
              <w:left w:val="single" w:sz="12" w:space="0" w:color="auto"/>
            </w:tcBorders>
            <w:vAlign w:val="center"/>
          </w:tcPr>
          <w:p w:rsidR="00CC2236" w:rsidRPr="004933FE" w:rsidRDefault="00CC2236" w:rsidP="00BA0933">
            <w:pPr>
              <w:jc w:val="left"/>
              <w:rPr>
                <w:sz w:val="14"/>
                <w:szCs w:val="14"/>
              </w:rPr>
            </w:pPr>
            <w:r w:rsidRPr="004933FE">
              <w:rPr>
                <w:sz w:val="14"/>
                <w:szCs w:val="14"/>
              </w:rPr>
              <w:t>SAE Grades</w:t>
            </w:r>
          </w:p>
        </w:tc>
        <w:tc>
          <w:tcPr>
            <w:tcW w:w="2101" w:type="dxa"/>
            <w:tcBorders>
              <w:right w:val="single" w:sz="12" w:space="0" w:color="auto"/>
            </w:tcBorders>
            <w:vAlign w:val="center"/>
          </w:tcPr>
          <w:p w:rsidR="00CC2236" w:rsidRPr="004933FE" w:rsidRDefault="00CC2236" w:rsidP="00BA0933">
            <w:pPr>
              <w:jc w:val="center"/>
              <w:rPr>
                <w:sz w:val="14"/>
                <w:szCs w:val="14"/>
              </w:rPr>
            </w:pPr>
            <w:r w:rsidRPr="004933FE">
              <w:rPr>
                <w:sz w:val="14"/>
                <w:szCs w:val="14"/>
              </w:rPr>
              <w:t>192 – 3626</w:t>
            </w:r>
          </w:p>
        </w:tc>
        <w:tc>
          <w:tcPr>
            <w:tcW w:w="1158" w:type="dxa"/>
            <w:tcBorders>
              <w:left w:val="single" w:sz="12" w:space="0" w:color="auto"/>
            </w:tcBorders>
            <w:vAlign w:val="center"/>
          </w:tcPr>
          <w:p w:rsidR="00CC2236" w:rsidRPr="004933FE" w:rsidRDefault="00CC2236" w:rsidP="00BA0933">
            <w:pPr>
              <w:jc w:val="left"/>
              <w:rPr>
                <w:sz w:val="14"/>
                <w:szCs w:val="14"/>
              </w:rPr>
            </w:pPr>
            <w:r w:rsidRPr="004933FE">
              <w:rPr>
                <w:sz w:val="14"/>
                <w:szCs w:val="14"/>
              </w:rPr>
              <w:t>10-34-0</w:t>
            </w:r>
          </w:p>
        </w:tc>
        <w:tc>
          <w:tcPr>
            <w:tcW w:w="1739" w:type="dxa"/>
            <w:vAlign w:val="center"/>
          </w:tcPr>
          <w:p w:rsidR="00CC2236" w:rsidRPr="004933FE" w:rsidRDefault="00CC2236" w:rsidP="00BA0933">
            <w:pPr>
              <w:jc w:val="left"/>
              <w:rPr>
                <w:sz w:val="14"/>
                <w:szCs w:val="14"/>
              </w:rPr>
            </w:pPr>
            <w:proofErr w:type="spellStart"/>
            <w:r w:rsidRPr="004933FE">
              <w:rPr>
                <w:sz w:val="14"/>
                <w:szCs w:val="14"/>
              </w:rPr>
              <w:t>Fert</w:t>
            </w:r>
            <w:proofErr w:type="spellEnd"/>
          </w:p>
        </w:tc>
      </w:tr>
      <w:tr w:rsidR="00CC2236" w:rsidRPr="004933FE" w:rsidTr="00CC2236">
        <w:trPr>
          <w:trHeight w:val="224"/>
        </w:trPr>
        <w:tc>
          <w:tcPr>
            <w:tcW w:w="1306" w:type="dxa"/>
            <w:vAlign w:val="center"/>
          </w:tcPr>
          <w:p w:rsidR="00CC2236" w:rsidRPr="004933FE" w:rsidRDefault="00CC2236" w:rsidP="00BA0933">
            <w:pPr>
              <w:jc w:val="left"/>
              <w:rPr>
                <w:sz w:val="14"/>
                <w:szCs w:val="14"/>
              </w:rPr>
            </w:pPr>
            <w:r w:rsidRPr="004933FE">
              <w:rPr>
                <w:sz w:val="14"/>
                <w:szCs w:val="14"/>
              </w:rPr>
              <w:t>Potable</w:t>
            </w:r>
          </w:p>
        </w:tc>
        <w:tc>
          <w:tcPr>
            <w:tcW w:w="972" w:type="dxa"/>
            <w:vAlign w:val="center"/>
          </w:tcPr>
          <w:p w:rsidR="00CC2236" w:rsidRPr="004933FE" w:rsidRDefault="00CC2236" w:rsidP="00BA0933">
            <w:pPr>
              <w:jc w:val="center"/>
              <w:rPr>
                <w:sz w:val="14"/>
                <w:szCs w:val="14"/>
              </w:rPr>
            </w:pPr>
            <w:r w:rsidRPr="004933FE">
              <w:rPr>
                <w:sz w:val="14"/>
                <w:szCs w:val="14"/>
              </w:rPr>
              <w:t>1.0</w:t>
            </w:r>
          </w:p>
        </w:tc>
        <w:tc>
          <w:tcPr>
            <w:tcW w:w="850" w:type="dxa"/>
            <w:tcBorders>
              <w:right w:val="single" w:sz="12" w:space="0" w:color="auto"/>
            </w:tcBorders>
            <w:vAlign w:val="center"/>
          </w:tcPr>
          <w:p w:rsidR="00CC2236" w:rsidRPr="004933FE" w:rsidRDefault="00CC2236" w:rsidP="00BA0933">
            <w:pPr>
              <w:jc w:val="left"/>
              <w:rPr>
                <w:sz w:val="14"/>
                <w:szCs w:val="14"/>
              </w:rPr>
            </w:pPr>
            <w:r w:rsidRPr="004933FE">
              <w:rPr>
                <w:sz w:val="14"/>
                <w:szCs w:val="14"/>
              </w:rPr>
              <w:t>Water</w:t>
            </w:r>
          </w:p>
        </w:tc>
        <w:tc>
          <w:tcPr>
            <w:tcW w:w="1167" w:type="dxa"/>
            <w:tcBorders>
              <w:left w:val="single" w:sz="12" w:space="0" w:color="auto"/>
            </w:tcBorders>
            <w:vAlign w:val="center"/>
          </w:tcPr>
          <w:p w:rsidR="00CC2236" w:rsidRPr="004933FE" w:rsidRDefault="00CC2236" w:rsidP="00BA0933">
            <w:pPr>
              <w:jc w:val="left"/>
              <w:rPr>
                <w:sz w:val="14"/>
                <w:szCs w:val="14"/>
              </w:rPr>
            </w:pPr>
            <w:r w:rsidRPr="004933FE">
              <w:rPr>
                <w:sz w:val="14"/>
                <w:szCs w:val="14"/>
              </w:rPr>
              <w:t>3-10-30</w:t>
            </w:r>
          </w:p>
        </w:tc>
        <w:tc>
          <w:tcPr>
            <w:tcW w:w="1740" w:type="dxa"/>
            <w:vAlign w:val="center"/>
          </w:tcPr>
          <w:p w:rsidR="00CC2236" w:rsidRPr="004933FE" w:rsidRDefault="00CC2236" w:rsidP="00BA0933">
            <w:pPr>
              <w:jc w:val="center"/>
              <w:rPr>
                <w:sz w:val="14"/>
                <w:szCs w:val="14"/>
              </w:rPr>
            </w:pPr>
          </w:p>
        </w:tc>
        <w:tc>
          <w:tcPr>
            <w:tcW w:w="850" w:type="dxa"/>
            <w:tcBorders>
              <w:right w:val="single" w:sz="12" w:space="0" w:color="auto"/>
            </w:tcBorders>
            <w:vAlign w:val="center"/>
          </w:tcPr>
          <w:p w:rsidR="00CC2236" w:rsidRPr="004933FE" w:rsidRDefault="00CC2236" w:rsidP="00BA0933">
            <w:pPr>
              <w:jc w:val="left"/>
              <w:rPr>
                <w:sz w:val="14"/>
                <w:szCs w:val="14"/>
              </w:rPr>
            </w:pPr>
            <w:proofErr w:type="spellStart"/>
            <w:r w:rsidRPr="004933FE">
              <w:rPr>
                <w:sz w:val="14"/>
                <w:szCs w:val="14"/>
              </w:rPr>
              <w:t>Sus</w:t>
            </w:r>
            <w:proofErr w:type="spellEnd"/>
            <w:r w:rsidRPr="004933FE">
              <w:rPr>
                <w:sz w:val="14"/>
                <w:szCs w:val="14"/>
              </w:rPr>
              <w:t xml:space="preserve"> </w:t>
            </w:r>
            <w:proofErr w:type="spellStart"/>
            <w:r w:rsidRPr="004933FE">
              <w:rPr>
                <w:sz w:val="14"/>
                <w:szCs w:val="14"/>
              </w:rPr>
              <w:t>Fert</w:t>
            </w:r>
            <w:proofErr w:type="spellEnd"/>
          </w:p>
        </w:tc>
        <w:tc>
          <w:tcPr>
            <w:tcW w:w="1167" w:type="dxa"/>
            <w:tcBorders>
              <w:left w:val="single" w:sz="12" w:space="0" w:color="auto"/>
            </w:tcBorders>
            <w:vAlign w:val="center"/>
          </w:tcPr>
          <w:p w:rsidR="00CC2236" w:rsidRPr="004933FE" w:rsidRDefault="00CC2236" w:rsidP="00BA0933">
            <w:pPr>
              <w:jc w:val="left"/>
              <w:rPr>
                <w:sz w:val="14"/>
                <w:szCs w:val="14"/>
              </w:rPr>
            </w:pPr>
            <w:r w:rsidRPr="004933FE">
              <w:rPr>
                <w:sz w:val="14"/>
                <w:szCs w:val="14"/>
              </w:rPr>
              <w:t>Spindle Oil</w:t>
            </w:r>
          </w:p>
        </w:tc>
        <w:tc>
          <w:tcPr>
            <w:tcW w:w="2101" w:type="dxa"/>
            <w:tcBorders>
              <w:right w:val="single" w:sz="12" w:space="0" w:color="auto"/>
            </w:tcBorders>
            <w:vAlign w:val="center"/>
          </w:tcPr>
          <w:p w:rsidR="00CC2236" w:rsidRPr="004933FE" w:rsidRDefault="00CC2236" w:rsidP="00BA0933">
            <w:pPr>
              <w:jc w:val="center"/>
              <w:rPr>
                <w:sz w:val="14"/>
                <w:szCs w:val="14"/>
              </w:rPr>
            </w:pPr>
          </w:p>
        </w:tc>
        <w:tc>
          <w:tcPr>
            <w:tcW w:w="1158" w:type="dxa"/>
            <w:tcBorders>
              <w:left w:val="single" w:sz="12" w:space="0" w:color="auto"/>
            </w:tcBorders>
            <w:vAlign w:val="center"/>
          </w:tcPr>
          <w:p w:rsidR="00CC2236" w:rsidRPr="004933FE" w:rsidRDefault="00CC2236" w:rsidP="00BA0933">
            <w:pPr>
              <w:jc w:val="left"/>
              <w:rPr>
                <w:sz w:val="14"/>
                <w:szCs w:val="14"/>
              </w:rPr>
            </w:pPr>
            <w:r w:rsidRPr="004933FE">
              <w:rPr>
                <w:sz w:val="14"/>
                <w:szCs w:val="14"/>
              </w:rPr>
              <w:t>Ammonia Nitrate</w:t>
            </w:r>
          </w:p>
        </w:tc>
        <w:tc>
          <w:tcPr>
            <w:tcW w:w="1739" w:type="dxa"/>
            <w:vAlign w:val="center"/>
          </w:tcPr>
          <w:p w:rsidR="00CC2236" w:rsidRPr="004933FE" w:rsidRDefault="00CC2236" w:rsidP="00BA0933">
            <w:pPr>
              <w:jc w:val="left"/>
              <w:rPr>
                <w:sz w:val="14"/>
                <w:szCs w:val="14"/>
              </w:rPr>
            </w:pPr>
            <w:proofErr w:type="spellStart"/>
            <w:r w:rsidRPr="004933FE">
              <w:rPr>
                <w:sz w:val="14"/>
                <w:szCs w:val="14"/>
              </w:rPr>
              <w:t>Fert</w:t>
            </w:r>
            <w:proofErr w:type="spellEnd"/>
          </w:p>
        </w:tc>
      </w:tr>
      <w:tr w:rsidR="00CC2236" w:rsidRPr="004933FE" w:rsidTr="00CC2236">
        <w:trPr>
          <w:trHeight w:val="224"/>
        </w:trPr>
        <w:tc>
          <w:tcPr>
            <w:tcW w:w="1306" w:type="dxa"/>
            <w:tcBorders>
              <w:bottom w:val="double" w:sz="12" w:space="0" w:color="auto"/>
            </w:tcBorders>
            <w:vAlign w:val="center"/>
          </w:tcPr>
          <w:p w:rsidR="00CC2236" w:rsidRPr="004933FE" w:rsidRDefault="00CC2236" w:rsidP="00BA0933">
            <w:pPr>
              <w:jc w:val="left"/>
              <w:rPr>
                <w:sz w:val="14"/>
                <w:szCs w:val="14"/>
              </w:rPr>
            </w:pPr>
            <w:r w:rsidRPr="004933FE">
              <w:rPr>
                <w:sz w:val="14"/>
                <w:szCs w:val="14"/>
              </w:rPr>
              <w:t>Tap Water</w:t>
            </w:r>
          </w:p>
        </w:tc>
        <w:tc>
          <w:tcPr>
            <w:tcW w:w="972" w:type="dxa"/>
            <w:tcBorders>
              <w:bottom w:val="double" w:sz="12" w:space="0" w:color="auto"/>
            </w:tcBorders>
            <w:vAlign w:val="center"/>
          </w:tcPr>
          <w:p w:rsidR="00CC2236" w:rsidRPr="004933FE" w:rsidRDefault="00CC2236" w:rsidP="00BA0933">
            <w:pPr>
              <w:jc w:val="center"/>
              <w:rPr>
                <w:sz w:val="14"/>
                <w:szCs w:val="14"/>
              </w:rPr>
            </w:pPr>
            <w:r w:rsidRPr="004933FE">
              <w:rPr>
                <w:sz w:val="14"/>
                <w:szCs w:val="14"/>
              </w:rPr>
              <w:t>1.0</w:t>
            </w:r>
          </w:p>
        </w:tc>
        <w:tc>
          <w:tcPr>
            <w:tcW w:w="850" w:type="dxa"/>
            <w:tcBorders>
              <w:bottom w:val="double" w:sz="12" w:space="0" w:color="auto"/>
              <w:right w:val="single" w:sz="12" w:space="0" w:color="auto"/>
            </w:tcBorders>
            <w:vAlign w:val="center"/>
          </w:tcPr>
          <w:p w:rsidR="00CC2236" w:rsidRPr="004933FE" w:rsidRDefault="00CC2236" w:rsidP="00BA0933">
            <w:pPr>
              <w:jc w:val="left"/>
              <w:rPr>
                <w:sz w:val="14"/>
                <w:szCs w:val="14"/>
              </w:rPr>
            </w:pPr>
            <w:r w:rsidRPr="004933FE">
              <w:rPr>
                <w:sz w:val="14"/>
                <w:szCs w:val="14"/>
              </w:rPr>
              <w:t>Water</w:t>
            </w:r>
          </w:p>
        </w:tc>
        <w:tc>
          <w:tcPr>
            <w:tcW w:w="1167" w:type="dxa"/>
            <w:tcBorders>
              <w:left w:val="single" w:sz="12" w:space="0" w:color="auto"/>
            </w:tcBorders>
            <w:vAlign w:val="center"/>
          </w:tcPr>
          <w:p w:rsidR="00CC2236" w:rsidRPr="004933FE" w:rsidRDefault="00CC2236" w:rsidP="00BA0933">
            <w:pPr>
              <w:jc w:val="left"/>
              <w:rPr>
                <w:sz w:val="14"/>
                <w:szCs w:val="14"/>
              </w:rPr>
            </w:pPr>
            <w:r w:rsidRPr="004933FE">
              <w:rPr>
                <w:sz w:val="14"/>
                <w:szCs w:val="14"/>
              </w:rPr>
              <w:t>4-4-27</w:t>
            </w:r>
          </w:p>
        </w:tc>
        <w:tc>
          <w:tcPr>
            <w:tcW w:w="1740" w:type="dxa"/>
            <w:vAlign w:val="center"/>
          </w:tcPr>
          <w:p w:rsidR="00CC2236" w:rsidRPr="004933FE" w:rsidRDefault="00CC2236" w:rsidP="00BA0933">
            <w:pPr>
              <w:jc w:val="center"/>
              <w:rPr>
                <w:sz w:val="14"/>
                <w:szCs w:val="14"/>
              </w:rPr>
            </w:pPr>
          </w:p>
        </w:tc>
        <w:tc>
          <w:tcPr>
            <w:tcW w:w="850" w:type="dxa"/>
            <w:tcBorders>
              <w:right w:val="single" w:sz="12" w:space="0" w:color="auto"/>
            </w:tcBorders>
            <w:vAlign w:val="center"/>
          </w:tcPr>
          <w:p w:rsidR="00CC2236" w:rsidRPr="004933FE" w:rsidRDefault="00CC2236" w:rsidP="00BA0933">
            <w:pPr>
              <w:jc w:val="left"/>
              <w:rPr>
                <w:sz w:val="14"/>
                <w:szCs w:val="14"/>
              </w:rPr>
            </w:pPr>
            <w:proofErr w:type="spellStart"/>
            <w:r w:rsidRPr="004933FE">
              <w:rPr>
                <w:sz w:val="14"/>
                <w:szCs w:val="14"/>
              </w:rPr>
              <w:t>Sus</w:t>
            </w:r>
            <w:proofErr w:type="spellEnd"/>
            <w:r w:rsidRPr="004933FE">
              <w:rPr>
                <w:sz w:val="14"/>
                <w:szCs w:val="14"/>
              </w:rPr>
              <w:t xml:space="preserve"> </w:t>
            </w:r>
            <w:proofErr w:type="spellStart"/>
            <w:r w:rsidRPr="004933FE">
              <w:rPr>
                <w:sz w:val="14"/>
                <w:szCs w:val="14"/>
              </w:rPr>
              <w:t>Fert</w:t>
            </w:r>
            <w:proofErr w:type="spellEnd"/>
          </w:p>
        </w:tc>
        <w:tc>
          <w:tcPr>
            <w:tcW w:w="1167" w:type="dxa"/>
            <w:tcBorders>
              <w:left w:val="single" w:sz="12" w:space="0" w:color="auto"/>
            </w:tcBorders>
            <w:vAlign w:val="center"/>
          </w:tcPr>
          <w:p w:rsidR="00CC2236" w:rsidRPr="004933FE" w:rsidRDefault="00CC2236" w:rsidP="00BA0933">
            <w:pPr>
              <w:jc w:val="left"/>
              <w:rPr>
                <w:sz w:val="14"/>
                <w:szCs w:val="14"/>
              </w:rPr>
            </w:pPr>
            <w:r w:rsidRPr="004933FE">
              <w:rPr>
                <w:sz w:val="14"/>
                <w:szCs w:val="14"/>
              </w:rPr>
              <w:t>Soy Oil</w:t>
            </w:r>
          </w:p>
        </w:tc>
        <w:tc>
          <w:tcPr>
            <w:tcW w:w="2101" w:type="dxa"/>
            <w:tcBorders>
              <w:right w:val="single" w:sz="12" w:space="0" w:color="auto"/>
            </w:tcBorders>
            <w:vAlign w:val="center"/>
          </w:tcPr>
          <w:p w:rsidR="00CC2236" w:rsidRPr="004933FE" w:rsidRDefault="00CC2236" w:rsidP="00BA0933">
            <w:pPr>
              <w:jc w:val="center"/>
              <w:rPr>
                <w:sz w:val="14"/>
                <w:szCs w:val="14"/>
              </w:rPr>
            </w:pPr>
            <w:r w:rsidRPr="004933FE">
              <w:rPr>
                <w:sz w:val="14"/>
                <w:szCs w:val="14"/>
              </w:rPr>
              <w:t>90.6</w:t>
            </w:r>
          </w:p>
        </w:tc>
        <w:tc>
          <w:tcPr>
            <w:tcW w:w="1158" w:type="dxa"/>
            <w:tcBorders>
              <w:left w:val="single" w:sz="12" w:space="0" w:color="auto"/>
            </w:tcBorders>
            <w:vAlign w:val="center"/>
          </w:tcPr>
          <w:p w:rsidR="00CC2236" w:rsidRPr="004933FE" w:rsidRDefault="00CC2236" w:rsidP="00BA0933">
            <w:pPr>
              <w:jc w:val="left"/>
              <w:rPr>
                <w:sz w:val="14"/>
                <w:szCs w:val="14"/>
              </w:rPr>
            </w:pPr>
            <w:r w:rsidRPr="004933FE">
              <w:rPr>
                <w:sz w:val="14"/>
                <w:szCs w:val="14"/>
              </w:rPr>
              <w:t>Clear Liquid Fertilizer</w:t>
            </w:r>
          </w:p>
        </w:tc>
        <w:tc>
          <w:tcPr>
            <w:tcW w:w="1739" w:type="dxa"/>
            <w:vAlign w:val="center"/>
          </w:tcPr>
          <w:p w:rsidR="00CC2236" w:rsidRPr="004933FE" w:rsidRDefault="00CC2236" w:rsidP="00BA0933">
            <w:pPr>
              <w:jc w:val="left"/>
              <w:rPr>
                <w:sz w:val="14"/>
                <w:szCs w:val="14"/>
              </w:rPr>
            </w:pPr>
            <w:proofErr w:type="spellStart"/>
            <w:r w:rsidRPr="004933FE">
              <w:rPr>
                <w:sz w:val="14"/>
                <w:szCs w:val="14"/>
              </w:rPr>
              <w:t>Fert</w:t>
            </w:r>
            <w:proofErr w:type="spellEnd"/>
          </w:p>
        </w:tc>
      </w:tr>
      <w:tr w:rsidR="00CC2236" w:rsidRPr="004933FE" w:rsidTr="00CC2236">
        <w:trPr>
          <w:trHeight w:val="224"/>
        </w:trPr>
        <w:tc>
          <w:tcPr>
            <w:tcW w:w="3128" w:type="dxa"/>
            <w:gridSpan w:val="3"/>
            <w:tcBorders>
              <w:top w:val="double" w:sz="12" w:space="0" w:color="auto"/>
              <w:right w:val="single" w:sz="12" w:space="0" w:color="auto"/>
            </w:tcBorders>
            <w:vAlign w:val="center"/>
          </w:tcPr>
          <w:p w:rsidR="00CC2236" w:rsidRPr="004933FE" w:rsidRDefault="00CC2236" w:rsidP="00BA0933">
            <w:pPr>
              <w:pStyle w:val="TermsBodyCopy"/>
              <w:spacing w:after="0"/>
              <w:ind w:left="0"/>
              <w:rPr>
                <w:b/>
                <w:sz w:val="14"/>
                <w:szCs w:val="14"/>
                <w:u w:val="single"/>
              </w:rPr>
            </w:pPr>
            <w:r w:rsidRPr="004933FE">
              <w:rPr>
                <w:b/>
                <w:sz w:val="14"/>
                <w:szCs w:val="14"/>
                <w:u w:val="single"/>
              </w:rPr>
              <w:t>Test D</w:t>
            </w:r>
          </w:p>
          <w:p w:rsidR="00CC2236" w:rsidRPr="004933FE" w:rsidRDefault="00CC2236" w:rsidP="00BA0933">
            <w:pPr>
              <w:rPr>
                <w:sz w:val="14"/>
                <w:szCs w:val="14"/>
              </w:rPr>
            </w:pPr>
            <w:r w:rsidRPr="004933FE">
              <w:rPr>
                <w:sz w:val="14"/>
                <w:szCs w:val="14"/>
              </w:rPr>
              <w:t>To obtain coverage for each of the following product categories, test with one product in each product category. The Certificate of Conformance will cover the products in the product category in which a product was tested.</w:t>
            </w:r>
          </w:p>
        </w:tc>
        <w:tc>
          <w:tcPr>
            <w:tcW w:w="1167" w:type="dxa"/>
            <w:tcBorders>
              <w:left w:val="single" w:sz="12" w:space="0" w:color="auto"/>
            </w:tcBorders>
            <w:vAlign w:val="center"/>
          </w:tcPr>
          <w:p w:rsidR="00CC2236" w:rsidRPr="004933FE" w:rsidRDefault="00CC2236" w:rsidP="00BA0933">
            <w:pPr>
              <w:jc w:val="left"/>
              <w:rPr>
                <w:sz w:val="14"/>
                <w:szCs w:val="14"/>
              </w:rPr>
            </w:pPr>
            <w:r w:rsidRPr="004933FE">
              <w:rPr>
                <w:sz w:val="14"/>
                <w:szCs w:val="14"/>
              </w:rPr>
              <w:t>Beverages</w:t>
            </w:r>
          </w:p>
        </w:tc>
        <w:tc>
          <w:tcPr>
            <w:tcW w:w="1740" w:type="dxa"/>
            <w:vAlign w:val="center"/>
          </w:tcPr>
          <w:p w:rsidR="00CC2236" w:rsidRPr="004933FE" w:rsidRDefault="00CC2236" w:rsidP="00BA0933">
            <w:pPr>
              <w:jc w:val="center"/>
              <w:rPr>
                <w:sz w:val="14"/>
                <w:szCs w:val="14"/>
              </w:rPr>
            </w:pPr>
          </w:p>
        </w:tc>
        <w:tc>
          <w:tcPr>
            <w:tcW w:w="850" w:type="dxa"/>
            <w:tcBorders>
              <w:right w:val="single" w:sz="12" w:space="0" w:color="auto"/>
            </w:tcBorders>
            <w:vAlign w:val="center"/>
          </w:tcPr>
          <w:p w:rsidR="00CC2236" w:rsidRPr="004933FE" w:rsidRDefault="00CC2236" w:rsidP="00BA0933">
            <w:pPr>
              <w:jc w:val="left"/>
              <w:rPr>
                <w:sz w:val="14"/>
                <w:szCs w:val="14"/>
              </w:rPr>
            </w:pPr>
            <w:r w:rsidRPr="004933FE">
              <w:rPr>
                <w:sz w:val="14"/>
                <w:szCs w:val="14"/>
              </w:rPr>
              <w:t>Water</w:t>
            </w:r>
          </w:p>
        </w:tc>
        <w:tc>
          <w:tcPr>
            <w:tcW w:w="1167" w:type="dxa"/>
            <w:tcBorders>
              <w:left w:val="single" w:sz="12" w:space="0" w:color="auto"/>
            </w:tcBorders>
            <w:vAlign w:val="center"/>
          </w:tcPr>
          <w:p w:rsidR="00CC2236" w:rsidRPr="004933FE" w:rsidRDefault="00CC2236" w:rsidP="00BA0933">
            <w:pPr>
              <w:jc w:val="left"/>
              <w:rPr>
                <w:sz w:val="14"/>
                <w:szCs w:val="14"/>
              </w:rPr>
            </w:pPr>
            <w:r w:rsidRPr="004933FE">
              <w:rPr>
                <w:sz w:val="14"/>
                <w:szCs w:val="14"/>
              </w:rPr>
              <w:t>Sunflower Oil</w:t>
            </w:r>
          </w:p>
        </w:tc>
        <w:tc>
          <w:tcPr>
            <w:tcW w:w="2101" w:type="dxa"/>
            <w:tcBorders>
              <w:right w:val="single" w:sz="12" w:space="0" w:color="auto"/>
            </w:tcBorders>
            <w:vAlign w:val="center"/>
          </w:tcPr>
          <w:p w:rsidR="00CC2236" w:rsidRPr="004933FE" w:rsidRDefault="00CC2236" w:rsidP="00BA0933">
            <w:pPr>
              <w:jc w:val="center"/>
              <w:rPr>
                <w:sz w:val="14"/>
                <w:szCs w:val="14"/>
              </w:rPr>
            </w:pPr>
            <w:r w:rsidRPr="004933FE">
              <w:rPr>
                <w:sz w:val="14"/>
                <w:szCs w:val="14"/>
              </w:rPr>
              <w:t>90.1</w:t>
            </w:r>
          </w:p>
        </w:tc>
        <w:tc>
          <w:tcPr>
            <w:tcW w:w="1158" w:type="dxa"/>
            <w:tcBorders>
              <w:left w:val="single" w:sz="12" w:space="0" w:color="auto"/>
            </w:tcBorders>
            <w:vAlign w:val="center"/>
          </w:tcPr>
          <w:p w:rsidR="00CC2236" w:rsidRPr="004933FE" w:rsidRDefault="00CC2236" w:rsidP="00BA0933">
            <w:pPr>
              <w:jc w:val="left"/>
              <w:rPr>
                <w:sz w:val="14"/>
                <w:szCs w:val="14"/>
              </w:rPr>
            </w:pPr>
            <w:r w:rsidRPr="004933FE">
              <w:rPr>
                <w:sz w:val="14"/>
                <w:szCs w:val="14"/>
              </w:rPr>
              <w:t>Nitrogen Solution</w:t>
            </w:r>
          </w:p>
        </w:tc>
        <w:tc>
          <w:tcPr>
            <w:tcW w:w="1739" w:type="dxa"/>
            <w:vAlign w:val="center"/>
          </w:tcPr>
          <w:p w:rsidR="00CC2236" w:rsidRPr="004933FE" w:rsidRDefault="00CC2236" w:rsidP="00BA0933">
            <w:pPr>
              <w:jc w:val="left"/>
              <w:rPr>
                <w:sz w:val="14"/>
                <w:szCs w:val="14"/>
              </w:rPr>
            </w:pPr>
            <w:proofErr w:type="spellStart"/>
            <w:r w:rsidRPr="004933FE">
              <w:rPr>
                <w:sz w:val="14"/>
                <w:szCs w:val="14"/>
              </w:rPr>
              <w:t>Fert</w:t>
            </w:r>
            <w:proofErr w:type="spellEnd"/>
          </w:p>
        </w:tc>
      </w:tr>
      <w:tr w:rsidR="00CC2236" w:rsidRPr="004933FE" w:rsidTr="00CC2236">
        <w:trPr>
          <w:trHeight w:val="224"/>
        </w:trPr>
        <w:tc>
          <w:tcPr>
            <w:tcW w:w="1306" w:type="dxa"/>
          </w:tcPr>
          <w:p w:rsidR="00CC2236" w:rsidRPr="004933FE" w:rsidRDefault="00CC2236" w:rsidP="00BA0933">
            <w:pPr>
              <w:pStyle w:val="TermsBodyCopy"/>
              <w:spacing w:after="0"/>
              <w:ind w:left="0"/>
              <w:jc w:val="center"/>
              <w:rPr>
                <w:b/>
                <w:sz w:val="14"/>
                <w:szCs w:val="14"/>
              </w:rPr>
            </w:pPr>
            <w:r w:rsidRPr="004933FE">
              <w:rPr>
                <w:b/>
                <w:sz w:val="14"/>
                <w:szCs w:val="14"/>
              </w:rPr>
              <w:t>Typical</w:t>
            </w:r>
          </w:p>
          <w:p w:rsidR="00CC2236" w:rsidRPr="004933FE" w:rsidRDefault="00CC2236" w:rsidP="00BA0933">
            <w:pPr>
              <w:pStyle w:val="TermsBodyCopy"/>
              <w:spacing w:after="0"/>
              <w:ind w:left="0"/>
              <w:jc w:val="center"/>
              <w:rPr>
                <w:sz w:val="14"/>
                <w:szCs w:val="14"/>
              </w:rPr>
            </w:pPr>
            <w:r w:rsidRPr="004933FE">
              <w:rPr>
                <w:b/>
                <w:sz w:val="14"/>
                <w:szCs w:val="14"/>
              </w:rPr>
              <w:t>Products</w:t>
            </w:r>
          </w:p>
        </w:tc>
        <w:tc>
          <w:tcPr>
            <w:tcW w:w="972" w:type="dxa"/>
          </w:tcPr>
          <w:p w:rsidR="00CC2236" w:rsidRPr="004933FE" w:rsidRDefault="00CC2236" w:rsidP="00BA0933">
            <w:pPr>
              <w:pStyle w:val="TermsBodyCopy"/>
              <w:spacing w:after="0"/>
              <w:ind w:left="0"/>
              <w:jc w:val="center"/>
              <w:rPr>
                <w:b/>
                <w:sz w:val="14"/>
                <w:szCs w:val="14"/>
              </w:rPr>
            </w:pPr>
            <w:r w:rsidRPr="004933FE">
              <w:rPr>
                <w:b/>
                <w:sz w:val="14"/>
                <w:szCs w:val="14"/>
              </w:rPr>
              <w:t>Specific Gravity</w:t>
            </w:r>
            <w:r w:rsidRPr="004933FE">
              <w:rPr>
                <w:b/>
                <w:sz w:val="14"/>
                <w:szCs w:val="14"/>
                <w:vertAlign w:val="superscript"/>
              </w:rPr>
              <w:t>2</w:t>
            </w:r>
          </w:p>
          <w:p w:rsidR="00CC2236" w:rsidRPr="004933FE" w:rsidRDefault="00CC2236" w:rsidP="00BA0933">
            <w:pPr>
              <w:pStyle w:val="TermsBodyCopy"/>
              <w:spacing w:after="0"/>
              <w:ind w:left="0"/>
              <w:jc w:val="center"/>
              <w:rPr>
                <w:sz w:val="14"/>
                <w:szCs w:val="14"/>
              </w:rPr>
            </w:pPr>
            <w:r w:rsidRPr="004933FE">
              <w:rPr>
                <w:b/>
                <w:sz w:val="14"/>
                <w:szCs w:val="14"/>
              </w:rPr>
              <w:t xml:space="preserve">(60 </w:t>
            </w:r>
            <w:r w:rsidRPr="004933FE">
              <w:rPr>
                <w:b/>
                <w:sz w:val="14"/>
                <w:szCs w:val="14"/>
              </w:rPr>
              <w:sym w:font="Symbol" w:char="F0B0"/>
            </w:r>
            <w:r w:rsidRPr="004933FE">
              <w:rPr>
                <w:b/>
                <w:sz w:val="14"/>
                <w:szCs w:val="14"/>
              </w:rPr>
              <w:t>F)</w:t>
            </w:r>
          </w:p>
        </w:tc>
        <w:tc>
          <w:tcPr>
            <w:tcW w:w="850" w:type="dxa"/>
            <w:tcBorders>
              <w:right w:val="single" w:sz="12" w:space="0" w:color="auto"/>
            </w:tcBorders>
          </w:tcPr>
          <w:p w:rsidR="00CC2236" w:rsidRPr="004933FE" w:rsidRDefault="00CC2236" w:rsidP="00BA0933">
            <w:pPr>
              <w:pStyle w:val="TermsBodyCopy"/>
              <w:spacing w:after="0"/>
              <w:ind w:left="0"/>
              <w:jc w:val="center"/>
              <w:rPr>
                <w:sz w:val="14"/>
                <w:szCs w:val="14"/>
              </w:rPr>
            </w:pPr>
            <w:r w:rsidRPr="004933FE">
              <w:rPr>
                <w:b/>
                <w:sz w:val="14"/>
                <w:szCs w:val="14"/>
              </w:rPr>
              <w:t>Product Category</w:t>
            </w:r>
          </w:p>
        </w:tc>
        <w:tc>
          <w:tcPr>
            <w:tcW w:w="1167" w:type="dxa"/>
            <w:tcBorders>
              <w:left w:val="single" w:sz="12" w:space="0" w:color="auto"/>
            </w:tcBorders>
            <w:vAlign w:val="center"/>
          </w:tcPr>
          <w:p w:rsidR="00CC2236" w:rsidRPr="004933FE" w:rsidRDefault="00CC2236" w:rsidP="00BA0933">
            <w:pPr>
              <w:jc w:val="left"/>
              <w:rPr>
                <w:sz w:val="14"/>
                <w:szCs w:val="14"/>
              </w:rPr>
            </w:pPr>
            <w:r w:rsidRPr="004933FE">
              <w:rPr>
                <w:sz w:val="14"/>
                <w:szCs w:val="14"/>
              </w:rPr>
              <w:t>Juices</w:t>
            </w:r>
          </w:p>
        </w:tc>
        <w:tc>
          <w:tcPr>
            <w:tcW w:w="1740" w:type="dxa"/>
            <w:vAlign w:val="center"/>
          </w:tcPr>
          <w:p w:rsidR="00CC2236" w:rsidRPr="004933FE" w:rsidRDefault="00CC2236" w:rsidP="00BA0933">
            <w:pPr>
              <w:jc w:val="center"/>
              <w:rPr>
                <w:sz w:val="14"/>
                <w:szCs w:val="14"/>
              </w:rPr>
            </w:pPr>
          </w:p>
        </w:tc>
        <w:tc>
          <w:tcPr>
            <w:tcW w:w="850" w:type="dxa"/>
            <w:tcBorders>
              <w:right w:val="single" w:sz="12" w:space="0" w:color="auto"/>
            </w:tcBorders>
            <w:vAlign w:val="center"/>
          </w:tcPr>
          <w:p w:rsidR="00CC2236" w:rsidRPr="004933FE" w:rsidRDefault="00CC2236" w:rsidP="00BA0933">
            <w:pPr>
              <w:jc w:val="left"/>
              <w:rPr>
                <w:sz w:val="14"/>
                <w:szCs w:val="14"/>
              </w:rPr>
            </w:pPr>
            <w:r w:rsidRPr="004933FE">
              <w:rPr>
                <w:sz w:val="14"/>
                <w:szCs w:val="14"/>
              </w:rPr>
              <w:t>Water</w:t>
            </w:r>
          </w:p>
        </w:tc>
        <w:tc>
          <w:tcPr>
            <w:tcW w:w="1167" w:type="dxa"/>
            <w:tcBorders>
              <w:left w:val="single" w:sz="12" w:space="0" w:color="auto"/>
              <w:bottom w:val="single" w:sz="4" w:space="0" w:color="000000" w:themeColor="text1"/>
            </w:tcBorders>
            <w:vAlign w:val="center"/>
          </w:tcPr>
          <w:p w:rsidR="00CC2236" w:rsidRPr="004933FE" w:rsidRDefault="00CC2236" w:rsidP="00BA0933">
            <w:pPr>
              <w:jc w:val="left"/>
              <w:rPr>
                <w:sz w:val="14"/>
                <w:szCs w:val="14"/>
              </w:rPr>
            </w:pPr>
            <w:r w:rsidRPr="004933FE">
              <w:rPr>
                <w:sz w:val="14"/>
                <w:szCs w:val="14"/>
              </w:rPr>
              <w:t>Vegetable Oil</w:t>
            </w:r>
          </w:p>
        </w:tc>
        <w:tc>
          <w:tcPr>
            <w:tcW w:w="2101" w:type="dxa"/>
            <w:tcBorders>
              <w:bottom w:val="single" w:sz="4" w:space="0" w:color="000000" w:themeColor="text1"/>
              <w:right w:val="single" w:sz="12" w:space="0" w:color="auto"/>
            </w:tcBorders>
            <w:vAlign w:val="center"/>
          </w:tcPr>
          <w:p w:rsidR="00CC2236" w:rsidRPr="004933FE" w:rsidRDefault="00CC2236" w:rsidP="00BA0933">
            <w:pPr>
              <w:jc w:val="center"/>
              <w:rPr>
                <w:sz w:val="14"/>
                <w:szCs w:val="14"/>
              </w:rPr>
            </w:pPr>
            <w:r w:rsidRPr="004933FE">
              <w:rPr>
                <w:sz w:val="14"/>
                <w:szCs w:val="14"/>
              </w:rPr>
              <w:t>133</w:t>
            </w:r>
          </w:p>
        </w:tc>
        <w:tc>
          <w:tcPr>
            <w:tcW w:w="1158" w:type="dxa"/>
            <w:tcBorders>
              <w:left w:val="single" w:sz="12" w:space="0" w:color="auto"/>
            </w:tcBorders>
            <w:vAlign w:val="center"/>
          </w:tcPr>
          <w:p w:rsidR="00CC2236" w:rsidRPr="004933FE" w:rsidRDefault="00CC2236" w:rsidP="00BA0933">
            <w:pPr>
              <w:jc w:val="left"/>
              <w:rPr>
                <w:sz w:val="14"/>
                <w:szCs w:val="14"/>
              </w:rPr>
            </w:pPr>
            <w:r w:rsidRPr="004933FE">
              <w:rPr>
                <w:sz w:val="14"/>
                <w:szCs w:val="14"/>
              </w:rPr>
              <w:t>N-P-K Solutions</w:t>
            </w:r>
          </w:p>
        </w:tc>
        <w:tc>
          <w:tcPr>
            <w:tcW w:w="1739" w:type="dxa"/>
            <w:vAlign w:val="center"/>
          </w:tcPr>
          <w:p w:rsidR="00CC2236" w:rsidRPr="004933FE" w:rsidRDefault="00CC2236" w:rsidP="00BA0933">
            <w:pPr>
              <w:jc w:val="left"/>
              <w:rPr>
                <w:sz w:val="14"/>
                <w:szCs w:val="14"/>
              </w:rPr>
            </w:pPr>
            <w:proofErr w:type="spellStart"/>
            <w:r w:rsidRPr="004933FE">
              <w:rPr>
                <w:sz w:val="14"/>
                <w:szCs w:val="14"/>
              </w:rPr>
              <w:t>Fert</w:t>
            </w:r>
            <w:proofErr w:type="spellEnd"/>
          </w:p>
        </w:tc>
      </w:tr>
      <w:tr w:rsidR="00CC2236" w:rsidRPr="004933FE" w:rsidTr="00CC2236">
        <w:trPr>
          <w:trHeight w:val="224"/>
        </w:trPr>
        <w:tc>
          <w:tcPr>
            <w:tcW w:w="1306" w:type="dxa"/>
            <w:vAlign w:val="center"/>
          </w:tcPr>
          <w:p w:rsidR="00CC2236" w:rsidRPr="004933FE" w:rsidRDefault="00CC2236" w:rsidP="00BA0933">
            <w:pPr>
              <w:jc w:val="left"/>
              <w:rPr>
                <w:sz w:val="14"/>
                <w:szCs w:val="14"/>
              </w:rPr>
            </w:pPr>
            <w:r w:rsidRPr="004933FE">
              <w:rPr>
                <w:sz w:val="14"/>
                <w:szCs w:val="14"/>
              </w:rPr>
              <w:t>Compressed Natural Gas (CNG)</w:t>
            </w:r>
          </w:p>
        </w:tc>
        <w:tc>
          <w:tcPr>
            <w:tcW w:w="972" w:type="dxa"/>
            <w:vAlign w:val="center"/>
          </w:tcPr>
          <w:p w:rsidR="00CC2236" w:rsidRPr="004933FE" w:rsidRDefault="00CC2236" w:rsidP="00BA0933">
            <w:pPr>
              <w:jc w:val="center"/>
              <w:rPr>
                <w:sz w:val="14"/>
                <w:szCs w:val="14"/>
              </w:rPr>
            </w:pPr>
            <w:r w:rsidRPr="004933FE">
              <w:rPr>
                <w:sz w:val="14"/>
                <w:szCs w:val="14"/>
              </w:rPr>
              <w:t>0.6 – 0.8 (1=Air)</w:t>
            </w:r>
          </w:p>
        </w:tc>
        <w:tc>
          <w:tcPr>
            <w:tcW w:w="850" w:type="dxa"/>
            <w:tcBorders>
              <w:right w:val="single" w:sz="12" w:space="0" w:color="auto"/>
            </w:tcBorders>
            <w:vAlign w:val="center"/>
          </w:tcPr>
          <w:p w:rsidR="00CC2236" w:rsidRPr="004933FE" w:rsidRDefault="00CC2236" w:rsidP="00BA0933">
            <w:pPr>
              <w:jc w:val="left"/>
              <w:rPr>
                <w:sz w:val="14"/>
                <w:szCs w:val="14"/>
              </w:rPr>
            </w:pPr>
            <w:r w:rsidRPr="004933FE">
              <w:rPr>
                <w:sz w:val="14"/>
                <w:szCs w:val="14"/>
              </w:rPr>
              <w:t>Comp gas</w:t>
            </w:r>
          </w:p>
        </w:tc>
        <w:tc>
          <w:tcPr>
            <w:tcW w:w="1167" w:type="dxa"/>
            <w:tcBorders>
              <w:left w:val="single" w:sz="12" w:space="0" w:color="auto"/>
            </w:tcBorders>
            <w:vAlign w:val="center"/>
          </w:tcPr>
          <w:p w:rsidR="00CC2236" w:rsidRPr="004933FE" w:rsidRDefault="00CC2236" w:rsidP="00BA0933">
            <w:pPr>
              <w:jc w:val="left"/>
              <w:rPr>
                <w:sz w:val="14"/>
                <w:szCs w:val="14"/>
              </w:rPr>
            </w:pPr>
            <w:proofErr w:type="spellStart"/>
            <w:r w:rsidRPr="004933FE">
              <w:rPr>
                <w:sz w:val="14"/>
                <w:szCs w:val="14"/>
              </w:rPr>
              <w:t>Nonpotable</w:t>
            </w:r>
            <w:proofErr w:type="spellEnd"/>
          </w:p>
        </w:tc>
        <w:tc>
          <w:tcPr>
            <w:tcW w:w="1740" w:type="dxa"/>
            <w:vAlign w:val="center"/>
          </w:tcPr>
          <w:p w:rsidR="00CC2236" w:rsidRPr="004933FE" w:rsidRDefault="00CC2236" w:rsidP="00BA0933">
            <w:pPr>
              <w:jc w:val="center"/>
              <w:rPr>
                <w:sz w:val="14"/>
                <w:szCs w:val="14"/>
              </w:rPr>
            </w:pPr>
            <w:r w:rsidRPr="004933FE">
              <w:rPr>
                <w:sz w:val="14"/>
                <w:szCs w:val="14"/>
              </w:rPr>
              <w:t>72</w:t>
            </w:r>
            <w:r w:rsidRPr="004933FE">
              <w:rPr>
                <w:rStyle w:val="FootnoteReference"/>
                <w:sz w:val="14"/>
                <w:szCs w:val="14"/>
              </w:rPr>
              <w:footnoteReference w:id="5"/>
            </w:r>
          </w:p>
        </w:tc>
        <w:tc>
          <w:tcPr>
            <w:tcW w:w="850" w:type="dxa"/>
            <w:tcBorders>
              <w:right w:val="single" w:sz="12" w:space="0" w:color="auto"/>
            </w:tcBorders>
            <w:vAlign w:val="center"/>
          </w:tcPr>
          <w:p w:rsidR="00CC2236" w:rsidRPr="004933FE" w:rsidRDefault="00CC2236" w:rsidP="00BA0933">
            <w:pPr>
              <w:jc w:val="left"/>
              <w:rPr>
                <w:sz w:val="14"/>
                <w:szCs w:val="14"/>
              </w:rPr>
            </w:pPr>
            <w:r w:rsidRPr="004933FE">
              <w:rPr>
                <w:sz w:val="14"/>
                <w:szCs w:val="14"/>
              </w:rPr>
              <w:t>Water</w:t>
            </w:r>
          </w:p>
        </w:tc>
        <w:tc>
          <w:tcPr>
            <w:tcW w:w="1167" w:type="dxa"/>
            <w:tcBorders>
              <w:left w:val="single" w:sz="12" w:space="0" w:color="auto"/>
              <w:bottom w:val="nil"/>
              <w:right w:val="nil"/>
            </w:tcBorders>
            <w:vAlign w:val="center"/>
          </w:tcPr>
          <w:p w:rsidR="00CC2236" w:rsidRPr="004933FE" w:rsidRDefault="00CC2236" w:rsidP="00BA0933">
            <w:pPr>
              <w:jc w:val="left"/>
              <w:rPr>
                <w:sz w:val="14"/>
                <w:szCs w:val="14"/>
              </w:rPr>
            </w:pPr>
          </w:p>
        </w:tc>
        <w:tc>
          <w:tcPr>
            <w:tcW w:w="2101" w:type="dxa"/>
            <w:tcBorders>
              <w:left w:val="nil"/>
              <w:bottom w:val="nil"/>
              <w:right w:val="single" w:sz="12" w:space="0" w:color="auto"/>
            </w:tcBorders>
            <w:vAlign w:val="center"/>
          </w:tcPr>
          <w:p w:rsidR="00CC2236" w:rsidRPr="004933FE" w:rsidRDefault="00CC2236" w:rsidP="00BA0933">
            <w:pPr>
              <w:jc w:val="center"/>
              <w:rPr>
                <w:sz w:val="14"/>
                <w:szCs w:val="14"/>
              </w:rPr>
            </w:pPr>
          </w:p>
        </w:tc>
        <w:tc>
          <w:tcPr>
            <w:tcW w:w="1158" w:type="dxa"/>
            <w:tcBorders>
              <w:left w:val="single" w:sz="12" w:space="0" w:color="auto"/>
            </w:tcBorders>
            <w:vAlign w:val="center"/>
          </w:tcPr>
          <w:p w:rsidR="00CC2236" w:rsidRPr="004933FE" w:rsidRDefault="00CC2236" w:rsidP="00BA0933">
            <w:pPr>
              <w:jc w:val="left"/>
              <w:rPr>
                <w:b/>
                <w:sz w:val="14"/>
                <w:szCs w:val="14"/>
              </w:rPr>
            </w:pPr>
            <w:r w:rsidRPr="004933FE">
              <w:rPr>
                <w:sz w:val="14"/>
                <w:szCs w:val="14"/>
              </w:rPr>
              <w:t>Urea</w:t>
            </w:r>
          </w:p>
        </w:tc>
        <w:tc>
          <w:tcPr>
            <w:tcW w:w="1739" w:type="dxa"/>
            <w:vAlign w:val="center"/>
          </w:tcPr>
          <w:p w:rsidR="00CC2236" w:rsidRPr="004933FE" w:rsidRDefault="00CC2236" w:rsidP="00BA0933">
            <w:pPr>
              <w:jc w:val="left"/>
              <w:rPr>
                <w:sz w:val="14"/>
                <w:szCs w:val="14"/>
              </w:rPr>
            </w:pPr>
            <w:proofErr w:type="spellStart"/>
            <w:r w:rsidRPr="004933FE">
              <w:rPr>
                <w:sz w:val="14"/>
                <w:szCs w:val="14"/>
              </w:rPr>
              <w:t>Fert</w:t>
            </w:r>
            <w:proofErr w:type="spellEnd"/>
          </w:p>
        </w:tc>
      </w:tr>
      <w:tr w:rsidR="00CC2236" w:rsidRPr="004933FE" w:rsidTr="00CC2236">
        <w:trPr>
          <w:trHeight w:val="224"/>
        </w:trPr>
        <w:tc>
          <w:tcPr>
            <w:tcW w:w="1306" w:type="dxa"/>
            <w:vAlign w:val="center"/>
          </w:tcPr>
          <w:p w:rsidR="00CC2236" w:rsidRPr="004933FE" w:rsidRDefault="00CC2236" w:rsidP="00BA0933">
            <w:pPr>
              <w:jc w:val="left"/>
              <w:rPr>
                <w:sz w:val="14"/>
                <w:szCs w:val="14"/>
                <w:lang w:val="nb-NO"/>
              </w:rPr>
            </w:pPr>
            <w:r w:rsidRPr="004933FE">
              <w:rPr>
                <w:sz w:val="14"/>
                <w:szCs w:val="14"/>
                <w:lang w:val="nb-NO"/>
              </w:rPr>
              <w:t>Anhydrous Ammonia</w:t>
            </w:r>
          </w:p>
        </w:tc>
        <w:tc>
          <w:tcPr>
            <w:tcW w:w="972" w:type="dxa"/>
            <w:vAlign w:val="center"/>
          </w:tcPr>
          <w:p w:rsidR="00CC2236" w:rsidRPr="004933FE" w:rsidRDefault="00CC2236" w:rsidP="00BA0933">
            <w:pPr>
              <w:jc w:val="center"/>
              <w:rPr>
                <w:sz w:val="14"/>
                <w:szCs w:val="14"/>
              </w:rPr>
            </w:pPr>
            <w:r w:rsidRPr="004933FE">
              <w:rPr>
                <w:sz w:val="14"/>
                <w:szCs w:val="14"/>
              </w:rPr>
              <w:t>0.61</w:t>
            </w:r>
          </w:p>
        </w:tc>
        <w:tc>
          <w:tcPr>
            <w:tcW w:w="850" w:type="dxa"/>
            <w:tcBorders>
              <w:right w:val="single" w:sz="12" w:space="0" w:color="auto"/>
            </w:tcBorders>
            <w:vAlign w:val="center"/>
          </w:tcPr>
          <w:p w:rsidR="00CC2236" w:rsidRPr="004933FE" w:rsidRDefault="00CC2236" w:rsidP="00BA0933">
            <w:pPr>
              <w:jc w:val="left"/>
              <w:rPr>
                <w:sz w:val="14"/>
                <w:szCs w:val="14"/>
              </w:rPr>
            </w:pPr>
            <w:r w:rsidRPr="004933FE">
              <w:rPr>
                <w:sz w:val="14"/>
                <w:szCs w:val="14"/>
              </w:rPr>
              <w:t xml:space="preserve">Comp </w:t>
            </w:r>
            <w:proofErr w:type="spellStart"/>
            <w:r w:rsidRPr="004933FE">
              <w:rPr>
                <w:sz w:val="14"/>
                <w:szCs w:val="14"/>
              </w:rPr>
              <w:t>liq</w:t>
            </w:r>
            <w:proofErr w:type="spellEnd"/>
          </w:p>
        </w:tc>
        <w:tc>
          <w:tcPr>
            <w:tcW w:w="1167" w:type="dxa"/>
            <w:tcBorders>
              <w:left w:val="single" w:sz="12" w:space="0" w:color="auto"/>
            </w:tcBorders>
            <w:vAlign w:val="center"/>
          </w:tcPr>
          <w:p w:rsidR="00CC2236" w:rsidRPr="004933FE" w:rsidRDefault="00CC2236" w:rsidP="00BA0933">
            <w:pPr>
              <w:jc w:val="left"/>
              <w:rPr>
                <w:sz w:val="14"/>
                <w:szCs w:val="14"/>
              </w:rPr>
            </w:pPr>
            <w:r w:rsidRPr="004933FE">
              <w:rPr>
                <w:sz w:val="14"/>
                <w:szCs w:val="14"/>
              </w:rPr>
              <w:t>Potable</w:t>
            </w:r>
          </w:p>
        </w:tc>
        <w:tc>
          <w:tcPr>
            <w:tcW w:w="1740" w:type="dxa"/>
            <w:vAlign w:val="center"/>
          </w:tcPr>
          <w:p w:rsidR="00CC2236" w:rsidRPr="004933FE" w:rsidRDefault="00CC2236" w:rsidP="00BA0933">
            <w:pPr>
              <w:jc w:val="center"/>
              <w:rPr>
                <w:sz w:val="14"/>
                <w:szCs w:val="14"/>
              </w:rPr>
            </w:pPr>
            <w:r w:rsidRPr="004933FE">
              <w:rPr>
                <w:sz w:val="14"/>
                <w:szCs w:val="14"/>
              </w:rPr>
              <w:t>72</w:t>
            </w:r>
            <w:r w:rsidRPr="004933FE">
              <w:rPr>
                <w:sz w:val="14"/>
                <w:szCs w:val="14"/>
                <w:vertAlign w:val="superscript"/>
              </w:rPr>
              <w:t>5</w:t>
            </w:r>
          </w:p>
        </w:tc>
        <w:tc>
          <w:tcPr>
            <w:tcW w:w="850" w:type="dxa"/>
            <w:tcBorders>
              <w:right w:val="single" w:sz="12" w:space="0" w:color="auto"/>
            </w:tcBorders>
            <w:vAlign w:val="center"/>
          </w:tcPr>
          <w:p w:rsidR="00CC2236" w:rsidRPr="004933FE" w:rsidRDefault="00CC2236" w:rsidP="00BA0933">
            <w:pPr>
              <w:jc w:val="left"/>
              <w:rPr>
                <w:sz w:val="14"/>
                <w:szCs w:val="14"/>
              </w:rPr>
            </w:pPr>
            <w:r w:rsidRPr="004933FE">
              <w:rPr>
                <w:sz w:val="14"/>
                <w:szCs w:val="14"/>
              </w:rPr>
              <w:t>Water</w:t>
            </w:r>
          </w:p>
        </w:tc>
        <w:tc>
          <w:tcPr>
            <w:tcW w:w="1167" w:type="dxa"/>
            <w:tcBorders>
              <w:top w:val="nil"/>
              <w:left w:val="single" w:sz="12" w:space="0" w:color="auto"/>
              <w:bottom w:val="nil"/>
              <w:right w:val="nil"/>
            </w:tcBorders>
          </w:tcPr>
          <w:p w:rsidR="00CC2236" w:rsidRPr="004933FE" w:rsidRDefault="00CC2236" w:rsidP="00BA0933">
            <w:pPr>
              <w:pStyle w:val="TermsBodyCopy"/>
              <w:spacing w:after="0"/>
              <w:ind w:left="0"/>
              <w:rPr>
                <w:sz w:val="14"/>
                <w:szCs w:val="14"/>
              </w:rPr>
            </w:pPr>
          </w:p>
        </w:tc>
        <w:tc>
          <w:tcPr>
            <w:tcW w:w="2101" w:type="dxa"/>
            <w:tcBorders>
              <w:top w:val="nil"/>
              <w:left w:val="nil"/>
              <w:bottom w:val="nil"/>
              <w:right w:val="single" w:sz="12" w:space="0" w:color="auto"/>
            </w:tcBorders>
          </w:tcPr>
          <w:p w:rsidR="00CC2236" w:rsidRPr="004933FE" w:rsidRDefault="00CC2236" w:rsidP="00BA0933">
            <w:pPr>
              <w:pStyle w:val="TermsBodyCopy"/>
              <w:spacing w:after="0"/>
              <w:ind w:left="0"/>
              <w:rPr>
                <w:sz w:val="14"/>
                <w:szCs w:val="14"/>
              </w:rPr>
            </w:pPr>
          </w:p>
        </w:tc>
        <w:tc>
          <w:tcPr>
            <w:tcW w:w="1158" w:type="dxa"/>
            <w:tcBorders>
              <w:left w:val="single" w:sz="12" w:space="0" w:color="auto"/>
            </w:tcBorders>
            <w:vAlign w:val="center"/>
          </w:tcPr>
          <w:p w:rsidR="00CC2236" w:rsidRPr="004933FE" w:rsidRDefault="00CC2236" w:rsidP="00BA0933">
            <w:pPr>
              <w:ind w:left="-18"/>
              <w:jc w:val="left"/>
              <w:rPr>
                <w:sz w:val="14"/>
                <w:szCs w:val="14"/>
              </w:rPr>
            </w:pPr>
            <w:r w:rsidRPr="004933FE">
              <w:rPr>
                <w:sz w:val="14"/>
                <w:szCs w:val="14"/>
              </w:rPr>
              <w:t>Bicep</w:t>
            </w:r>
          </w:p>
        </w:tc>
        <w:tc>
          <w:tcPr>
            <w:tcW w:w="1739" w:type="dxa"/>
            <w:vAlign w:val="center"/>
          </w:tcPr>
          <w:p w:rsidR="00CC2236" w:rsidRPr="004933FE" w:rsidRDefault="00CC2236" w:rsidP="00BA0933">
            <w:pPr>
              <w:ind w:left="-18"/>
              <w:jc w:val="left"/>
              <w:rPr>
                <w:sz w:val="14"/>
                <w:szCs w:val="14"/>
              </w:rPr>
            </w:pPr>
            <w:r w:rsidRPr="004933FE">
              <w:rPr>
                <w:sz w:val="14"/>
                <w:szCs w:val="14"/>
              </w:rPr>
              <w:t>Flow</w:t>
            </w:r>
          </w:p>
        </w:tc>
      </w:tr>
      <w:tr w:rsidR="00CC2236" w:rsidRPr="004933FE" w:rsidTr="00CC2236">
        <w:trPr>
          <w:trHeight w:val="224"/>
        </w:trPr>
        <w:tc>
          <w:tcPr>
            <w:tcW w:w="1306" w:type="dxa"/>
            <w:tcBorders>
              <w:bottom w:val="single" w:sz="4" w:space="0" w:color="000000" w:themeColor="text1"/>
            </w:tcBorders>
            <w:vAlign w:val="center"/>
          </w:tcPr>
          <w:p w:rsidR="00CC2236" w:rsidRPr="004933FE" w:rsidRDefault="00CC2236" w:rsidP="00BA0933">
            <w:pPr>
              <w:jc w:val="left"/>
              <w:rPr>
                <w:sz w:val="14"/>
                <w:szCs w:val="14"/>
                <w:lang w:val="nb-NO"/>
              </w:rPr>
            </w:pPr>
            <w:r w:rsidRPr="004933FE">
              <w:rPr>
                <w:sz w:val="14"/>
                <w:szCs w:val="14"/>
                <w:lang w:val="nb-NO"/>
              </w:rPr>
              <w:t>Butane</w:t>
            </w:r>
          </w:p>
        </w:tc>
        <w:tc>
          <w:tcPr>
            <w:tcW w:w="972" w:type="dxa"/>
            <w:tcBorders>
              <w:bottom w:val="single" w:sz="4" w:space="0" w:color="000000" w:themeColor="text1"/>
            </w:tcBorders>
            <w:vAlign w:val="center"/>
          </w:tcPr>
          <w:p w:rsidR="00CC2236" w:rsidRPr="004933FE" w:rsidRDefault="00CC2236" w:rsidP="00BA0933">
            <w:pPr>
              <w:jc w:val="center"/>
              <w:rPr>
                <w:sz w:val="14"/>
                <w:szCs w:val="14"/>
              </w:rPr>
            </w:pPr>
            <w:r w:rsidRPr="004933FE">
              <w:rPr>
                <w:sz w:val="14"/>
                <w:szCs w:val="14"/>
              </w:rPr>
              <w:t>0.595</w:t>
            </w:r>
          </w:p>
        </w:tc>
        <w:tc>
          <w:tcPr>
            <w:tcW w:w="850" w:type="dxa"/>
            <w:tcBorders>
              <w:bottom w:val="single" w:sz="4" w:space="0" w:color="000000" w:themeColor="text1"/>
              <w:right w:val="single" w:sz="12" w:space="0" w:color="auto"/>
            </w:tcBorders>
            <w:vAlign w:val="center"/>
          </w:tcPr>
          <w:p w:rsidR="00CC2236" w:rsidRPr="004933FE" w:rsidRDefault="00CC2236" w:rsidP="00BA0933">
            <w:pPr>
              <w:jc w:val="left"/>
              <w:rPr>
                <w:sz w:val="14"/>
                <w:szCs w:val="14"/>
              </w:rPr>
            </w:pPr>
            <w:r w:rsidRPr="004933FE">
              <w:rPr>
                <w:sz w:val="14"/>
                <w:szCs w:val="14"/>
              </w:rPr>
              <w:t xml:space="preserve">Comp </w:t>
            </w:r>
            <w:proofErr w:type="spellStart"/>
            <w:r w:rsidRPr="004933FE">
              <w:rPr>
                <w:sz w:val="14"/>
                <w:szCs w:val="14"/>
              </w:rPr>
              <w:t>liq</w:t>
            </w:r>
            <w:proofErr w:type="spellEnd"/>
          </w:p>
        </w:tc>
        <w:tc>
          <w:tcPr>
            <w:tcW w:w="1167" w:type="dxa"/>
            <w:tcBorders>
              <w:left w:val="single" w:sz="12" w:space="0" w:color="auto"/>
              <w:bottom w:val="single" w:sz="4" w:space="0" w:color="000000" w:themeColor="text1"/>
            </w:tcBorders>
            <w:vAlign w:val="center"/>
          </w:tcPr>
          <w:p w:rsidR="00CC2236" w:rsidRPr="004933FE" w:rsidRDefault="00CC2236" w:rsidP="00BA0933">
            <w:pPr>
              <w:jc w:val="left"/>
              <w:rPr>
                <w:sz w:val="14"/>
                <w:szCs w:val="14"/>
              </w:rPr>
            </w:pPr>
            <w:r w:rsidRPr="004933FE">
              <w:rPr>
                <w:sz w:val="14"/>
                <w:szCs w:val="14"/>
              </w:rPr>
              <w:t>Tap Water</w:t>
            </w:r>
          </w:p>
        </w:tc>
        <w:tc>
          <w:tcPr>
            <w:tcW w:w="1740" w:type="dxa"/>
            <w:tcBorders>
              <w:bottom w:val="single" w:sz="4" w:space="0" w:color="000000" w:themeColor="text1"/>
            </w:tcBorders>
            <w:vAlign w:val="center"/>
          </w:tcPr>
          <w:p w:rsidR="00CC2236" w:rsidRPr="004933FE" w:rsidRDefault="00CC2236" w:rsidP="00BA0933">
            <w:pPr>
              <w:jc w:val="center"/>
              <w:rPr>
                <w:sz w:val="14"/>
                <w:szCs w:val="14"/>
              </w:rPr>
            </w:pPr>
            <w:r w:rsidRPr="004933FE">
              <w:rPr>
                <w:sz w:val="14"/>
                <w:szCs w:val="14"/>
              </w:rPr>
              <w:t>72</w:t>
            </w:r>
            <w:r w:rsidRPr="004933FE">
              <w:rPr>
                <w:sz w:val="14"/>
                <w:szCs w:val="14"/>
                <w:vertAlign w:val="superscript"/>
              </w:rPr>
              <w:t>5</w:t>
            </w:r>
          </w:p>
        </w:tc>
        <w:tc>
          <w:tcPr>
            <w:tcW w:w="850" w:type="dxa"/>
            <w:tcBorders>
              <w:bottom w:val="single" w:sz="4" w:space="0" w:color="000000" w:themeColor="text1"/>
              <w:right w:val="single" w:sz="12" w:space="0" w:color="auto"/>
            </w:tcBorders>
            <w:vAlign w:val="center"/>
          </w:tcPr>
          <w:p w:rsidR="00CC2236" w:rsidRPr="004933FE" w:rsidRDefault="00CC2236" w:rsidP="00BA0933">
            <w:pPr>
              <w:jc w:val="left"/>
              <w:rPr>
                <w:sz w:val="14"/>
                <w:szCs w:val="14"/>
              </w:rPr>
            </w:pPr>
            <w:r w:rsidRPr="004933FE">
              <w:rPr>
                <w:sz w:val="14"/>
                <w:szCs w:val="14"/>
              </w:rPr>
              <w:t>Water</w:t>
            </w:r>
          </w:p>
        </w:tc>
        <w:tc>
          <w:tcPr>
            <w:tcW w:w="1167" w:type="dxa"/>
            <w:tcBorders>
              <w:top w:val="nil"/>
              <w:left w:val="single" w:sz="12" w:space="0" w:color="auto"/>
              <w:bottom w:val="single" w:sz="4" w:space="0" w:color="000000" w:themeColor="text1"/>
              <w:right w:val="nil"/>
            </w:tcBorders>
          </w:tcPr>
          <w:p w:rsidR="00CC2236" w:rsidRPr="004933FE" w:rsidRDefault="00CC2236" w:rsidP="00BA0933">
            <w:pPr>
              <w:pStyle w:val="TermsBodyCopy"/>
              <w:spacing w:after="0"/>
              <w:ind w:left="0"/>
              <w:jc w:val="center"/>
              <w:rPr>
                <w:sz w:val="14"/>
                <w:szCs w:val="14"/>
              </w:rPr>
            </w:pPr>
          </w:p>
        </w:tc>
        <w:tc>
          <w:tcPr>
            <w:tcW w:w="2101" w:type="dxa"/>
            <w:tcBorders>
              <w:top w:val="nil"/>
              <w:left w:val="nil"/>
              <w:bottom w:val="single" w:sz="4" w:space="0" w:color="000000" w:themeColor="text1"/>
              <w:right w:val="single" w:sz="12" w:space="0" w:color="auto"/>
            </w:tcBorders>
          </w:tcPr>
          <w:p w:rsidR="00CC2236" w:rsidRPr="004933FE" w:rsidRDefault="00CC2236" w:rsidP="00BA0933">
            <w:pPr>
              <w:pStyle w:val="TermsBodyCopy"/>
              <w:spacing w:after="0"/>
              <w:ind w:left="0"/>
              <w:jc w:val="center"/>
              <w:rPr>
                <w:b/>
                <w:sz w:val="14"/>
                <w:szCs w:val="14"/>
              </w:rPr>
            </w:pPr>
          </w:p>
        </w:tc>
        <w:tc>
          <w:tcPr>
            <w:tcW w:w="1158" w:type="dxa"/>
            <w:tcBorders>
              <w:left w:val="single" w:sz="12" w:space="0" w:color="auto"/>
              <w:bottom w:val="single" w:sz="4" w:space="0" w:color="000000" w:themeColor="text1"/>
            </w:tcBorders>
            <w:vAlign w:val="center"/>
          </w:tcPr>
          <w:p w:rsidR="00CC2236" w:rsidRPr="004933FE" w:rsidRDefault="00CC2236" w:rsidP="00BA0933">
            <w:pPr>
              <w:jc w:val="left"/>
              <w:rPr>
                <w:sz w:val="14"/>
                <w:szCs w:val="14"/>
              </w:rPr>
            </w:pPr>
            <w:proofErr w:type="spellStart"/>
            <w:r w:rsidRPr="004933FE">
              <w:rPr>
                <w:sz w:val="14"/>
                <w:szCs w:val="14"/>
              </w:rPr>
              <w:t>Broadstrike</w:t>
            </w:r>
            <w:proofErr w:type="spellEnd"/>
          </w:p>
        </w:tc>
        <w:tc>
          <w:tcPr>
            <w:tcW w:w="1739" w:type="dxa"/>
            <w:tcBorders>
              <w:bottom w:val="single" w:sz="4" w:space="0" w:color="000000" w:themeColor="text1"/>
            </w:tcBorders>
            <w:vAlign w:val="center"/>
          </w:tcPr>
          <w:p w:rsidR="00CC2236" w:rsidRPr="004933FE" w:rsidRDefault="00CC2236" w:rsidP="00BA0933">
            <w:pPr>
              <w:ind w:left="-18"/>
              <w:jc w:val="left"/>
              <w:rPr>
                <w:sz w:val="14"/>
                <w:szCs w:val="14"/>
              </w:rPr>
            </w:pPr>
            <w:r w:rsidRPr="004933FE">
              <w:rPr>
                <w:sz w:val="14"/>
                <w:szCs w:val="14"/>
              </w:rPr>
              <w:t>Flow</w:t>
            </w:r>
          </w:p>
        </w:tc>
      </w:tr>
      <w:tr w:rsidR="00CC2236" w:rsidRPr="004933FE" w:rsidTr="00BA0933">
        <w:trPr>
          <w:trHeight w:val="288"/>
        </w:trPr>
        <w:tc>
          <w:tcPr>
            <w:tcW w:w="1306" w:type="dxa"/>
            <w:tcBorders>
              <w:top w:val="single" w:sz="4" w:space="0" w:color="000000" w:themeColor="text1"/>
              <w:left w:val="nil"/>
              <w:bottom w:val="nil"/>
              <w:right w:val="nil"/>
            </w:tcBorders>
            <w:vAlign w:val="center"/>
          </w:tcPr>
          <w:p w:rsidR="00CC2236" w:rsidRPr="004933FE" w:rsidRDefault="00CC2236" w:rsidP="00BA0933">
            <w:pPr>
              <w:jc w:val="left"/>
              <w:rPr>
                <w:sz w:val="14"/>
                <w:szCs w:val="14"/>
                <w:lang w:val="nb-NO"/>
              </w:rPr>
            </w:pPr>
          </w:p>
        </w:tc>
        <w:tc>
          <w:tcPr>
            <w:tcW w:w="972" w:type="dxa"/>
            <w:tcBorders>
              <w:top w:val="single" w:sz="4" w:space="0" w:color="000000" w:themeColor="text1"/>
              <w:left w:val="nil"/>
              <w:bottom w:val="nil"/>
              <w:right w:val="nil"/>
            </w:tcBorders>
            <w:vAlign w:val="center"/>
          </w:tcPr>
          <w:p w:rsidR="00CC2236" w:rsidRPr="004933FE" w:rsidRDefault="00CC2236" w:rsidP="00BA0933">
            <w:pPr>
              <w:jc w:val="center"/>
              <w:rPr>
                <w:sz w:val="14"/>
                <w:szCs w:val="14"/>
              </w:rPr>
            </w:pPr>
          </w:p>
        </w:tc>
        <w:tc>
          <w:tcPr>
            <w:tcW w:w="850" w:type="dxa"/>
            <w:tcBorders>
              <w:top w:val="single" w:sz="4" w:space="0" w:color="000000" w:themeColor="text1"/>
              <w:left w:val="nil"/>
              <w:bottom w:val="nil"/>
              <w:right w:val="nil"/>
            </w:tcBorders>
            <w:vAlign w:val="center"/>
          </w:tcPr>
          <w:p w:rsidR="00CC2236" w:rsidRPr="004933FE" w:rsidRDefault="00CC2236" w:rsidP="00BA0933">
            <w:pPr>
              <w:jc w:val="left"/>
              <w:rPr>
                <w:sz w:val="14"/>
                <w:szCs w:val="14"/>
              </w:rPr>
            </w:pPr>
          </w:p>
        </w:tc>
        <w:tc>
          <w:tcPr>
            <w:tcW w:w="1167" w:type="dxa"/>
            <w:tcBorders>
              <w:top w:val="single" w:sz="4" w:space="0" w:color="000000" w:themeColor="text1"/>
              <w:left w:val="nil"/>
              <w:bottom w:val="nil"/>
              <w:right w:val="nil"/>
            </w:tcBorders>
            <w:vAlign w:val="center"/>
          </w:tcPr>
          <w:p w:rsidR="00CC2236" w:rsidRPr="004933FE" w:rsidRDefault="00CC2236" w:rsidP="00BA0933">
            <w:pPr>
              <w:jc w:val="left"/>
              <w:rPr>
                <w:sz w:val="14"/>
                <w:szCs w:val="14"/>
              </w:rPr>
            </w:pPr>
          </w:p>
        </w:tc>
        <w:tc>
          <w:tcPr>
            <w:tcW w:w="1740" w:type="dxa"/>
            <w:tcBorders>
              <w:top w:val="single" w:sz="4" w:space="0" w:color="000000" w:themeColor="text1"/>
              <w:left w:val="nil"/>
              <w:bottom w:val="nil"/>
              <w:right w:val="nil"/>
            </w:tcBorders>
            <w:vAlign w:val="center"/>
          </w:tcPr>
          <w:p w:rsidR="00CC2236" w:rsidRPr="004933FE" w:rsidRDefault="00CC2236" w:rsidP="00BA0933">
            <w:pPr>
              <w:jc w:val="center"/>
              <w:rPr>
                <w:sz w:val="14"/>
                <w:szCs w:val="14"/>
              </w:rPr>
            </w:pPr>
          </w:p>
        </w:tc>
        <w:tc>
          <w:tcPr>
            <w:tcW w:w="850" w:type="dxa"/>
            <w:tcBorders>
              <w:top w:val="single" w:sz="4" w:space="0" w:color="000000" w:themeColor="text1"/>
              <w:left w:val="nil"/>
              <w:bottom w:val="nil"/>
              <w:right w:val="nil"/>
            </w:tcBorders>
            <w:vAlign w:val="center"/>
          </w:tcPr>
          <w:p w:rsidR="00CC2236" w:rsidRPr="004933FE" w:rsidRDefault="00CC2236" w:rsidP="00BA0933">
            <w:pPr>
              <w:jc w:val="left"/>
              <w:rPr>
                <w:sz w:val="14"/>
                <w:szCs w:val="14"/>
              </w:rPr>
            </w:pPr>
          </w:p>
        </w:tc>
        <w:tc>
          <w:tcPr>
            <w:tcW w:w="1167" w:type="dxa"/>
            <w:tcBorders>
              <w:top w:val="single" w:sz="4" w:space="0" w:color="000000" w:themeColor="text1"/>
              <w:left w:val="nil"/>
              <w:bottom w:val="nil"/>
              <w:right w:val="nil"/>
            </w:tcBorders>
          </w:tcPr>
          <w:p w:rsidR="00CC2236" w:rsidRPr="004933FE" w:rsidRDefault="00CC2236" w:rsidP="00BA0933">
            <w:pPr>
              <w:pStyle w:val="TermsBodyCopy"/>
              <w:spacing w:after="0"/>
              <w:ind w:left="0"/>
              <w:jc w:val="center"/>
              <w:rPr>
                <w:sz w:val="14"/>
                <w:szCs w:val="14"/>
              </w:rPr>
            </w:pPr>
          </w:p>
        </w:tc>
        <w:tc>
          <w:tcPr>
            <w:tcW w:w="2101" w:type="dxa"/>
            <w:tcBorders>
              <w:top w:val="single" w:sz="4" w:space="0" w:color="000000" w:themeColor="text1"/>
              <w:left w:val="nil"/>
              <w:bottom w:val="nil"/>
              <w:right w:val="nil"/>
            </w:tcBorders>
          </w:tcPr>
          <w:p w:rsidR="00CC2236" w:rsidRPr="004933FE" w:rsidRDefault="00CC2236" w:rsidP="00BA0933">
            <w:pPr>
              <w:pStyle w:val="TermsBodyCopy"/>
              <w:spacing w:after="0"/>
              <w:ind w:left="0"/>
              <w:jc w:val="center"/>
              <w:rPr>
                <w:b/>
                <w:sz w:val="14"/>
                <w:szCs w:val="14"/>
              </w:rPr>
            </w:pPr>
          </w:p>
        </w:tc>
        <w:tc>
          <w:tcPr>
            <w:tcW w:w="1158" w:type="dxa"/>
            <w:tcBorders>
              <w:top w:val="single" w:sz="4" w:space="0" w:color="000000" w:themeColor="text1"/>
              <w:left w:val="nil"/>
              <w:bottom w:val="nil"/>
              <w:right w:val="nil"/>
            </w:tcBorders>
            <w:vAlign w:val="center"/>
          </w:tcPr>
          <w:p w:rsidR="00CC2236" w:rsidRPr="004933FE" w:rsidRDefault="00CC2236" w:rsidP="00BA0933">
            <w:pPr>
              <w:jc w:val="left"/>
              <w:rPr>
                <w:sz w:val="14"/>
                <w:szCs w:val="14"/>
              </w:rPr>
            </w:pPr>
          </w:p>
        </w:tc>
        <w:tc>
          <w:tcPr>
            <w:tcW w:w="1739" w:type="dxa"/>
            <w:tcBorders>
              <w:top w:val="single" w:sz="4" w:space="0" w:color="000000" w:themeColor="text1"/>
              <w:left w:val="nil"/>
              <w:bottom w:val="nil"/>
              <w:right w:val="nil"/>
            </w:tcBorders>
            <w:vAlign w:val="center"/>
          </w:tcPr>
          <w:p w:rsidR="00CC2236" w:rsidRPr="004933FE" w:rsidRDefault="00CC2236" w:rsidP="00BA0933">
            <w:pPr>
              <w:ind w:left="-18"/>
              <w:jc w:val="left"/>
              <w:rPr>
                <w:sz w:val="14"/>
                <w:szCs w:val="14"/>
              </w:rPr>
            </w:pPr>
          </w:p>
        </w:tc>
      </w:tr>
      <w:tr w:rsidR="00CC2236" w:rsidRPr="004933FE" w:rsidTr="00CC2236">
        <w:trPr>
          <w:trHeight w:val="224"/>
        </w:trPr>
        <w:tc>
          <w:tcPr>
            <w:tcW w:w="1306" w:type="dxa"/>
            <w:tcBorders>
              <w:top w:val="nil"/>
            </w:tcBorders>
          </w:tcPr>
          <w:p w:rsidR="00CC2236" w:rsidRPr="004933FE" w:rsidRDefault="00CC2236" w:rsidP="00BA0933">
            <w:pPr>
              <w:pStyle w:val="TermsBodyCopy"/>
              <w:spacing w:after="0"/>
              <w:ind w:left="0"/>
              <w:jc w:val="center"/>
              <w:rPr>
                <w:b/>
                <w:sz w:val="14"/>
                <w:szCs w:val="14"/>
              </w:rPr>
            </w:pPr>
            <w:r w:rsidRPr="004933FE">
              <w:rPr>
                <w:b/>
                <w:sz w:val="14"/>
                <w:szCs w:val="14"/>
              </w:rPr>
              <w:lastRenderedPageBreak/>
              <w:t>Typical</w:t>
            </w:r>
          </w:p>
          <w:p w:rsidR="00CC2236" w:rsidRPr="004933FE" w:rsidRDefault="00CC2236" w:rsidP="00BA0933">
            <w:pPr>
              <w:pStyle w:val="TermsBodyCopy"/>
              <w:spacing w:after="0"/>
              <w:ind w:left="0"/>
              <w:jc w:val="center"/>
              <w:rPr>
                <w:sz w:val="14"/>
                <w:szCs w:val="14"/>
              </w:rPr>
            </w:pPr>
            <w:r w:rsidRPr="004933FE">
              <w:rPr>
                <w:b/>
                <w:sz w:val="14"/>
                <w:szCs w:val="14"/>
              </w:rPr>
              <w:t>Products</w:t>
            </w:r>
          </w:p>
        </w:tc>
        <w:tc>
          <w:tcPr>
            <w:tcW w:w="972" w:type="dxa"/>
            <w:tcBorders>
              <w:top w:val="nil"/>
            </w:tcBorders>
          </w:tcPr>
          <w:p w:rsidR="00CC2236" w:rsidRPr="004933FE" w:rsidRDefault="00CC2236" w:rsidP="00BA0933">
            <w:pPr>
              <w:pStyle w:val="TermsBodyCopy"/>
              <w:spacing w:after="0"/>
              <w:ind w:left="0"/>
              <w:jc w:val="center"/>
              <w:rPr>
                <w:b/>
                <w:sz w:val="14"/>
                <w:szCs w:val="14"/>
              </w:rPr>
            </w:pPr>
            <w:r w:rsidRPr="004933FE">
              <w:rPr>
                <w:b/>
                <w:sz w:val="14"/>
                <w:szCs w:val="14"/>
              </w:rPr>
              <w:t>Specific Gravity</w:t>
            </w:r>
            <w:r w:rsidRPr="004933FE">
              <w:rPr>
                <w:b/>
                <w:sz w:val="14"/>
                <w:szCs w:val="14"/>
                <w:vertAlign w:val="superscript"/>
              </w:rPr>
              <w:t>2</w:t>
            </w:r>
          </w:p>
          <w:p w:rsidR="00CC2236" w:rsidRPr="004933FE" w:rsidRDefault="00CC2236" w:rsidP="00BA0933">
            <w:pPr>
              <w:pStyle w:val="TermsBodyCopy"/>
              <w:spacing w:after="0"/>
              <w:ind w:left="0"/>
              <w:jc w:val="center"/>
              <w:rPr>
                <w:sz w:val="14"/>
                <w:szCs w:val="14"/>
              </w:rPr>
            </w:pPr>
            <w:r w:rsidRPr="004933FE">
              <w:rPr>
                <w:b/>
                <w:sz w:val="14"/>
                <w:szCs w:val="14"/>
              </w:rPr>
              <w:t xml:space="preserve">(60 </w:t>
            </w:r>
            <w:r w:rsidRPr="004933FE">
              <w:rPr>
                <w:b/>
                <w:sz w:val="14"/>
                <w:szCs w:val="14"/>
              </w:rPr>
              <w:sym w:font="Symbol" w:char="F0B0"/>
            </w:r>
            <w:r w:rsidRPr="004933FE">
              <w:rPr>
                <w:b/>
                <w:sz w:val="14"/>
                <w:szCs w:val="14"/>
              </w:rPr>
              <w:t>F)</w:t>
            </w:r>
          </w:p>
        </w:tc>
        <w:tc>
          <w:tcPr>
            <w:tcW w:w="850" w:type="dxa"/>
            <w:tcBorders>
              <w:top w:val="nil"/>
              <w:right w:val="single" w:sz="12" w:space="0" w:color="auto"/>
            </w:tcBorders>
          </w:tcPr>
          <w:p w:rsidR="00CC2236" w:rsidRPr="004933FE" w:rsidRDefault="00CC2236" w:rsidP="00BA0933">
            <w:pPr>
              <w:pStyle w:val="TermsBodyCopy"/>
              <w:spacing w:after="0"/>
              <w:ind w:left="0"/>
              <w:jc w:val="center"/>
              <w:rPr>
                <w:sz w:val="14"/>
                <w:szCs w:val="14"/>
              </w:rPr>
            </w:pPr>
            <w:r w:rsidRPr="004933FE">
              <w:rPr>
                <w:b/>
                <w:sz w:val="14"/>
                <w:szCs w:val="14"/>
              </w:rPr>
              <w:t>Product Category</w:t>
            </w:r>
          </w:p>
        </w:tc>
        <w:tc>
          <w:tcPr>
            <w:tcW w:w="1167" w:type="dxa"/>
            <w:tcBorders>
              <w:top w:val="double" w:sz="12" w:space="0" w:color="auto"/>
              <w:left w:val="single" w:sz="12" w:space="0" w:color="auto"/>
              <w:bottom w:val="nil"/>
              <w:right w:val="nil"/>
            </w:tcBorders>
            <w:vAlign w:val="center"/>
          </w:tcPr>
          <w:p w:rsidR="00CC2236" w:rsidRPr="004933FE" w:rsidRDefault="00CC2236" w:rsidP="00BA0933">
            <w:pPr>
              <w:jc w:val="left"/>
              <w:rPr>
                <w:sz w:val="14"/>
                <w:szCs w:val="14"/>
              </w:rPr>
            </w:pPr>
          </w:p>
        </w:tc>
        <w:tc>
          <w:tcPr>
            <w:tcW w:w="1740" w:type="dxa"/>
            <w:tcBorders>
              <w:top w:val="double" w:sz="12" w:space="0" w:color="auto"/>
              <w:left w:val="nil"/>
              <w:bottom w:val="nil"/>
              <w:right w:val="nil"/>
            </w:tcBorders>
            <w:vAlign w:val="center"/>
          </w:tcPr>
          <w:p w:rsidR="00CC2236" w:rsidRPr="004933FE" w:rsidRDefault="00CC2236" w:rsidP="00BA0933">
            <w:pPr>
              <w:jc w:val="center"/>
              <w:rPr>
                <w:sz w:val="14"/>
                <w:szCs w:val="14"/>
              </w:rPr>
            </w:pPr>
          </w:p>
        </w:tc>
        <w:tc>
          <w:tcPr>
            <w:tcW w:w="850" w:type="dxa"/>
            <w:tcBorders>
              <w:top w:val="double" w:sz="12" w:space="0" w:color="auto"/>
              <w:left w:val="nil"/>
              <w:bottom w:val="nil"/>
              <w:right w:val="single" w:sz="12" w:space="0" w:color="auto"/>
            </w:tcBorders>
            <w:vAlign w:val="center"/>
          </w:tcPr>
          <w:p w:rsidR="00CC2236" w:rsidRPr="004933FE" w:rsidRDefault="00CC2236" w:rsidP="00BA0933">
            <w:pPr>
              <w:jc w:val="left"/>
              <w:rPr>
                <w:sz w:val="14"/>
                <w:szCs w:val="14"/>
              </w:rPr>
            </w:pPr>
          </w:p>
        </w:tc>
        <w:tc>
          <w:tcPr>
            <w:tcW w:w="3268" w:type="dxa"/>
            <w:gridSpan w:val="2"/>
            <w:tcBorders>
              <w:top w:val="double" w:sz="12" w:space="0" w:color="auto"/>
              <w:left w:val="single" w:sz="12" w:space="0" w:color="auto"/>
              <w:bottom w:val="single" w:sz="4" w:space="0" w:color="auto"/>
              <w:right w:val="single" w:sz="12" w:space="0" w:color="auto"/>
            </w:tcBorders>
            <w:vAlign w:val="center"/>
          </w:tcPr>
          <w:p w:rsidR="00CC2236" w:rsidRPr="004933FE" w:rsidRDefault="00CC2236" w:rsidP="00BA0933">
            <w:pPr>
              <w:pStyle w:val="TermsBodyCopy"/>
              <w:spacing w:after="0"/>
              <w:ind w:left="0"/>
              <w:jc w:val="left"/>
              <w:rPr>
                <w:b/>
                <w:sz w:val="14"/>
                <w:szCs w:val="14"/>
                <w:u w:val="single"/>
              </w:rPr>
            </w:pPr>
            <w:r w:rsidRPr="004933FE">
              <w:rPr>
                <w:b/>
                <w:sz w:val="14"/>
                <w:szCs w:val="14"/>
                <w:u w:val="single"/>
              </w:rPr>
              <w:t>Test C</w:t>
            </w:r>
          </w:p>
          <w:p w:rsidR="00CC2236" w:rsidRPr="004933FE" w:rsidRDefault="00CC2236" w:rsidP="00BA0933">
            <w:pPr>
              <w:pStyle w:val="TermsBodyCopy"/>
              <w:spacing w:after="0"/>
              <w:ind w:left="0"/>
              <w:jc w:val="center"/>
              <w:rPr>
                <w:b/>
                <w:sz w:val="14"/>
                <w:szCs w:val="14"/>
              </w:rPr>
            </w:pPr>
            <w:r w:rsidRPr="004933FE">
              <w:rPr>
                <w:b/>
                <w:sz w:val="14"/>
                <w:szCs w:val="14"/>
              </w:rPr>
              <w:t>Product Category:</w:t>
            </w:r>
          </w:p>
          <w:p w:rsidR="00CC2236" w:rsidRPr="004933FE" w:rsidRDefault="00CC2236" w:rsidP="00BA0933">
            <w:pPr>
              <w:jc w:val="center"/>
              <w:rPr>
                <w:sz w:val="14"/>
                <w:szCs w:val="14"/>
              </w:rPr>
            </w:pPr>
            <w:proofErr w:type="spellStart"/>
            <w:r w:rsidRPr="004933FE">
              <w:rPr>
                <w:sz w:val="14"/>
                <w:szCs w:val="14"/>
              </w:rPr>
              <w:t>Flowables</w:t>
            </w:r>
            <w:proofErr w:type="spellEnd"/>
            <w:r w:rsidRPr="004933FE">
              <w:rPr>
                <w:sz w:val="14"/>
                <w:szCs w:val="14"/>
              </w:rPr>
              <w:t xml:space="preserve"> (Flow)</w:t>
            </w:r>
          </w:p>
        </w:tc>
        <w:tc>
          <w:tcPr>
            <w:tcW w:w="1158" w:type="dxa"/>
            <w:tcBorders>
              <w:top w:val="double" w:sz="12" w:space="0" w:color="auto"/>
              <w:left w:val="single" w:sz="12" w:space="0" w:color="auto"/>
              <w:bottom w:val="single" w:sz="4" w:space="0" w:color="auto"/>
            </w:tcBorders>
          </w:tcPr>
          <w:p w:rsidR="00CC2236" w:rsidRPr="004933FE" w:rsidRDefault="00CC2236" w:rsidP="00BA0933">
            <w:pPr>
              <w:pStyle w:val="TermsBodyCopy"/>
              <w:spacing w:after="0"/>
              <w:ind w:left="0"/>
              <w:jc w:val="center"/>
              <w:rPr>
                <w:b/>
                <w:sz w:val="14"/>
                <w:szCs w:val="14"/>
              </w:rPr>
            </w:pPr>
            <w:r w:rsidRPr="004933FE">
              <w:rPr>
                <w:b/>
                <w:sz w:val="14"/>
                <w:szCs w:val="14"/>
              </w:rPr>
              <w:t>Typical</w:t>
            </w:r>
          </w:p>
          <w:p w:rsidR="00CC2236" w:rsidRPr="004933FE" w:rsidRDefault="00CC2236" w:rsidP="00BA0933">
            <w:pPr>
              <w:pStyle w:val="TermsBodyCopy"/>
              <w:spacing w:after="0"/>
              <w:ind w:left="0"/>
              <w:jc w:val="center"/>
              <w:rPr>
                <w:sz w:val="14"/>
                <w:szCs w:val="14"/>
              </w:rPr>
            </w:pPr>
            <w:r w:rsidRPr="004933FE">
              <w:rPr>
                <w:b/>
                <w:sz w:val="14"/>
                <w:szCs w:val="14"/>
              </w:rPr>
              <w:t>Products</w:t>
            </w:r>
          </w:p>
        </w:tc>
        <w:tc>
          <w:tcPr>
            <w:tcW w:w="1739" w:type="dxa"/>
            <w:tcBorders>
              <w:top w:val="double" w:sz="12" w:space="0" w:color="auto"/>
              <w:bottom w:val="single" w:sz="4" w:space="0" w:color="auto"/>
            </w:tcBorders>
          </w:tcPr>
          <w:p w:rsidR="00CC2236" w:rsidRPr="004933FE" w:rsidRDefault="00CC2236" w:rsidP="00BA0933">
            <w:pPr>
              <w:pStyle w:val="TermsBodyCopy"/>
              <w:spacing w:after="0"/>
              <w:ind w:left="0"/>
              <w:jc w:val="center"/>
              <w:rPr>
                <w:b/>
                <w:sz w:val="14"/>
                <w:szCs w:val="14"/>
              </w:rPr>
            </w:pPr>
            <w:r w:rsidRPr="004933FE">
              <w:rPr>
                <w:b/>
                <w:sz w:val="14"/>
                <w:szCs w:val="14"/>
              </w:rPr>
              <w:t>Product</w:t>
            </w:r>
          </w:p>
          <w:p w:rsidR="00CC2236" w:rsidRPr="004933FE" w:rsidRDefault="00CC2236" w:rsidP="00BA0933">
            <w:pPr>
              <w:pStyle w:val="TermsBodyCopy"/>
              <w:spacing w:after="0"/>
              <w:ind w:left="0"/>
              <w:jc w:val="center"/>
              <w:rPr>
                <w:sz w:val="14"/>
                <w:szCs w:val="14"/>
              </w:rPr>
            </w:pPr>
            <w:r w:rsidRPr="004933FE">
              <w:rPr>
                <w:b/>
                <w:sz w:val="14"/>
                <w:szCs w:val="14"/>
              </w:rPr>
              <w:t>Category</w:t>
            </w:r>
          </w:p>
        </w:tc>
      </w:tr>
      <w:tr w:rsidR="00CC2236" w:rsidRPr="004933FE" w:rsidTr="00CC2236">
        <w:trPr>
          <w:trHeight w:val="224"/>
        </w:trPr>
        <w:tc>
          <w:tcPr>
            <w:tcW w:w="1306" w:type="dxa"/>
            <w:vAlign w:val="center"/>
          </w:tcPr>
          <w:p w:rsidR="00CC2236" w:rsidRPr="004933FE" w:rsidRDefault="00CC2236" w:rsidP="00BA0933">
            <w:pPr>
              <w:pStyle w:val="TermsBodyCopy"/>
              <w:spacing w:after="0"/>
              <w:ind w:left="0"/>
              <w:jc w:val="left"/>
              <w:rPr>
                <w:sz w:val="14"/>
                <w:szCs w:val="14"/>
              </w:rPr>
            </w:pPr>
            <w:r w:rsidRPr="004933FE">
              <w:rPr>
                <w:sz w:val="14"/>
                <w:szCs w:val="14"/>
              </w:rPr>
              <w:t>Ethane</w:t>
            </w:r>
          </w:p>
        </w:tc>
        <w:tc>
          <w:tcPr>
            <w:tcW w:w="972" w:type="dxa"/>
            <w:vAlign w:val="center"/>
          </w:tcPr>
          <w:p w:rsidR="00CC2236" w:rsidRPr="004933FE" w:rsidRDefault="00CC2236" w:rsidP="00BA0933">
            <w:pPr>
              <w:pStyle w:val="TermsBodyCopy"/>
              <w:spacing w:after="0"/>
              <w:ind w:left="0"/>
              <w:jc w:val="center"/>
              <w:rPr>
                <w:sz w:val="14"/>
                <w:szCs w:val="14"/>
              </w:rPr>
            </w:pPr>
          </w:p>
        </w:tc>
        <w:tc>
          <w:tcPr>
            <w:tcW w:w="850" w:type="dxa"/>
            <w:tcBorders>
              <w:right w:val="single" w:sz="12" w:space="0" w:color="auto"/>
            </w:tcBorders>
            <w:vAlign w:val="center"/>
          </w:tcPr>
          <w:p w:rsidR="00CC2236" w:rsidRPr="004933FE" w:rsidRDefault="00CC2236" w:rsidP="00BA0933">
            <w:pPr>
              <w:pStyle w:val="TermsBodyCopy"/>
              <w:spacing w:after="0"/>
              <w:ind w:left="0"/>
              <w:jc w:val="left"/>
              <w:rPr>
                <w:sz w:val="14"/>
                <w:szCs w:val="14"/>
              </w:rPr>
            </w:pPr>
            <w:r w:rsidRPr="004933FE">
              <w:rPr>
                <w:sz w:val="14"/>
                <w:szCs w:val="14"/>
              </w:rPr>
              <w:t xml:space="preserve">Comp </w:t>
            </w:r>
            <w:proofErr w:type="spellStart"/>
            <w:r w:rsidRPr="004933FE">
              <w:rPr>
                <w:sz w:val="14"/>
                <w:szCs w:val="14"/>
              </w:rPr>
              <w:t>liq</w:t>
            </w:r>
            <w:proofErr w:type="spellEnd"/>
          </w:p>
        </w:tc>
        <w:tc>
          <w:tcPr>
            <w:tcW w:w="1167" w:type="dxa"/>
            <w:tcBorders>
              <w:top w:val="nil"/>
              <w:left w:val="single" w:sz="12" w:space="0" w:color="auto"/>
              <w:bottom w:val="nil"/>
              <w:right w:val="nil"/>
            </w:tcBorders>
            <w:vAlign w:val="center"/>
          </w:tcPr>
          <w:p w:rsidR="00CC2236" w:rsidRPr="004933FE" w:rsidRDefault="00CC2236" w:rsidP="00BA0933">
            <w:pPr>
              <w:pStyle w:val="TermsBodyCopy"/>
              <w:spacing w:after="0"/>
              <w:ind w:left="0"/>
              <w:jc w:val="left"/>
              <w:rPr>
                <w:sz w:val="14"/>
                <w:szCs w:val="14"/>
              </w:rPr>
            </w:pPr>
          </w:p>
        </w:tc>
        <w:tc>
          <w:tcPr>
            <w:tcW w:w="1740" w:type="dxa"/>
            <w:tcBorders>
              <w:top w:val="nil"/>
              <w:left w:val="nil"/>
              <w:bottom w:val="nil"/>
              <w:right w:val="nil"/>
            </w:tcBorders>
            <w:vAlign w:val="center"/>
          </w:tcPr>
          <w:p w:rsidR="00CC2236" w:rsidRPr="004933FE" w:rsidRDefault="00CC2236" w:rsidP="00BA0933">
            <w:pPr>
              <w:pStyle w:val="TermsBodyCopy"/>
              <w:spacing w:after="0"/>
              <w:ind w:left="0"/>
              <w:jc w:val="center"/>
              <w:rPr>
                <w:sz w:val="14"/>
                <w:szCs w:val="14"/>
              </w:rPr>
            </w:pPr>
          </w:p>
        </w:tc>
        <w:tc>
          <w:tcPr>
            <w:tcW w:w="850" w:type="dxa"/>
            <w:tcBorders>
              <w:top w:val="nil"/>
              <w:left w:val="nil"/>
              <w:bottom w:val="nil"/>
              <w:right w:val="single" w:sz="12" w:space="0" w:color="auto"/>
            </w:tcBorders>
            <w:vAlign w:val="center"/>
          </w:tcPr>
          <w:p w:rsidR="00CC2236" w:rsidRPr="004933FE" w:rsidRDefault="00CC2236" w:rsidP="00BA0933">
            <w:pPr>
              <w:pStyle w:val="TermsBodyCopy"/>
              <w:spacing w:after="0"/>
              <w:ind w:left="0"/>
              <w:jc w:val="left"/>
              <w:rPr>
                <w:sz w:val="14"/>
                <w:szCs w:val="14"/>
              </w:rPr>
            </w:pPr>
          </w:p>
        </w:tc>
        <w:tc>
          <w:tcPr>
            <w:tcW w:w="1167" w:type="dxa"/>
            <w:tcBorders>
              <w:top w:val="single" w:sz="4" w:space="0" w:color="auto"/>
              <w:left w:val="single" w:sz="12" w:space="0" w:color="auto"/>
              <w:right w:val="single" w:sz="4" w:space="0" w:color="auto"/>
            </w:tcBorders>
          </w:tcPr>
          <w:p w:rsidR="00CC2236" w:rsidRPr="004933FE" w:rsidRDefault="00CC2236" w:rsidP="00BA0933">
            <w:pPr>
              <w:pStyle w:val="TermsBodyCopy"/>
              <w:spacing w:after="0"/>
              <w:ind w:left="0"/>
              <w:jc w:val="center"/>
              <w:rPr>
                <w:b/>
                <w:sz w:val="14"/>
                <w:szCs w:val="14"/>
              </w:rPr>
            </w:pPr>
            <w:r w:rsidRPr="004933FE">
              <w:rPr>
                <w:b/>
                <w:sz w:val="14"/>
                <w:szCs w:val="14"/>
              </w:rPr>
              <w:t>Typical</w:t>
            </w:r>
          </w:p>
          <w:p w:rsidR="00CC2236" w:rsidRPr="004933FE" w:rsidRDefault="00CC2236" w:rsidP="00BA0933">
            <w:pPr>
              <w:pStyle w:val="TermsBodyCopy"/>
              <w:spacing w:after="0"/>
              <w:ind w:left="0"/>
              <w:jc w:val="center"/>
              <w:rPr>
                <w:sz w:val="14"/>
                <w:szCs w:val="14"/>
              </w:rPr>
            </w:pPr>
            <w:r w:rsidRPr="004933FE">
              <w:rPr>
                <w:b/>
                <w:sz w:val="14"/>
                <w:szCs w:val="14"/>
              </w:rPr>
              <w:t>Products</w:t>
            </w:r>
          </w:p>
        </w:tc>
        <w:tc>
          <w:tcPr>
            <w:tcW w:w="2101" w:type="dxa"/>
            <w:tcBorders>
              <w:top w:val="single" w:sz="4" w:space="0" w:color="auto"/>
              <w:left w:val="single" w:sz="4" w:space="0" w:color="auto"/>
              <w:right w:val="single" w:sz="12" w:space="0" w:color="auto"/>
            </w:tcBorders>
          </w:tcPr>
          <w:p w:rsidR="00CC2236" w:rsidRPr="004933FE" w:rsidRDefault="00CC2236" w:rsidP="00BA0933">
            <w:pPr>
              <w:pStyle w:val="TermsBodyCopy"/>
              <w:spacing w:after="0"/>
              <w:ind w:left="0"/>
              <w:jc w:val="center"/>
              <w:rPr>
                <w:b/>
                <w:sz w:val="14"/>
                <w:szCs w:val="14"/>
              </w:rPr>
            </w:pPr>
            <w:r w:rsidRPr="004933FE">
              <w:rPr>
                <w:b/>
                <w:sz w:val="14"/>
                <w:szCs w:val="14"/>
              </w:rPr>
              <w:t>Reference Viscosity</w:t>
            </w:r>
            <w:r w:rsidRPr="004933FE">
              <w:rPr>
                <w:b/>
                <w:sz w:val="14"/>
                <w:szCs w:val="14"/>
                <w:vertAlign w:val="superscript"/>
              </w:rPr>
              <w:t>1</w:t>
            </w:r>
          </w:p>
          <w:p w:rsidR="00CC2236" w:rsidRPr="004933FE" w:rsidRDefault="00CC2236" w:rsidP="00BA0933">
            <w:pPr>
              <w:pStyle w:val="TermsBodyCopy"/>
              <w:spacing w:after="0"/>
              <w:ind w:left="0"/>
              <w:jc w:val="center"/>
              <w:rPr>
                <w:b/>
                <w:sz w:val="14"/>
                <w:szCs w:val="14"/>
              </w:rPr>
            </w:pPr>
            <w:r w:rsidRPr="004933FE">
              <w:rPr>
                <w:b/>
                <w:sz w:val="14"/>
                <w:szCs w:val="14"/>
              </w:rPr>
              <w:t xml:space="preserve">(60 </w:t>
            </w:r>
            <w:r w:rsidRPr="004933FE">
              <w:rPr>
                <w:b/>
                <w:sz w:val="14"/>
                <w:szCs w:val="14"/>
              </w:rPr>
              <w:sym w:font="Symbol" w:char="F0B0"/>
            </w:r>
            <w:r w:rsidRPr="004933FE">
              <w:rPr>
                <w:b/>
                <w:sz w:val="14"/>
                <w:szCs w:val="14"/>
              </w:rPr>
              <w:t>F) Centipoise (</w:t>
            </w:r>
            <w:proofErr w:type="spellStart"/>
            <w:r w:rsidRPr="004933FE">
              <w:rPr>
                <w:b/>
                <w:sz w:val="14"/>
                <w:szCs w:val="14"/>
              </w:rPr>
              <w:t>cP</w:t>
            </w:r>
            <w:proofErr w:type="spellEnd"/>
            <w:r w:rsidRPr="004933FE">
              <w:rPr>
                <w:b/>
                <w:sz w:val="14"/>
                <w:szCs w:val="14"/>
              </w:rPr>
              <w:t>)</w:t>
            </w:r>
          </w:p>
        </w:tc>
        <w:tc>
          <w:tcPr>
            <w:tcW w:w="1158" w:type="dxa"/>
            <w:tcBorders>
              <w:top w:val="single" w:sz="4" w:space="0" w:color="auto"/>
              <w:left w:val="single" w:sz="12" w:space="0" w:color="auto"/>
            </w:tcBorders>
            <w:vAlign w:val="center"/>
          </w:tcPr>
          <w:p w:rsidR="00CC2236" w:rsidRPr="004933FE" w:rsidRDefault="00CC2236" w:rsidP="00BA0933">
            <w:pPr>
              <w:pStyle w:val="TermsBodyCopy"/>
              <w:spacing w:after="0"/>
              <w:ind w:left="0"/>
              <w:jc w:val="left"/>
              <w:rPr>
                <w:sz w:val="14"/>
                <w:szCs w:val="14"/>
              </w:rPr>
            </w:pPr>
            <w:proofErr w:type="spellStart"/>
            <w:r w:rsidRPr="004933FE">
              <w:rPr>
                <w:sz w:val="14"/>
                <w:szCs w:val="14"/>
              </w:rPr>
              <w:t>Doubleplay</w:t>
            </w:r>
            <w:proofErr w:type="spellEnd"/>
          </w:p>
        </w:tc>
        <w:tc>
          <w:tcPr>
            <w:tcW w:w="1739" w:type="dxa"/>
            <w:tcBorders>
              <w:top w:val="single" w:sz="4" w:space="0" w:color="auto"/>
            </w:tcBorders>
            <w:vAlign w:val="center"/>
          </w:tcPr>
          <w:p w:rsidR="00CC2236" w:rsidRPr="004933FE" w:rsidRDefault="00CC2236" w:rsidP="00BA0933">
            <w:pPr>
              <w:pStyle w:val="TermsBodyCopy"/>
              <w:spacing w:after="0"/>
              <w:ind w:left="0"/>
              <w:jc w:val="left"/>
              <w:rPr>
                <w:sz w:val="14"/>
                <w:szCs w:val="14"/>
              </w:rPr>
            </w:pPr>
            <w:r w:rsidRPr="004933FE">
              <w:rPr>
                <w:sz w:val="14"/>
                <w:szCs w:val="14"/>
              </w:rPr>
              <w:t>Flow</w:t>
            </w:r>
          </w:p>
        </w:tc>
      </w:tr>
      <w:tr w:rsidR="00CC2236" w:rsidRPr="004933FE" w:rsidTr="00CC2236">
        <w:trPr>
          <w:trHeight w:val="224"/>
        </w:trPr>
        <w:tc>
          <w:tcPr>
            <w:tcW w:w="1306" w:type="dxa"/>
            <w:vAlign w:val="center"/>
          </w:tcPr>
          <w:p w:rsidR="00CC2236" w:rsidRPr="004933FE" w:rsidRDefault="00CC2236" w:rsidP="00BA0933">
            <w:pPr>
              <w:jc w:val="left"/>
              <w:rPr>
                <w:sz w:val="14"/>
                <w:szCs w:val="14"/>
                <w:lang w:val="nb-NO"/>
              </w:rPr>
            </w:pPr>
            <w:r w:rsidRPr="004933FE">
              <w:rPr>
                <w:sz w:val="14"/>
                <w:szCs w:val="14"/>
                <w:lang w:val="nb-NO"/>
              </w:rPr>
              <w:t>Freon 11</w:t>
            </w:r>
          </w:p>
        </w:tc>
        <w:tc>
          <w:tcPr>
            <w:tcW w:w="972" w:type="dxa"/>
            <w:vAlign w:val="center"/>
          </w:tcPr>
          <w:p w:rsidR="00CC2236" w:rsidRPr="004933FE" w:rsidRDefault="00CC2236" w:rsidP="00BA0933">
            <w:pPr>
              <w:jc w:val="center"/>
              <w:rPr>
                <w:sz w:val="14"/>
                <w:szCs w:val="14"/>
              </w:rPr>
            </w:pPr>
            <w:r w:rsidRPr="004933FE">
              <w:rPr>
                <w:sz w:val="14"/>
                <w:szCs w:val="14"/>
              </w:rPr>
              <w:t>1.49</w:t>
            </w:r>
          </w:p>
        </w:tc>
        <w:tc>
          <w:tcPr>
            <w:tcW w:w="850" w:type="dxa"/>
            <w:tcBorders>
              <w:right w:val="single" w:sz="12" w:space="0" w:color="auto"/>
            </w:tcBorders>
            <w:vAlign w:val="center"/>
          </w:tcPr>
          <w:p w:rsidR="00CC2236" w:rsidRPr="004933FE" w:rsidRDefault="00CC2236" w:rsidP="00BA0933">
            <w:pPr>
              <w:jc w:val="left"/>
              <w:rPr>
                <w:sz w:val="14"/>
                <w:szCs w:val="14"/>
              </w:rPr>
            </w:pPr>
            <w:r w:rsidRPr="004933FE">
              <w:rPr>
                <w:sz w:val="14"/>
                <w:szCs w:val="14"/>
              </w:rPr>
              <w:t xml:space="preserve">Comp </w:t>
            </w:r>
            <w:proofErr w:type="spellStart"/>
            <w:r w:rsidRPr="004933FE">
              <w:rPr>
                <w:sz w:val="14"/>
                <w:szCs w:val="14"/>
              </w:rPr>
              <w:t>liq</w:t>
            </w:r>
            <w:proofErr w:type="spellEnd"/>
          </w:p>
        </w:tc>
        <w:tc>
          <w:tcPr>
            <w:tcW w:w="1167" w:type="dxa"/>
            <w:tcBorders>
              <w:top w:val="nil"/>
              <w:left w:val="single" w:sz="12" w:space="0" w:color="auto"/>
              <w:bottom w:val="nil"/>
              <w:right w:val="nil"/>
            </w:tcBorders>
            <w:vAlign w:val="center"/>
          </w:tcPr>
          <w:p w:rsidR="00CC2236" w:rsidRPr="004933FE" w:rsidRDefault="00CC2236" w:rsidP="00BA0933">
            <w:pPr>
              <w:pStyle w:val="TermsBodyCopy"/>
              <w:spacing w:after="0"/>
              <w:ind w:left="0"/>
              <w:jc w:val="left"/>
              <w:rPr>
                <w:sz w:val="14"/>
                <w:szCs w:val="14"/>
              </w:rPr>
            </w:pPr>
          </w:p>
        </w:tc>
        <w:tc>
          <w:tcPr>
            <w:tcW w:w="1740" w:type="dxa"/>
            <w:tcBorders>
              <w:top w:val="nil"/>
              <w:left w:val="nil"/>
              <w:bottom w:val="nil"/>
              <w:right w:val="nil"/>
            </w:tcBorders>
            <w:vAlign w:val="center"/>
          </w:tcPr>
          <w:p w:rsidR="00CC2236" w:rsidRPr="004933FE" w:rsidRDefault="00CC2236" w:rsidP="00BA0933">
            <w:pPr>
              <w:pStyle w:val="TermsBodyCopy"/>
              <w:spacing w:after="0"/>
              <w:ind w:left="0"/>
              <w:jc w:val="center"/>
              <w:rPr>
                <w:sz w:val="14"/>
                <w:szCs w:val="14"/>
              </w:rPr>
            </w:pPr>
          </w:p>
        </w:tc>
        <w:tc>
          <w:tcPr>
            <w:tcW w:w="850" w:type="dxa"/>
            <w:tcBorders>
              <w:top w:val="nil"/>
              <w:left w:val="nil"/>
              <w:bottom w:val="nil"/>
              <w:right w:val="single" w:sz="12" w:space="0" w:color="auto"/>
            </w:tcBorders>
            <w:vAlign w:val="center"/>
          </w:tcPr>
          <w:p w:rsidR="00CC2236" w:rsidRPr="004933FE" w:rsidRDefault="00CC2236" w:rsidP="00BA0933">
            <w:pPr>
              <w:pStyle w:val="TermsBodyCopy"/>
              <w:spacing w:after="0"/>
              <w:ind w:left="0"/>
              <w:jc w:val="left"/>
              <w:rPr>
                <w:sz w:val="14"/>
                <w:szCs w:val="14"/>
              </w:rPr>
            </w:pPr>
          </w:p>
        </w:tc>
        <w:tc>
          <w:tcPr>
            <w:tcW w:w="1167" w:type="dxa"/>
            <w:tcBorders>
              <w:left w:val="single" w:sz="12" w:space="0" w:color="auto"/>
            </w:tcBorders>
            <w:vAlign w:val="center"/>
          </w:tcPr>
          <w:p w:rsidR="00CC2236" w:rsidRPr="004933FE" w:rsidRDefault="00CC2236" w:rsidP="00BA0933">
            <w:pPr>
              <w:pStyle w:val="TermsBodyCopy"/>
              <w:spacing w:after="0"/>
              <w:ind w:left="0"/>
              <w:jc w:val="left"/>
              <w:rPr>
                <w:sz w:val="14"/>
                <w:szCs w:val="14"/>
              </w:rPr>
            </w:pPr>
            <w:r w:rsidRPr="004933FE">
              <w:rPr>
                <w:sz w:val="14"/>
                <w:szCs w:val="14"/>
              </w:rPr>
              <w:t>Bicep</w:t>
            </w:r>
          </w:p>
        </w:tc>
        <w:tc>
          <w:tcPr>
            <w:tcW w:w="2101" w:type="dxa"/>
            <w:tcBorders>
              <w:right w:val="single" w:sz="12" w:space="0" w:color="auto"/>
            </w:tcBorders>
            <w:vAlign w:val="center"/>
          </w:tcPr>
          <w:p w:rsidR="00CC2236" w:rsidRPr="004933FE" w:rsidRDefault="00CC2236" w:rsidP="00BA0933">
            <w:pPr>
              <w:pStyle w:val="TermsBodyCopy"/>
              <w:spacing w:after="0"/>
              <w:ind w:left="0"/>
              <w:jc w:val="center"/>
              <w:rPr>
                <w:sz w:val="14"/>
                <w:szCs w:val="14"/>
              </w:rPr>
            </w:pPr>
            <w:r w:rsidRPr="004933FE">
              <w:rPr>
                <w:sz w:val="14"/>
                <w:szCs w:val="14"/>
              </w:rPr>
              <w:t>20 – 900</w:t>
            </w:r>
          </w:p>
        </w:tc>
        <w:tc>
          <w:tcPr>
            <w:tcW w:w="1158" w:type="dxa"/>
            <w:tcBorders>
              <w:left w:val="single" w:sz="12" w:space="0" w:color="auto"/>
            </w:tcBorders>
            <w:vAlign w:val="center"/>
          </w:tcPr>
          <w:p w:rsidR="00CC2236" w:rsidRPr="004933FE" w:rsidRDefault="00CC2236" w:rsidP="00BA0933">
            <w:pPr>
              <w:ind w:left="-18"/>
              <w:jc w:val="left"/>
              <w:rPr>
                <w:sz w:val="14"/>
                <w:szCs w:val="14"/>
              </w:rPr>
            </w:pPr>
            <w:r w:rsidRPr="004933FE">
              <w:rPr>
                <w:sz w:val="14"/>
                <w:szCs w:val="14"/>
              </w:rPr>
              <w:t>Dual</w:t>
            </w:r>
          </w:p>
        </w:tc>
        <w:tc>
          <w:tcPr>
            <w:tcW w:w="1739" w:type="dxa"/>
            <w:vAlign w:val="center"/>
          </w:tcPr>
          <w:p w:rsidR="00CC2236" w:rsidRPr="004933FE" w:rsidRDefault="00CC2236" w:rsidP="00BA0933">
            <w:pPr>
              <w:ind w:left="-18"/>
              <w:jc w:val="left"/>
              <w:rPr>
                <w:sz w:val="14"/>
                <w:szCs w:val="14"/>
              </w:rPr>
            </w:pPr>
            <w:r w:rsidRPr="004933FE">
              <w:rPr>
                <w:sz w:val="14"/>
                <w:szCs w:val="14"/>
              </w:rPr>
              <w:t>Flow</w:t>
            </w:r>
          </w:p>
        </w:tc>
      </w:tr>
      <w:tr w:rsidR="00CC2236" w:rsidRPr="004933FE" w:rsidTr="00CC2236">
        <w:trPr>
          <w:trHeight w:val="224"/>
        </w:trPr>
        <w:tc>
          <w:tcPr>
            <w:tcW w:w="1306" w:type="dxa"/>
            <w:vAlign w:val="center"/>
          </w:tcPr>
          <w:p w:rsidR="00CC2236" w:rsidRPr="004933FE" w:rsidRDefault="00CC2236" w:rsidP="00BA0933">
            <w:pPr>
              <w:jc w:val="left"/>
              <w:rPr>
                <w:sz w:val="14"/>
                <w:szCs w:val="14"/>
              </w:rPr>
            </w:pPr>
            <w:r w:rsidRPr="004933FE">
              <w:rPr>
                <w:sz w:val="14"/>
                <w:szCs w:val="14"/>
                <w:lang w:val="nb-NO"/>
              </w:rPr>
              <w:t>Freon 12</w:t>
            </w:r>
          </w:p>
        </w:tc>
        <w:tc>
          <w:tcPr>
            <w:tcW w:w="972" w:type="dxa"/>
            <w:vAlign w:val="center"/>
          </w:tcPr>
          <w:p w:rsidR="00CC2236" w:rsidRPr="004933FE" w:rsidRDefault="00CC2236" w:rsidP="00BA0933">
            <w:pPr>
              <w:jc w:val="center"/>
              <w:rPr>
                <w:sz w:val="14"/>
                <w:szCs w:val="14"/>
              </w:rPr>
            </w:pPr>
            <w:r w:rsidRPr="004933FE">
              <w:rPr>
                <w:sz w:val="14"/>
                <w:szCs w:val="14"/>
              </w:rPr>
              <w:t>1.33</w:t>
            </w:r>
          </w:p>
        </w:tc>
        <w:tc>
          <w:tcPr>
            <w:tcW w:w="850" w:type="dxa"/>
            <w:tcBorders>
              <w:right w:val="single" w:sz="12" w:space="0" w:color="auto"/>
            </w:tcBorders>
            <w:vAlign w:val="center"/>
          </w:tcPr>
          <w:p w:rsidR="00CC2236" w:rsidRPr="004933FE" w:rsidRDefault="00CC2236" w:rsidP="00BA0933">
            <w:pPr>
              <w:jc w:val="left"/>
              <w:rPr>
                <w:sz w:val="14"/>
                <w:szCs w:val="14"/>
              </w:rPr>
            </w:pPr>
            <w:r w:rsidRPr="004933FE">
              <w:rPr>
                <w:sz w:val="14"/>
                <w:szCs w:val="14"/>
              </w:rPr>
              <w:t xml:space="preserve">Comp </w:t>
            </w:r>
            <w:proofErr w:type="spellStart"/>
            <w:r w:rsidRPr="004933FE">
              <w:rPr>
                <w:sz w:val="14"/>
                <w:szCs w:val="14"/>
              </w:rPr>
              <w:t>liq</w:t>
            </w:r>
            <w:proofErr w:type="spellEnd"/>
          </w:p>
        </w:tc>
        <w:tc>
          <w:tcPr>
            <w:tcW w:w="1167" w:type="dxa"/>
            <w:tcBorders>
              <w:top w:val="nil"/>
              <w:left w:val="single" w:sz="12" w:space="0" w:color="auto"/>
              <w:bottom w:val="nil"/>
              <w:right w:val="nil"/>
            </w:tcBorders>
            <w:vAlign w:val="center"/>
          </w:tcPr>
          <w:p w:rsidR="00CC2236" w:rsidRPr="004933FE" w:rsidRDefault="00CC2236" w:rsidP="00BA0933">
            <w:pPr>
              <w:pStyle w:val="TermsBodyCopy"/>
              <w:spacing w:after="0"/>
              <w:ind w:left="0"/>
              <w:jc w:val="left"/>
              <w:rPr>
                <w:sz w:val="14"/>
                <w:szCs w:val="14"/>
              </w:rPr>
            </w:pPr>
          </w:p>
        </w:tc>
        <w:tc>
          <w:tcPr>
            <w:tcW w:w="1740" w:type="dxa"/>
            <w:tcBorders>
              <w:top w:val="nil"/>
              <w:left w:val="nil"/>
              <w:bottom w:val="nil"/>
              <w:right w:val="nil"/>
            </w:tcBorders>
            <w:vAlign w:val="center"/>
          </w:tcPr>
          <w:p w:rsidR="00CC2236" w:rsidRPr="004933FE" w:rsidRDefault="00CC2236" w:rsidP="00BA0933">
            <w:pPr>
              <w:pStyle w:val="TermsBodyCopy"/>
              <w:spacing w:after="0"/>
              <w:ind w:left="0"/>
              <w:jc w:val="center"/>
              <w:rPr>
                <w:sz w:val="14"/>
                <w:szCs w:val="14"/>
              </w:rPr>
            </w:pPr>
          </w:p>
        </w:tc>
        <w:tc>
          <w:tcPr>
            <w:tcW w:w="850" w:type="dxa"/>
            <w:tcBorders>
              <w:top w:val="nil"/>
              <w:left w:val="nil"/>
              <w:bottom w:val="nil"/>
              <w:right w:val="single" w:sz="12" w:space="0" w:color="auto"/>
            </w:tcBorders>
            <w:vAlign w:val="center"/>
          </w:tcPr>
          <w:p w:rsidR="00CC2236" w:rsidRPr="004933FE" w:rsidRDefault="00CC2236" w:rsidP="00BA0933">
            <w:pPr>
              <w:pStyle w:val="TermsBodyCopy"/>
              <w:spacing w:after="0"/>
              <w:ind w:left="0"/>
              <w:jc w:val="left"/>
              <w:rPr>
                <w:sz w:val="14"/>
                <w:szCs w:val="14"/>
              </w:rPr>
            </w:pPr>
          </w:p>
        </w:tc>
        <w:tc>
          <w:tcPr>
            <w:tcW w:w="1167" w:type="dxa"/>
            <w:tcBorders>
              <w:left w:val="single" w:sz="12" w:space="0" w:color="auto"/>
            </w:tcBorders>
            <w:vAlign w:val="center"/>
          </w:tcPr>
          <w:p w:rsidR="00CC2236" w:rsidRPr="004933FE" w:rsidRDefault="00CC2236" w:rsidP="00BA0933">
            <w:pPr>
              <w:jc w:val="left"/>
              <w:rPr>
                <w:sz w:val="14"/>
                <w:szCs w:val="14"/>
              </w:rPr>
            </w:pPr>
            <w:proofErr w:type="spellStart"/>
            <w:r w:rsidRPr="004933FE">
              <w:rPr>
                <w:sz w:val="14"/>
                <w:szCs w:val="14"/>
              </w:rPr>
              <w:t>Broadstrike</w:t>
            </w:r>
            <w:proofErr w:type="spellEnd"/>
          </w:p>
        </w:tc>
        <w:tc>
          <w:tcPr>
            <w:tcW w:w="2101" w:type="dxa"/>
            <w:tcBorders>
              <w:right w:val="single" w:sz="12" w:space="0" w:color="auto"/>
            </w:tcBorders>
            <w:vAlign w:val="center"/>
          </w:tcPr>
          <w:p w:rsidR="00CC2236" w:rsidRPr="004933FE" w:rsidRDefault="00CC2236" w:rsidP="00BA0933">
            <w:pPr>
              <w:jc w:val="center"/>
              <w:rPr>
                <w:sz w:val="14"/>
                <w:szCs w:val="14"/>
              </w:rPr>
            </w:pPr>
            <w:r w:rsidRPr="004933FE">
              <w:rPr>
                <w:sz w:val="14"/>
                <w:szCs w:val="14"/>
              </w:rPr>
              <w:t>20 – 900</w:t>
            </w:r>
          </w:p>
        </w:tc>
        <w:tc>
          <w:tcPr>
            <w:tcW w:w="1158" w:type="dxa"/>
            <w:tcBorders>
              <w:left w:val="single" w:sz="12" w:space="0" w:color="auto"/>
            </w:tcBorders>
            <w:vAlign w:val="center"/>
          </w:tcPr>
          <w:p w:rsidR="00CC2236" w:rsidRPr="004933FE" w:rsidRDefault="00CC2236" w:rsidP="00BA0933">
            <w:pPr>
              <w:ind w:left="-18"/>
              <w:jc w:val="left"/>
              <w:rPr>
                <w:sz w:val="14"/>
                <w:szCs w:val="14"/>
              </w:rPr>
            </w:pPr>
            <w:r w:rsidRPr="004933FE">
              <w:rPr>
                <w:sz w:val="14"/>
                <w:szCs w:val="14"/>
              </w:rPr>
              <w:t>Guardsman</w:t>
            </w:r>
          </w:p>
        </w:tc>
        <w:tc>
          <w:tcPr>
            <w:tcW w:w="1739" w:type="dxa"/>
            <w:vAlign w:val="center"/>
          </w:tcPr>
          <w:p w:rsidR="00CC2236" w:rsidRPr="004933FE" w:rsidRDefault="00CC2236" w:rsidP="00BA0933">
            <w:pPr>
              <w:ind w:left="-18"/>
              <w:jc w:val="left"/>
              <w:rPr>
                <w:sz w:val="14"/>
                <w:szCs w:val="14"/>
              </w:rPr>
            </w:pPr>
            <w:r w:rsidRPr="004933FE">
              <w:rPr>
                <w:sz w:val="14"/>
                <w:szCs w:val="14"/>
              </w:rPr>
              <w:t>Flow</w:t>
            </w:r>
          </w:p>
        </w:tc>
      </w:tr>
      <w:tr w:rsidR="00CC2236" w:rsidRPr="004933FE" w:rsidTr="00CC2236">
        <w:trPr>
          <w:trHeight w:val="224"/>
        </w:trPr>
        <w:tc>
          <w:tcPr>
            <w:tcW w:w="1306" w:type="dxa"/>
            <w:vAlign w:val="center"/>
          </w:tcPr>
          <w:p w:rsidR="00CC2236" w:rsidRPr="004933FE" w:rsidRDefault="00CC2236" w:rsidP="00BA0933">
            <w:pPr>
              <w:jc w:val="left"/>
              <w:rPr>
                <w:sz w:val="14"/>
                <w:szCs w:val="14"/>
              </w:rPr>
            </w:pPr>
            <w:r w:rsidRPr="004933FE">
              <w:rPr>
                <w:sz w:val="14"/>
                <w:szCs w:val="14"/>
                <w:lang w:val="nb-NO"/>
              </w:rPr>
              <w:t>Freon 22</w:t>
            </w:r>
          </w:p>
        </w:tc>
        <w:tc>
          <w:tcPr>
            <w:tcW w:w="972" w:type="dxa"/>
            <w:vAlign w:val="center"/>
          </w:tcPr>
          <w:p w:rsidR="00CC2236" w:rsidRPr="004933FE" w:rsidRDefault="00CC2236" w:rsidP="00BA0933">
            <w:pPr>
              <w:jc w:val="center"/>
              <w:rPr>
                <w:sz w:val="14"/>
                <w:szCs w:val="14"/>
              </w:rPr>
            </w:pPr>
            <w:r w:rsidRPr="004933FE">
              <w:rPr>
                <w:sz w:val="14"/>
                <w:szCs w:val="14"/>
              </w:rPr>
              <w:t>1.37</w:t>
            </w:r>
          </w:p>
        </w:tc>
        <w:tc>
          <w:tcPr>
            <w:tcW w:w="850" w:type="dxa"/>
            <w:tcBorders>
              <w:right w:val="single" w:sz="12" w:space="0" w:color="auto"/>
            </w:tcBorders>
            <w:vAlign w:val="center"/>
          </w:tcPr>
          <w:p w:rsidR="00CC2236" w:rsidRPr="004933FE" w:rsidRDefault="00CC2236" w:rsidP="00BA0933">
            <w:pPr>
              <w:jc w:val="left"/>
              <w:rPr>
                <w:sz w:val="14"/>
                <w:szCs w:val="14"/>
              </w:rPr>
            </w:pPr>
            <w:r w:rsidRPr="004933FE">
              <w:rPr>
                <w:sz w:val="14"/>
                <w:szCs w:val="14"/>
              </w:rPr>
              <w:t xml:space="preserve">Comp </w:t>
            </w:r>
            <w:proofErr w:type="spellStart"/>
            <w:r w:rsidRPr="004933FE">
              <w:rPr>
                <w:sz w:val="14"/>
                <w:szCs w:val="14"/>
              </w:rPr>
              <w:t>liq</w:t>
            </w:r>
            <w:proofErr w:type="spellEnd"/>
          </w:p>
        </w:tc>
        <w:tc>
          <w:tcPr>
            <w:tcW w:w="1167" w:type="dxa"/>
            <w:tcBorders>
              <w:top w:val="nil"/>
              <w:left w:val="single" w:sz="12" w:space="0" w:color="auto"/>
              <w:bottom w:val="nil"/>
              <w:right w:val="nil"/>
            </w:tcBorders>
            <w:vAlign w:val="center"/>
          </w:tcPr>
          <w:p w:rsidR="00CC2236" w:rsidRPr="004933FE" w:rsidRDefault="00CC2236" w:rsidP="00BA0933">
            <w:pPr>
              <w:pStyle w:val="TermsBodyCopy"/>
              <w:spacing w:after="0"/>
              <w:ind w:left="0"/>
              <w:jc w:val="left"/>
              <w:rPr>
                <w:sz w:val="14"/>
                <w:szCs w:val="14"/>
              </w:rPr>
            </w:pPr>
          </w:p>
        </w:tc>
        <w:tc>
          <w:tcPr>
            <w:tcW w:w="1740" w:type="dxa"/>
            <w:tcBorders>
              <w:top w:val="nil"/>
              <w:left w:val="nil"/>
              <w:bottom w:val="nil"/>
              <w:right w:val="nil"/>
            </w:tcBorders>
            <w:vAlign w:val="center"/>
          </w:tcPr>
          <w:p w:rsidR="00CC2236" w:rsidRPr="004933FE" w:rsidRDefault="00CC2236" w:rsidP="00BA0933">
            <w:pPr>
              <w:pStyle w:val="TermsBodyCopy"/>
              <w:spacing w:after="0"/>
              <w:ind w:left="0"/>
              <w:jc w:val="center"/>
              <w:rPr>
                <w:sz w:val="14"/>
                <w:szCs w:val="14"/>
              </w:rPr>
            </w:pPr>
          </w:p>
        </w:tc>
        <w:tc>
          <w:tcPr>
            <w:tcW w:w="850" w:type="dxa"/>
            <w:tcBorders>
              <w:top w:val="nil"/>
              <w:left w:val="nil"/>
              <w:bottom w:val="nil"/>
              <w:right w:val="single" w:sz="12" w:space="0" w:color="auto"/>
            </w:tcBorders>
            <w:vAlign w:val="center"/>
          </w:tcPr>
          <w:p w:rsidR="00CC2236" w:rsidRPr="004933FE" w:rsidRDefault="00CC2236" w:rsidP="00BA0933">
            <w:pPr>
              <w:pStyle w:val="TermsBodyCopy"/>
              <w:spacing w:after="0"/>
              <w:ind w:left="0"/>
              <w:jc w:val="left"/>
              <w:rPr>
                <w:sz w:val="14"/>
                <w:szCs w:val="14"/>
              </w:rPr>
            </w:pPr>
          </w:p>
        </w:tc>
        <w:tc>
          <w:tcPr>
            <w:tcW w:w="1167" w:type="dxa"/>
            <w:tcBorders>
              <w:left w:val="single" w:sz="12" w:space="0" w:color="auto"/>
            </w:tcBorders>
            <w:vAlign w:val="center"/>
          </w:tcPr>
          <w:p w:rsidR="00CC2236" w:rsidRPr="004933FE" w:rsidRDefault="00CC2236" w:rsidP="00BA0933">
            <w:pPr>
              <w:jc w:val="left"/>
              <w:rPr>
                <w:sz w:val="14"/>
                <w:szCs w:val="14"/>
              </w:rPr>
            </w:pPr>
            <w:proofErr w:type="spellStart"/>
            <w:r w:rsidRPr="004933FE">
              <w:rPr>
                <w:sz w:val="14"/>
                <w:szCs w:val="14"/>
              </w:rPr>
              <w:t>Doubleplay</w:t>
            </w:r>
            <w:proofErr w:type="spellEnd"/>
          </w:p>
        </w:tc>
        <w:tc>
          <w:tcPr>
            <w:tcW w:w="2101" w:type="dxa"/>
            <w:tcBorders>
              <w:right w:val="single" w:sz="12" w:space="0" w:color="auto"/>
            </w:tcBorders>
            <w:vAlign w:val="center"/>
          </w:tcPr>
          <w:p w:rsidR="00CC2236" w:rsidRPr="004933FE" w:rsidRDefault="00CC2236" w:rsidP="00BA0933">
            <w:pPr>
              <w:jc w:val="center"/>
              <w:rPr>
                <w:sz w:val="14"/>
                <w:szCs w:val="14"/>
              </w:rPr>
            </w:pPr>
            <w:r w:rsidRPr="004933FE">
              <w:rPr>
                <w:sz w:val="14"/>
                <w:szCs w:val="14"/>
              </w:rPr>
              <w:t>20 – 900</w:t>
            </w:r>
          </w:p>
        </w:tc>
        <w:tc>
          <w:tcPr>
            <w:tcW w:w="1158" w:type="dxa"/>
            <w:tcBorders>
              <w:left w:val="single" w:sz="12" w:space="0" w:color="auto"/>
            </w:tcBorders>
            <w:vAlign w:val="center"/>
          </w:tcPr>
          <w:p w:rsidR="00CC2236" w:rsidRPr="004933FE" w:rsidRDefault="00CC2236" w:rsidP="00BA0933">
            <w:pPr>
              <w:jc w:val="left"/>
              <w:rPr>
                <w:sz w:val="14"/>
                <w:szCs w:val="14"/>
              </w:rPr>
            </w:pPr>
            <w:r w:rsidRPr="004933FE">
              <w:rPr>
                <w:sz w:val="14"/>
                <w:szCs w:val="14"/>
              </w:rPr>
              <w:t>Harness</w:t>
            </w:r>
          </w:p>
        </w:tc>
        <w:tc>
          <w:tcPr>
            <w:tcW w:w="1739" w:type="dxa"/>
            <w:vAlign w:val="center"/>
          </w:tcPr>
          <w:p w:rsidR="00CC2236" w:rsidRPr="004933FE" w:rsidRDefault="00CC2236" w:rsidP="00BA0933">
            <w:pPr>
              <w:jc w:val="left"/>
              <w:rPr>
                <w:sz w:val="14"/>
                <w:szCs w:val="14"/>
              </w:rPr>
            </w:pPr>
            <w:r w:rsidRPr="004933FE">
              <w:rPr>
                <w:sz w:val="14"/>
                <w:szCs w:val="14"/>
              </w:rPr>
              <w:t>Flow</w:t>
            </w:r>
          </w:p>
        </w:tc>
      </w:tr>
      <w:tr w:rsidR="00CC2236" w:rsidRPr="004933FE" w:rsidTr="00CC2236">
        <w:trPr>
          <w:trHeight w:val="224"/>
        </w:trPr>
        <w:tc>
          <w:tcPr>
            <w:tcW w:w="1306" w:type="dxa"/>
            <w:vAlign w:val="center"/>
          </w:tcPr>
          <w:p w:rsidR="00CC2236" w:rsidRPr="004933FE" w:rsidRDefault="00CC2236" w:rsidP="00BA0933">
            <w:pPr>
              <w:jc w:val="left"/>
              <w:rPr>
                <w:sz w:val="14"/>
                <w:szCs w:val="14"/>
                <w:lang w:val="nb-NO"/>
              </w:rPr>
            </w:pPr>
            <w:r w:rsidRPr="004933FE">
              <w:rPr>
                <w:sz w:val="14"/>
                <w:szCs w:val="14"/>
                <w:lang w:val="nb-NO"/>
              </w:rPr>
              <w:t>Propane</w:t>
            </w:r>
          </w:p>
        </w:tc>
        <w:tc>
          <w:tcPr>
            <w:tcW w:w="972" w:type="dxa"/>
            <w:vAlign w:val="center"/>
          </w:tcPr>
          <w:p w:rsidR="00CC2236" w:rsidRPr="004933FE" w:rsidRDefault="00CC2236" w:rsidP="00BA0933">
            <w:pPr>
              <w:jc w:val="center"/>
              <w:rPr>
                <w:sz w:val="14"/>
                <w:szCs w:val="14"/>
              </w:rPr>
            </w:pPr>
            <w:r w:rsidRPr="004933FE">
              <w:rPr>
                <w:sz w:val="14"/>
                <w:szCs w:val="14"/>
              </w:rPr>
              <w:t>0.504</w:t>
            </w:r>
          </w:p>
        </w:tc>
        <w:tc>
          <w:tcPr>
            <w:tcW w:w="850" w:type="dxa"/>
            <w:tcBorders>
              <w:right w:val="single" w:sz="12" w:space="0" w:color="auto"/>
            </w:tcBorders>
            <w:vAlign w:val="center"/>
          </w:tcPr>
          <w:p w:rsidR="00CC2236" w:rsidRPr="004933FE" w:rsidRDefault="00CC2236" w:rsidP="00BA0933">
            <w:pPr>
              <w:jc w:val="left"/>
              <w:rPr>
                <w:sz w:val="14"/>
                <w:szCs w:val="14"/>
              </w:rPr>
            </w:pPr>
            <w:r w:rsidRPr="004933FE">
              <w:rPr>
                <w:sz w:val="14"/>
                <w:szCs w:val="14"/>
              </w:rPr>
              <w:t xml:space="preserve">Comp </w:t>
            </w:r>
            <w:proofErr w:type="spellStart"/>
            <w:r w:rsidRPr="004933FE">
              <w:rPr>
                <w:sz w:val="14"/>
                <w:szCs w:val="14"/>
              </w:rPr>
              <w:t>liq</w:t>
            </w:r>
            <w:proofErr w:type="spellEnd"/>
          </w:p>
        </w:tc>
        <w:tc>
          <w:tcPr>
            <w:tcW w:w="1167" w:type="dxa"/>
            <w:tcBorders>
              <w:top w:val="nil"/>
              <w:left w:val="single" w:sz="12" w:space="0" w:color="auto"/>
              <w:bottom w:val="nil"/>
              <w:right w:val="nil"/>
            </w:tcBorders>
            <w:vAlign w:val="center"/>
          </w:tcPr>
          <w:p w:rsidR="00CC2236" w:rsidRPr="004933FE" w:rsidRDefault="00CC2236" w:rsidP="00BA0933">
            <w:pPr>
              <w:pStyle w:val="TermsBodyCopy"/>
              <w:spacing w:after="0"/>
              <w:ind w:left="0"/>
              <w:jc w:val="left"/>
              <w:rPr>
                <w:sz w:val="14"/>
                <w:szCs w:val="14"/>
              </w:rPr>
            </w:pPr>
          </w:p>
        </w:tc>
        <w:tc>
          <w:tcPr>
            <w:tcW w:w="1740" w:type="dxa"/>
            <w:tcBorders>
              <w:top w:val="nil"/>
              <w:left w:val="nil"/>
              <w:bottom w:val="nil"/>
              <w:right w:val="nil"/>
            </w:tcBorders>
            <w:vAlign w:val="center"/>
          </w:tcPr>
          <w:p w:rsidR="00CC2236" w:rsidRPr="004933FE" w:rsidRDefault="00CC2236" w:rsidP="00BA0933">
            <w:pPr>
              <w:pStyle w:val="TermsBodyCopy"/>
              <w:spacing w:after="0"/>
              <w:ind w:left="0"/>
              <w:jc w:val="center"/>
              <w:rPr>
                <w:sz w:val="14"/>
                <w:szCs w:val="14"/>
              </w:rPr>
            </w:pPr>
          </w:p>
        </w:tc>
        <w:tc>
          <w:tcPr>
            <w:tcW w:w="850" w:type="dxa"/>
            <w:tcBorders>
              <w:top w:val="nil"/>
              <w:left w:val="nil"/>
              <w:bottom w:val="nil"/>
              <w:right w:val="single" w:sz="12" w:space="0" w:color="auto"/>
            </w:tcBorders>
            <w:vAlign w:val="center"/>
          </w:tcPr>
          <w:p w:rsidR="00CC2236" w:rsidRPr="004933FE" w:rsidRDefault="00CC2236" w:rsidP="00BA0933">
            <w:pPr>
              <w:pStyle w:val="TermsBodyCopy"/>
              <w:spacing w:after="0"/>
              <w:ind w:left="0"/>
              <w:jc w:val="left"/>
              <w:rPr>
                <w:sz w:val="14"/>
                <w:szCs w:val="14"/>
              </w:rPr>
            </w:pPr>
          </w:p>
        </w:tc>
        <w:tc>
          <w:tcPr>
            <w:tcW w:w="1167" w:type="dxa"/>
            <w:tcBorders>
              <w:left w:val="single" w:sz="12" w:space="0" w:color="auto"/>
            </w:tcBorders>
            <w:vAlign w:val="center"/>
          </w:tcPr>
          <w:p w:rsidR="00CC2236" w:rsidRPr="004933FE" w:rsidRDefault="00CC2236" w:rsidP="00BA0933">
            <w:pPr>
              <w:jc w:val="left"/>
              <w:rPr>
                <w:sz w:val="14"/>
                <w:szCs w:val="14"/>
              </w:rPr>
            </w:pPr>
            <w:r w:rsidRPr="004933FE">
              <w:rPr>
                <w:sz w:val="14"/>
                <w:szCs w:val="14"/>
              </w:rPr>
              <w:t>Dual</w:t>
            </w:r>
          </w:p>
        </w:tc>
        <w:tc>
          <w:tcPr>
            <w:tcW w:w="2101" w:type="dxa"/>
            <w:tcBorders>
              <w:right w:val="single" w:sz="12" w:space="0" w:color="auto"/>
            </w:tcBorders>
            <w:vAlign w:val="center"/>
          </w:tcPr>
          <w:p w:rsidR="00CC2236" w:rsidRPr="004933FE" w:rsidRDefault="00CC2236" w:rsidP="00BA0933">
            <w:pPr>
              <w:jc w:val="center"/>
              <w:rPr>
                <w:sz w:val="14"/>
                <w:szCs w:val="14"/>
              </w:rPr>
            </w:pPr>
            <w:r w:rsidRPr="004933FE">
              <w:rPr>
                <w:sz w:val="14"/>
                <w:szCs w:val="14"/>
              </w:rPr>
              <w:t>20 – 900</w:t>
            </w:r>
          </w:p>
        </w:tc>
        <w:tc>
          <w:tcPr>
            <w:tcW w:w="1158" w:type="dxa"/>
            <w:tcBorders>
              <w:left w:val="single" w:sz="12" w:space="0" w:color="auto"/>
            </w:tcBorders>
            <w:vAlign w:val="center"/>
          </w:tcPr>
          <w:p w:rsidR="00CC2236" w:rsidRPr="004933FE" w:rsidRDefault="00CC2236" w:rsidP="00BA0933">
            <w:pPr>
              <w:ind w:left="-18"/>
              <w:jc w:val="left"/>
              <w:rPr>
                <w:sz w:val="14"/>
                <w:szCs w:val="14"/>
              </w:rPr>
            </w:pPr>
            <w:r w:rsidRPr="004933FE">
              <w:rPr>
                <w:sz w:val="14"/>
                <w:szCs w:val="14"/>
              </w:rPr>
              <w:t>Marksman</w:t>
            </w:r>
          </w:p>
        </w:tc>
        <w:tc>
          <w:tcPr>
            <w:tcW w:w="1739" w:type="dxa"/>
            <w:vAlign w:val="center"/>
          </w:tcPr>
          <w:p w:rsidR="00CC2236" w:rsidRPr="004933FE" w:rsidRDefault="00CC2236" w:rsidP="00BA0933">
            <w:pPr>
              <w:ind w:left="-18"/>
              <w:jc w:val="left"/>
              <w:rPr>
                <w:sz w:val="14"/>
                <w:szCs w:val="14"/>
              </w:rPr>
            </w:pPr>
            <w:r w:rsidRPr="004933FE">
              <w:rPr>
                <w:sz w:val="14"/>
                <w:szCs w:val="14"/>
              </w:rPr>
              <w:t>Flow</w:t>
            </w:r>
          </w:p>
        </w:tc>
      </w:tr>
      <w:tr w:rsidR="00CC2236" w:rsidRPr="004933FE" w:rsidTr="00CC2236">
        <w:trPr>
          <w:trHeight w:val="224"/>
        </w:trPr>
        <w:tc>
          <w:tcPr>
            <w:tcW w:w="1306" w:type="dxa"/>
            <w:vAlign w:val="center"/>
          </w:tcPr>
          <w:p w:rsidR="00CC2236" w:rsidRPr="004933FE" w:rsidRDefault="00CC2236" w:rsidP="00BA0933">
            <w:pPr>
              <w:jc w:val="left"/>
              <w:rPr>
                <w:sz w:val="14"/>
                <w:szCs w:val="14"/>
                <w:lang w:val="nb-NO"/>
              </w:rPr>
            </w:pPr>
            <w:r w:rsidRPr="004933FE">
              <w:rPr>
                <w:sz w:val="14"/>
                <w:szCs w:val="14"/>
                <w:lang w:val="nb-NO"/>
              </w:rPr>
              <w:t>Liquefied Natural Gas</w:t>
            </w:r>
          </w:p>
        </w:tc>
        <w:tc>
          <w:tcPr>
            <w:tcW w:w="972" w:type="dxa"/>
            <w:vAlign w:val="center"/>
          </w:tcPr>
          <w:p w:rsidR="00CC2236" w:rsidRPr="004933FE" w:rsidRDefault="00CC2236" w:rsidP="00BA0933">
            <w:pPr>
              <w:jc w:val="center"/>
              <w:rPr>
                <w:sz w:val="14"/>
                <w:szCs w:val="14"/>
              </w:rPr>
            </w:pPr>
          </w:p>
        </w:tc>
        <w:tc>
          <w:tcPr>
            <w:tcW w:w="850" w:type="dxa"/>
            <w:tcBorders>
              <w:right w:val="single" w:sz="12" w:space="0" w:color="auto"/>
            </w:tcBorders>
            <w:vAlign w:val="center"/>
          </w:tcPr>
          <w:p w:rsidR="00CC2236" w:rsidRPr="004933FE" w:rsidRDefault="00CC2236" w:rsidP="00BA0933">
            <w:pPr>
              <w:jc w:val="left"/>
              <w:rPr>
                <w:sz w:val="14"/>
                <w:szCs w:val="14"/>
              </w:rPr>
            </w:pPr>
            <w:proofErr w:type="spellStart"/>
            <w:r w:rsidRPr="004933FE">
              <w:rPr>
                <w:sz w:val="14"/>
                <w:szCs w:val="14"/>
              </w:rPr>
              <w:t>Cryo</w:t>
            </w:r>
            <w:proofErr w:type="spellEnd"/>
            <w:r w:rsidRPr="004933FE">
              <w:rPr>
                <w:sz w:val="14"/>
                <w:szCs w:val="14"/>
              </w:rPr>
              <w:t xml:space="preserve"> LNG</w:t>
            </w:r>
          </w:p>
        </w:tc>
        <w:tc>
          <w:tcPr>
            <w:tcW w:w="1167" w:type="dxa"/>
            <w:tcBorders>
              <w:top w:val="nil"/>
              <w:left w:val="single" w:sz="12" w:space="0" w:color="auto"/>
              <w:bottom w:val="nil"/>
              <w:right w:val="nil"/>
            </w:tcBorders>
            <w:vAlign w:val="center"/>
          </w:tcPr>
          <w:p w:rsidR="00CC2236" w:rsidRPr="004933FE" w:rsidRDefault="00CC2236" w:rsidP="00BA0933">
            <w:pPr>
              <w:pStyle w:val="TermsBodyCopy"/>
              <w:spacing w:after="0"/>
              <w:ind w:left="0"/>
              <w:jc w:val="left"/>
              <w:rPr>
                <w:sz w:val="14"/>
                <w:szCs w:val="14"/>
              </w:rPr>
            </w:pPr>
          </w:p>
        </w:tc>
        <w:tc>
          <w:tcPr>
            <w:tcW w:w="1740" w:type="dxa"/>
            <w:tcBorders>
              <w:top w:val="nil"/>
              <w:left w:val="nil"/>
              <w:bottom w:val="nil"/>
              <w:right w:val="nil"/>
            </w:tcBorders>
            <w:vAlign w:val="center"/>
          </w:tcPr>
          <w:p w:rsidR="00CC2236" w:rsidRPr="004933FE" w:rsidRDefault="00CC2236" w:rsidP="00BA0933">
            <w:pPr>
              <w:pStyle w:val="TermsBodyCopy"/>
              <w:spacing w:after="0"/>
              <w:ind w:left="0"/>
              <w:jc w:val="center"/>
              <w:rPr>
                <w:sz w:val="14"/>
                <w:szCs w:val="14"/>
              </w:rPr>
            </w:pPr>
          </w:p>
        </w:tc>
        <w:tc>
          <w:tcPr>
            <w:tcW w:w="850" w:type="dxa"/>
            <w:tcBorders>
              <w:top w:val="nil"/>
              <w:left w:val="nil"/>
              <w:bottom w:val="nil"/>
              <w:right w:val="single" w:sz="12" w:space="0" w:color="auto"/>
            </w:tcBorders>
            <w:vAlign w:val="center"/>
          </w:tcPr>
          <w:p w:rsidR="00CC2236" w:rsidRPr="004933FE" w:rsidRDefault="00CC2236" w:rsidP="00BA0933">
            <w:pPr>
              <w:pStyle w:val="TermsBodyCopy"/>
              <w:spacing w:after="0"/>
              <w:ind w:left="0"/>
              <w:jc w:val="left"/>
              <w:rPr>
                <w:sz w:val="14"/>
                <w:szCs w:val="14"/>
              </w:rPr>
            </w:pPr>
          </w:p>
        </w:tc>
        <w:tc>
          <w:tcPr>
            <w:tcW w:w="1167" w:type="dxa"/>
            <w:tcBorders>
              <w:left w:val="single" w:sz="12" w:space="0" w:color="auto"/>
            </w:tcBorders>
            <w:vAlign w:val="center"/>
          </w:tcPr>
          <w:p w:rsidR="00CC2236" w:rsidRPr="004933FE" w:rsidRDefault="00CC2236" w:rsidP="00BA0933">
            <w:pPr>
              <w:jc w:val="left"/>
              <w:rPr>
                <w:sz w:val="14"/>
                <w:szCs w:val="14"/>
              </w:rPr>
            </w:pPr>
            <w:r w:rsidRPr="004933FE">
              <w:rPr>
                <w:sz w:val="14"/>
                <w:szCs w:val="14"/>
              </w:rPr>
              <w:t>Guardsman</w:t>
            </w:r>
          </w:p>
        </w:tc>
        <w:tc>
          <w:tcPr>
            <w:tcW w:w="2101" w:type="dxa"/>
            <w:tcBorders>
              <w:right w:val="single" w:sz="12" w:space="0" w:color="auto"/>
            </w:tcBorders>
            <w:vAlign w:val="center"/>
          </w:tcPr>
          <w:p w:rsidR="00CC2236" w:rsidRPr="004933FE" w:rsidRDefault="00CC2236" w:rsidP="00BA0933">
            <w:pPr>
              <w:ind w:left="-18"/>
              <w:jc w:val="center"/>
              <w:rPr>
                <w:sz w:val="14"/>
                <w:szCs w:val="14"/>
              </w:rPr>
            </w:pPr>
            <w:r w:rsidRPr="004933FE">
              <w:rPr>
                <w:sz w:val="14"/>
                <w:szCs w:val="14"/>
              </w:rPr>
              <w:t>20 – 900</w:t>
            </w:r>
          </w:p>
        </w:tc>
        <w:tc>
          <w:tcPr>
            <w:tcW w:w="1158" w:type="dxa"/>
            <w:tcBorders>
              <w:left w:val="single" w:sz="12" w:space="0" w:color="auto"/>
            </w:tcBorders>
            <w:vAlign w:val="center"/>
          </w:tcPr>
          <w:p w:rsidR="00CC2236" w:rsidRPr="004933FE" w:rsidRDefault="00CC2236" w:rsidP="00BA0933">
            <w:pPr>
              <w:ind w:left="-18"/>
              <w:jc w:val="left"/>
              <w:rPr>
                <w:sz w:val="14"/>
                <w:szCs w:val="14"/>
              </w:rPr>
            </w:pPr>
            <w:r w:rsidRPr="004933FE">
              <w:rPr>
                <w:sz w:val="14"/>
                <w:szCs w:val="14"/>
              </w:rPr>
              <w:t>Topnotch</w:t>
            </w:r>
          </w:p>
        </w:tc>
        <w:tc>
          <w:tcPr>
            <w:tcW w:w="1739" w:type="dxa"/>
            <w:vAlign w:val="center"/>
          </w:tcPr>
          <w:p w:rsidR="00CC2236" w:rsidRPr="004933FE" w:rsidRDefault="00CC2236" w:rsidP="00BA0933">
            <w:pPr>
              <w:ind w:left="-18"/>
              <w:jc w:val="left"/>
              <w:rPr>
                <w:sz w:val="14"/>
                <w:szCs w:val="14"/>
              </w:rPr>
            </w:pPr>
            <w:r w:rsidRPr="004933FE">
              <w:rPr>
                <w:sz w:val="14"/>
                <w:szCs w:val="14"/>
              </w:rPr>
              <w:t>Flow</w:t>
            </w:r>
          </w:p>
        </w:tc>
      </w:tr>
      <w:tr w:rsidR="00CC2236" w:rsidRPr="004933FE" w:rsidTr="00CC2236">
        <w:trPr>
          <w:trHeight w:val="224"/>
        </w:trPr>
        <w:tc>
          <w:tcPr>
            <w:tcW w:w="1306" w:type="dxa"/>
            <w:vAlign w:val="center"/>
          </w:tcPr>
          <w:p w:rsidR="00CC2236" w:rsidRPr="004933FE" w:rsidRDefault="00CC2236" w:rsidP="00BA0933">
            <w:pPr>
              <w:jc w:val="left"/>
              <w:rPr>
                <w:sz w:val="14"/>
                <w:szCs w:val="14"/>
                <w:lang w:val="nb-NO"/>
              </w:rPr>
            </w:pPr>
            <w:r w:rsidRPr="004933FE">
              <w:rPr>
                <w:sz w:val="14"/>
                <w:szCs w:val="14"/>
                <w:lang w:val="nb-NO"/>
              </w:rPr>
              <w:t>Liquefied Oxygen</w:t>
            </w:r>
          </w:p>
        </w:tc>
        <w:tc>
          <w:tcPr>
            <w:tcW w:w="972" w:type="dxa"/>
            <w:vAlign w:val="center"/>
          </w:tcPr>
          <w:p w:rsidR="00CC2236" w:rsidRPr="004933FE" w:rsidRDefault="00CC2236" w:rsidP="00BA0933">
            <w:pPr>
              <w:jc w:val="center"/>
              <w:rPr>
                <w:sz w:val="14"/>
                <w:szCs w:val="14"/>
              </w:rPr>
            </w:pPr>
            <w:r w:rsidRPr="004933FE">
              <w:rPr>
                <w:sz w:val="14"/>
                <w:szCs w:val="14"/>
              </w:rPr>
              <w:t>0.66</w:t>
            </w:r>
          </w:p>
        </w:tc>
        <w:tc>
          <w:tcPr>
            <w:tcW w:w="850" w:type="dxa"/>
            <w:tcBorders>
              <w:right w:val="single" w:sz="12" w:space="0" w:color="auto"/>
            </w:tcBorders>
            <w:vAlign w:val="center"/>
          </w:tcPr>
          <w:p w:rsidR="00CC2236" w:rsidRPr="004933FE" w:rsidRDefault="00CC2236" w:rsidP="00BA0933">
            <w:pPr>
              <w:jc w:val="left"/>
              <w:rPr>
                <w:sz w:val="14"/>
                <w:szCs w:val="14"/>
              </w:rPr>
            </w:pPr>
            <w:proofErr w:type="spellStart"/>
            <w:r w:rsidRPr="004933FE">
              <w:rPr>
                <w:sz w:val="14"/>
                <w:szCs w:val="14"/>
              </w:rPr>
              <w:t>Cryo</w:t>
            </w:r>
            <w:proofErr w:type="spellEnd"/>
            <w:r w:rsidRPr="004933FE">
              <w:rPr>
                <w:sz w:val="14"/>
                <w:szCs w:val="14"/>
              </w:rPr>
              <w:t xml:space="preserve"> LNG</w:t>
            </w:r>
          </w:p>
        </w:tc>
        <w:tc>
          <w:tcPr>
            <w:tcW w:w="1167" w:type="dxa"/>
            <w:tcBorders>
              <w:top w:val="nil"/>
              <w:left w:val="single" w:sz="12" w:space="0" w:color="auto"/>
              <w:bottom w:val="nil"/>
              <w:right w:val="nil"/>
            </w:tcBorders>
            <w:vAlign w:val="center"/>
          </w:tcPr>
          <w:p w:rsidR="00CC2236" w:rsidRPr="004933FE" w:rsidRDefault="00CC2236" w:rsidP="00BA0933">
            <w:pPr>
              <w:pStyle w:val="TermsBodyCopy"/>
              <w:spacing w:after="0"/>
              <w:ind w:left="0"/>
              <w:jc w:val="left"/>
              <w:rPr>
                <w:sz w:val="14"/>
                <w:szCs w:val="14"/>
              </w:rPr>
            </w:pPr>
          </w:p>
        </w:tc>
        <w:tc>
          <w:tcPr>
            <w:tcW w:w="1740" w:type="dxa"/>
            <w:tcBorders>
              <w:top w:val="nil"/>
              <w:left w:val="nil"/>
              <w:bottom w:val="nil"/>
              <w:right w:val="nil"/>
            </w:tcBorders>
            <w:vAlign w:val="center"/>
          </w:tcPr>
          <w:p w:rsidR="00CC2236" w:rsidRPr="004933FE" w:rsidRDefault="00CC2236" w:rsidP="00BA0933">
            <w:pPr>
              <w:pStyle w:val="TermsBodyCopy"/>
              <w:spacing w:after="0"/>
              <w:ind w:left="0"/>
              <w:jc w:val="center"/>
              <w:rPr>
                <w:sz w:val="14"/>
                <w:szCs w:val="14"/>
              </w:rPr>
            </w:pPr>
          </w:p>
        </w:tc>
        <w:tc>
          <w:tcPr>
            <w:tcW w:w="850" w:type="dxa"/>
            <w:tcBorders>
              <w:top w:val="nil"/>
              <w:left w:val="nil"/>
              <w:bottom w:val="nil"/>
              <w:right w:val="single" w:sz="12" w:space="0" w:color="auto"/>
            </w:tcBorders>
            <w:vAlign w:val="center"/>
          </w:tcPr>
          <w:p w:rsidR="00CC2236" w:rsidRPr="004933FE" w:rsidRDefault="00CC2236" w:rsidP="00BA0933">
            <w:pPr>
              <w:pStyle w:val="TermsBodyCopy"/>
              <w:spacing w:after="0"/>
              <w:ind w:left="0"/>
              <w:jc w:val="left"/>
              <w:rPr>
                <w:sz w:val="14"/>
                <w:szCs w:val="14"/>
              </w:rPr>
            </w:pPr>
          </w:p>
        </w:tc>
        <w:tc>
          <w:tcPr>
            <w:tcW w:w="1167" w:type="dxa"/>
            <w:tcBorders>
              <w:left w:val="single" w:sz="12" w:space="0" w:color="auto"/>
            </w:tcBorders>
            <w:vAlign w:val="center"/>
          </w:tcPr>
          <w:p w:rsidR="00CC2236" w:rsidRPr="004933FE" w:rsidRDefault="00CC2236" w:rsidP="00BA0933">
            <w:pPr>
              <w:jc w:val="left"/>
              <w:rPr>
                <w:sz w:val="14"/>
                <w:szCs w:val="14"/>
              </w:rPr>
            </w:pPr>
            <w:r w:rsidRPr="004933FE">
              <w:rPr>
                <w:sz w:val="14"/>
                <w:szCs w:val="14"/>
              </w:rPr>
              <w:t>Harness</w:t>
            </w:r>
          </w:p>
        </w:tc>
        <w:tc>
          <w:tcPr>
            <w:tcW w:w="2101" w:type="dxa"/>
            <w:tcBorders>
              <w:right w:val="single" w:sz="12" w:space="0" w:color="auto"/>
            </w:tcBorders>
            <w:vAlign w:val="center"/>
          </w:tcPr>
          <w:p w:rsidR="00CC2236" w:rsidRPr="004933FE" w:rsidRDefault="00CC2236" w:rsidP="00BA0933">
            <w:pPr>
              <w:ind w:left="-18"/>
              <w:jc w:val="center"/>
              <w:rPr>
                <w:sz w:val="14"/>
                <w:szCs w:val="14"/>
              </w:rPr>
            </w:pPr>
            <w:r w:rsidRPr="004933FE">
              <w:rPr>
                <w:sz w:val="14"/>
                <w:szCs w:val="14"/>
              </w:rPr>
              <w:t>20 – 900</w:t>
            </w:r>
          </w:p>
        </w:tc>
        <w:tc>
          <w:tcPr>
            <w:tcW w:w="1158" w:type="dxa"/>
            <w:tcBorders>
              <w:left w:val="single" w:sz="12" w:space="0" w:color="auto"/>
            </w:tcBorders>
            <w:vAlign w:val="center"/>
          </w:tcPr>
          <w:p w:rsidR="00CC2236" w:rsidRPr="004933FE" w:rsidRDefault="00CC2236" w:rsidP="00BA0933">
            <w:pPr>
              <w:jc w:val="left"/>
              <w:rPr>
                <w:sz w:val="14"/>
                <w:szCs w:val="14"/>
              </w:rPr>
            </w:pPr>
            <w:r w:rsidRPr="004933FE">
              <w:rPr>
                <w:sz w:val="14"/>
                <w:szCs w:val="14"/>
              </w:rPr>
              <w:t>Asphalt</w:t>
            </w:r>
          </w:p>
        </w:tc>
        <w:tc>
          <w:tcPr>
            <w:tcW w:w="1739" w:type="dxa"/>
            <w:vAlign w:val="center"/>
          </w:tcPr>
          <w:p w:rsidR="00CC2236" w:rsidRPr="004933FE" w:rsidRDefault="00CC2236" w:rsidP="00BA0933">
            <w:pPr>
              <w:jc w:val="left"/>
              <w:rPr>
                <w:sz w:val="14"/>
                <w:szCs w:val="14"/>
              </w:rPr>
            </w:pPr>
            <w:r w:rsidRPr="004933FE">
              <w:rPr>
                <w:sz w:val="14"/>
                <w:szCs w:val="14"/>
              </w:rPr>
              <w:t>Heated</w:t>
            </w:r>
          </w:p>
        </w:tc>
      </w:tr>
      <w:tr w:rsidR="00CC2236" w:rsidRPr="004933FE" w:rsidTr="00CC2236">
        <w:trPr>
          <w:trHeight w:val="224"/>
        </w:trPr>
        <w:tc>
          <w:tcPr>
            <w:tcW w:w="1306" w:type="dxa"/>
            <w:vAlign w:val="center"/>
          </w:tcPr>
          <w:p w:rsidR="00CC2236" w:rsidRPr="004933FE" w:rsidRDefault="00CC2236" w:rsidP="00BA0933">
            <w:pPr>
              <w:jc w:val="left"/>
              <w:rPr>
                <w:sz w:val="14"/>
                <w:szCs w:val="14"/>
                <w:lang w:val="nb-NO"/>
              </w:rPr>
            </w:pPr>
            <w:r w:rsidRPr="004933FE">
              <w:rPr>
                <w:sz w:val="14"/>
                <w:szCs w:val="14"/>
                <w:lang w:val="nb-NO"/>
              </w:rPr>
              <w:t>Nitrogen</w:t>
            </w:r>
          </w:p>
        </w:tc>
        <w:tc>
          <w:tcPr>
            <w:tcW w:w="972" w:type="dxa"/>
            <w:vAlign w:val="center"/>
          </w:tcPr>
          <w:p w:rsidR="00CC2236" w:rsidRPr="004933FE" w:rsidRDefault="00CC2236" w:rsidP="00BA0933">
            <w:pPr>
              <w:jc w:val="center"/>
              <w:rPr>
                <w:sz w:val="14"/>
                <w:szCs w:val="14"/>
              </w:rPr>
            </w:pPr>
            <w:r w:rsidRPr="004933FE">
              <w:rPr>
                <w:sz w:val="14"/>
                <w:szCs w:val="14"/>
              </w:rPr>
              <w:t>0.31</w:t>
            </w:r>
          </w:p>
        </w:tc>
        <w:tc>
          <w:tcPr>
            <w:tcW w:w="850" w:type="dxa"/>
            <w:tcBorders>
              <w:right w:val="single" w:sz="12" w:space="0" w:color="auto"/>
            </w:tcBorders>
            <w:vAlign w:val="center"/>
          </w:tcPr>
          <w:p w:rsidR="00CC2236" w:rsidRPr="004933FE" w:rsidRDefault="00CC2236" w:rsidP="00BA0933">
            <w:pPr>
              <w:jc w:val="left"/>
              <w:rPr>
                <w:sz w:val="14"/>
                <w:szCs w:val="14"/>
              </w:rPr>
            </w:pPr>
            <w:proofErr w:type="spellStart"/>
            <w:r w:rsidRPr="004933FE">
              <w:rPr>
                <w:sz w:val="14"/>
                <w:szCs w:val="14"/>
              </w:rPr>
              <w:t>Cryo</w:t>
            </w:r>
            <w:proofErr w:type="spellEnd"/>
            <w:r w:rsidRPr="004933FE">
              <w:rPr>
                <w:sz w:val="14"/>
                <w:szCs w:val="14"/>
              </w:rPr>
              <w:t xml:space="preserve"> LNG</w:t>
            </w:r>
          </w:p>
        </w:tc>
        <w:tc>
          <w:tcPr>
            <w:tcW w:w="1167" w:type="dxa"/>
            <w:tcBorders>
              <w:top w:val="nil"/>
              <w:left w:val="single" w:sz="12" w:space="0" w:color="auto"/>
              <w:bottom w:val="nil"/>
              <w:right w:val="nil"/>
            </w:tcBorders>
            <w:vAlign w:val="center"/>
          </w:tcPr>
          <w:p w:rsidR="00CC2236" w:rsidRPr="004933FE" w:rsidRDefault="00CC2236" w:rsidP="00BA0933">
            <w:pPr>
              <w:pStyle w:val="TermsBodyCopy"/>
              <w:spacing w:after="0"/>
              <w:ind w:left="0"/>
              <w:jc w:val="left"/>
              <w:rPr>
                <w:sz w:val="14"/>
                <w:szCs w:val="14"/>
              </w:rPr>
            </w:pPr>
          </w:p>
        </w:tc>
        <w:tc>
          <w:tcPr>
            <w:tcW w:w="1740" w:type="dxa"/>
            <w:tcBorders>
              <w:top w:val="nil"/>
              <w:left w:val="nil"/>
              <w:bottom w:val="nil"/>
              <w:right w:val="nil"/>
            </w:tcBorders>
            <w:vAlign w:val="center"/>
          </w:tcPr>
          <w:p w:rsidR="00CC2236" w:rsidRPr="004933FE" w:rsidRDefault="00CC2236" w:rsidP="00BA0933">
            <w:pPr>
              <w:pStyle w:val="TermsBodyCopy"/>
              <w:spacing w:after="0"/>
              <w:ind w:left="0"/>
              <w:jc w:val="center"/>
              <w:rPr>
                <w:sz w:val="14"/>
                <w:szCs w:val="14"/>
              </w:rPr>
            </w:pPr>
          </w:p>
        </w:tc>
        <w:tc>
          <w:tcPr>
            <w:tcW w:w="850" w:type="dxa"/>
            <w:tcBorders>
              <w:top w:val="nil"/>
              <w:left w:val="nil"/>
              <w:bottom w:val="nil"/>
              <w:right w:val="single" w:sz="12" w:space="0" w:color="auto"/>
            </w:tcBorders>
            <w:vAlign w:val="center"/>
          </w:tcPr>
          <w:p w:rsidR="00CC2236" w:rsidRPr="004933FE" w:rsidRDefault="00CC2236" w:rsidP="00BA0933">
            <w:pPr>
              <w:pStyle w:val="TermsBodyCopy"/>
              <w:spacing w:after="0"/>
              <w:ind w:left="0"/>
              <w:jc w:val="left"/>
              <w:rPr>
                <w:sz w:val="14"/>
                <w:szCs w:val="14"/>
              </w:rPr>
            </w:pPr>
          </w:p>
        </w:tc>
        <w:tc>
          <w:tcPr>
            <w:tcW w:w="1167" w:type="dxa"/>
            <w:tcBorders>
              <w:left w:val="single" w:sz="12" w:space="0" w:color="auto"/>
            </w:tcBorders>
            <w:vAlign w:val="center"/>
          </w:tcPr>
          <w:p w:rsidR="00CC2236" w:rsidRPr="004933FE" w:rsidRDefault="00CC2236" w:rsidP="00BA0933">
            <w:pPr>
              <w:jc w:val="left"/>
              <w:rPr>
                <w:sz w:val="14"/>
                <w:szCs w:val="14"/>
              </w:rPr>
            </w:pPr>
            <w:r w:rsidRPr="004933FE">
              <w:rPr>
                <w:sz w:val="14"/>
                <w:szCs w:val="14"/>
              </w:rPr>
              <w:t>Marksman</w:t>
            </w:r>
          </w:p>
        </w:tc>
        <w:tc>
          <w:tcPr>
            <w:tcW w:w="2101" w:type="dxa"/>
            <w:tcBorders>
              <w:right w:val="single" w:sz="12" w:space="0" w:color="auto"/>
            </w:tcBorders>
            <w:vAlign w:val="center"/>
          </w:tcPr>
          <w:p w:rsidR="00CC2236" w:rsidRPr="004933FE" w:rsidRDefault="00CC2236" w:rsidP="00BA0933">
            <w:pPr>
              <w:jc w:val="center"/>
              <w:rPr>
                <w:sz w:val="14"/>
                <w:szCs w:val="14"/>
              </w:rPr>
            </w:pPr>
            <w:r w:rsidRPr="004933FE">
              <w:rPr>
                <w:sz w:val="14"/>
                <w:szCs w:val="14"/>
              </w:rPr>
              <w:t>20 – 900</w:t>
            </w:r>
          </w:p>
        </w:tc>
        <w:tc>
          <w:tcPr>
            <w:tcW w:w="1158" w:type="dxa"/>
            <w:tcBorders>
              <w:left w:val="single" w:sz="12" w:space="0" w:color="auto"/>
            </w:tcBorders>
            <w:vAlign w:val="center"/>
          </w:tcPr>
          <w:p w:rsidR="00CC2236" w:rsidRPr="004933FE" w:rsidRDefault="00CC2236" w:rsidP="00BA0933">
            <w:pPr>
              <w:jc w:val="left"/>
              <w:rPr>
                <w:sz w:val="14"/>
                <w:szCs w:val="14"/>
              </w:rPr>
            </w:pPr>
            <w:r w:rsidRPr="004933FE">
              <w:rPr>
                <w:sz w:val="14"/>
                <w:szCs w:val="14"/>
              </w:rPr>
              <w:t>Bunker C</w:t>
            </w:r>
          </w:p>
        </w:tc>
        <w:tc>
          <w:tcPr>
            <w:tcW w:w="1739" w:type="dxa"/>
            <w:vAlign w:val="center"/>
          </w:tcPr>
          <w:p w:rsidR="00CC2236" w:rsidRPr="004933FE" w:rsidRDefault="00CC2236" w:rsidP="00BA0933">
            <w:pPr>
              <w:jc w:val="left"/>
              <w:rPr>
                <w:sz w:val="14"/>
                <w:szCs w:val="14"/>
              </w:rPr>
            </w:pPr>
            <w:r w:rsidRPr="004933FE">
              <w:rPr>
                <w:sz w:val="14"/>
                <w:szCs w:val="14"/>
              </w:rPr>
              <w:t>Heated</w:t>
            </w:r>
          </w:p>
        </w:tc>
      </w:tr>
      <w:tr w:rsidR="00CC2236" w:rsidRPr="004933FE" w:rsidTr="00CC2236">
        <w:trPr>
          <w:trHeight w:val="224"/>
        </w:trPr>
        <w:tc>
          <w:tcPr>
            <w:tcW w:w="1306" w:type="dxa"/>
            <w:vAlign w:val="center"/>
          </w:tcPr>
          <w:p w:rsidR="00CC2236" w:rsidRPr="004933FE" w:rsidRDefault="00CC2236" w:rsidP="00BA0933">
            <w:pPr>
              <w:jc w:val="left"/>
              <w:rPr>
                <w:sz w:val="14"/>
                <w:szCs w:val="14"/>
              </w:rPr>
            </w:pPr>
            <w:r w:rsidRPr="004933FE">
              <w:rPr>
                <w:sz w:val="14"/>
                <w:szCs w:val="14"/>
              </w:rPr>
              <w:t>Asphalt</w:t>
            </w:r>
          </w:p>
        </w:tc>
        <w:tc>
          <w:tcPr>
            <w:tcW w:w="972" w:type="dxa"/>
            <w:vAlign w:val="center"/>
          </w:tcPr>
          <w:p w:rsidR="00CC2236" w:rsidRPr="004933FE" w:rsidRDefault="00CC2236" w:rsidP="00BA0933">
            <w:pPr>
              <w:jc w:val="center"/>
              <w:rPr>
                <w:strike/>
                <w:sz w:val="14"/>
                <w:szCs w:val="14"/>
              </w:rPr>
            </w:pPr>
          </w:p>
        </w:tc>
        <w:tc>
          <w:tcPr>
            <w:tcW w:w="850" w:type="dxa"/>
            <w:tcBorders>
              <w:right w:val="single" w:sz="12" w:space="0" w:color="auto"/>
            </w:tcBorders>
            <w:vAlign w:val="center"/>
          </w:tcPr>
          <w:p w:rsidR="00CC2236" w:rsidRPr="004933FE" w:rsidRDefault="00CC2236" w:rsidP="00BA0933">
            <w:pPr>
              <w:jc w:val="left"/>
              <w:rPr>
                <w:sz w:val="14"/>
                <w:szCs w:val="14"/>
              </w:rPr>
            </w:pPr>
            <w:r w:rsidRPr="004933FE">
              <w:rPr>
                <w:sz w:val="14"/>
                <w:szCs w:val="14"/>
              </w:rPr>
              <w:t>Heated</w:t>
            </w:r>
          </w:p>
        </w:tc>
        <w:tc>
          <w:tcPr>
            <w:tcW w:w="1167" w:type="dxa"/>
            <w:tcBorders>
              <w:top w:val="nil"/>
              <w:left w:val="single" w:sz="12" w:space="0" w:color="auto"/>
              <w:bottom w:val="nil"/>
              <w:right w:val="nil"/>
            </w:tcBorders>
            <w:vAlign w:val="center"/>
          </w:tcPr>
          <w:p w:rsidR="00CC2236" w:rsidRPr="004933FE" w:rsidRDefault="00CC2236" w:rsidP="00BA0933">
            <w:pPr>
              <w:pStyle w:val="TermsBodyCopy"/>
              <w:spacing w:after="0"/>
              <w:ind w:left="0"/>
              <w:jc w:val="left"/>
              <w:rPr>
                <w:sz w:val="14"/>
                <w:szCs w:val="14"/>
              </w:rPr>
            </w:pPr>
          </w:p>
        </w:tc>
        <w:tc>
          <w:tcPr>
            <w:tcW w:w="1740" w:type="dxa"/>
            <w:tcBorders>
              <w:top w:val="nil"/>
              <w:left w:val="nil"/>
              <w:bottom w:val="nil"/>
              <w:right w:val="nil"/>
            </w:tcBorders>
            <w:vAlign w:val="center"/>
          </w:tcPr>
          <w:p w:rsidR="00CC2236" w:rsidRPr="004933FE" w:rsidRDefault="00CC2236" w:rsidP="00BA0933">
            <w:pPr>
              <w:pStyle w:val="TermsBodyCopy"/>
              <w:spacing w:after="0"/>
              <w:ind w:left="0"/>
              <w:jc w:val="center"/>
              <w:rPr>
                <w:sz w:val="14"/>
                <w:szCs w:val="14"/>
              </w:rPr>
            </w:pPr>
          </w:p>
        </w:tc>
        <w:tc>
          <w:tcPr>
            <w:tcW w:w="850" w:type="dxa"/>
            <w:tcBorders>
              <w:top w:val="nil"/>
              <w:left w:val="nil"/>
              <w:bottom w:val="nil"/>
              <w:right w:val="single" w:sz="12" w:space="0" w:color="auto"/>
            </w:tcBorders>
            <w:vAlign w:val="center"/>
          </w:tcPr>
          <w:p w:rsidR="00CC2236" w:rsidRPr="004933FE" w:rsidRDefault="00CC2236" w:rsidP="00BA0933">
            <w:pPr>
              <w:pStyle w:val="TermsBodyCopy"/>
              <w:spacing w:after="0"/>
              <w:ind w:left="0"/>
              <w:jc w:val="left"/>
              <w:rPr>
                <w:sz w:val="14"/>
                <w:szCs w:val="14"/>
              </w:rPr>
            </w:pPr>
          </w:p>
        </w:tc>
        <w:tc>
          <w:tcPr>
            <w:tcW w:w="1167" w:type="dxa"/>
            <w:tcBorders>
              <w:left w:val="single" w:sz="12" w:space="0" w:color="auto"/>
              <w:bottom w:val="double" w:sz="12" w:space="0" w:color="auto"/>
            </w:tcBorders>
            <w:vAlign w:val="center"/>
          </w:tcPr>
          <w:p w:rsidR="00CC2236" w:rsidRPr="004933FE" w:rsidRDefault="00CC2236" w:rsidP="00BA0933">
            <w:pPr>
              <w:jc w:val="left"/>
              <w:rPr>
                <w:sz w:val="14"/>
                <w:szCs w:val="14"/>
              </w:rPr>
            </w:pPr>
            <w:r w:rsidRPr="004933FE">
              <w:rPr>
                <w:sz w:val="14"/>
                <w:szCs w:val="14"/>
              </w:rPr>
              <w:t>Topnotch</w:t>
            </w:r>
          </w:p>
        </w:tc>
        <w:tc>
          <w:tcPr>
            <w:tcW w:w="2101" w:type="dxa"/>
            <w:tcBorders>
              <w:bottom w:val="double" w:sz="12" w:space="0" w:color="auto"/>
              <w:right w:val="single" w:sz="12" w:space="0" w:color="auto"/>
            </w:tcBorders>
            <w:vAlign w:val="center"/>
          </w:tcPr>
          <w:p w:rsidR="00CC2236" w:rsidRPr="004933FE" w:rsidRDefault="00CC2236" w:rsidP="00BA0933">
            <w:pPr>
              <w:ind w:left="-18"/>
              <w:jc w:val="center"/>
              <w:rPr>
                <w:sz w:val="14"/>
                <w:szCs w:val="14"/>
              </w:rPr>
            </w:pPr>
            <w:r w:rsidRPr="004933FE">
              <w:rPr>
                <w:sz w:val="14"/>
                <w:szCs w:val="14"/>
              </w:rPr>
              <w:t>20 – 900</w:t>
            </w:r>
          </w:p>
        </w:tc>
        <w:tc>
          <w:tcPr>
            <w:tcW w:w="1158" w:type="dxa"/>
            <w:tcBorders>
              <w:left w:val="single" w:sz="12" w:space="0" w:color="auto"/>
            </w:tcBorders>
            <w:vAlign w:val="center"/>
          </w:tcPr>
          <w:p w:rsidR="00CC2236" w:rsidRPr="004933FE" w:rsidRDefault="00CC2236" w:rsidP="00BA0933">
            <w:pPr>
              <w:jc w:val="left"/>
              <w:rPr>
                <w:sz w:val="14"/>
                <w:szCs w:val="14"/>
              </w:rPr>
            </w:pPr>
            <w:r w:rsidRPr="004933FE">
              <w:rPr>
                <w:sz w:val="14"/>
                <w:szCs w:val="14"/>
              </w:rPr>
              <w:t>Liquid Molasses</w:t>
            </w:r>
          </w:p>
        </w:tc>
        <w:tc>
          <w:tcPr>
            <w:tcW w:w="1739" w:type="dxa"/>
            <w:vAlign w:val="center"/>
          </w:tcPr>
          <w:p w:rsidR="00CC2236" w:rsidRPr="004933FE" w:rsidRDefault="00CC2236" w:rsidP="00BA0933">
            <w:pPr>
              <w:jc w:val="left"/>
              <w:rPr>
                <w:sz w:val="14"/>
                <w:szCs w:val="14"/>
              </w:rPr>
            </w:pPr>
            <w:proofErr w:type="spellStart"/>
            <w:r w:rsidRPr="004933FE">
              <w:rPr>
                <w:sz w:val="14"/>
                <w:szCs w:val="14"/>
              </w:rPr>
              <w:t>Liq</w:t>
            </w:r>
            <w:proofErr w:type="spellEnd"/>
            <w:r w:rsidRPr="004933FE">
              <w:rPr>
                <w:sz w:val="14"/>
                <w:szCs w:val="14"/>
              </w:rPr>
              <w:t xml:space="preserve"> Feed</w:t>
            </w:r>
          </w:p>
        </w:tc>
      </w:tr>
      <w:tr w:rsidR="00CC2236" w:rsidRPr="004933FE" w:rsidTr="00CC2236">
        <w:trPr>
          <w:trHeight w:val="224"/>
        </w:trPr>
        <w:tc>
          <w:tcPr>
            <w:tcW w:w="1306" w:type="dxa"/>
            <w:tcBorders>
              <w:bottom w:val="double" w:sz="12" w:space="0" w:color="auto"/>
            </w:tcBorders>
            <w:vAlign w:val="center"/>
          </w:tcPr>
          <w:p w:rsidR="00CC2236" w:rsidRPr="004933FE" w:rsidRDefault="00CC2236" w:rsidP="00BA0933">
            <w:pPr>
              <w:jc w:val="left"/>
              <w:rPr>
                <w:sz w:val="14"/>
                <w:szCs w:val="14"/>
              </w:rPr>
            </w:pPr>
            <w:r w:rsidRPr="004933FE">
              <w:rPr>
                <w:sz w:val="14"/>
                <w:szCs w:val="14"/>
              </w:rPr>
              <w:t>Bunker C</w:t>
            </w:r>
          </w:p>
        </w:tc>
        <w:tc>
          <w:tcPr>
            <w:tcW w:w="972" w:type="dxa"/>
            <w:tcBorders>
              <w:bottom w:val="double" w:sz="12" w:space="0" w:color="auto"/>
            </w:tcBorders>
            <w:vAlign w:val="center"/>
          </w:tcPr>
          <w:p w:rsidR="00CC2236" w:rsidRPr="004933FE" w:rsidRDefault="00CC2236" w:rsidP="00BA0933">
            <w:pPr>
              <w:jc w:val="center"/>
              <w:rPr>
                <w:sz w:val="14"/>
                <w:szCs w:val="14"/>
              </w:rPr>
            </w:pPr>
            <w:r w:rsidRPr="004933FE">
              <w:rPr>
                <w:sz w:val="14"/>
                <w:szCs w:val="14"/>
              </w:rPr>
              <w:t>1.1</w:t>
            </w:r>
          </w:p>
        </w:tc>
        <w:tc>
          <w:tcPr>
            <w:tcW w:w="850" w:type="dxa"/>
            <w:tcBorders>
              <w:bottom w:val="double" w:sz="12" w:space="0" w:color="auto"/>
              <w:right w:val="single" w:sz="12" w:space="0" w:color="auto"/>
            </w:tcBorders>
            <w:vAlign w:val="center"/>
          </w:tcPr>
          <w:p w:rsidR="00CC2236" w:rsidRPr="004933FE" w:rsidRDefault="00CC2236" w:rsidP="00BA0933">
            <w:pPr>
              <w:jc w:val="left"/>
              <w:rPr>
                <w:sz w:val="14"/>
                <w:szCs w:val="14"/>
              </w:rPr>
            </w:pPr>
            <w:r w:rsidRPr="004933FE">
              <w:rPr>
                <w:sz w:val="14"/>
                <w:szCs w:val="14"/>
              </w:rPr>
              <w:t>Heated</w:t>
            </w:r>
          </w:p>
        </w:tc>
        <w:tc>
          <w:tcPr>
            <w:tcW w:w="1167" w:type="dxa"/>
            <w:tcBorders>
              <w:top w:val="nil"/>
              <w:left w:val="single" w:sz="12" w:space="0" w:color="auto"/>
              <w:bottom w:val="nil"/>
              <w:right w:val="nil"/>
            </w:tcBorders>
            <w:vAlign w:val="center"/>
          </w:tcPr>
          <w:p w:rsidR="00CC2236" w:rsidRPr="004933FE" w:rsidRDefault="00CC2236" w:rsidP="00BA0933">
            <w:pPr>
              <w:pStyle w:val="TermsBodyCopy"/>
              <w:spacing w:after="0"/>
              <w:ind w:left="0"/>
              <w:jc w:val="left"/>
              <w:rPr>
                <w:sz w:val="14"/>
                <w:szCs w:val="14"/>
              </w:rPr>
            </w:pPr>
          </w:p>
        </w:tc>
        <w:tc>
          <w:tcPr>
            <w:tcW w:w="1740" w:type="dxa"/>
            <w:tcBorders>
              <w:top w:val="nil"/>
              <w:left w:val="nil"/>
              <w:bottom w:val="nil"/>
              <w:right w:val="nil"/>
            </w:tcBorders>
            <w:vAlign w:val="center"/>
          </w:tcPr>
          <w:p w:rsidR="00CC2236" w:rsidRPr="004933FE" w:rsidRDefault="00CC2236" w:rsidP="00BA0933">
            <w:pPr>
              <w:pStyle w:val="TermsBodyCopy"/>
              <w:spacing w:after="0"/>
              <w:ind w:left="0"/>
              <w:jc w:val="center"/>
              <w:rPr>
                <w:sz w:val="14"/>
                <w:szCs w:val="14"/>
              </w:rPr>
            </w:pPr>
          </w:p>
        </w:tc>
        <w:tc>
          <w:tcPr>
            <w:tcW w:w="850" w:type="dxa"/>
            <w:tcBorders>
              <w:top w:val="nil"/>
              <w:left w:val="nil"/>
              <w:bottom w:val="nil"/>
              <w:right w:val="single" w:sz="12" w:space="0" w:color="auto"/>
            </w:tcBorders>
            <w:vAlign w:val="center"/>
          </w:tcPr>
          <w:p w:rsidR="00CC2236" w:rsidRPr="004933FE" w:rsidRDefault="00CC2236" w:rsidP="00BA0933">
            <w:pPr>
              <w:pStyle w:val="TermsBodyCopy"/>
              <w:spacing w:after="0"/>
              <w:ind w:left="0"/>
              <w:jc w:val="left"/>
              <w:rPr>
                <w:sz w:val="14"/>
                <w:szCs w:val="14"/>
              </w:rPr>
            </w:pPr>
          </w:p>
        </w:tc>
        <w:tc>
          <w:tcPr>
            <w:tcW w:w="3268" w:type="dxa"/>
            <w:gridSpan w:val="2"/>
            <w:tcBorders>
              <w:top w:val="double" w:sz="12" w:space="0" w:color="auto"/>
              <w:left w:val="single" w:sz="12" w:space="0" w:color="auto"/>
              <w:right w:val="single" w:sz="12" w:space="0" w:color="auto"/>
            </w:tcBorders>
          </w:tcPr>
          <w:p w:rsidR="00CC2236" w:rsidRPr="004933FE" w:rsidRDefault="00CC2236" w:rsidP="00BA0933">
            <w:pPr>
              <w:pStyle w:val="TermsBodyCopy"/>
              <w:spacing w:after="0"/>
              <w:ind w:left="0"/>
              <w:jc w:val="left"/>
              <w:rPr>
                <w:b/>
                <w:sz w:val="14"/>
                <w:szCs w:val="14"/>
                <w:u w:val="single"/>
              </w:rPr>
            </w:pPr>
            <w:r w:rsidRPr="004933FE">
              <w:rPr>
                <w:b/>
                <w:sz w:val="14"/>
                <w:szCs w:val="14"/>
                <w:u w:val="single"/>
              </w:rPr>
              <w:t>Test C</w:t>
            </w:r>
          </w:p>
          <w:p w:rsidR="00CC2236" w:rsidRPr="004933FE" w:rsidRDefault="00CC2236" w:rsidP="00BA0933">
            <w:pPr>
              <w:pStyle w:val="TermsBodyCopy"/>
              <w:spacing w:after="0"/>
              <w:ind w:left="0"/>
              <w:jc w:val="center"/>
              <w:rPr>
                <w:b/>
                <w:sz w:val="14"/>
                <w:szCs w:val="14"/>
              </w:rPr>
            </w:pPr>
            <w:r w:rsidRPr="004933FE">
              <w:rPr>
                <w:b/>
                <w:sz w:val="14"/>
                <w:szCs w:val="14"/>
              </w:rPr>
              <w:t>Product Category:</w:t>
            </w:r>
          </w:p>
          <w:p w:rsidR="00CC2236" w:rsidRPr="004933FE" w:rsidRDefault="00CC2236" w:rsidP="00BA0933">
            <w:pPr>
              <w:pStyle w:val="TermsBodyCopy"/>
              <w:spacing w:after="0"/>
              <w:ind w:left="0"/>
              <w:jc w:val="center"/>
              <w:rPr>
                <w:sz w:val="14"/>
                <w:szCs w:val="14"/>
              </w:rPr>
            </w:pPr>
            <w:r w:rsidRPr="004933FE">
              <w:rPr>
                <w:sz w:val="14"/>
                <w:szCs w:val="14"/>
              </w:rPr>
              <w:t>Heated (Heated)</w:t>
            </w:r>
          </w:p>
        </w:tc>
        <w:tc>
          <w:tcPr>
            <w:tcW w:w="1158" w:type="dxa"/>
            <w:tcBorders>
              <w:left w:val="single" w:sz="12" w:space="0" w:color="auto"/>
            </w:tcBorders>
            <w:vAlign w:val="center"/>
          </w:tcPr>
          <w:p w:rsidR="00CC2236" w:rsidRPr="004933FE" w:rsidRDefault="00CC2236" w:rsidP="00BA0933">
            <w:pPr>
              <w:jc w:val="left"/>
              <w:rPr>
                <w:sz w:val="14"/>
                <w:szCs w:val="14"/>
              </w:rPr>
            </w:pPr>
            <w:r w:rsidRPr="004933FE">
              <w:rPr>
                <w:sz w:val="14"/>
                <w:szCs w:val="14"/>
              </w:rPr>
              <w:t xml:space="preserve">Molasses plus </w:t>
            </w:r>
            <w:proofErr w:type="spellStart"/>
            <w:r w:rsidRPr="004933FE">
              <w:rPr>
                <w:sz w:val="14"/>
                <w:szCs w:val="14"/>
              </w:rPr>
              <w:t>Phos</w:t>
            </w:r>
            <w:proofErr w:type="spellEnd"/>
            <w:r w:rsidRPr="004933FE">
              <w:rPr>
                <w:sz w:val="14"/>
                <w:szCs w:val="14"/>
              </w:rPr>
              <w:t xml:space="preserve"> Acid and/or Urea (</w:t>
            </w:r>
            <w:proofErr w:type="spellStart"/>
            <w:r w:rsidRPr="004933FE">
              <w:rPr>
                <w:sz w:val="14"/>
                <w:szCs w:val="14"/>
              </w:rPr>
              <w:t>TreaChle</w:t>
            </w:r>
            <w:proofErr w:type="spellEnd"/>
            <w:r w:rsidRPr="004933FE">
              <w:rPr>
                <w:sz w:val="14"/>
                <w:szCs w:val="14"/>
              </w:rPr>
              <w:t>)</w:t>
            </w:r>
          </w:p>
        </w:tc>
        <w:tc>
          <w:tcPr>
            <w:tcW w:w="1739" w:type="dxa"/>
            <w:vAlign w:val="center"/>
          </w:tcPr>
          <w:p w:rsidR="00CC2236" w:rsidRPr="004933FE" w:rsidRDefault="00CC2236" w:rsidP="00BA0933">
            <w:pPr>
              <w:jc w:val="left"/>
              <w:rPr>
                <w:sz w:val="14"/>
                <w:szCs w:val="14"/>
              </w:rPr>
            </w:pPr>
            <w:proofErr w:type="spellStart"/>
            <w:r w:rsidRPr="004933FE">
              <w:rPr>
                <w:sz w:val="14"/>
                <w:szCs w:val="14"/>
              </w:rPr>
              <w:t>Liq</w:t>
            </w:r>
            <w:proofErr w:type="spellEnd"/>
            <w:r w:rsidRPr="004933FE">
              <w:rPr>
                <w:sz w:val="14"/>
                <w:szCs w:val="14"/>
              </w:rPr>
              <w:t xml:space="preserve"> Feed</w:t>
            </w:r>
          </w:p>
        </w:tc>
      </w:tr>
      <w:tr w:rsidR="00CC2236" w:rsidRPr="004933FE" w:rsidTr="00CC2236">
        <w:trPr>
          <w:trHeight w:val="224"/>
        </w:trPr>
        <w:tc>
          <w:tcPr>
            <w:tcW w:w="3128" w:type="dxa"/>
            <w:gridSpan w:val="3"/>
            <w:tcBorders>
              <w:top w:val="double" w:sz="12" w:space="0" w:color="auto"/>
              <w:bottom w:val="single" w:sz="4" w:space="0" w:color="auto"/>
              <w:right w:val="single" w:sz="12" w:space="0" w:color="auto"/>
            </w:tcBorders>
            <w:vAlign w:val="center"/>
          </w:tcPr>
          <w:p w:rsidR="00CC2236" w:rsidRPr="00FC6FCB" w:rsidRDefault="00CC2236" w:rsidP="00BA0933">
            <w:pPr>
              <w:pStyle w:val="TermsBodyCopy"/>
              <w:spacing w:after="0"/>
              <w:ind w:left="0"/>
              <w:jc w:val="left"/>
              <w:rPr>
                <w:b/>
                <w:sz w:val="14"/>
                <w:szCs w:val="14"/>
                <w:highlight w:val="lightGray"/>
                <w:u w:val="single"/>
              </w:rPr>
            </w:pPr>
            <w:r w:rsidRPr="00FC6FCB">
              <w:rPr>
                <w:b/>
                <w:sz w:val="14"/>
                <w:szCs w:val="14"/>
                <w:highlight w:val="lightGray"/>
                <w:u w:val="single"/>
              </w:rPr>
              <w:t>Test A</w:t>
            </w:r>
          </w:p>
          <w:p w:rsidR="00CC2236" w:rsidRPr="00FC6FCB" w:rsidRDefault="00CC2236" w:rsidP="00BA0933">
            <w:pPr>
              <w:jc w:val="left"/>
              <w:rPr>
                <w:sz w:val="14"/>
                <w:szCs w:val="14"/>
                <w:highlight w:val="lightGray"/>
              </w:rPr>
            </w:pPr>
            <w:r w:rsidRPr="00FC6FCB">
              <w:rPr>
                <w:sz w:val="14"/>
                <w:szCs w:val="14"/>
                <w:highlight w:val="lightGray"/>
              </w:rPr>
              <w:t>The following products must be individually tested and noted on the Certificate of Conformance.</w:t>
            </w:r>
          </w:p>
        </w:tc>
        <w:tc>
          <w:tcPr>
            <w:tcW w:w="1167" w:type="dxa"/>
            <w:tcBorders>
              <w:top w:val="nil"/>
              <w:left w:val="single" w:sz="12" w:space="0" w:color="auto"/>
              <w:bottom w:val="nil"/>
              <w:right w:val="nil"/>
            </w:tcBorders>
            <w:vAlign w:val="center"/>
          </w:tcPr>
          <w:p w:rsidR="00CC2236" w:rsidRPr="004933FE" w:rsidRDefault="00CC2236" w:rsidP="00BA0933">
            <w:pPr>
              <w:pStyle w:val="TermsBodyCopy"/>
              <w:spacing w:after="0"/>
              <w:ind w:left="0"/>
              <w:jc w:val="left"/>
              <w:rPr>
                <w:sz w:val="14"/>
                <w:szCs w:val="14"/>
              </w:rPr>
            </w:pPr>
          </w:p>
        </w:tc>
        <w:tc>
          <w:tcPr>
            <w:tcW w:w="1740" w:type="dxa"/>
            <w:tcBorders>
              <w:top w:val="nil"/>
              <w:left w:val="nil"/>
              <w:bottom w:val="nil"/>
              <w:right w:val="nil"/>
            </w:tcBorders>
            <w:vAlign w:val="center"/>
          </w:tcPr>
          <w:p w:rsidR="00CC2236" w:rsidRPr="004933FE" w:rsidRDefault="00CC2236" w:rsidP="00BA0933">
            <w:pPr>
              <w:pStyle w:val="TermsBodyCopy"/>
              <w:spacing w:after="0"/>
              <w:ind w:left="0"/>
              <w:jc w:val="center"/>
              <w:rPr>
                <w:sz w:val="14"/>
                <w:szCs w:val="14"/>
              </w:rPr>
            </w:pPr>
          </w:p>
        </w:tc>
        <w:tc>
          <w:tcPr>
            <w:tcW w:w="850" w:type="dxa"/>
            <w:tcBorders>
              <w:top w:val="nil"/>
              <w:left w:val="nil"/>
              <w:bottom w:val="nil"/>
              <w:right w:val="single" w:sz="12" w:space="0" w:color="auto"/>
            </w:tcBorders>
            <w:vAlign w:val="center"/>
          </w:tcPr>
          <w:p w:rsidR="00CC2236" w:rsidRPr="004933FE" w:rsidRDefault="00CC2236" w:rsidP="00BA0933">
            <w:pPr>
              <w:pStyle w:val="TermsBodyCopy"/>
              <w:spacing w:after="0"/>
              <w:ind w:left="0"/>
              <w:jc w:val="left"/>
              <w:rPr>
                <w:sz w:val="14"/>
                <w:szCs w:val="14"/>
              </w:rPr>
            </w:pPr>
          </w:p>
        </w:tc>
        <w:tc>
          <w:tcPr>
            <w:tcW w:w="1167" w:type="dxa"/>
            <w:tcBorders>
              <w:left w:val="single" w:sz="12" w:space="0" w:color="auto"/>
            </w:tcBorders>
          </w:tcPr>
          <w:p w:rsidR="00CC2236" w:rsidRPr="004933FE" w:rsidRDefault="00CC2236" w:rsidP="00BA0933">
            <w:pPr>
              <w:pStyle w:val="TermsBodyCopy"/>
              <w:spacing w:after="0"/>
              <w:ind w:left="0"/>
              <w:jc w:val="center"/>
              <w:rPr>
                <w:b/>
                <w:sz w:val="14"/>
                <w:szCs w:val="14"/>
              </w:rPr>
            </w:pPr>
            <w:r w:rsidRPr="004933FE">
              <w:rPr>
                <w:b/>
                <w:sz w:val="14"/>
                <w:szCs w:val="14"/>
              </w:rPr>
              <w:t>Typical</w:t>
            </w:r>
          </w:p>
          <w:p w:rsidR="00CC2236" w:rsidRPr="004933FE" w:rsidRDefault="00CC2236" w:rsidP="00BA0933">
            <w:pPr>
              <w:pStyle w:val="TermsBodyCopy"/>
              <w:spacing w:after="0"/>
              <w:ind w:left="0"/>
              <w:jc w:val="center"/>
              <w:rPr>
                <w:sz w:val="14"/>
                <w:szCs w:val="14"/>
              </w:rPr>
            </w:pPr>
            <w:r w:rsidRPr="004933FE">
              <w:rPr>
                <w:b/>
                <w:sz w:val="14"/>
                <w:szCs w:val="14"/>
              </w:rPr>
              <w:t>Products</w:t>
            </w:r>
          </w:p>
        </w:tc>
        <w:tc>
          <w:tcPr>
            <w:tcW w:w="2101" w:type="dxa"/>
            <w:tcBorders>
              <w:right w:val="single" w:sz="12" w:space="0" w:color="auto"/>
            </w:tcBorders>
          </w:tcPr>
          <w:p w:rsidR="00CC2236" w:rsidRPr="004933FE" w:rsidRDefault="00CC2236" w:rsidP="00BA0933">
            <w:pPr>
              <w:pStyle w:val="TermsBodyCopy"/>
              <w:spacing w:after="0"/>
              <w:ind w:left="0"/>
              <w:jc w:val="center"/>
              <w:rPr>
                <w:b/>
                <w:sz w:val="14"/>
                <w:szCs w:val="14"/>
              </w:rPr>
            </w:pPr>
            <w:r w:rsidRPr="004933FE">
              <w:rPr>
                <w:b/>
                <w:sz w:val="14"/>
                <w:szCs w:val="14"/>
              </w:rPr>
              <w:t>Reference Viscosity</w:t>
            </w:r>
            <w:r w:rsidRPr="004933FE">
              <w:rPr>
                <w:b/>
                <w:sz w:val="14"/>
                <w:szCs w:val="14"/>
                <w:vertAlign w:val="superscript"/>
              </w:rPr>
              <w:t>1</w:t>
            </w:r>
          </w:p>
          <w:p w:rsidR="00CC2236" w:rsidRPr="004933FE" w:rsidRDefault="00CC2236" w:rsidP="00BA0933">
            <w:pPr>
              <w:pStyle w:val="TermsBodyCopy"/>
              <w:spacing w:after="0"/>
              <w:ind w:left="0"/>
              <w:jc w:val="center"/>
              <w:rPr>
                <w:b/>
                <w:sz w:val="14"/>
                <w:szCs w:val="14"/>
              </w:rPr>
            </w:pPr>
            <w:r w:rsidRPr="004933FE">
              <w:rPr>
                <w:b/>
                <w:sz w:val="14"/>
                <w:szCs w:val="14"/>
              </w:rPr>
              <w:t xml:space="preserve">(60 </w:t>
            </w:r>
            <w:r w:rsidRPr="004933FE">
              <w:rPr>
                <w:b/>
                <w:sz w:val="14"/>
                <w:szCs w:val="14"/>
              </w:rPr>
              <w:sym w:font="Symbol" w:char="F0B0"/>
            </w:r>
            <w:r w:rsidRPr="004933FE">
              <w:rPr>
                <w:b/>
                <w:sz w:val="14"/>
                <w:szCs w:val="14"/>
              </w:rPr>
              <w:t>F) Centipoise (</w:t>
            </w:r>
            <w:proofErr w:type="spellStart"/>
            <w:r w:rsidRPr="004933FE">
              <w:rPr>
                <w:b/>
                <w:sz w:val="14"/>
                <w:szCs w:val="14"/>
              </w:rPr>
              <w:t>cP</w:t>
            </w:r>
            <w:proofErr w:type="spellEnd"/>
            <w:r w:rsidRPr="004933FE">
              <w:rPr>
                <w:b/>
                <w:sz w:val="14"/>
                <w:szCs w:val="14"/>
              </w:rPr>
              <w:t>)</w:t>
            </w:r>
          </w:p>
        </w:tc>
        <w:tc>
          <w:tcPr>
            <w:tcW w:w="1158" w:type="dxa"/>
            <w:tcBorders>
              <w:left w:val="single" w:sz="12" w:space="0" w:color="auto"/>
            </w:tcBorders>
            <w:vAlign w:val="center"/>
          </w:tcPr>
          <w:p w:rsidR="00CC2236" w:rsidRPr="004933FE" w:rsidRDefault="00CC2236" w:rsidP="00BA0933">
            <w:pPr>
              <w:jc w:val="left"/>
              <w:rPr>
                <w:sz w:val="14"/>
                <w:szCs w:val="14"/>
              </w:rPr>
            </w:pPr>
            <w:r w:rsidRPr="004933FE">
              <w:rPr>
                <w:sz w:val="14"/>
                <w:szCs w:val="14"/>
              </w:rPr>
              <w:t>Carbon Tetra-Chloride</w:t>
            </w:r>
          </w:p>
        </w:tc>
        <w:tc>
          <w:tcPr>
            <w:tcW w:w="1739" w:type="dxa"/>
            <w:vAlign w:val="center"/>
          </w:tcPr>
          <w:p w:rsidR="00CC2236" w:rsidRPr="004933FE" w:rsidRDefault="00CC2236" w:rsidP="00BA0933">
            <w:pPr>
              <w:jc w:val="left"/>
              <w:rPr>
                <w:sz w:val="14"/>
                <w:szCs w:val="14"/>
              </w:rPr>
            </w:pPr>
            <w:proofErr w:type="spellStart"/>
            <w:r w:rsidRPr="004933FE">
              <w:rPr>
                <w:sz w:val="14"/>
                <w:szCs w:val="14"/>
              </w:rPr>
              <w:t>Solv</w:t>
            </w:r>
            <w:proofErr w:type="spellEnd"/>
            <w:r w:rsidRPr="004933FE">
              <w:rPr>
                <w:sz w:val="14"/>
                <w:szCs w:val="14"/>
              </w:rPr>
              <w:t xml:space="preserve"> </w:t>
            </w:r>
            <w:proofErr w:type="spellStart"/>
            <w:r w:rsidRPr="004933FE">
              <w:rPr>
                <w:sz w:val="14"/>
                <w:szCs w:val="14"/>
              </w:rPr>
              <w:t>Cl</w:t>
            </w:r>
            <w:proofErr w:type="spellEnd"/>
          </w:p>
        </w:tc>
      </w:tr>
      <w:tr w:rsidR="00CC2236" w:rsidRPr="004933FE" w:rsidTr="00CC2236">
        <w:trPr>
          <w:trHeight w:val="224"/>
        </w:trPr>
        <w:tc>
          <w:tcPr>
            <w:tcW w:w="1306" w:type="dxa"/>
            <w:tcBorders>
              <w:top w:val="single" w:sz="4" w:space="0" w:color="auto"/>
              <w:bottom w:val="single" w:sz="4" w:space="0" w:color="auto"/>
              <w:right w:val="single" w:sz="4" w:space="0" w:color="auto"/>
            </w:tcBorders>
          </w:tcPr>
          <w:p w:rsidR="00CC2236" w:rsidRPr="00FC6FCB" w:rsidRDefault="00CC2236" w:rsidP="00BA0933">
            <w:pPr>
              <w:pStyle w:val="TermsBodyCopy"/>
              <w:spacing w:after="0"/>
              <w:ind w:left="0"/>
              <w:jc w:val="center"/>
              <w:rPr>
                <w:b/>
                <w:sz w:val="14"/>
                <w:szCs w:val="14"/>
                <w:highlight w:val="lightGray"/>
              </w:rPr>
            </w:pPr>
            <w:r w:rsidRPr="00FC6FCB">
              <w:rPr>
                <w:b/>
                <w:sz w:val="14"/>
                <w:szCs w:val="14"/>
                <w:highlight w:val="lightGray"/>
              </w:rPr>
              <w:t>Typical</w:t>
            </w:r>
          </w:p>
          <w:p w:rsidR="00CC2236" w:rsidRPr="00FC6FCB" w:rsidRDefault="00CC2236" w:rsidP="00BA0933">
            <w:pPr>
              <w:pStyle w:val="TermsBodyCopy"/>
              <w:spacing w:after="0"/>
              <w:ind w:left="0"/>
              <w:jc w:val="center"/>
              <w:rPr>
                <w:sz w:val="14"/>
                <w:szCs w:val="14"/>
                <w:highlight w:val="lightGray"/>
              </w:rPr>
            </w:pPr>
            <w:r w:rsidRPr="00FC6FCB">
              <w:rPr>
                <w:b/>
                <w:sz w:val="14"/>
                <w:szCs w:val="14"/>
                <w:highlight w:val="lightGray"/>
              </w:rPr>
              <w:t>Products</w:t>
            </w:r>
          </w:p>
        </w:tc>
        <w:tc>
          <w:tcPr>
            <w:tcW w:w="972" w:type="dxa"/>
            <w:tcBorders>
              <w:top w:val="single" w:sz="4" w:space="0" w:color="auto"/>
              <w:left w:val="single" w:sz="4" w:space="0" w:color="auto"/>
              <w:bottom w:val="single" w:sz="4" w:space="0" w:color="auto"/>
              <w:right w:val="single" w:sz="4" w:space="0" w:color="auto"/>
            </w:tcBorders>
          </w:tcPr>
          <w:p w:rsidR="00CC2236" w:rsidRPr="00FC6FCB" w:rsidRDefault="00CC2236" w:rsidP="00BA0933">
            <w:pPr>
              <w:pStyle w:val="TermsBodyCopy"/>
              <w:spacing w:after="0"/>
              <w:ind w:left="0"/>
              <w:jc w:val="center"/>
              <w:rPr>
                <w:b/>
                <w:sz w:val="14"/>
                <w:szCs w:val="14"/>
                <w:highlight w:val="lightGray"/>
              </w:rPr>
            </w:pPr>
            <w:r w:rsidRPr="00FC6FCB">
              <w:rPr>
                <w:b/>
                <w:sz w:val="14"/>
                <w:szCs w:val="14"/>
                <w:highlight w:val="lightGray"/>
              </w:rPr>
              <w:t>Specific Gravity</w:t>
            </w:r>
            <w:r w:rsidRPr="00FC6FCB">
              <w:rPr>
                <w:b/>
                <w:sz w:val="14"/>
                <w:szCs w:val="14"/>
                <w:highlight w:val="lightGray"/>
                <w:vertAlign w:val="superscript"/>
              </w:rPr>
              <w:t>2</w:t>
            </w:r>
          </w:p>
          <w:p w:rsidR="00CC2236" w:rsidRPr="00FC6FCB" w:rsidRDefault="00CC2236" w:rsidP="00BA0933">
            <w:pPr>
              <w:pStyle w:val="TermsBodyCopy"/>
              <w:spacing w:after="0"/>
              <w:ind w:left="0"/>
              <w:jc w:val="center"/>
              <w:rPr>
                <w:sz w:val="14"/>
                <w:szCs w:val="14"/>
                <w:highlight w:val="lightGray"/>
              </w:rPr>
            </w:pPr>
            <w:r w:rsidRPr="00FC6FCB">
              <w:rPr>
                <w:b/>
                <w:sz w:val="14"/>
                <w:szCs w:val="14"/>
                <w:highlight w:val="lightGray"/>
              </w:rPr>
              <w:t xml:space="preserve">(60 </w:t>
            </w:r>
            <w:r w:rsidRPr="00FC6FCB">
              <w:rPr>
                <w:b/>
                <w:sz w:val="14"/>
                <w:szCs w:val="14"/>
                <w:highlight w:val="lightGray"/>
              </w:rPr>
              <w:sym w:font="Symbol" w:char="F0B0"/>
            </w:r>
            <w:r w:rsidRPr="00FC6FCB">
              <w:rPr>
                <w:b/>
                <w:sz w:val="14"/>
                <w:szCs w:val="14"/>
                <w:highlight w:val="lightGray"/>
              </w:rPr>
              <w:t>F)</w:t>
            </w:r>
          </w:p>
        </w:tc>
        <w:tc>
          <w:tcPr>
            <w:tcW w:w="850" w:type="dxa"/>
            <w:tcBorders>
              <w:top w:val="single" w:sz="4" w:space="0" w:color="auto"/>
              <w:left w:val="single" w:sz="4" w:space="0" w:color="auto"/>
              <w:bottom w:val="single" w:sz="4" w:space="0" w:color="auto"/>
              <w:right w:val="single" w:sz="12" w:space="0" w:color="auto"/>
            </w:tcBorders>
          </w:tcPr>
          <w:p w:rsidR="00CC2236" w:rsidRPr="00FC6FCB" w:rsidRDefault="00CC2236" w:rsidP="00BA0933">
            <w:pPr>
              <w:pStyle w:val="TermsBodyCopy"/>
              <w:spacing w:after="0"/>
              <w:ind w:left="0"/>
              <w:jc w:val="center"/>
              <w:rPr>
                <w:sz w:val="14"/>
                <w:szCs w:val="14"/>
                <w:highlight w:val="lightGray"/>
              </w:rPr>
            </w:pPr>
            <w:r w:rsidRPr="00FC6FCB">
              <w:rPr>
                <w:b/>
                <w:sz w:val="14"/>
                <w:szCs w:val="14"/>
                <w:highlight w:val="lightGray"/>
              </w:rPr>
              <w:t>Product Category</w:t>
            </w:r>
          </w:p>
        </w:tc>
        <w:tc>
          <w:tcPr>
            <w:tcW w:w="1167" w:type="dxa"/>
            <w:tcBorders>
              <w:top w:val="nil"/>
              <w:left w:val="single" w:sz="12" w:space="0" w:color="auto"/>
              <w:bottom w:val="nil"/>
              <w:right w:val="nil"/>
            </w:tcBorders>
            <w:vAlign w:val="center"/>
          </w:tcPr>
          <w:p w:rsidR="00CC2236" w:rsidRPr="004933FE" w:rsidRDefault="00CC2236" w:rsidP="00BA0933">
            <w:pPr>
              <w:pStyle w:val="TermsBodyCopy"/>
              <w:spacing w:after="0"/>
              <w:ind w:left="0"/>
              <w:jc w:val="left"/>
              <w:rPr>
                <w:sz w:val="14"/>
                <w:szCs w:val="14"/>
              </w:rPr>
            </w:pPr>
          </w:p>
        </w:tc>
        <w:tc>
          <w:tcPr>
            <w:tcW w:w="1740" w:type="dxa"/>
            <w:tcBorders>
              <w:top w:val="nil"/>
              <w:left w:val="nil"/>
              <w:bottom w:val="nil"/>
              <w:right w:val="nil"/>
            </w:tcBorders>
            <w:vAlign w:val="center"/>
          </w:tcPr>
          <w:p w:rsidR="00CC2236" w:rsidRPr="004933FE" w:rsidRDefault="00CC2236" w:rsidP="00BA0933">
            <w:pPr>
              <w:pStyle w:val="TermsBodyCopy"/>
              <w:spacing w:after="0"/>
              <w:ind w:left="0"/>
              <w:jc w:val="center"/>
              <w:rPr>
                <w:sz w:val="14"/>
                <w:szCs w:val="14"/>
              </w:rPr>
            </w:pPr>
          </w:p>
        </w:tc>
        <w:tc>
          <w:tcPr>
            <w:tcW w:w="850" w:type="dxa"/>
            <w:tcBorders>
              <w:top w:val="nil"/>
              <w:left w:val="nil"/>
              <w:bottom w:val="nil"/>
              <w:right w:val="single" w:sz="12" w:space="0" w:color="auto"/>
            </w:tcBorders>
            <w:vAlign w:val="center"/>
          </w:tcPr>
          <w:p w:rsidR="00CC2236" w:rsidRPr="004933FE" w:rsidRDefault="00CC2236" w:rsidP="00BA0933">
            <w:pPr>
              <w:pStyle w:val="TermsBodyCopy"/>
              <w:spacing w:after="0"/>
              <w:ind w:left="0"/>
              <w:jc w:val="left"/>
              <w:rPr>
                <w:sz w:val="14"/>
                <w:szCs w:val="14"/>
              </w:rPr>
            </w:pPr>
          </w:p>
        </w:tc>
        <w:tc>
          <w:tcPr>
            <w:tcW w:w="1167" w:type="dxa"/>
            <w:tcBorders>
              <w:left w:val="single" w:sz="12" w:space="0" w:color="auto"/>
            </w:tcBorders>
            <w:vAlign w:val="center"/>
          </w:tcPr>
          <w:p w:rsidR="00CC2236" w:rsidRPr="004933FE" w:rsidRDefault="00CC2236" w:rsidP="00BA0933">
            <w:pPr>
              <w:jc w:val="left"/>
              <w:rPr>
                <w:sz w:val="14"/>
                <w:szCs w:val="14"/>
              </w:rPr>
            </w:pPr>
            <w:r w:rsidRPr="004933FE">
              <w:rPr>
                <w:sz w:val="14"/>
                <w:szCs w:val="14"/>
              </w:rPr>
              <w:t>Asphalt</w:t>
            </w:r>
          </w:p>
        </w:tc>
        <w:tc>
          <w:tcPr>
            <w:tcW w:w="2101" w:type="dxa"/>
            <w:tcBorders>
              <w:right w:val="single" w:sz="12" w:space="0" w:color="auto"/>
            </w:tcBorders>
            <w:vAlign w:val="center"/>
          </w:tcPr>
          <w:p w:rsidR="00CC2236" w:rsidRPr="004933FE" w:rsidRDefault="00CC2236" w:rsidP="00BA0933">
            <w:pPr>
              <w:jc w:val="center"/>
              <w:rPr>
                <w:sz w:val="14"/>
                <w:szCs w:val="14"/>
              </w:rPr>
            </w:pPr>
            <w:r w:rsidRPr="004933FE">
              <w:rPr>
                <w:sz w:val="14"/>
                <w:szCs w:val="14"/>
              </w:rPr>
              <w:t>100 – 5000</w:t>
            </w:r>
          </w:p>
        </w:tc>
        <w:tc>
          <w:tcPr>
            <w:tcW w:w="1158" w:type="dxa"/>
            <w:tcBorders>
              <w:left w:val="single" w:sz="12" w:space="0" w:color="auto"/>
            </w:tcBorders>
            <w:vAlign w:val="center"/>
          </w:tcPr>
          <w:p w:rsidR="00CC2236" w:rsidRPr="004933FE" w:rsidRDefault="00CC2236" w:rsidP="00BA0933">
            <w:pPr>
              <w:jc w:val="left"/>
              <w:rPr>
                <w:sz w:val="14"/>
                <w:szCs w:val="14"/>
              </w:rPr>
            </w:pPr>
            <w:r w:rsidRPr="004933FE">
              <w:rPr>
                <w:sz w:val="14"/>
                <w:szCs w:val="14"/>
              </w:rPr>
              <w:t>Methylene-Chloride</w:t>
            </w:r>
          </w:p>
        </w:tc>
        <w:tc>
          <w:tcPr>
            <w:tcW w:w="1739" w:type="dxa"/>
            <w:vAlign w:val="center"/>
          </w:tcPr>
          <w:p w:rsidR="00CC2236" w:rsidRPr="004933FE" w:rsidRDefault="00CC2236" w:rsidP="00BA0933">
            <w:pPr>
              <w:jc w:val="left"/>
              <w:rPr>
                <w:sz w:val="14"/>
                <w:szCs w:val="14"/>
              </w:rPr>
            </w:pPr>
            <w:proofErr w:type="spellStart"/>
            <w:r w:rsidRPr="004933FE">
              <w:rPr>
                <w:sz w:val="14"/>
                <w:szCs w:val="14"/>
              </w:rPr>
              <w:t>Solv</w:t>
            </w:r>
            <w:proofErr w:type="spellEnd"/>
            <w:r w:rsidRPr="004933FE">
              <w:rPr>
                <w:sz w:val="14"/>
                <w:szCs w:val="14"/>
              </w:rPr>
              <w:t xml:space="preserve"> </w:t>
            </w:r>
            <w:proofErr w:type="spellStart"/>
            <w:r w:rsidRPr="004933FE">
              <w:rPr>
                <w:sz w:val="14"/>
                <w:szCs w:val="14"/>
              </w:rPr>
              <w:t>Cl</w:t>
            </w:r>
            <w:proofErr w:type="spellEnd"/>
          </w:p>
        </w:tc>
      </w:tr>
      <w:tr w:rsidR="00CC2236" w:rsidRPr="004933FE" w:rsidTr="00CC2236">
        <w:trPr>
          <w:trHeight w:val="224"/>
        </w:trPr>
        <w:tc>
          <w:tcPr>
            <w:tcW w:w="1306" w:type="dxa"/>
            <w:tcBorders>
              <w:top w:val="single" w:sz="4" w:space="0" w:color="auto"/>
              <w:bottom w:val="double" w:sz="12" w:space="0" w:color="auto"/>
              <w:right w:val="single" w:sz="4" w:space="0" w:color="auto"/>
            </w:tcBorders>
            <w:vAlign w:val="center"/>
          </w:tcPr>
          <w:p w:rsidR="00CC2236" w:rsidRPr="00FC6FCB" w:rsidRDefault="00CC2236" w:rsidP="00BA0933">
            <w:pPr>
              <w:jc w:val="left"/>
              <w:rPr>
                <w:sz w:val="14"/>
                <w:szCs w:val="14"/>
                <w:highlight w:val="lightGray"/>
              </w:rPr>
            </w:pPr>
            <w:r w:rsidRPr="00FC6FCB">
              <w:rPr>
                <w:sz w:val="14"/>
                <w:szCs w:val="14"/>
                <w:highlight w:val="lightGray"/>
              </w:rPr>
              <w:t>Compressed Hydrogen Gas (H or H2)</w:t>
            </w:r>
          </w:p>
        </w:tc>
        <w:tc>
          <w:tcPr>
            <w:tcW w:w="972" w:type="dxa"/>
            <w:tcBorders>
              <w:top w:val="single" w:sz="4" w:space="0" w:color="auto"/>
              <w:left w:val="single" w:sz="4" w:space="0" w:color="auto"/>
              <w:bottom w:val="double" w:sz="12" w:space="0" w:color="auto"/>
              <w:right w:val="single" w:sz="4" w:space="0" w:color="auto"/>
            </w:tcBorders>
            <w:vAlign w:val="center"/>
          </w:tcPr>
          <w:p w:rsidR="00CC2236" w:rsidRPr="00FC6FCB" w:rsidRDefault="00CC2236" w:rsidP="00BA0933">
            <w:pPr>
              <w:jc w:val="center"/>
              <w:rPr>
                <w:sz w:val="14"/>
                <w:szCs w:val="14"/>
                <w:highlight w:val="lightGray"/>
              </w:rPr>
            </w:pPr>
            <w:r w:rsidRPr="00FC6FCB">
              <w:rPr>
                <w:sz w:val="14"/>
                <w:szCs w:val="14"/>
                <w:highlight w:val="lightGray"/>
              </w:rPr>
              <w:t>0.07</w:t>
            </w:r>
          </w:p>
          <w:p w:rsidR="00CC2236" w:rsidRPr="00FC6FCB" w:rsidRDefault="00CC2236" w:rsidP="00BA0933">
            <w:pPr>
              <w:jc w:val="center"/>
              <w:rPr>
                <w:sz w:val="14"/>
                <w:szCs w:val="14"/>
                <w:highlight w:val="lightGray"/>
              </w:rPr>
            </w:pPr>
            <w:r w:rsidRPr="00FC6FCB">
              <w:rPr>
                <w:sz w:val="14"/>
                <w:szCs w:val="14"/>
                <w:highlight w:val="lightGray"/>
              </w:rPr>
              <w:t>(1=Air)</w:t>
            </w:r>
          </w:p>
        </w:tc>
        <w:tc>
          <w:tcPr>
            <w:tcW w:w="850" w:type="dxa"/>
            <w:tcBorders>
              <w:top w:val="single" w:sz="4" w:space="0" w:color="auto"/>
              <w:left w:val="single" w:sz="4" w:space="0" w:color="auto"/>
              <w:bottom w:val="double" w:sz="12" w:space="0" w:color="auto"/>
              <w:right w:val="single" w:sz="12" w:space="0" w:color="auto"/>
            </w:tcBorders>
            <w:vAlign w:val="center"/>
          </w:tcPr>
          <w:p w:rsidR="00CC2236" w:rsidRPr="00FC6FCB" w:rsidRDefault="00CC2236" w:rsidP="00BA0933">
            <w:pPr>
              <w:jc w:val="left"/>
              <w:rPr>
                <w:sz w:val="14"/>
                <w:szCs w:val="14"/>
                <w:highlight w:val="lightGray"/>
              </w:rPr>
            </w:pPr>
            <w:r w:rsidRPr="00FC6FCB">
              <w:rPr>
                <w:sz w:val="14"/>
                <w:szCs w:val="14"/>
                <w:highlight w:val="lightGray"/>
              </w:rPr>
              <w:t>CompH2</w:t>
            </w:r>
          </w:p>
        </w:tc>
        <w:tc>
          <w:tcPr>
            <w:tcW w:w="1167" w:type="dxa"/>
            <w:tcBorders>
              <w:top w:val="nil"/>
              <w:left w:val="single" w:sz="12" w:space="0" w:color="auto"/>
              <w:bottom w:val="nil"/>
              <w:right w:val="nil"/>
            </w:tcBorders>
            <w:vAlign w:val="center"/>
          </w:tcPr>
          <w:p w:rsidR="00CC2236" w:rsidRPr="004933FE" w:rsidRDefault="00CC2236" w:rsidP="00BA0933">
            <w:pPr>
              <w:pStyle w:val="TermsBodyCopy"/>
              <w:spacing w:after="0"/>
              <w:ind w:left="0"/>
              <w:jc w:val="left"/>
              <w:rPr>
                <w:sz w:val="14"/>
                <w:szCs w:val="14"/>
              </w:rPr>
            </w:pPr>
          </w:p>
        </w:tc>
        <w:tc>
          <w:tcPr>
            <w:tcW w:w="1740" w:type="dxa"/>
            <w:tcBorders>
              <w:top w:val="nil"/>
              <w:left w:val="nil"/>
              <w:bottom w:val="nil"/>
              <w:right w:val="nil"/>
            </w:tcBorders>
            <w:vAlign w:val="center"/>
          </w:tcPr>
          <w:p w:rsidR="00CC2236" w:rsidRPr="004933FE" w:rsidRDefault="00CC2236" w:rsidP="00BA0933">
            <w:pPr>
              <w:pStyle w:val="TermsBodyCopy"/>
              <w:spacing w:after="0"/>
              <w:ind w:left="0"/>
              <w:jc w:val="center"/>
              <w:rPr>
                <w:sz w:val="14"/>
                <w:szCs w:val="14"/>
              </w:rPr>
            </w:pPr>
          </w:p>
        </w:tc>
        <w:tc>
          <w:tcPr>
            <w:tcW w:w="850" w:type="dxa"/>
            <w:tcBorders>
              <w:top w:val="nil"/>
              <w:left w:val="nil"/>
              <w:bottom w:val="nil"/>
              <w:right w:val="single" w:sz="12" w:space="0" w:color="auto"/>
            </w:tcBorders>
            <w:vAlign w:val="center"/>
          </w:tcPr>
          <w:p w:rsidR="00CC2236" w:rsidRPr="004933FE" w:rsidRDefault="00CC2236" w:rsidP="00BA0933">
            <w:pPr>
              <w:pStyle w:val="TermsBodyCopy"/>
              <w:spacing w:after="0"/>
              <w:ind w:left="0"/>
              <w:jc w:val="left"/>
              <w:rPr>
                <w:sz w:val="14"/>
                <w:szCs w:val="14"/>
              </w:rPr>
            </w:pPr>
          </w:p>
        </w:tc>
        <w:tc>
          <w:tcPr>
            <w:tcW w:w="1167" w:type="dxa"/>
            <w:tcBorders>
              <w:left w:val="single" w:sz="12" w:space="0" w:color="auto"/>
              <w:bottom w:val="double" w:sz="12" w:space="0" w:color="auto"/>
            </w:tcBorders>
            <w:vAlign w:val="center"/>
          </w:tcPr>
          <w:p w:rsidR="00CC2236" w:rsidRPr="004933FE" w:rsidRDefault="00CC2236" w:rsidP="00BA0933">
            <w:pPr>
              <w:jc w:val="left"/>
              <w:rPr>
                <w:sz w:val="14"/>
                <w:szCs w:val="14"/>
              </w:rPr>
            </w:pPr>
            <w:r w:rsidRPr="004933FE">
              <w:rPr>
                <w:sz w:val="14"/>
                <w:szCs w:val="14"/>
              </w:rPr>
              <w:t>Bunker C</w:t>
            </w:r>
          </w:p>
        </w:tc>
        <w:tc>
          <w:tcPr>
            <w:tcW w:w="2101" w:type="dxa"/>
            <w:tcBorders>
              <w:bottom w:val="double" w:sz="12" w:space="0" w:color="auto"/>
              <w:right w:val="single" w:sz="12" w:space="0" w:color="auto"/>
            </w:tcBorders>
            <w:vAlign w:val="center"/>
          </w:tcPr>
          <w:p w:rsidR="00CC2236" w:rsidRPr="004933FE" w:rsidRDefault="00CC2236" w:rsidP="00BA0933">
            <w:pPr>
              <w:jc w:val="center"/>
              <w:rPr>
                <w:sz w:val="14"/>
                <w:szCs w:val="14"/>
              </w:rPr>
            </w:pPr>
            <w:r w:rsidRPr="004933FE">
              <w:rPr>
                <w:sz w:val="14"/>
                <w:szCs w:val="14"/>
              </w:rPr>
              <w:t>11,200</w:t>
            </w:r>
          </w:p>
        </w:tc>
        <w:tc>
          <w:tcPr>
            <w:tcW w:w="1158" w:type="dxa"/>
            <w:tcBorders>
              <w:left w:val="single" w:sz="12" w:space="0" w:color="auto"/>
            </w:tcBorders>
            <w:vAlign w:val="center"/>
          </w:tcPr>
          <w:p w:rsidR="00CC2236" w:rsidRPr="004933FE" w:rsidRDefault="00CC2236" w:rsidP="00BA0933">
            <w:pPr>
              <w:jc w:val="left"/>
              <w:rPr>
                <w:sz w:val="14"/>
                <w:szCs w:val="14"/>
              </w:rPr>
            </w:pPr>
            <w:proofErr w:type="spellStart"/>
            <w:r w:rsidRPr="004933FE">
              <w:rPr>
                <w:sz w:val="14"/>
                <w:szCs w:val="14"/>
              </w:rPr>
              <w:t>Perchloro</w:t>
            </w:r>
            <w:proofErr w:type="spellEnd"/>
            <w:r w:rsidRPr="004933FE">
              <w:rPr>
                <w:sz w:val="14"/>
                <w:szCs w:val="14"/>
              </w:rPr>
              <w:t>-Ethylene</w:t>
            </w:r>
          </w:p>
        </w:tc>
        <w:tc>
          <w:tcPr>
            <w:tcW w:w="1739" w:type="dxa"/>
            <w:vAlign w:val="center"/>
          </w:tcPr>
          <w:p w:rsidR="00CC2236" w:rsidRPr="004933FE" w:rsidRDefault="00CC2236" w:rsidP="00BA0933">
            <w:pPr>
              <w:jc w:val="left"/>
              <w:rPr>
                <w:sz w:val="14"/>
                <w:szCs w:val="14"/>
              </w:rPr>
            </w:pPr>
            <w:proofErr w:type="spellStart"/>
            <w:r w:rsidRPr="004933FE">
              <w:rPr>
                <w:sz w:val="14"/>
                <w:szCs w:val="14"/>
              </w:rPr>
              <w:t>Solv</w:t>
            </w:r>
            <w:proofErr w:type="spellEnd"/>
            <w:r w:rsidRPr="004933FE">
              <w:rPr>
                <w:sz w:val="14"/>
                <w:szCs w:val="14"/>
              </w:rPr>
              <w:t xml:space="preserve"> </w:t>
            </w:r>
            <w:proofErr w:type="spellStart"/>
            <w:r w:rsidRPr="004933FE">
              <w:rPr>
                <w:sz w:val="14"/>
                <w:szCs w:val="14"/>
              </w:rPr>
              <w:t>Cl</w:t>
            </w:r>
            <w:proofErr w:type="spellEnd"/>
          </w:p>
        </w:tc>
      </w:tr>
      <w:tr w:rsidR="00CC2236" w:rsidRPr="004933FE" w:rsidTr="00CC2236">
        <w:trPr>
          <w:trHeight w:val="224"/>
        </w:trPr>
        <w:tc>
          <w:tcPr>
            <w:tcW w:w="1306" w:type="dxa"/>
            <w:tcBorders>
              <w:top w:val="double" w:sz="12" w:space="0" w:color="auto"/>
              <w:bottom w:val="nil"/>
              <w:right w:val="nil"/>
            </w:tcBorders>
            <w:vAlign w:val="center"/>
          </w:tcPr>
          <w:p w:rsidR="00CC2236" w:rsidRPr="004933FE" w:rsidRDefault="00CC2236" w:rsidP="00BA0933">
            <w:pPr>
              <w:jc w:val="left"/>
              <w:rPr>
                <w:sz w:val="14"/>
                <w:szCs w:val="14"/>
              </w:rPr>
            </w:pPr>
          </w:p>
        </w:tc>
        <w:tc>
          <w:tcPr>
            <w:tcW w:w="972" w:type="dxa"/>
            <w:tcBorders>
              <w:top w:val="double" w:sz="12" w:space="0" w:color="auto"/>
              <w:left w:val="nil"/>
              <w:bottom w:val="nil"/>
              <w:right w:val="nil"/>
            </w:tcBorders>
            <w:vAlign w:val="center"/>
          </w:tcPr>
          <w:p w:rsidR="00CC2236" w:rsidRPr="004933FE" w:rsidRDefault="00CC2236" w:rsidP="00BA0933">
            <w:pPr>
              <w:jc w:val="center"/>
              <w:rPr>
                <w:sz w:val="14"/>
                <w:szCs w:val="14"/>
              </w:rPr>
            </w:pPr>
          </w:p>
        </w:tc>
        <w:tc>
          <w:tcPr>
            <w:tcW w:w="850" w:type="dxa"/>
            <w:tcBorders>
              <w:top w:val="double" w:sz="12" w:space="0" w:color="auto"/>
              <w:left w:val="nil"/>
              <w:bottom w:val="nil"/>
              <w:right w:val="single" w:sz="12" w:space="0" w:color="auto"/>
            </w:tcBorders>
            <w:vAlign w:val="center"/>
          </w:tcPr>
          <w:p w:rsidR="00CC2236" w:rsidRPr="004933FE" w:rsidRDefault="00CC2236" w:rsidP="00BA0933">
            <w:pPr>
              <w:jc w:val="left"/>
              <w:rPr>
                <w:sz w:val="14"/>
                <w:szCs w:val="14"/>
              </w:rPr>
            </w:pPr>
          </w:p>
        </w:tc>
        <w:tc>
          <w:tcPr>
            <w:tcW w:w="1167" w:type="dxa"/>
            <w:tcBorders>
              <w:top w:val="nil"/>
              <w:left w:val="single" w:sz="12" w:space="0" w:color="auto"/>
              <w:bottom w:val="nil"/>
              <w:right w:val="nil"/>
            </w:tcBorders>
            <w:vAlign w:val="center"/>
          </w:tcPr>
          <w:p w:rsidR="00CC2236" w:rsidRPr="004933FE" w:rsidRDefault="00CC2236" w:rsidP="00BA0933">
            <w:pPr>
              <w:pStyle w:val="TermsBodyCopy"/>
              <w:spacing w:after="0"/>
              <w:ind w:left="0"/>
              <w:jc w:val="left"/>
              <w:rPr>
                <w:sz w:val="14"/>
                <w:szCs w:val="14"/>
              </w:rPr>
            </w:pPr>
          </w:p>
        </w:tc>
        <w:tc>
          <w:tcPr>
            <w:tcW w:w="1740" w:type="dxa"/>
            <w:tcBorders>
              <w:top w:val="nil"/>
              <w:left w:val="nil"/>
              <w:bottom w:val="nil"/>
              <w:right w:val="nil"/>
            </w:tcBorders>
            <w:vAlign w:val="center"/>
          </w:tcPr>
          <w:p w:rsidR="00CC2236" w:rsidRPr="004933FE" w:rsidRDefault="00CC2236" w:rsidP="00BA0933">
            <w:pPr>
              <w:pStyle w:val="TermsBodyCopy"/>
              <w:spacing w:after="0"/>
              <w:ind w:left="0"/>
              <w:jc w:val="center"/>
              <w:rPr>
                <w:sz w:val="14"/>
                <w:szCs w:val="14"/>
              </w:rPr>
            </w:pPr>
          </w:p>
        </w:tc>
        <w:tc>
          <w:tcPr>
            <w:tcW w:w="850" w:type="dxa"/>
            <w:tcBorders>
              <w:top w:val="nil"/>
              <w:left w:val="nil"/>
              <w:bottom w:val="nil"/>
              <w:right w:val="single" w:sz="12" w:space="0" w:color="auto"/>
            </w:tcBorders>
            <w:vAlign w:val="center"/>
          </w:tcPr>
          <w:p w:rsidR="00CC2236" w:rsidRPr="004933FE" w:rsidRDefault="00CC2236" w:rsidP="00BA0933">
            <w:pPr>
              <w:pStyle w:val="TermsBodyCopy"/>
              <w:spacing w:after="0"/>
              <w:ind w:left="0"/>
              <w:jc w:val="left"/>
              <w:rPr>
                <w:sz w:val="14"/>
                <w:szCs w:val="14"/>
              </w:rPr>
            </w:pPr>
          </w:p>
        </w:tc>
        <w:tc>
          <w:tcPr>
            <w:tcW w:w="3268" w:type="dxa"/>
            <w:gridSpan w:val="2"/>
            <w:tcBorders>
              <w:top w:val="double" w:sz="12" w:space="0" w:color="auto"/>
              <w:left w:val="single" w:sz="12" w:space="0" w:color="auto"/>
              <w:right w:val="single" w:sz="12" w:space="0" w:color="auto"/>
            </w:tcBorders>
          </w:tcPr>
          <w:p w:rsidR="00CC2236" w:rsidRPr="004933FE" w:rsidRDefault="00CC2236" w:rsidP="00BA0933">
            <w:pPr>
              <w:pStyle w:val="TermsBodyCopy"/>
              <w:spacing w:after="0"/>
              <w:ind w:left="0"/>
              <w:jc w:val="left"/>
              <w:rPr>
                <w:b/>
                <w:sz w:val="14"/>
                <w:szCs w:val="14"/>
                <w:u w:val="single"/>
              </w:rPr>
            </w:pPr>
            <w:r w:rsidRPr="004933FE">
              <w:rPr>
                <w:b/>
                <w:sz w:val="14"/>
                <w:szCs w:val="14"/>
                <w:u w:val="single"/>
              </w:rPr>
              <w:t>Test C</w:t>
            </w:r>
          </w:p>
          <w:p w:rsidR="00CC2236" w:rsidRPr="004933FE" w:rsidRDefault="00CC2236" w:rsidP="00BA0933">
            <w:pPr>
              <w:pStyle w:val="TermsBodyCopy"/>
              <w:spacing w:after="0"/>
              <w:ind w:left="0"/>
              <w:jc w:val="center"/>
              <w:rPr>
                <w:b/>
                <w:sz w:val="14"/>
                <w:szCs w:val="14"/>
              </w:rPr>
            </w:pPr>
            <w:r w:rsidRPr="004933FE">
              <w:rPr>
                <w:b/>
                <w:sz w:val="14"/>
                <w:szCs w:val="14"/>
              </w:rPr>
              <w:t>Product Category:</w:t>
            </w:r>
          </w:p>
          <w:p w:rsidR="00CC2236" w:rsidRPr="004933FE" w:rsidRDefault="00CC2236" w:rsidP="00BA0933">
            <w:pPr>
              <w:pStyle w:val="TermsBodyCopy"/>
              <w:spacing w:after="0"/>
              <w:ind w:left="0"/>
              <w:jc w:val="center"/>
              <w:rPr>
                <w:sz w:val="14"/>
                <w:szCs w:val="14"/>
              </w:rPr>
            </w:pPr>
            <w:r w:rsidRPr="004933FE">
              <w:rPr>
                <w:sz w:val="14"/>
                <w:szCs w:val="14"/>
              </w:rPr>
              <w:t>Liquid Feed (</w:t>
            </w:r>
            <w:proofErr w:type="spellStart"/>
            <w:r w:rsidRPr="004933FE">
              <w:rPr>
                <w:sz w:val="14"/>
                <w:szCs w:val="14"/>
              </w:rPr>
              <w:t>Liq</w:t>
            </w:r>
            <w:proofErr w:type="spellEnd"/>
            <w:r w:rsidRPr="004933FE">
              <w:rPr>
                <w:sz w:val="14"/>
                <w:szCs w:val="14"/>
              </w:rPr>
              <w:t xml:space="preserve"> Feed)</w:t>
            </w:r>
          </w:p>
        </w:tc>
        <w:tc>
          <w:tcPr>
            <w:tcW w:w="1158" w:type="dxa"/>
            <w:tcBorders>
              <w:left w:val="single" w:sz="12" w:space="0" w:color="auto"/>
            </w:tcBorders>
            <w:vAlign w:val="center"/>
          </w:tcPr>
          <w:p w:rsidR="00CC2236" w:rsidRPr="004933FE" w:rsidRDefault="00CC2236" w:rsidP="00BA0933">
            <w:pPr>
              <w:jc w:val="left"/>
              <w:rPr>
                <w:sz w:val="14"/>
                <w:szCs w:val="14"/>
              </w:rPr>
            </w:pPr>
            <w:proofErr w:type="spellStart"/>
            <w:r w:rsidRPr="004933FE">
              <w:rPr>
                <w:sz w:val="14"/>
                <w:szCs w:val="14"/>
              </w:rPr>
              <w:t>Trichloro</w:t>
            </w:r>
            <w:proofErr w:type="spellEnd"/>
            <w:r w:rsidRPr="004933FE">
              <w:rPr>
                <w:sz w:val="14"/>
                <w:szCs w:val="14"/>
              </w:rPr>
              <w:t>-Ethylene</w:t>
            </w:r>
          </w:p>
        </w:tc>
        <w:tc>
          <w:tcPr>
            <w:tcW w:w="1739" w:type="dxa"/>
            <w:vAlign w:val="center"/>
          </w:tcPr>
          <w:p w:rsidR="00CC2236" w:rsidRPr="004933FE" w:rsidRDefault="00CC2236" w:rsidP="00BA0933">
            <w:pPr>
              <w:jc w:val="left"/>
              <w:rPr>
                <w:sz w:val="14"/>
                <w:szCs w:val="14"/>
              </w:rPr>
            </w:pPr>
            <w:proofErr w:type="spellStart"/>
            <w:r w:rsidRPr="004933FE">
              <w:rPr>
                <w:sz w:val="14"/>
                <w:szCs w:val="14"/>
              </w:rPr>
              <w:t>Solv</w:t>
            </w:r>
            <w:proofErr w:type="spellEnd"/>
            <w:r w:rsidRPr="004933FE">
              <w:rPr>
                <w:sz w:val="14"/>
                <w:szCs w:val="14"/>
              </w:rPr>
              <w:t xml:space="preserve"> </w:t>
            </w:r>
            <w:proofErr w:type="spellStart"/>
            <w:r w:rsidRPr="004933FE">
              <w:rPr>
                <w:sz w:val="14"/>
                <w:szCs w:val="14"/>
              </w:rPr>
              <w:t>Cl</w:t>
            </w:r>
            <w:proofErr w:type="spellEnd"/>
          </w:p>
        </w:tc>
      </w:tr>
      <w:tr w:rsidR="00CC2236" w:rsidRPr="004933FE" w:rsidTr="00CC2236">
        <w:trPr>
          <w:trHeight w:val="224"/>
        </w:trPr>
        <w:tc>
          <w:tcPr>
            <w:tcW w:w="1306" w:type="dxa"/>
            <w:tcBorders>
              <w:top w:val="nil"/>
              <w:bottom w:val="nil"/>
              <w:right w:val="nil"/>
            </w:tcBorders>
            <w:vAlign w:val="center"/>
          </w:tcPr>
          <w:p w:rsidR="00CC2236" w:rsidRPr="004933FE" w:rsidRDefault="00CC2236" w:rsidP="00BA0933">
            <w:pPr>
              <w:jc w:val="left"/>
              <w:rPr>
                <w:sz w:val="14"/>
                <w:szCs w:val="14"/>
              </w:rPr>
            </w:pPr>
          </w:p>
        </w:tc>
        <w:tc>
          <w:tcPr>
            <w:tcW w:w="972" w:type="dxa"/>
            <w:tcBorders>
              <w:top w:val="nil"/>
              <w:left w:val="nil"/>
              <w:bottom w:val="nil"/>
              <w:right w:val="nil"/>
            </w:tcBorders>
            <w:vAlign w:val="center"/>
          </w:tcPr>
          <w:p w:rsidR="00CC2236" w:rsidRPr="004933FE" w:rsidRDefault="00CC2236" w:rsidP="00BA0933">
            <w:pPr>
              <w:jc w:val="center"/>
              <w:rPr>
                <w:sz w:val="14"/>
                <w:szCs w:val="14"/>
              </w:rPr>
            </w:pPr>
          </w:p>
        </w:tc>
        <w:tc>
          <w:tcPr>
            <w:tcW w:w="850" w:type="dxa"/>
            <w:tcBorders>
              <w:top w:val="nil"/>
              <w:left w:val="nil"/>
              <w:bottom w:val="nil"/>
              <w:right w:val="single" w:sz="12" w:space="0" w:color="auto"/>
            </w:tcBorders>
            <w:vAlign w:val="center"/>
          </w:tcPr>
          <w:p w:rsidR="00CC2236" w:rsidRPr="004933FE" w:rsidRDefault="00CC2236" w:rsidP="00BA0933">
            <w:pPr>
              <w:jc w:val="left"/>
              <w:rPr>
                <w:sz w:val="14"/>
                <w:szCs w:val="14"/>
              </w:rPr>
            </w:pPr>
          </w:p>
        </w:tc>
        <w:tc>
          <w:tcPr>
            <w:tcW w:w="1167" w:type="dxa"/>
            <w:tcBorders>
              <w:top w:val="nil"/>
              <w:left w:val="single" w:sz="12" w:space="0" w:color="auto"/>
              <w:bottom w:val="nil"/>
              <w:right w:val="nil"/>
            </w:tcBorders>
            <w:vAlign w:val="center"/>
          </w:tcPr>
          <w:p w:rsidR="00CC2236" w:rsidRPr="004933FE" w:rsidRDefault="00CC2236" w:rsidP="00BA0933">
            <w:pPr>
              <w:pStyle w:val="TermsBodyCopy"/>
              <w:spacing w:after="0"/>
              <w:ind w:left="0"/>
              <w:jc w:val="left"/>
              <w:rPr>
                <w:sz w:val="14"/>
                <w:szCs w:val="14"/>
              </w:rPr>
            </w:pPr>
          </w:p>
        </w:tc>
        <w:tc>
          <w:tcPr>
            <w:tcW w:w="1740" w:type="dxa"/>
            <w:tcBorders>
              <w:top w:val="nil"/>
              <w:left w:val="nil"/>
              <w:bottom w:val="nil"/>
              <w:right w:val="nil"/>
            </w:tcBorders>
            <w:vAlign w:val="center"/>
          </w:tcPr>
          <w:p w:rsidR="00CC2236" w:rsidRPr="004933FE" w:rsidRDefault="00CC2236" w:rsidP="00BA0933">
            <w:pPr>
              <w:pStyle w:val="TermsBodyCopy"/>
              <w:spacing w:after="0"/>
              <w:ind w:left="0"/>
              <w:jc w:val="center"/>
              <w:rPr>
                <w:sz w:val="14"/>
                <w:szCs w:val="14"/>
              </w:rPr>
            </w:pPr>
          </w:p>
        </w:tc>
        <w:tc>
          <w:tcPr>
            <w:tcW w:w="850" w:type="dxa"/>
            <w:tcBorders>
              <w:top w:val="nil"/>
              <w:left w:val="nil"/>
              <w:bottom w:val="nil"/>
              <w:right w:val="single" w:sz="12" w:space="0" w:color="auto"/>
            </w:tcBorders>
            <w:vAlign w:val="center"/>
          </w:tcPr>
          <w:p w:rsidR="00CC2236" w:rsidRPr="004933FE" w:rsidRDefault="00CC2236" w:rsidP="00BA0933">
            <w:pPr>
              <w:pStyle w:val="TermsBodyCopy"/>
              <w:spacing w:after="0"/>
              <w:ind w:left="0"/>
              <w:jc w:val="left"/>
              <w:rPr>
                <w:sz w:val="14"/>
                <w:szCs w:val="14"/>
              </w:rPr>
            </w:pPr>
          </w:p>
        </w:tc>
        <w:tc>
          <w:tcPr>
            <w:tcW w:w="1167" w:type="dxa"/>
            <w:tcBorders>
              <w:left w:val="single" w:sz="12" w:space="0" w:color="auto"/>
            </w:tcBorders>
          </w:tcPr>
          <w:p w:rsidR="00CC2236" w:rsidRPr="004933FE" w:rsidRDefault="00CC2236" w:rsidP="00BA0933">
            <w:pPr>
              <w:pStyle w:val="TermsBodyCopy"/>
              <w:spacing w:after="0"/>
              <w:ind w:left="0"/>
              <w:jc w:val="center"/>
              <w:rPr>
                <w:b/>
                <w:sz w:val="14"/>
                <w:szCs w:val="14"/>
              </w:rPr>
            </w:pPr>
            <w:r w:rsidRPr="004933FE">
              <w:rPr>
                <w:b/>
                <w:sz w:val="14"/>
                <w:szCs w:val="14"/>
              </w:rPr>
              <w:t>Typical</w:t>
            </w:r>
          </w:p>
          <w:p w:rsidR="00CC2236" w:rsidRPr="004933FE" w:rsidRDefault="00CC2236" w:rsidP="00BA0933">
            <w:pPr>
              <w:pStyle w:val="TermsBodyCopy"/>
              <w:spacing w:after="0"/>
              <w:ind w:left="0"/>
              <w:jc w:val="center"/>
              <w:rPr>
                <w:sz w:val="14"/>
                <w:szCs w:val="14"/>
              </w:rPr>
            </w:pPr>
            <w:r w:rsidRPr="004933FE">
              <w:rPr>
                <w:b/>
                <w:sz w:val="14"/>
                <w:szCs w:val="14"/>
              </w:rPr>
              <w:t>Products</w:t>
            </w:r>
          </w:p>
        </w:tc>
        <w:tc>
          <w:tcPr>
            <w:tcW w:w="2101" w:type="dxa"/>
            <w:tcBorders>
              <w:right w:val="single" w:sz="12" w:space="0" w:color="auto"/>
            </w:tcBorders>
          </w:tcPr>
          <w:p w:rsidR="00CC2236" w:rsidRPr="004933FE" w:rsidRDefault="00CC2236" w:rsidP="00BA0933">
            <w:pPr>
              <w:pStyle w:val="TermsBodyCopy"/>
              <w:spacing w:after="0"/>
              <w:ind w:left="0"/>
              <w:jc w:val="center"/>
              <w:rPr>
                <w:b/>
                <w:sz w:val="14"/>
                <w:szCs w:val="14"/>
              </w:rPr>
            </w:pPr>
            <w:r w:rsidRPr="004933FE">
              <w:rPr>
                <w:b/>
                <w:sz w:val="14"/>
                <w:szCs w:val="14"/>
              </w:rPr>
              <w:t>Reference Viscosity</w:t>
            </w:r>
            <w:r w:rsidRPr="004933FE">
              <w:rPr>
                <w:b/>
                <w:sz w:val="14"/>
                <w:szCs w:val="14"/>
                <w:vertAlign w:val="superscript"/>
              </w:rPr>
              <w:t>1</w:t>
            </w:r>
          </w:p>
          <w:p w:rsidR="00CC2236" w:rsidRPr="004933FE" w:rsidRDefault="00CC2236" w:rsidP="00BA0933">
            <w:pPr>
              <w:pStyle w:val="TermsBodyCopy"/>
              <w:spacing w:after="0"/>
              <w:ind w:left="0"/>
              <w:jc w:val="center"/>
              <w:rPr>
                <w:b/>
                <w:sz w:val="14"/>
                <w:szCs w:val="14"/>
              </w:rPr>
            </w:pPr>
            <w:r w:rsidRPr="004933FE">
              <w:rPr>
                <w:b/>
                <w:sz w:val="14"/>
                <w:szCs w:val="14"/>
              </w:rPr>
              <w:t xml:space="preserve">(60 </w:t>
            </w:r>
            <w:r w:rsidRPr="004933FE">
              <w:rPr>
                <w:b/>
                <w:sz w:val="14"/>
                <w:szCs w:val="14"/>
              </w:rPr>
              <w:sym w:font="Symbol" w:char="F0B0"/>
            </w:r>
            <w:r w:rsidRPr="004933FE">
              <w:rPr>
                <w:b/>
                <w:sz w:val="14"/>
                <w:szCs w:val="14"/>
              </w:rPr>
              <w:t>F) Centipoise (</w:t>
            </w:r>
            <w:proofErr w:type="spellStart"/>
            <w:r w:rsidRPr="004933FE">
              <w:rPr>
                <w:b/>
                <w:sz w:val="14"/>
                <w:szCs w:val="14"/>
              </w:rPr>
              <w:t>cP</w:t>
            </w:r>
            <w:proofErr w:type="spellEnd"/>
            <w:r w:rsidRPr="004933FE">
              <w:rPr>
                <w:b/>
                <w:sz w:val="14"/>
                <w:szCs w:val="14"/>
              </w:rPr>
              <w:t>)</w:t>
            </w:r>
          </w:p>
        </w:tc>
        <w:tc>
          <w:tcPr>
            <w:tcW w:w="1158" w:type="dxa"/>
            <w:tcBorders>
              <w:left w:val="single" w:sz="12" w:space="0" w:color="auto"/>
              <w:bottom w:val="double" w:sz="4" w:space="0" w:color="auto"/>
            </w:tcBorders>
            <w:vAlign w:val="center"/>
          </w:tcPr>
          <w:p w:rsidR="00CC2236" w:rsidRPr="004933FE" w:rsidRDefault="00CC2236" w:rsidP="00BA0933">
            <w:pPr>
              <w:jc w:val="left"/>
              <w:rPr>
                <w:sz w:val="14"/>
                <w:szCs w:val="14"/>
              </w:rPr>
            </w:pPr>
            <w:r w:rsidRPr="004933FE">
              <w:rPr>
                <w:sz w:val="14"/>
                <w:szCs w:val="14"/>
              </w:rPr>
              <w:t>3-10-30</w:t>
            </w:r>
          </w:p>
        </w:tc>
        <w:tc>
          <w:tcPr>
            <w:tcW w:w="1739" w:type="dxa"/>
            <w:tcBorders>
              <w:bottom w:val="double" w:sz="4" w:space="0" w:color="auto"/>
            </w:tcBorders>
            <w:vAlign w:val="center"/>
          </w:tcPr>
          <w:p w:rsidR="00CC2236" w:rsidRPr="004933FE" w:rsidRDefault="00CC2236" w:rsidP="00BA0933">
            <w:pPr>
              <w:jc w:val="left"/>
              <w:rPr>
                <w:sz w:val="14"/>
                <w:szCs w:val="14"/>
              </w:rPr>
            </w:pPr>
            <w:proofErr w:type="spellStart"/>
            <w:r w:rsidRPr="004933FE">
              <w:rPr>
                <w:sz w:val="14"/>
                <w:szCs w:val="14"/>
              </w:rPr>
              <w:t>Sus</w:t>
            </w:r>
            <w:proofErr w:type="spellEnd"/>
            <w:r w:rsidRPr="004933FE">
              <w:rPr>
                <w:sz w:val="14"/>
                <w:szCs w:val="14"/>
              </w:rPr>
              <w:t xml:space="preserve"> </w:t>
            </w:r>
            <w:proofErr w:type="spellStart"/>
            <w:r w:rsidRPr="004933FE">
              <w:rPr>
                <w:sz w:val="14"/>
                <w:szCs w:val="14"/>
              </w:rPr>
              <w:t>Fert</w:t>
            </w:r>
            <w:proofErr w:type="spellEnd"/>
          </w:p>
        </w:tc>
      </w:tr>
      <w:tr w:rsidR="00CC2236" w:rsidRPr="004933FE" w:rsidTr="00CC2236">
        <w:trPr>
          <w:trHeight w:val="224"/>
        </w:trPr>
        <w:tc>
          <w:tcPr>
            <w:tcW w:w="1306" w:type="dxa"/>
            <w:tcBorders>
              <w:top w:val="nil"/>
              <w:bottom w:val="nil"/>
              <w:right w:val="nil"/>
            </w:tcBorders>
            <w:vAlign w:val="center"/>
          </w:tcPr>
          <w:p w:rsidR="00CC2236" w:rsidRPr="004933FE" w:rsidRDefault="00CC2236" w:rsidP="00BA0933">
            <w:pPr>
              <w:jc w:val="left"/>
              <w:rPr>
                <w:sz w:val="14"/>
                <w:szCs w:val="14"/>
              </w:rPr>
            </w:pPr>
          </w:p>
        </w:tc>
        <w:tc>
          <w:tcPr>
            <w:tcW w:w="972" w:type="dxa"/>
            <w:tcBorders>
              <w:top w:val="nil"/>
              <w:left w:val="nil"/>
              <w:bottom w:val="nil"/>
              <w:right w:val="nil"/>
            </w:tcBorders>
            <w:vAlign w:val="center"/>
          </w:tcPr>
          <w:p w:rsidR="00CC2236" w:rsidRPr="004933FE" w:rsidRDefault="00CC2236" w:rsidP="00BA0933">
            <w:pPr>
              <w:jc w:val="center"/>
              <w:rPr>
                <w:sz w:val="14"/>
                <w:szCs w:val="14"/>
              </w:rPr>
            </w:pPr>
          </w:p>
        </w:tc>
        <w:tc>
          <w:tcPr>
            <w:tcW w:w="850" w:type="dxa"/>
            <w:tcBorders>
              <w:top w:val="nil"/>
              <w:left w:val="nil"/>
              <w:bottom w:val="nil"/>
              <w:right w:val="single" w:sz="12" w:space="0" w:color="auto"/>
            </w:tcBorders>
            <w:vAlign w:val="center"/>
          </w:tcPr>
          <w:p w:rsidR="00CC2236" w:rsidRPr="004933FE" w:rsidRDefault="00CC2236" w:rsidP="00BA0933">
            <w:pPr>
              <w:jc w:val="left"/>
              <w:rPr>
                <w:sz w:val="14"/>
                <w:szCs w:val="14"/>
              </w:rPr>
            </w:pPr>
          </w:p>
        </w:tc>
        <w:tc>
          <w:tcPr>
            <w:tcW w:w="1167" w:type="dxa"/>
            <w:tcBorders>
              <w:top w:val="nil"/>
              <w:left w:val="single" w:sz="12" w:space="0" w:color="auto"/>
              <w:bottom w:val="nil"/>
              <w:right w:val="nil"/>
            </w:tcBorders>
            <w:vAlign w:val="center"/>
          </w:tcPr>
          <w:p w:rsidR="00CC2236" w:rsidRPr="004933FE" w:rsidRDefault="00CC2236" w:rsidP="00BA0933">
            <w:pPr>
              <w:pStyle w:val="TermsBodyCopy"/>
              <w:spacing w:after="0"/>
              <w:ind w:left="0"/>
              <w:jc w:val="left"/>
              <w:rPr>
                <w:sz w:val="14"/>
                <w:szCs w:val="14"/>
              </w:rPr>
            </w:pPr>
          </w:p>
        </w:tc>
        <w:tc>
          <w:tcPr>
            <w:tcW w:w="1740" w:type="dxa"/>
            <w:tcBorders>
              <w:top w:val="nil"/>
              <w:left w:val="nil"/>
              <w:bottom w:val="nil"/>
              <w:right w:val="nil"/>
            </w:tcBorders>
            <w:vAlign w:val="center"/>
          </w:tcPr>
          <w:p w:rsidR="00CC2236" w:rsidRPr="004933FE" w:rsidRDefault="00CC2236" w:rsidP="00BA0933">
            <w:pPr>
              <w:pStyle w:val="TermsBodyCopy"/>
              <w:spacing w:after="0"/>
              <w:ind w:left="0"/>
              <w:jc w:val="center"/>
              <w:rPr>
                <w:sz w:val="14"/>
                <w:szCs w:val="14"/>
              </w:rPr>
            </w:pPr>
          </w:p>
        </w:tc>
        <w:tc>
          <w:tcPr>
            <w:tcW w:w="850" w:type="dxa"/>
            <w:tcBorders>
              <w:top w:val="nil"/>
              <w:left w:val="nil"/>
              <w:bottom w:val="nil"/>
              <w:right w:val="single" w:sz="12" w:space="0" w:color="auto"/>
            </w:tcBorders>
            <w:vAlign w:val="center"/>
          </w:tcPr>
          <w:p w:rsidR="00CC2236" w:rsidRPr="004933FE" w:rsidRDefault="00CC2236" w:rsidP="00BA0933">
            <w:pPr>
              <w:pStyle w:val="TermsBodyCopy"/>
              <w:spacing w:after="0"/>
              <w:ind w:left="0"/>
              <w:jc w:val="left"/>
              <w:rPr>
                <w:sz w:val="14"/>
                <w:szCs w:val="14"/>
              </w:rPr>
            </w:pPr>
          </w:p>
        </w:tc>
        <w:tc>
          <w:tcPr>
            <w:tcW w:w="1167" w:type="dxa"/>
            <w:tcBorders>
              <w:left w:val="single" w:sz="12" w:space="0" w:color="auto"/>
            </w:tcBorders>
            <w:vAlign w:val="center"/>
          </w:tcPr>
          <w:p w:rsidR="00CC2236" w:rsidRPr="004933FE" w:rsidRDefault="00CC2236" w:rsidP="00BA0933">
            <w:pPr>
              <w:jc w:val="left"/>
              <w:rPr>
                <w:sz w:val="14"/>
                <w:szCs w:val="14"/>
              </w:rPr>
            </w:pPr>
            <w:r w:rsidRPr="004933FE">
              <w:rPr>
                <w:sz w:val="14"/>
                <w:szCs w:val="14"/>
              </w:rPr>
              <w:t>Liquid Molasses</w:t>
            </w:r>
          </w:p>
        </w:tc>
        <w:tc>
          <w:tcPr>
            <w:tcW w:w="2101" w:type="dxa"/>
            <w:tcBorders>
              <w:right w:val="single" w:sz="12" w:space="0" w:color="auto"/>
            </w:tcBorders>
            <w:vAlign w:val="center"/>
          </w:tcPr>
          <w:p w:rsidR="00CC2236" w:rsidRPr="004933FE" w:rsidRDefault="00CC2236" w:rsidP="00BA0933">
            <w:pPr>
              <w:jc w:val="center"/>
              <w:rPr>
                <w:sz w:val="14"/>
                <w:szCs w:val="14"/>
              </w:rPr>
            </w:pPr>
            <w:r w:rsidRPr="004933FE">
              <w:rPr>
                <w:sz w:val="14"/>
                <w:szCs w:val="14"/>
              </w:rPr>
              <w:t>8640</w:t>
            </w:r>
          </w:p>
        </w:tc>
        <w:tc>
          <w:tcPr>
            <w:tcW w:w="1158" w:type="dxa"/>
            <w:tcBorders>
              <w:top w:val="double" w:sz="4" w:space="0" w:color="auto"/>
              <w:left w:val="single" w:sz="12" w:space="0" w:color="auto"/>
              <w:bottom w:val="single" w:sz="4" w:space="0" w:color="auto"/>
              <w:right w:val="single" w:sz="4" w:space="0" w:color="auto"/>
            </w:tcBorders>
            <w:vAlign w:val="center"/>
          </w:tcPr>
          <w:p w:rsidR="00CC2236" w:rsidRPr="004933FE" w:rsidRDefault="00CC2236" w:rsidP="00BA0933">
            <w:pPr>
              <w:jc w:val="left"/>
              <w:rPr>
                <w:sz w:val="14"/>
                <w:szCs w:val="14"/>
              </w:rPr>
            </w:pPr>
            <w:r w:rsidRPr="004933FE">
              <w:rPr>
                <w:sz w:val="14"/>
                <w:szCs w:val="14"/>
              </w:rPr>
              <w:t>4-4-27</w:t>
            </w:r>
          </w:p>
        </w:tc>
        <w:tc>
          <w:tcPr>
            <w:tcW w:w="1739" w:type="dxa"/>
            <w:tcBorders>
              <w:top w:val="double" w:sz="4" w:space="0" w:color="auto"/>
              <w:left w:val="single" w:sz="4" w:space="0" w:color="auto"/>
              <w:bottom w:val="single" w:sz="4" w:space="0" w:color="auto"/>
            </w:tcBorders>
            <w:vAlign w:val="center"/>
          </w:tcPr>
          <w:p w:rsidR="00CC2236" w:rsidRPr="004933FE" w:rsidRDefault="00CC2236" w:rsidP="00BA0933">
            <w:pPr>
              <w:jc w:val="left"/>
              <w:rPr>
                <w:sz w:val="14"/>
                <w:szCs w:val="14"/>
              </w:rPr>
            </w:pPr>
            <w:proofErr w:type="spellStart"/>
            <w:r w:rsidRPr="004933FE">
              <w:rPr>
                <w:sz w:val="14"/>
                <w:szCs w:val="14"/>
              </w:rPr>
              <w:t>Sus</w:t>
            </w:r>
            <w:proofErr w:type="spellEnd"/>
            <w:r w:rsidRPr="004933FE">
              <w:rPr>
                <w:sz w:val="14"/>
                <w:szCs w:val="14"/>
              </w:rPr>
              <w:t xml:space="preserve"> </w:t>
            </w:r>
            <w:proofErr w:type="spellStart"/>
            <w:r w:rsidRPr="004933FE">
              <w:rPr>
                <w:sz w:val="14"/>
                <w:szCs w:val="14"/>
              </w:rPr>
              <w:t>Fert</w:t>
            </w:r>
            <w:proofErr w:type="spellEnd"/>
          </w:p>
        </w:tc>
      </w:tr>
      <w:tr w:rsidR="00CC2236" w:rsidRPr="004933FE" w:rsidTr="00CC2236">
        <w:trPr>
          <w:trHeight w:val="224"/>
        </w:trPr>
        <w:tc>
          <w:tcPr>
            <w:tcW w:w="1306" w:type="dxa"/>
            <w:tcBorders>
              <w:top w:val="nil"/>
              <w:bottom w:val="nil"/>
              <w:right w:val="nil"/>
            </w:tcBorders>
            <w:vAlign w:val="center"/>
          </w:tcPr>
          <w:p w:rsidR="00CC2236" w:rsidRPr="004933FE" w:rsidRDefault="00CC2236" w:rsidP="00BA0933">
            <w:pPr>
              <w:jc w:val="left"/>
              <w:rPr>
                <w:sz w:val="14"/>
                <w:szCs w:val="14"/>
              </w:rPr>
            </w:pPr>
          </w:p>
        </w:tc>
        <w:tc>
          <w:tcPr>
            <w:tcW w:w="972" w:type="dxa"/>
            <w:tcBorders>
              <w:top w:val="nil"/>
              <w:left w:val="nil"/>
              <w:bottom w:val="nil"/>
              <w:right w:val="nil"/>
            </w:tcBorders>
            <w:vAlign w:val="center"/>
          </w:tcPr>
          <w:p w:rsidR="00CC2236" w:rsidRPr="004933FE" w:rsidRDefault="00CC2236" w:rsidP="00BA0933">
            <w:pPr>
              <w:jc w:val="center"/>
              <w:rPr>
                <w:sz w:val="14"/>
                <w:szCs w:val="14"/>
              </w:rPr>
            </w:pPr>
          </w:p>
        </w:tc>
        <w:tc>
          <w:tcPr>
            <w:tcW w:w="850" w:type="dxa"/>
            <w:tcBorders>
              <w:top w:val="nil"/>
              <w:left w:val="nil"/>
              <w:bottom w:val="nil"/>
              <w:right w:val="single" w:sz="12" w:space="0" w:color="auto"/>
            </w:tcBorders>
            <w:vAlign w:val="center"/>
          </w:tcPr>
          <w:p w:rsidR="00CC2236" w:rsidRPr="004933FE" w:rsidRDefault="00CC2236" w:rsidP="00BA0933">
            <w:pPr>
              <w:jc w:val="left"/>
              <w:rPr>
                <w:sz w:val="14"/>
                <w:szCs w:val="14"/>
              </w:rPr>
            </w:pPr>
          </w:p>
        </w:tc>
        <w:tc>
          <w:tcPr>
            <w:tcW w:w="1167" w:type="dxa"/>
            <w:tcBorders>
              <w:top w:val="nil"/>
              <w:left w:val="single" w:sz="12" w:space="0" w:color="auto"/>
              <w:bottom w:val="nil"/>
              <w:right w:val="nil"/>
            </w:tcBorders>
            <w:vAlign w:val="center"/>
          </w:tcPr>
          <w:p w:rsidR="00CC2236" w:rsidRPr="004933FE" w:rsidRDefault="00CC2236" w:rsidP="00BA0933">
            <w:pPr>
              <w:pStyle w:val="TermsBodyCopy"/>
              <w:spacing w:after="0"/>
              <w:ind w:left="0"/>
              <w:jc w:val="left"/>
              <w:rPr>
                <w:sz w:val="14"/>
                <w:szCs w:val="14"/>
              </w:rPr>
            </w:pPr>
          </w:p>
        </w:tc>
        <w:tc>
          <w:tcPr>
            <w:tcW w:w="1740" w:type="dxa"/>
            <w:tcBorders>
              <w:top w:val="nil"/>
              <w:left w:val="nil"/>
              <w:bottom w:val="nil"/>
              <w:right w:val="nil"/>
            </w:tcBorders>
            <w:vAlign w:val="center"/>
          </w:tcPr>
          <w:p w:rsidR="00CC2236" w:rsidRPr="004933FE" w:rsidRDefault="00CC2236" w:rsidP="00BA0933">
            <w:pPr>
              <w:pStyle w:val="TermsBodyCopy"/>
              <w:spacing w:after="0"/>
              <w:ind w:left="0"/>
              <w:jc w:val="center"/>
              <w:rPr>
                <w:sz w:val="14"/>
                <w:szCs w:val="14"/>
              </w:rPr>
            </w:pPr>
          </w:p>
        </w:tc>
        <w:tc>
          <w:tcPr>
            <w:tcW w:w="850" w:type="dxa"/>
            <w:tcBorders>
              <w:top w:val="nil"/>
              <w:left w:val="nil"/>
              <w:bottom w:val="nil"/>
              <w:right w:val="single" w:sz="12" w:space="0" w:color="auto"/>
            </w:tcBorders>
            <w:vAlign w:val="center"/>
          </w:tcPr>
          <w:p w:rsidR="00CC2236" w:rsidRPr="004933FE" w:rsidRDefault="00CC2236" w:rsidP="00BA0933">
            <w:pPr>
              <w:pStyle w:val="TermsBodyCopy"/>
              <w:spacing w:after="0"/>
              <w:ind w:left="0"/>
              <w:jc w:val="left"/>
              <w:rPr>
                <w:sz w:val="14"/>
                <w:szCs w:val="14"/>
              </w:rPr>
            </w:pPr>
          </w:p>
        </w:tc>
        <w:tc>
          <w:tcPr>
            <w:tcW w:w="1167" w:type="dxa"/>
            <w:tcBorders>
              <w:left w:val="single" w:sz="12" w:space="0" w:color="auto"/>
              <w:bottom w:val="double" w:sz="12" w:space="0" w:color="auto"/>
            </w:tcBorders>
            <w:vAlign w:val="center"/>
          </w:tcPr>
          <w:p w:rsidR="00CC2236" w:rsidRPr="004933FE" w:rsidRDefault="00CC2236" w:rsidP="00BA0933">
            <w:pPr>
              <w:jc w:val="left"/>
              <w:rPr>
                <w:sz w:val="14"/>
                <w:szCs w:val="14"/>
              </w:rPr>
            </w:pPr>
            <w:r w:rsidRPr="004933FE">
              <w:rPr>
                <w:sz w:val="14"/>
                <w:szCs w:val="14"/>
              </w:rPr>
              <w:t xml:space="preserve">Molasses Plus </w:t>
            </w:r>
            <w:proofErr w:type="spellStart"/>
            <w:r w:rsidRPr="004933FE">
              <w:rPr>
                <w:sz w:val="14"/>
                <w:szCs w:val="14"/>
              </w:rPr>
              <w:t>Phos</w:t>
            </w:r>
            <w:proofErr w:type="spellEnd"/>
            <w:r w:rsidRPr="004933FE">
              <w:rPr>
                <w:sz w:val="14"/>
                <w:szCs w:val="14"/>
              </w:rPr>
              <w:t xml:space="preserve"> Acid and/or Urea (</w:t>
            </w:r>
            <w:proofErr w:type="spellStart"/>
            <w:r w:rsidRPr="004933FE">
              <w:rPr>
                <w:sz w:val="14"/>
                <w:szCs w:val="14"/>
              </w:rPr>
              <w:t>TreaChle</w:t>
            </w:r>
            <w:proofErr w:type="spellEnd"/>
            <w:r w:rsidRPr="004933FE">
              <w:rPr>
                <w:sz w:val="14"/>
                <w:szCs w:val="14"/>
              </w:rPr>
              <w:t>)</w:t>
            </w:r>
          </w:p>
        </w:tc>
        <w:tc>
          <w:tcPr>
            <w:tcW w:w="2101" w:type="dxa"/>
            <w:tcBorders>
              <w:bottom w:val="double" w:sz="12" w:space="0" w:color="auto"/>
              <w:right w:val="single" w:sz="12" w:space="0" w:color="auto"/>
            </w:tcBorders>
            <w:vAlign w:val="center"/>
          </w:tcPr>
          <w:p w:rsidR="00CC2236" w:rsidRPr="004933FE" w:rsidRDefault="00CC2236" w:rsidP="00BA0933">
            <w:pPr>
              <w:jc w:val="center"/>
              <w:rPr>
                <w:sz w:val="14"/>
                <w:szCs w:val="14"/>
              </w:rPr>
            </w:pPr>
            <w:r w:rsidRPr="004933FE">
              <w:rPr>
                <w:sz w:val="14"/>
                <w:szCs w:val="14"/>
              </w:rPr>
              <w:t>2882</w:t>
            </w:r>
          </w:p>
        </w:tc>
        <w:tc>
          <w:tcPr>
            <w:tcW w:w="1158" w:type="dxa"/>
            <w:tcBorders>
              <w:top w:val="single" w:sz="4" w:space="0" w:color="auto"/>
              <w:left w:val="single" w:sz="12" w:space="0" w:color="auto"/>
              <w:bottom w:val="double" w:sz="12" w:space="0" w:color="auto"/>
              <w:right w:val="single" w:sz="4" w:space="0" w:color="auto"/>
            </w:tcBorders>
            <w:vAlign w:val="center"/>
          </w:tcPr>
          <w:p w:rsidR="00CC2236" w:rsidRPr="00FC6FCB" w:rsidRDefault="00CC2236" w:rsidP="00BA0933">
            <w:pPr>
              <w:jc w:val="left"/>
              <w:rPr>
                <w:sz w:val="14"/>
                <w:szCs w:val="14"/>
                <w:highlight w:val="lightGray"/>
              </w:rPr>
            </w:pPr>
            <w:r w:rsidRPr="00FC6FCB">
              <w:rPr>
                <w:sz w:val="14"/>
                <w:szCs w:val="14"/>
                <w:highlight w:val="lightGray"/>
              </w:rPr>
              <w:t>Compressed Hydrogen Gas (H or H2)</w:t>
            </w:r>
          </w:p>
        </w:tc>
        <w:tc>
          <w:tcPr>
            <w:tcW w:w="1739" w:type="dxa"/>
            <w:tcBorders>
              <w:top w:val="single" w:sz="4" w:space="0" w:color="auto"/>
              <w:left w:val="single" w:sz="4" w:space="0" w:color="auto"/>
              <w:bottom w:val="double" w:sz="12" w:space="0" w:color="auto"/>
            </w:tcBorders>
            <w:vAlign w:val="center"/>
          </w:tcPr>
          <w:p w:rsidR="00CC2236" w:rsidRPr="00FC6FCB" w:rsidRDefault="00CC2236" w:rsidP="00BA0933">
            <w:pPr>
              <w:jc w:val="left"/>
              <w:rPr>
                <w:sz w:val="14"/>
                <w:szCs w:val="14"/>
                <w:highlight w:val="lightGray"/>
              </w:rPr>
            </w:pPr>
            <w:r w:rsidRPr="00FC6FCB">
              <w:rPr>
                <w:sz w:val="14"/>
                <w:szCs w:val="14"/>
                <w:highlight w:val="lightGray"/>
              </w:rPr>
              <w:t>Comp H2</w:t>
            </w:r>
          </w:p>
        </w:tc>
      </w:tr>
      <w:tr w:rsidR="00CC2236" w:rsidRPr="004933FE" w:rsidTr="00CC2236">
        <w:trPr>
          <w:trHeight w:val="224"/>
        </w:trPr>
        <w:tc>
          <w:tcPr>
            <w:tcW w:w="1306" w:type="dxa"/>
            <w:tcBorders>
              <w:top w:val="nil"/>
              <w:bottom w:val="nil"/>
              <w:right w:val="nil"/>
            </w:tcBorders>
            <w:vAlign w:val="center"/>
          </w:tcPr>
          <w:p w:rsidR="00CC2236" w:rsidRPr="004933FE" w:rsidRDefault="00CC2236" w:rsidP="00BA0933">
            <w:pPr>
              <w:jc w:val="left"/>
              <w:rPr>
                <w:sz w:val="14"/>
                <w:szCs w:val="14"/>
              </w:rPr>
            </w:pPr>
          </w:p>
        </w:tc>
        <w:tc>
          <w:tcPr>
            <w:tcW w:w="972" w:type="dxa"/>
            <w:tcBorders>
              <w:top w:val="nil"/>
              <w:left w:val="nil"/>
              <w:bottom w:val="nil"/>
              <w:right w:val="nil"/>
            </w:tcBorders>
            <w:vAlign w:val="center"/>
          </w:tcPr>
          <w:p w:rsidR="00CC2236" w:rsidRPr="004933FE" w:rsidRDefault="00CC2236" w:rsidP="00BA0933">
            <w:pPr>
              <w:jc w:val="center"/>
              <w:rPr>
                <w:sz w:val="14"/>
                <w:szCs w:val="14"/>
              </w:rPr>
            </w:pPr>
          </w:p>
        </w:tc>
        <w:tc>
          <w:tcPr>
            <w:tcW w:w="850" w:type="dxa"/>
            <w:tcBorders>
              <w:top w:val="nil"/>
              <w:left w:val="nil"/>
              <w:bottom w:val="nil"/>
              <w:right w:val="single" w:sz="12" w:space="0" w:color="auto"/>
            </w:tcBorders>
            <w:vAlign w:val="center"/>
          </w:tcPr>
          <w:p w:rsidR="00CC2236" w:rsidRPr="004933FE" w:rsidRDefault="00CC2236" w:rsidP="00BA0933">
            <w:pPr>
              <w:jc w:val="left"/>
              <w:rPr>
                <w:sz w:val="14"/>
                <w:szCs w:val="14"/>
              </w:rPr>
            </w:pPr>
          </w:p>
        </w:tc>
        <w:tc>
          <w:tcPr>
            <w:tcW w:w="1167" w:type="dxa"/>
            <w:tcBorders>
              <w:top w:val="nil"/>
              <w:left w:val="single" w:sz="12" w:space="0" w:color="auto"/>
              <w:bottom w:val="nil"/>
              <w:right w:val="nil"/>
            </w:tcBorders>
            <w:vAlign w:val="center"/>
          </w:tcPr>
          <w:p w:rsidR="00CC2236" w:rsidRPr="004933FE" w:rsidRDefault="00CC2236" w:rsidP="00BA0933">
            <w:pPr>
              <w:pStyle w:val="TermsBodyCopy"/>
              <w:spacing w:after="0"/>
              <w:ind w:left="0"/>
              <w:jc w:val="left"/>
              <w:rPr>
                <w:sz w:val="14"/>
                <w:szCs w:val="14"/>
              </w:rPr>
            </w:pPr>
          </w:p>
        </w:tc>
        <w:tc>
          <w:tcPr>
            <w:tcW w:w="1740" w:type="dxa"/>
            <w:tcBorders>
              <w:top w:val="nil"/>
              <w:left w:val="nil"/>
              <w:bottom w:val="nil"/>
              <w:right w:val="nil"/>
            </w:tcBorders>
            <w:vAlign w:val="center"/>
          </w:tcPr>
          <w:p w:rsidR="00CC2236" w:rsidRPr="004933FE" w:rsidRDefault="00CC2236" w:rsidP="00BA0933">
            <w:pPr>
              <w:pStyle w:val="TermsBodyCopy"/>
              <w:spacing w:after="0"/>
              <w:ind w:left="0"/>
              <w:jc w:val="center"/>
              <w:rPr>
                <w:sz w:val="14"/>
                <w:szCs w:val="14"/>
              </w:rPr>
            </w:pPr>
          </w:p>
        </w:tc>
        <w:tc>
          <w:tcPr>
            <w:tcW w:w="850" w:type="dxa"/>
            <w:tcBorders>
              <w:top w:val="nil"/>
              <w:left w:val="nil"/>
              <w:bottom w:val="nil"/>
              <w:right w:val="single" w:sz="12" w:space="0" w:color="auto"/>
            </w:tcBorders>
            <w:vAlign w:val="center"/>
          </w:tcPr>
          <w:p w:rsidR="00CC2236" w:rsidRPr="004933FE" w:rsidRDefault="00CC2236" w:rsidP="00BA0933">
            <w:pPr>
              <w:pStyle w:val="TermsBodyCopy"/>
              <w:spacing w:after="0"/>
              <w:ind w:left="0"/>
              <w:jc w:val="left"/>
              <w:rPr>
                <w:sz w:val="14"/>
                <w:szCs w:val="14"/>
              </w:rPr>
            </w:pPr>
          </w:p>
        </w:tc>
        <w:tc>
          <w:tcPr>
            <w:tcW w:w="3268" w:type="dxa"/>
            <w:gridSpan w:val="2"/>
            <w:tcBorders>
              <w:top w:val="double" w:sz="12" w:space="0" w:color="auto"/>
              <w:left w:val="single" w:sz="12" w:space="0" w:color="auto"/>
              <w:bottom w:val="double" w:sz="12" w:space="0" w:color="auto"/>
              <w:right w:val="single" w:sz="12" w:space="0" w:color="auto"/>
            </w:tcBorders>
          </w:tcPr>
          <w:p w:rsidR="00CC2236" w:rsidRPr="004933FE" w:rsidRDefault="00CC2236" w:rsidP="00BA0933">
            <w:pPr>
              <w:pStyle w:val="TermsBodyCopy"/>
              <w:spacing w:after="0"/>
              <w:ind w:left="0"/>
              <w:jc w:val="left"/>
              <w:rPr>
                <w:b/>
                <w:sz w:val="14"/>
                <w:szCs w:val="14"/>
                <w:u w:val="single"/>
              </w:rPr>
            </w:pPr>
            <w:r w:rsidRPr="004933FE">
              <w:rPr>
                <w:b/>
                <w:sz w:val="14"/>
                <w:szCs w:val="14"/>
                <w:u w:val="single"/>
              </w:rPr>
              <w:t>Test C</w:t>
            </w:r>
          </w:p>
          <w:p w:rsidR="00CC2236" w:rsidRPr="004933FE" w:rsidRDefault="00CC2236" w:rsidP="00BA0933">
            <w:pPr>
              <w:pStyle w:val="TermsBodyCopy"/>
              <w:spacing w:after="0"/>
              <w:ind w:left="0"/>
              <w:jc w:val="center"/>
              <w:rPr>
                <w:b/>
                <w:sz w:val="14"/>
                <w:szCs w:val="14"/>
              </w:rPr>
            </w:pPr>
            <w:r w:rsidRPr="004933FE">
              <w:rPr>
                <w:b/>
                <w:sz w:val="14"/>
                <w:szCs w:val="14"/>
              </w:rPr>
              <w:t>Product Category:</w:t>
            </w:r>
          </w:p>
          <w:p w:rsidR="00CC2236" w:rsidRPr="004933FE" w:rsidRDefault="00CC2236" w:rsidP="00BA0933">
            <w:pPr>
              <w:jc w:val="center"/>
              <w:rPr>
                <w:sz w:val="14"/>
                <w:szCs w:val="14"/>
              </w:rPr>
            </w:pPr>
            <w:r w:rsidRPr="004933FE">
              <w:rPr>
                <w:sz w:val="14"/>
                <w:szCs w:val="14"/>
              </w:rPr>
              <w:t>Solvents Chlorinated (</w:t>
            </w:r>
            <w:proofErr w:type="spellStart"/>
            <w:r w:rsidRPr="004933FE">
              <w:rPr>
                <w:sz w:val="14"/>
                <w:szCs w:val="14"/>
              </w:rPr>
              <w:t>Solv</w:t>
            </w:r>
            <w:proofErr w:type="spellEnd"/>
            <w:r w:rsidRPr="004933FE">
              <w:rPr>
                <w:sz w:val="14"/>
                <w:szCs w:val="14"/>
              </w:rPr>
              <w:t xml:space="preserve"> </w:t>
            </w:r>
            <w:proofErr w:type="spellStart"/>
            <w:r w:rsidRPr="004933FE">
              <w:rPr>
                <w:sz w:val="14"/>
                <w:szCs w:val="14"/>
              </w:rPr>
              <w:t>Cl</w:t>
            </w:r>
            <w:proofErr w:type="spellEnd"/>
            <w:r w:rsidRPr="004933FE">
              <w:rPr>
                <w:sz w:val="14"/>
                <w:szCs w:val="14"/>
              </w:rPr>
              <w:t>)</w:t>
            </w:r>
          </w:p>
        </w:tc>
        <w:tc>
          <w:tcPr>
            <w:tcW w:w="2897" w:type="dxa"/>
            <w:gridSpan w:val="2"/>
            <w:tcBorders>
              <w:top w:val="double" w:sz="12" w:space="0" w:color="auto"/>
              <w:left w:val="single" w:sz="12" w:space="0" w:color="auto"/>
            </w:tcBorders>
          </w:tcPr>
          <w:p w:rsidR="00CC2236" w:rsidRPr="004933FE" w:rsidRDefault="00CC2236" w:rsidP="00BA0933">
            <w:pPr>
              <w:pStyle w:val="TermsBodyCopy"/>
              <w:spacing w:after="0"/>
              <w:ind w:left="0"/>
              <w:rPr>
                <w:b/>
                <w:sz w:val="14"/>
                <w:szCs w:val="14"/>
                <w:u w:val="single"/>
              </w:rPr>
            </w:pPr>
            <w:r w:rsidRPr="004933FE">
              <w:rPr>
                <w:b/>
                <w:sz w:val="14"/>
                <w:szCs w:val="14"/>
                <w:u w:val="single"/>
              </w:rPr>
              <w:t>Test D</w:t>
            </w:r>
          </w:p>
          <w:p w:rsidR="00CC2236" w:rsidRPr="004933FE" w:rsidRDefault="00CC2236" w:rsidP="00BA0933">
            <w:pPr>
              <w:pStyle w:val="TermsBodyCopy"/>
              <w:spacing w:after="0"/>
              <w:ind w:left="0"/>
              <w:rPr>
                <w:sz w:val="14"/>
                <w:szCs w:val="14"/>
              </w:rPr>
            </w:pPr>
            <w:r w:rsidRPr="004933FE">
              <w:rPr>
                <w:sz w:val="14"/>
                <w:szCs w:val="14"/>
              </w:rPr>
              <w:t>To obtain coverage for a product category, test with one product in the product category. The Certificate of Conformance will cover all products in the category.</w:t>
            </w:r>
          </w:p>
        </w:tc>
      </w:tr>
      <w:tr w:rsidR="00CC2236" w:rsidRPr="004933FE" w:rsidTr="00CC2236">
        <w:trPr>
          <w:trHeight w:val="224"/>
        </w:trPr>
        <w:tc>
          <w:tcPr>
            <w:tcW w:w="1306" w:type="dxa"/>
            <w:tcBorders>
              <w:top w:val="nil"/>
              <w:bottom w:val="nil"/>
              <w:right w:val="nil"/>
            </w:tcBorders>
            <w:vAlign w:val="center"/>
          </w:tcPr>
          <w:p w:rsidR="00CC2236" w:rsidRPr="004933FE" w:rsidRDefault="00CC2236" w:rsidP="00BA0933">
            <w:pPr>
              <w:jc w:val="left"/>
              <w:rPr>
                <w:sz w:val="14"/>
                <w:szCs w:val="14"/>
              </w:rPr>
            </w:pPr>
          </w:p>
        </w:tc>
        <w:tc>
          <w:tcPr>
            <w:tcW w:w="972" w:type="dxa"/>
            <w:tcBorders>
              <w:top w:val="nil"/>
              <w:left w:val="nil"/>
              <w:bottom w:val="nil"/>
              <w:right w:val="nil"/>
            </w:tcBorders>
            <w:vAlign w:val="center"/>
          </w:tcPr>
          <w:p w:rsidR="00CC2236" w:rsidRPr="004933FE" w:rsidRDefault="00CC2236" w:rsidP="00BA0933">
            <w:pPr>
              <w:jc w:val="center"/>
              <w:rPr>
                <w:sz w:val="14"/>
                <w:szCs w:val="14"/>
              </w:rPr>
            </w:pPr>
          </w:p>
        </w:tc>
        <w:tc>
          <w:tcPr>
            <w:tcW w:w="850" w:type="dxa"/>
            <w:tcBorders>
              <w:top w:val="nil"/>
              <w:left w:val="nil"/>
              <w:bottom w:val="nil"/>
              <w:right w:val="single" w:sz="12" w:space="0" w:color="auto"/>
            </w:tcBorders>
            <w:vAlign w:val="center"/>
          </w:tcPr>
          <w:p w:rsidR="00CC2236" w:rsidRPr="004933FE" w:rsidRDefault="00CC2236" w:rsidP="00BA0933">
            <w:pPr>
              <w:jc w:val="left"/>
              <w:rPr>
                <w:sz w:val="14"/>
                <w:szCs w:val="14"/>
              </w:rPr>
            </w:pPr>
          </w:p>
        </w:tc>
        <w:tc>
          <w:tcPr>
            <w:tcW w:w="1167" w:type="dxa"/>
            <w:tcBorders>
              <w:top w:val="nil"/>
              <w:left w:val="single" w:sz="12" w:space="0" w:color="auto"/>
              <w:bottom w:val="nil"/>
              <w:right w:val="nil"/>
            </w:tcBorders>
            <w:vAlign w:val="center"/>
          </w:tcPr>
          <w:p w:rsidR="00CC2236" w:rsidRPr="004933FE" w:rsidRDefault="00CC2236" w:rsidP="00BA0933">
            <w:pPr>
              <w:pStyle w:val="TermsBodyCopy"/>
              <w:spacing w:after="0"/>
              <w:ind w:left="0"/>
              <w:jc w:val="left"/>
              <w:rPr>
                <w:sz w:val="14"/>
                <w:szCs w:val="14"/>
              </w:rPr>
            </w:pPr>
          </w:p>
        </w:tc>
        <w:tc>
          <w:tcPr>
            <w:tcW w:w="1740" w:type="dxa"/>
            <w:tcBorders>
              <w:top w:val="nil"/>
              <w:left w:val="nil"/>
              <w:bottom w:val="nil"/>
              <w:right w:val="nil"/>
            </w:tcBorders>
            <w:vAlign w:val="center"/>
          </w:tcPr>
          <w:p w:rsidR="00CC2236" w:rsidRPr="004933FE" w:rsidRDefault="00CC2236" w:rsidP="00BA0933">
            <w:pPr>
              <w:pStyle w:val="TermsBodyCopy"/>
              <w:spacing w:after="0"/>
              <w:ind w:left="0"/>
              <w:jc w:val="center"/>
              <w:rPr>
                <w:sz w:val="14"/>
                <w:szCs w:val="14"/>
              </w:rPr>
            </w:pPr>
          </w:p>
        </w:tc>
        <w:tc>
          <w:tcPr>
            <w:tcW w:w="850" w:type="dxa"/>
            <w:tcBorders>
              <w:top w:val="nil"/>
              <w:left w:val="nil"/>
              <w:bottom w:val="nil"/>
              <w:right w:val="single" w:sz="12" w:space="0" w:color="auto"/>
            </w:tcBorders>
            <w:vAlign w:val="center"/>
          </w:tcPr>
          <w:p w:rsidR="00CC2236" w:rsidRPr="004933FE" w:rsidRDefault="00CC2236" w:rsidP="00BA0933">
            <w:pPr>
              <w:pStyle w:val="TermsBodyCopy"/>
              <w:spacing w:after="0"/>
              <w:ind w:left="0"/>
              <w:jc w:val="left"/>
              <w:rPr>
                <w:sz w:val="14"/>
                <w:szCs w:val="14"/>
              </w:rPr>
            </w:pPr>
          </w:p>
        </w:tc>
        <w:tc>
          <w:tcPr>
            <w:tcW w:w="1167" w:type="dxa"/>
            <w:tcBorders>
              <w:top w:val="double" w:sz="12" w:space="0" w:color="auto"/>
              <w:left w:val="single" w:sz="12" w:space="0" w:color="auto"/>
              <w:right w:val="single" w:sz="4" w:space="0" w:color="auto"/>
            </w:tcBorders>
          </w:tcPr>
          <w:p w:rsidR="00CC2236" w:rsidRPr="004933FE" w:rsidRDefault="00CC2236" w:rsidP="00BA0933">
            <w:pPr>
              <w:pStyle w:val="TermsBodyCopy"/>
              <w:spacing w:after="0"/>
              <w:ind w:left="0"/>
              <w:jc w:val="center"/>
              <w:rPr>
                <w:b/>
                <w:sz w:val="14"/>
                <w:szCs w:val="14"/>
              </w:rPr>
            </w:pPr>
            <w:r w:rsidRPr="004933FE">
              <w:rPr>
                <w:b/>
                <w:sz w:val="14"/>
                <w:szCs w:val="14"/>
              </w:rPr>
              <w:t>Typical</w:t>
            </w:r>
          </w:p>
          <w:p w:rsidR="00CC2236" w:rsidRPr="004933FE" w:rsidRDefault="00CC2236" w:rsidP="00BA0933">
            <w:pPr>
              <w:pStyle w:val="TermsBodyCopy"/>
              <w:spacing w:after="0"/>
              <w:ind w:left="0"/>
              <w:jc w:val="center"/>
              <w:rPr>
                <w:sz w:val="14"/>
                <w:szCs w:val="14"/>
              </w:rPr>
            </w:pPr>
            <w:r w:rsidRPr="004933FE">
              <w:rPr>
                <w:b/>
                <w:sz w:val="14"/>
                <w:szCs w:val="14"/>
              </w:rPr>
              <w:t>Products</w:t>
            </w:r>
          </w:p>
        </w:tc>
        <w:tc>
          <w:tcPr>
            <w:tcW w:w="2101" w:type="dxa"/>
            <w:tcBorders>
              <w:top w:val="double" w:sz="12" w:space="0" w:color="auto"/>
              <w:left w:val="single" w:sz="4" w:space="0" w:color="auto"/>
              <w:right w:val="single" w:sz="12" w:space="0" w:color="auto"/>
            </w:tcBorders>
          </w:tcPr>
          <w:p w:rsidR="00CC2236" w:rsidRPr="004933FE" w:rsidRDefault="00CC2236" w:rsidP="00BA0933">
            <w:pPr>
              <w:pStyle w:val="TermsBodyCopy"/>
              <w:spacing w:after="0"/>
              <w:ind w:left="0"/>
              <w:jc w:val="center"/>
              <w:rPr>
                <w:b/>
                <w:sz w:val="14"/>
                <w:szCs w:val="14"/>
              </w:rPr>
            </w:pPr>
            <w:r w:rsidRPr="004933FE">
              <w:rPr>
                <w:b/>
                <w:sz w:val="14"/>
                <w:szCs w:val="14"/>
              </w:rPr>
              <w:t>Reference Viscosity</w:t>
            </w:r>
            <w:r w:rsidRPr="004933FE">
              <w:rPr>
                <w:b/>
                <w:sz w:val="14"/>
                <w:szCs w:val="14"/>
                <w:vertAlign w:val="superscript"/>
              </w:rPr>
              <w:t>1</w:t>
            </w:r>
          </w:p>
          <w:p w:rsidR="00CC2236" w:rsidRPr="004933FE" w:rsidRDefault="00CC2236" w:rsidP="00BA0933">
            <w:pPr>
              <w:pStyle w:val="TermsBodyCopy"/>
              <w:spacing w:after="0"/>
              <w:ind w:left="0"/>
              <w:jc w:val="center"/>
              <w:rPr>
                <w:b/>
                <w:sz w:val="14"/>
                <w:szCs w:val="14"/>
              </w:rPr>
            </w:pPr>
            <w:r w:rsidRPr="004933FE">
              <w:rPr>
                <w:b/>
                <w:sz w:val="14"/>
                <w:szCs w:val="14"/>
              </w:rPr>
              <w:t xml:space="preserve">(60 </w:t>
            </w:r>
            <w:r w:rsidRPr="004933FE">
              <w:rPr>
                <w:b/>
                <w:sz w:val="14"/>
                <w:szCs w:val="14"/>
              </w:rPr>
              <w:sym w:font="Symbol" w:char="F0B0"/>
            </w:r>
            <w:r w:rsidRPr="004933FE">
              <w:rPr>
                <w:b/>
                <w:sz w:val="14"/>
                <w:szCs w:val="14"/>
              </w:rPr>
              <w:t>F) Centipoise (</w:t>
            </w:r>
            <w:proofErr w:type="spellStart"/>
            <w:r w:rsidRPr="004933FE">
              <w:rPr>
                <w:b/>
                <w:sz w:val="14"/>
                <w:szCs w:val="14"/>
              </w:rPr>
              <w:t>cP</w:t>
            </w:r>
            <w:proofErr w:type="spellEnd"/>
            <w:r w:rsidRPr="004933FE">
              <w:rPr>
                <w:b/>
                <w:sz w:val="14"/>
                <w:szCs w:val="14"/>
              </w:rPr>
              <w:t>)</w:t>
            </w:r>
          </w:p>
        </w:tc>
        <w:tc>
          <w:tcPr>
            <w:tcW w:w="1158" w:type="dxa"/>
            <w:tcBorders>
              <w:left w:val="single" w:sz="12" w:space="0" w:color="auto"/>
            </w:tcBorders>
          </w:tcPr>
          <w:p w:rsidR="00CC2236" w:rsidRPr="004933FE" w:rsidRDefault="00CC2236" w:rsidP="00BA0933">
            <w:pPr>
              <w:pStyle w:val="TermsBodyCopy"/>
              <w:spacing w:after="0"/>
              <w:ind w:left="0"/>
              <w:jc w:val="center"/>
              <w:rPr>
                <w:b/>
                <w:sz w:val="14"/>
                <w:szCs w:val="14"/>
              </w:rPr>
            </w:pPr>
            <w:r w:rsidRPr="004933FE">
              <w:rPr>
                <w:b/>
                <w:sz w:val="14"/>
                <w:szCs w:val="14"/>
              </w:rPr>
              <w:t>Typical</w:t>
            </w:r>
          </w:p>
          <w:p w:rsidR="00CC2236" w:rsidRPr="004933FE" w:rsidRDefault="00CC2236" w:rsidP="00BA0933">
            <w:pPr>
              <w:pStyle w:val="TermsBodyCopy"/>
              <w:spacing w:after="0"/>
              <w:ind w:left="0"/>
              <w:jc w:val="center"/>
              <w:rPr>
                <w:sz w:val="14"/>
                <w:szCs w:val="14"/>
              </w:rPr>
            </w:pPr>
            <w:r w:rsidRPr="004933FE">
              <w:rPr>
                <w:b/>
                <w:sz w:val="14"/>
                <w:szCs w:val="14"/>
              </w:rPr>
              <w:t>Products</w:t>
            </w:r>
          </w:p>
        </w:tc>
        <w:tc>
          <w:tcPr>
            <w:tcW w:w="1739" w:type="dxa"/>
          </w:tcPr>
          <w:p w:rsidR="00CC2236" w:rsidRPr="004933FE" w:rsidRDefault="00CC2236" w:rsidP="00BA0933">
            <w:pPr>
              <w:pStyle w:val="TermsBodyCopy"/>
              <w:spacing w:after="0"/>
              <w:ind w:left="0"/>
              <w:jc w:val="center"/>
              <w:rPr>
                <w:b/>
                <w:sz w:val="14"/>
                <w:szCs w:val="14"/>
              </w:rPr>
            </w:pPr>
            <w:r w:rsidRPr="004933FE">
              <w:rPr>
                <w:b/>
                <w:sz w:val="14"/>
                <w:szCs w:val="14"/>
              </w:rPr>
              <w:t>Product</w:t>
            </w:r>
          </w:p>
          <w:p w:rsidR="00CC2236" w:rsidRPr="004933FE" w:rsidRDefault="00CC2236" w:rsidP="00BA0933">
            <w:pPr>
              <w:pStyle w:val="TermsBodyCopy"/>
              <w:spacing w:after="0"/>
              <w:ind w:left="0"/>
              <w:jc w:val="center"/>
              <w:rPr>
                <w:sz w:val="14"/>
                <w:szCs w:val="14"/>
              </w:rPr>
            </w:pPr>
            <w:r w:rsidRPr="004933FE">
              <w:rPr>
                <w:b/>
                <w:sz w:val="14"/>
                <w:szCs w:val="14"/>
              </w:rPr>
              <w:t>Category</w:t>
            </w:r>
          </w:p>
        </w:tc>
      </w:tr>
      <w:tr w:rsidR="00CC2236" w:rsidRPr="004933FE" w:rsidTr="00CC2236">
        <w:trPr>
          <w:trHeight w:val="224"/>
        </w:trPr>
        <w:tc>
          <w:tcPr>
            <w:tcW w:w="1306" w:type="dxa"/>
            <w:tcBorders>
              <w:top w:val="nil"/>
              <w:bottom w:val="nil"/>
              <w:right w:val="nil"/>
            </w:tcBorders>
            <w:vAlign w:val="center"/>
          </w:tcPr>
          <w:p w:rsidR="00CC2236" w:rsidRPr="004933FE" w:rsidRDefault="00CC2236" w:rsidP="00BA0933">
            <w:pPr>
              <w:jc w:val="left"/>
              <w:rPr>
                <w:sz w:val="14"/>
                <w:szCs w:val="14"/>
              </w:rPr>
            </w:pPr>
          </w:p>
        </w:tc>
        <w:tc>
          <w:tcPr>
            <w:tcW w:w="972" w:type="dxa"/>
            <w:tcBorders>
              <w:top w:val="nil"/>
              <w:left w:val="nil"/>
              <w:bottom w:val="nil"/>
              <w:right w:val="nil"/>
            </w:tcBorders>
            <w:vAlign w:val="center"/>
          </w:tcPr>
          <w:p w:rsidR="00CC2236" w:rsidRPr="004933FE" w:rsidRDefault="00CC2236" w:rsidP="00BA0933">
            <w:pPr>
              <w:jc w:val="center"/>
              <w:rPr>
                <w:sz w:val="14"/>
                <w:szCs w:val="14"/>
              </w:rPr>
            </w:pPr>
          </w:p>
        </w:tc>
        <w:tc>
          <w:tcPr>
            <w:tcW w:w="850" w:type="dxa"/>
            <w:tcBorders>
              <w:top w:val="nil"/>
              <w:left w:val="nil"/>
              <w:bottom w:val="nil"/>
              <w:right w:val="single" w:sz="12" w:space="0" w:color="auto"/>
            </w:tcBorders>
            <w:vAlign w:val="center"/>
          </w:tcPr>
          <w:p w:rsidR="00CC2236" w:rsidRPr="004933FE" w:rsidRDefault="00CC2236" w:rsidP="00BA0933">
            <w:pPr>
              <w:jc w:val="left"/>
              <w:rPr>
                <w:sz w:val="14"/>
                <w:szCs w:val="14"/>
              </w:rPr>
            </w:pPr>
          </w:p>
        </w:tc>
        <w:tc>
          <w:tcPr>
            <w:tcW w:w="1167" w:type="dxa"/>
            <w:tcBorders>
              <w:top w:val="nil"/>
              <w:left w:val="single" w:sz="12" w:space="0" w:color="auto"/>
              <w:bottom w:val="nil"/>
              <w:right w:val="nil"/>
            </w:tcBorders>
            <w:vAlign w:val="center"/>
          </w:tcPr>
          <w:p w:rsidR="00CC2236" w:rsidRPr="004933FE" w:rsidRDefault="00CC2236" w:rsidP="00BA0933">
            <w:pPr>
              <w:pStyle w:val="TermsBodyCopy"/>
              <w:spacing w:after="0"/>
              <w:ind w:left="0"/>
              <w:jc w:val="left"/>
              <w:rPr>
                <w:sz w:val="14"/>
                <w:szCs w:val="14"/>
              </w:rPr>
            </w:pPr>
          </w:p>
        </w:tc>
        <w:tc>
          <w:tcPr>
            <w:tcW w:w="1740" w:type="dxa"/>
            <w:tcBorders>
              <w:top w:val="nil"/>
              <w:left w:val="nil"/>
              <w:bottom w:val="nil"/>
              <w:right w:val="nil"/>
            </w:tcBorders>
            <w:vAlign w:val="center"/>
          </w:tcPr>
          <w:p w:rsidR="00CC2236" w:rsidRPr="004933FE" w:rsidRDefault="00CC2236" w:rsidP="00BA0933">
            <w:pPr>
              <w:pStyle w:val="TermsBodyCopy"/>
              <w:spacing w:after="0"/>
              <w:ind w:left="0"/>
              <w:jc w:val="center"/>
              <w:rPr>
                <w:sz w:val="14"/>
                <w:szCs w:val="14"/>
              </w:rPr>
            </w:pPr>
          </w:p>
        </w:tc>
        <w:tc>
          <w:tcPr>
            <w:tcW w:w="850" w:type="dxa"/>
            <w:tcBorders>
              <w:top w:val="nil"/>
              <w:left w:val="nil"/>
              <w:bottom w:val="nil"/>
              <w:right w:val="single" w:sz="12" w:space="0" w:color="auto"/>
            </w:tcBorders>
            <w:vAlign w:val="center"/>
          </w:tcPr>
          <w:p w:rsidR="00CC2236" w:rsidRPr="004933FE" w:rsidRDefault="00CC2236" w:rsidP="00BA0933">
            <w:pPr>
              <w:pStyle w:val="TermsBodyCopy"/>
              <w:spacing w:after="0"/>
              <w:ind w:left="0"/>
              <w:jc w:val="left"/>
              <w:rPr>
                <w:sz w:val="14"/>
                <w:szCs w:val="14"/>
              </w:rPr>
            </w:pPr>
          </w:p>
        </w:tc>
        <w:tc>
          <w:tcPr>
            <w:tcW w:w="1167" w:type="dxa"/>
            <w:tcBorders>
              <w:left w:val="single" w:sz="12" w:space="0" w:color="auto"/>
            </w:tcBorders>
            <w:vAlign w:val="center"/>
          </w:tcPr>
          <w:p w:rsidR="00CC2236" w:rsidRPr="004933FE" w:rsidRDefault="00CC2236" w:rsidP="00BA0933">
            <w:pPr>
              <w:jc w:val="left"/>
              <w:rPr>
                <w:sz w:val="14"/>
                <w:szCs w:val="14"/>
              </w:rPr>
            </w:pPr>
            <w:r w:rsidRPr="004933FE">
              <w:rPr>
                <w:sz w:val="14"/>
                <w:szCs w:val="14"/>
              </w:rPr>
              <w:t>Carbon Tetra-Chloride</w:t>
            </w:r>
          </w:p>
        </w:tc>
        <w:tc>
          <w:tcPr>
            <w:tcW w:w="2101" w:type="dxa"/>
            <w:tcBorders>
              <w:right w:val="single" w:sz="12" w:space="0" w:color="auto"/>
            </w:tcBorders>
            <w:vAlign w:val="center"/>
          </w:tcPr>
          <w:p w:rsidR="00CC2236" w:rsidRPr="004933FE" w:rsidRDefault="00CC2236" w:rsidP="00BA0933">
            <w:pPr>
              <w:jc w:val="center"/>
              <w:rPr>
                <w:sz w:val="14"/>
                <w:szCs w:val="14"/>
              </w:rPr>
            </w:pPr>
            <w:r w:rsidRPr="004933FE">
              <w:rPr>
                <w:sz w:val="14"/>
                <w:szCs w:val="14"/>
              </w:rPr>
              <w:t>0.99</w:t>
            </w:r>
          </w:p>
        </w:tc>
        <w:tc>
          <w:tcPr>
            <w:tcW w:w="1158" w:type="dxa"/>
            <w:tcBorders>
              <w:left w:val="single" w:sz="12" w:space="0" w:color="auto"/>
            </w:tcBorders>
            <w:vAlign w:val="center"/>
          </w:tcPr>
          <w:p w:rsidR="00CC2236" w:rsidRPr="004933FE" w:rsidRDefault="00CC2236" w:rsidP="00BA0933">
            <w:pPr>
              <w:jc w:val="left"/>
              <w:rPr>
                <w:sz w:val="14"/>
                <w:szCs w:val="14"/>
              </w:rPr>
            </w:pPr>
            <w:r w:rsidRPr="004933FE">
              <w:rPr>
                <w:sz w:val="14"/>
                <w:szCs w:val="14"/>
              </w:rPr>
              <w:t>Liquefied Natural Gas</w:t>
            </w:r>
          </w:p>
        </w:tc>
        <w:tc>
          <w:tcPr>
            <w:tcW w:w="1739" w:type="dxa"/>
            <w:vAlign w:val="center"/>
          </w:tcPr>
          <w:p w:rsidR="00CC2236" w:rsidRPr="004933FE" w:rsidRDefault="00CC2236" w:rsidP="00BA0933">
            <w:pPr>
              <w:jc w:val="left"/>
              <w:rPr>
                <w:sz w:val="14"/>
                <w:szCs w:val="14"/>
              </w:rPr>
            </w:pPr>
            <w:proofErr w:type="spellStart"/>
            <w:r w:rsidRPr="004933FE">
              <w:rPr>
                <w:sz w:val="14"/>
                <w:szCs w:val="14"/>
              </w:rPr>
              <w:t>Cryo</w:t>
            </w:r>
            <w:proofErr w:type="spellEnd"/>
            <w:r w:rsidRPr="004933FE">
              <w:rPr>
                <w:sz w:val="14"/>
                <w:szCs w:val="14"/>
              </w:rPr>
              <w:t xml:space="preserve"> LNG</w:t>
            </w:r>
          </w:p>
        </w:tc>
      </w:tr>
      <w:tr w:rsidR="00CC2236" w:rsidRPr="004933FE" w:rsidTr="00CC2236">
        <w:trPr>
          <w:trHeight w:val="224"/>
        </w:trPr>
        <w:tc>
          <w:tcPr>
            <w:tcW w:w="1306" w:type="dxa"/>
            <w:tcBorders>
              <w:top w:val="nil"/>
              <w:bottom w:val="single" w:sz="2" w:space="0" w:color="auto"/>
              <w:right w:val="nil"/>
            </w:tcBorders>
            <w:vAlign w:val="center"/>
          </w:tcPr>
          <w:p w:rsidR="00CC2236" w:rsidRPr="004933FE" w:rsidRDefault="00CC2236" w:rsidP="00BA0933">
            <w:pPr>
              <w:jc w:val="left"/>
              <w:rPr>
                <w:sz w:val="14"/>
                <w:szCs w:val="14"/>
              </w:rPr>
            </w:pPr>
          </w:p>
        </w:tc>
        <w:tc>
          <w:tcPr>
            <w:tcW w:w="972" w:type="dxa"/>
            <w:tcBorders>
              <w:top w:val="nil"/>
              <w:left w:val="nil"/>
              <w:bottom w:val="single" w:sz="2" w:space="0" w:color="auto"/>
              <w:right w:val="nil"/>
            </w:tcBorders>
            <w:vAlign w:val="center"/>
          </w:tcPr>
          <w:p w:rsidR="00CC2236" w:rsidRPr="004933FE" w:rsidRDefault="00CC2236" w:rsidP="00BA0933">
            <w:pPr>
              <w:jc w:val="center"/>
              <w:rPr>
                <w:sz w:val="14"/>
                <w:szCs w:val="14"/>
              </w:rPr>
            </w:pPr>
          </w:p>
        </w:tc>
        <w:tc>
          <w:tcPr>
            <w:tcW w:w="850" w:type="dxa"/>
            <w:tcBorders>
              <w:top w:val="nil"/>
              <w:left w:val="nil"/>
              <w:bottom w:val="single" w:sz="2" w:space="0" w:color="auto"/>
              <w:right w:val="single" w:sz="12" w:space="0" w:color="auto"/>
            </w:tcBorders>
            <w:vAlign w:val="center"/>
          </w:tcPr>
          <w:p w:rsidR="00CC2236" w:rsidRPr="004933FE" w:rsidRDefault="00CC2236" w:rsidP="00BA0933">
            <w:pPr>
              <w:jc w:val="left"/>
              <w:rPr>
                <w:sz w:val="14"/>
                <w:szCs w:val="14"/>
              </w:rPr>
            </w:pPr>
          </w:p>
        </w:tc>
        <w:tc>
          <w:tcPr>
            <w:tcW w:w="1167" w:type="dxa"/>
            <w:tcBorders>
              <w:top w:val="nil"/>
              <w:left w:val="single" w:sz="12" w:space="0" w:color="auto"/>
              <w:bottom w:val="single" w:sz="4" w:space="0" w:color="000000" w:themeColor="text1"/>
              <w:right w:val="nil"/>
            </w:tcBorders>
            <w:vAlign w:val="center"/>
          </w:tcPr>
          <w:p w:rsidR="00CC2236" w:rsidRPr="004933FE" w:rsidRDefault="00CC2236" w:rsidP="00BA0933">
            <w:pPr>
              <w:pStyle w:val="TermsBodyCopy"/>
              <w:spacing w:after="0"/>
              <w:ind w:left="0"/>
              <w:jc w:val="left"/>
              <w:rPr>
                <w:sz w:val="14"/>
                <w:szCs w:val="14"/>
              </w:rPr>
            </w:pPr>
          </w:p>
        </w:tc>
        <w:tc>
          <w:tcPr>
            <w:tcW w:w="1740" w:type="dxa"/>
            <w:tcBorders>
              <w:top w:val="nil"/>
              <w:left w:val="nil"/>
              <w:bottom w:val="single" w:sz="4" w:space="0" w:color="000000" w:themeColor="text1"/>
              <w:right w:val="nil"/>
            </w:tcBorders>
            <w:vAlign w:val="center"/>
          </w:tcPr>
          <w:p w:rsidR="00CC2236" w:rsidRPr="004933FE" w:rsidRDefault="00CC2236" w:rsidP="00BA0933">
            <w:pPr>
              <w:pStyle w:val="TermsBodyCopy"/>
              <w:spacing w:after="0"/>
              <w:ind w:left="0"/>
              <w:jc w:val="center"/>
              <w:rPr>
                <w:sz w:val="14"/>
                <w:szCs w:val="14"/>
              </w:rPr>
            </w:pPr>
          </w:p>
        </w:tc>
        <w:tc>
          <w:tcPr>
            <w:tcW w:w="850" w:type="dxa"/>
            <w:tcBorders>
              <w:top w:val="nil"/>
              <w:left w:val="nil"/>
              <w:bottom w:val="single" w:sz="4" w:space="0" w:color="000000" w:themeColor="text1"/>
              <w:right w:val="single" w:sz="12" w:space="0" w:color="auto"/>
            </w:tcBorders>
            <w:vAlign w:val="center"/>
          </w:tcPr>
          <w:p w:rsidR="00CC2236" w:rsidRPr="004933FE" w:rsidRDefault="00CC2236" w:rsidP="00BA0933">
            <w:pPr>
              <w:pStyle w:val="TermsBodyCopy"/>
              <w:spacing w:after="0"/>
              <w:ind w:left="0"/>
              <w:jc w:val="left"/>
              <w:rPr>
                <w:sz w:val="14"/>
                <w:szCs w:val="14"/>
              </w:rPr>
            </w:pPr>
          </w:p>
        </w:tc>
        <w:tc>
          <w:tcPr>
            <w:tcW w:w="1167" w:type="dxa"/>
            <w:tcBorders>
              <w:left w:val="single" w:sz="12" w:space="0" w:color="auto"/>
              <w:bottom w:val="single" w:sz="4" w:space="0" w:color="000000" w:themeColor="text1"/>
            </w:tcBorders>
            <w:vAlign w:val="center"/>
          </w:tcPr>
          <w:p w:rsidR="00CC2236" w:rsidRPr="004933FE" w:rsidRDefault="00CC2236" w:rsidP="00BA0933">
            <w:pPr>
              <w:jc w:val="left"/>
              <w:rPr>
                <w:sz w:val="14"/>
                <w:szCs w:val="14"/>
              </w:rPr>
            </w:pPr>
          </w:p>
        </w:tc>
        <w:tc>
          <w:tcPr>
            <w:tcW w:w="2101" w:type="dxa"/>
            <w:tcBorders>
              <w:bottom w:val="single" w:sz="4" w:space="0" w:color="000000" w:themeColor="text1"/>
              <w:right w:val="single" w:sz="12" w:space="0" w:color="auto"/>
            </w:tcBorders>
            <w:vAlign w:val="center"/>
          </w:tcPr>
          <w:p w:rsidR="00CC2236" w:rsidRPr="004933FE" w:rsidRDefault="00CC2236" w:rsidP="00BA0933">
            <w:pPr>
              <w:jc w:val="center"/>
              <w:rPr>
                <w:sz w:val="14"/>
                <w:szCs w:val="14"/>
              </w:rPr>
            </w:pPr>
          </w:p>
        </w:tc>
        <w:tc>
          <w:tcPr>
            <w:tcW w:w="1158" w:type="dxa"/>
            <w:tcBorders>
              <w:left w:val="single" w:sz="12" w:space="0" w:color="auto"/>
              <w:bottom w:val="single" w:sz="4" w:space="0" w:color="000000" w:themeColor="text1"/>
            </w:tcBorders>
            <w:vAlign w:val="center"/>
          </w:tcPr>
          <w:p w:rsidR="00CC2236" w:rsidRPr="004933FE" w:rsidRDefault="00CC2236" w:rsidP="00BA0933">
            <w:pPr>
              <w:ind w:left="-18"/>
              <w:jc w:val="left"/>
              <w:rPr>
                <w:sz w:val="14"/>
                <w:szCs w:val="14"/>
              </w:rPr>
            </w:pPr>
            <w:r w:rsidRPr="004933FE">
              <w:rPr>
                <w:sz w:val="14"/>
                <w:szCs w:val="14"/>
              </w:rPr>
              <w:t>Liquefied Oxygen</w:t>
            </w:r>
          </w:p>
        </w:tc>
        <w:tc>
          <w:tcPr>
            <w:tcW w:w="1739" w:type="dxa"/>
            <w:tcBorders>
              <w:bottom w:val="single" w:sz="4" w:space="0" w:color="000000" w:themeColor="text1"/>
            </w:tcBorders>
            <w:vAlign w:val="center"/>
          </w:tcPr>
          <w:p w:rsidR="00CC2236" w:rsidRPr="004933FE" w:rsidRDefault="00CC2236" w:rsidP="00BA0933">
            <w:pPr>
              <w:ind w:left="-18"/>
              <w:jc w:val="left"/>
              <w:rPr>
                <w:sz w:val="14"/>
                <w:szCs w:val="14"/>
              </w:rPr>
            </w:pPr>
            <w:proofErr w:type="spellStart"/>
            <w:r w:rsidRPr="004933FE">
              <w:rPr>
                <w:sz w:val="14"/>
                <w:szCs w:val="14"/>
              </w:rPr>
              <w:t>Cryo</w:t>
            </w:r>
            <w:proofErr w:type="spellEnd"/>
            <w:r w:rsidRPr="004933FE">
              <w:rPr>
                <w:sz w:val="14"/>
                <w:szCs w:val="14"/>
              </w:rPr>
              <w:t xml:space="preserve"> LNG</w:t>
            </w:r>
          </w:p>
        </w:tc>
      </w:tr>
      <w:tr w:rsidR="00CC2236" w:rsidRPr="004933FE" w:rsidTr="00CC2236">
        <w:trPr>
          <w:trHeight w:val="224"/>
        </w:trPr>
        <w:tc>
          <w:tcPr>
            <w:tcW w:w="1306" w:type="dxa"/>
            <w:tcBorders>
              <w:top w:val="nil"/>
              <w:left w:val="single" w:sz="2" w:space="0" w:color="auto"/>
              <w:bottom w:val="nil"/>
              <w:right w:val="nil"/>
            </w:tcBorders>
            <w:vAlign w:val="center"/>
          </w:tcPr>
          <w:p w:rsidR="00CC2236" w:rsidRPr="004933FE" w:rsidRDefault="00CC2236" w:rsidP="00BA0933">
            <w:pPr>
              <w:jc w:val="left"/>
              <w:rPr>
                <w:sz w:val="14"/>
                <w:szCs w:val="14"/>
              </w:rPr>
            </w:pPr>
          </w:p>
        </w:tc>
        <w:tc>
          <w:tcPr>
            <w:tcW w:w="972" w:type="dxa"/>
            <w:tcBorders>
              <w:top w:val="nil"/>
              <w:left w:val="nil"/>
              <w:bottom w:val="nil"/>
              <w:right w:val="nil"/>
            </w:tcBorders>
            <w:vAlign w:val="center"/>
          </w:tcPr>
          <w:p w:rsidR="00CC2236" w:rsidRPr="004933FE" w:rsidRDefault="00CC2236" w:rsidP="00BA0933">
            <w:pPr>
              <w:jc w:val="center"/>
              <w:rPr>
                <w:sz w:val="14"/>
                <w:szCs w:val="14"/>
              </w:rPr>
            </w:pPr>
          </w:p>
        </w:tc>
        <w:tc>
          <w:tcPr>
            <w:tcW w:w="850" w:type="dxa"/>
            <w:tcBorders>
              <w:top w:val="nil"/>
              <w:left w:val="nil"/>
              <w:bottom w:val="nil"/>
              <w:right w:val="single" w:sz="12" w:space="0" w:color="auto"/>
            </w:tcBorders>
            <w:vAlign w:val="center"/>
          </w:tcPr>
          <w:p w:rsidR="00CC2236" w:rsidRPr="004933FE" w:rsidRDefault="00CC2236" w:rsidP="00BA0933">
            <w:pPr>
              <w:jc w:val="left"/>
              <w:rPr>
                <w:sz w:val="14"/>
                <w:szCs w:val="14"/>
              </w:rPr>
            </w:pPr>
          </w:p>
        </w:tc>
        <w:tc>
          <w:tcPr>
            <w:tcW w:w="1167" w:type="dxa"/>
            <w:tcBorders>
              <w:top w:val="double" w:sz="12" w:space="0" w:color="auto"/>
              <w:left w:val="single" w:sz="12" w:space="0" w:color="auto"/>
              <w:bottom w:val="nil"/>
              <w:right w:val="nil"/>
            </w:tcBorders>
            <w:vAlign w:val="center"/>
          </w:tcPr>
          <w:p w:rsidR="00CC2236" w:rsidRPr="004933FE" w:rsidRDefault="00CC2236" w:rsidP="00BA0933">
            <w:pPr>
              <w:pStyle w:val="TermsBodyCopy"/>
              <w:spacing w:after="0"/>
              <w:ind w:left="0"/>
              <w:jc w:val="left"/>
              <w:rPr>
                <w:sz w:val="14"/>
                <w:szCs w:val="14"/>
              </w:rPr>
            </w:pPr>
          </w:p>
        </w:tc>
        <w:tc>
          <w:tcPr>
            <w:tcW w:w="1740" w:type="dxa"/>
            <w:tcBorders>
              <w:top w:val="double" w:sz="12" w:space="0" w:color="auto"/>
              <w:left w:val="nil"/>
              <w:bottom w:val="nil"/>
              <w:right w:val="nil"/>
            </w:tcBorders>
            <w:vAlign w:val="center"/>
          </w:tcPr>
          <w:p w:rsidR="00CC2236" w:rsidRPr="004933FE" w:rsidRDefault="00CC2236" w:rsidP="00BA0933">
            <w:pPr>
              <w:pStyle w:val="TermsBodyCopy"/>
              <w:spacing w:after="0"/>
              <w:ind w:left="0"/>
              <w:jc w:val="center"/>
              <w:rPr>
                <w:sz w:val="14"/>
                <w:szCs w:val="14"/>
              </w:rPr>
            </w:pPr>
          </w:p>
        </w:tc>
        <w:tc>
          <w:tcPr>
            <w:tcW w:w="850" w:type="dxa"/>
            <w:tcBorders>
              <w:top w:val="double" w:sz="12" w:space="0" w:color="auto"/>
              <w:left w:val="nil"/>
              <w:bottom w:val="nil"/>
              <w:right w:val="single" w:sz="12" w:space="0" w:color="auto"/>
            </w:tcBorders>
            <w:vAlign w:val="center"/>
          </w:tcPr>
          <w:p w:rsidR="00CC2236" w:rsidRPr="004933FE" w:rsidRDefault="00CC2236" w:rsidP="00BA0933">
            <w:pPr>
              <w:pStyle w:val="TermsBodyCopy"/>
              <w:spacing w:after="0"/>
              <w:ind w:left="0"/>
              <w:jc w:val="left"/>
              <w:rPr>
                <w:sz w:val="14"/>
                <w:szCs w:val="14"/>
              </w:rPr>
            </w:pPr>
          </w:p>
        </w:tc>
        <w:tc>
          <w:tcPr>
            <w:tcW w:w="3268" w:type="dxa"/>
            <w:gridSpan w:val="2"/>
            <w:tcBorders>
              <w:top w:val="double" w:sz="12" w:space="0" w:color="auto"/>
              <w:left w:val="single" w:sz="12" w:space="0" w:color="auto"/>
              <w:right w:val="single" w:sz="12" w:space="0" w:color="auto"/>
            </w:tcBorders>
          </w:tcPr>
          <w:p w:rsidR="00CC2236" w:rsidRPr="004933FE" w:rsidRDefault="00CC2236" w:rsidP="00BA0933">
            <w:pPr>
              <w:pStyle w:val="TermsBodyCopy"/>
              <w:spacing w:after="0"/>
              <w:ind w:left="0"/>
              <w:jc w:val="left"/>
              <w:rPr>
                <w:b/>
                <w:sz w:val="14"/>
                <w:szCs w:val="14"/>
                <w:u w:val="single"/>
              </w:rPr>
            </w:pPr>
            <w:r w:rsidRPr="004933FE">
              <w:rPr>
                <w:b/>
                <w:sz w:val="14"/>
                <w:szCs w:val="14"/>
                <w:u w:val="single"/>
              </w:rPr>
              <w:t>Test C</w:t>
            </w:r>
          </w:p>
          <w:p w:rsidR="00CC2236" w:rsidRPr="004933FE" w:rsidRDefault="00CC2236" w:rsidP="00BA0933">
            <w:pPr>
              <w:pStyle w:val="TermsBodyCopy"/>
              <w:spacing w:after="0"/>
              <w:ind w:left="0"/>
              <w:jc w:val="center"/>
              <w:rPr>
                <w:b/>
                <w:sz w:val="14"/>
                <w:szCs w:val="14"/>
              </w:rPr>
            </w:pPr>
            <w:r w:rsidRPr="004933FE">
              <w:rPr>
                <w:b/>
                <w:sz w:val="14"/>
                <w:szCs w:val="14"/>
              </w:rPr>
              <w:t>Product Category:</w:t>
            </w:r>
          </w:p>
          <w:p w:rsidR="00CC2236" w:rsidRPr="004933FE" w:rsidRDefault="00CC2236" w:rsidP="00BA0933">
            <w:pPr>
              <w:jc w:val="center"/>
              <w:rPr>
                <w:sz w:val="14"/>
                <w:szCs w:val="14"/>
              </w:rPr>
            </w:pPr>
            <w:r w:rsidRPr="004933FE">
              <w:rPr>
                <w:sz w:val="14"/>
                <w:szCs w:val="14"/>
              </w:rPr>
              <w:t>Solvents Chlorinated (</w:t>
            </w:r>
            <w:proofErr w:type="spellStart"/>
            <w:r w:rsidRPr="004933FE">
              <w:rPr>
                <w:sz w:val="14"/>
                <w:szCs w:val="14"/>
              </w:rPr>
              <w:t>Solv</w:t>
            </w:r>
            <w:proofErr w:type="spellEnd"/>
            <w:r w:rsidRPr="004933FE">
              <w:rPr>
                <w:sz w:val="14"/>
                <w:szCs w:val="14"/>
              </w:rPr>
              <w:t xml:space="preserve"> </w:t>
            </w:r>
            <w:proofErr w:type="spellStart"/>
            <w:r w:rsidRPr="004933FE">
              <w:rPr>
                <w:sz w:val="14"/>
                <w:szCs w:val="14"/>
              </w:rPr>
              <w:t>Cl</w:t>
            </w:r>
            <w:proofErr w:type="spellEnd"/>
            <w:r w:rsidRPr="004933FE">
              <w:rPr>
                <w:sz w:val="14"/>
                <w:szCs w:val="14"/>
              </w:rPr>
              <w:t>) continued</w:t>
            </w:r>
          </w:p>
        </w:tc>
        <w:tc>
          <w:tcPr>
            <w:tcW w:w="1158" w:type="dxa"/>
            <w:tcBorders>
              <w:top w:val="double" w:sz="12" w:space="0" w:color="auto"/>
              <w:left w:val="single" w:sz="12" w:space="0" w:color="auto"/>
              <w:right w:val="single" w:sz="2" w:space="0" w:color="auto"/>
            </w:tcBorders>
          </w:tcPr>
          <w:p w:rsidR="00CC2236" w:rsidRPr="004933FE" w:rsidRDefault="00CC2236" w:rsidP="00BA0933">
            <w:pPr>
              <w:pStyle w:val="TermsBodyCopy"/>
              <w:spacing w:after="0"/>
              <w:ind w:left="0"/>
              <w:jc w:val="center"/>
              <w:rPr>
                <w:b/>
                <w:sz w:val="14"/>
                <w:szCs w:val="14"/>
              </w:rPr>
            </w:pPr>
            <w:r w:rsidRPr="004933FE">
              <w:rPr>
                <w:b/>
                <w:sz w:val="14"/>
                <w:szCs w:val="14"/>
              </w:rPr>
              <w:t>Typical</w:t>
            </w:r>
          </w:p>
          <w:p w:rsidR="00CC2236" w:rsidRPr="004933FE" w:rsidRDefault="00CC2236" w:rsidP="00BA0933">
            <w:pPr>
              <w:pStyle w:val="TermsBodyCopy"/>
              <w:spacing w:after="0"/>
              <w:ind w:left="0"/>
              <w:jc w:val="center"/>
              <w:rPr>
                <w:sz w:val="14"/>
                <w:szCs w:val="14"/>
              </w:rPr>
            </w:pPr>
            <w:r w:rsidRPr="004933FE">
              <w:rPr>
                <w:b/>
                <w:sz w:val="14"/>
                <w:szCs w:val="14"/>
              </w:rPr>
              <w:t>Products</w:t>
            </w:r>
          </w:p>
        </w:tc>
        <w:tc>
          <w:tcPr>
            <w:tcW w:w="1739" w:type="dxa"/>
            <w:tcBorders>
              <w:top w:val="double" w:sz="12" w:space="0" w:color="auto"/>
              <w:left w:val="single" w:sz="2" w:space="0" w:color="auto"/>
              <w:right w:val="single" w:sz="2" w:space="0" w:color="auto"/>
            </w:tcBorders>
          </w:tcPr>
          <w:p w:rsidR="00CC2236" w:rsidRPr="004933FE" w:rsidRDefault="00CC2236" w:rsidP="00BA0933">
            <w:pPr>
              <w:pStyle w:val="TermsBodyCopy"/>
              <w:spacing w:after="0"/>
              <w:ind w:left="0"/>
              <w:jc w:val="center"/>
              <w:rPr>
                <w:b/>
                <w:sz w:val="14"/>
                <w:szCs w:val="14"/>
              </w:rPr>
            </w:pPr>
            <w:r w:rsidRPr="004933FE">
              <w:rPr>
                <w:b/>
                <w:sz w:val="14"/>
                <w:szCs w:val="14"/>
              </w:rPr>
              <w:t>Product</w:t>
            </w:r>
          </w:p>
          <w:p w:rsidR="00CC2236" w:rsidRPr="004933FE" w:rsidRDefault="00CC2236" w:rsidP="00BA0933">
            <w:pPr>
              <w:pStyle w:val="TermsBodyCopy"/>
              <w:spacing w:after="0"/>
              <w:ind w:left="0"/>
              <w:jc w:val="center"/>
              <w:rPr>
                <w:sz w:val="14"/>
                <w:szCs w:val="14"/>
              </w:rPr>
            </w:pPr>
            <w:r w:rsidRPr="004933FE">
              <w:rPr>
                <w:b/>
                <w:sz w:val="14"/>
                <w:szCs w:val="14"/>
              </w:rPr>
              <w:t>Category</w:t>
            </w:r>
          </w:p>
        </w:tc>
      </w:tr>
      <w:tr w:rsidR="00CC2236" w:rsidRPr="004933FE" w:rsidTr="00CC2236">
        <w:trPr>
          <w:trHeight w:val="224"/>
        </w:trPr>
        <w:tc>
          <w:tcPr>
            <w:tcW w:w="1306" w:type="dxa"/>
            <w:tcBorders>
              <w:top w:val="nil"/>
              <w:bottom w:val="nil"/>
              <w:right w:val="nil"/>
            </w:tcBorders>
            <w:vAlign w:val="center"/>
          </w:tcPr>
          <w:p w:rsidR="00CC2236" w:rsidRPr="004933FE" w:rsidRDefault="00CC2236" w:rsidP="00BA0933">
            <w:pPr>
              <w:jc w:val="left"/>
              <w:rPr>
                <w:sz w:val="14"/>
                <w:szCs w:val="14"/>
              </w:rPr>
            </w:pPr>
          </w:p>
        </w:tc>
        <w:tc>
          <w:tcPr>
            <w:tcW w:w="972" w:type="dxa"/>
            <w:tcBorders>
              <w:top w:val="nil"/>
              <w:left w:val="nil"/>
              <w:bottom w:val="nil"/>
              <w:right w:val="nil"/>
            </w:tcBorders>
            <w:vAlign w:val="center"/>
          </w:tcPr>
          <w:p w:rsidR="00CC2236" w:rsidRPr="004933FE" w:rsidRDefault="00CC2236" w:rsidP="00BA0933">
            <w:pPr>
              <w:jc w:val="center"/>
              <w:rPr>
                <w:sz w:val="14"/>
                <w:szCs w:val="14"/>
              </w:rPr>
            </w:pPr>
          </w:p>
        </w:tc>
        <w:tc>
          <w:tcPr>
            <w:tcW w:w="850" w:type="dxa"/>
            <w:tcBorders>
              <w:top w:val="nil"/>
              <w:left w:val="nil"/>
              <w:bottom w:val="nil"/>
              <w:right w:val="single" w:sz="12" w:space="0" w:color="auto"/>
            </w:tcBorders>
            <w:vAlign w:val="center"/>
          </w:tcPr>
          <w:p w:rsidR="00CC2236" w:rsidRPr="004933FE" w:rsidRDefault="00CC2236" w:rsidP="00BA0933">
            <w:pPr>
              <w:jc w:val="left"/>
              <w:rPr>
                <w:sz w:val="14"/>
                <w:szCs w:val="14"/>
              </w:rPr>
            </w:pPr>
          </w:p>
        </w:tc>
        <w:tc>
          <w:tcPr>
            <w:tcW w:w="1167" w:type="dxa"/>
            <w:tcBorders>
              <w:top w:val="nil"/>
              <w:left w:val="single" w:sz="12" w:space="0" w:color="auto"/>
              <w:bottom w:val="nil"/>
              <w:right w:val="nil"/>
            </w:tcBorders>
            <w:vAlign w:val="center"/>
          </w:tcPr>
          <w:p w:rsidR="00CC2236" w:rsidRPr="004933FE" w:rsidRDefault="00CC2236" w:rsidP="00BA0933">
            <w:pPr>
              <w:pStyle w:val="TermsBodyCopy"/>
              <w:spacing w:after="0"/>
              <w:ind w:left="0"/>
              <w:jc w:val="left"/>
              <w:rPr>
                <w:sz w:val="14"/>
                <w:szCs w:val="14"/>
              </w:rPr>
            </w:pPr>
          </w:p>
        </w:tc>
        <w:tc>
          <w:tcPr>
            <w:tcW w:w="1740" w:type="dxa"/>
            <w:tcBorders>
              <w:top w:val="nil"/>
              <w:left w:val="nil"/>
              <w:bottom w:val="nil"/>
              <w:right w:val="nil"/>
            </w:tcBorders>
            <w:vAlign w:val="center"/>
          </w:tcPr>
          <w:p w:rsidR="00CC2236" w:rsidRPr="004933FE" w:rsidRDefault="00CC2236" w:rsidP="00BA0933">
            <w:pPr>
              <w:pStyle w:val="TermsBodyCopy"/>
              <w:spacing w:after="0"/>
              <w:ind w:left="0"/>
              <w:jc w:val="center"/>
              <w:rPr>
                <w:sz w:val="14"/>
                <w:szCs w:val="14"/>
              </w:rPr>
            </w:pPr>
          </w:p>
        </w:tc>
        <w:tc>
          <w:tcPr>
            <w:tcW w:w="850" w:type="dxa"/>
            <w:tcBorders>
              <w:top w:val="nil"/>
              <w:left w:val="nil"/>
              <w:bottom w:val="nil"/>
              <w:right w:val="single" w:sz="12" w:space="0" w:color="auto"/>
            </w:tcBorders>
            <w:vAlign w:val="center"/>
          </w:tcPr>
          <w:p w:rsidR="00CC2236" w:rsidRPr="004933FE" w:rsidRDefault="00CC2236" w:rsidP="00BA0933">
            <w:pPr>
              <w:pStyle w:val="TermsBodyCopy"/>
              <w:spacing w:after="0"/>
              <w:ind w:left="0"/>
              <w:jc w:val="left"/>
              <w:rPr>
                <w:sz w:val="14"/>
                <w:szCs w:val="14"/>
              </w:rPr>
            </w:pPr>
          </w:p>
        </w:tc>
        <w:tc>
          <w:tcPr>
            <w:tcW w:w="1167" w:type="dxa"/>
            <w:tcBorders>
              <w:left w:val="single" w:sz="12" w:space="0" w:color="auto"/>
              <w:right w:val="single" w:sz="2" w:space="0" w:color="auto"/>
            </w:tcBorders>
          </w:tcPr>
          <w:p w:rsidR="00CC2236" w:rsidRPr="004933FE" w:rsidRDefault="00CC2236" w:rsidP="00BA0933">
            <w:pPr>
              <w:pStyle w:val="TermsBodyCopy"/>
              <w:spacing w:after="0"/>
              <w:ind w:left="0"/>
              <w:jc w:val="center"/>
              <w:rPr>
                <w:b/>
                <w:sz w:val="14"/>
                <w:szCs w:val="14"/>
              </w:rPr>
            </w:pPr>
            <w:r w:rsidRPr="004933FE">
              <w:rPr>
                <w:b/>
                <w:sz w:val="14"/>
                <w:szCs w:val="14"/>
              </w:rPr>
              <w:t>Typical</w:t>
            </w:r>
          </w:p>
          <w:p w:rsidR="00CC2236" w:rsidRPr="004933FE" w:rsidRDefault="00CC2236" w:rsidP="00BA0933">
            <w:pPr>
              <w:pStyle w:val="TermsBodyCopy"/>
              <w:spacing w:after="0"/>
              <w:ind w:left="0"/>
              <w:jc w:val="center"/>
              <w:rPr>
                <w:sz w:val="14"/>
                <w:szCs w:val="14"/>
              </w:rPr>
            </w:pPr>
            <w:r w:rsidRPr="004933FE">
              <w:rPr>
                <w:b/>
                <w:sz w:val="14"/>
                <w:szCs w:val="14"/>
              </w:rPr>
              <w:t>Products</w:t>
            </w:r>
          </w:p>
        </w:tc>
        <w:tc>
          <w:tcPr>
            <w:tcW w:w="2101" w:type="dxa"/>
            <w:tcBorders>
              <w:left w:val="single" w:sz="2" w:space="0" w:color="auto"/>
              <w:right w:val="single" w:sz="12" w:space="0" w:color="auto"/>
            </w:tcBorders>
          </w:tcPr>
          <w:p w:rsidR="00CC2236" w:rsidRPr="004933FE" w:rsidRDefault="00CC2236" w:rsidP="00BA0933">
            <w:pPr>
              <w:pStyle w:val="TermsBodyCopy"/>
              <w:spacing w:after="0"/>
              <w:ind w:left="0"/>
              <w:jc w:val="center"/>
              <w:rPr>
                <w:b/>
                <w:sz w:val="14"/>
                <w:szCs w:val="14"/>
              </w:rPr>
            </w:pPr>
            <w:r w:rsidRPr="004933FE">
              <w:rPr>
                <w:b/>
                <w:sz w:val="14"/>
                <w:szCs w:val="14"/>
              </w:rPr>
              <w:t>Reference Viscosity</w:t>
            </w:r>
            <w:r w:rsidRPr="004933FE">
              <w:rPr>
                <w:b/>
                <w:sz w:val="14"/>
                <w:szCs w:val="14"/>
                <w:vertAlign w:val="superscript"/>
              </w:rPr>
              <w:t>1</w:t>
            </w:r>
          </w:p>
          <w:p w:rsidR="00CC2236" w:rsidRPr="004933FE" w:rsidRDefault="00CC2236" w:rsidP="00BA0933">
            <w:pPr>
              <w:pStyle w:val="TermsBodyCopy"/>
              <w:spacing w:after="0"/>
              <w:ind w:left="0"/>
              <w:jc w:val="center"/>
              <w:rPr>
                <w:b/>
                <w:sz w:val="14"/>
                <w:szCs w:val="14"/>
              </w:rPr>
            </w:pPr>
            <w:r w:rsidRPr="004933FE">
              <w:rPr>
                <w:b/>
                <w:sz w:val="14"/>
                <w:szCs w:val="14"/>
              </w:rPr>
              <w:t xml:space="preserve">(60 </w:t>
            </w:r>
            <w:r w:rsidRPr="004933FE">
              <w:rPr>
                <w:b/>
                <w:sz w:val="14"/>
                <w:szCs w:val="14"/>
              </w:rPr>
              <w:sym w:font="Symbol" w:char="F0B0"/>
            </w:r>
            <w:r w:rsidRPr="004933FE">
              <w:rPr>
                <w:b/>
                <w:sz w:val="14"/>
                <w:szCs w:val="14"/>
              </w:rPr>
              <w:t>F) Centipoise (</w:t>
            </w:r>
            <w:proofErr w:type="spellStart"/>
            <w:r w:rsidRPr="004933FE">
              <w:rPr>
                <w:b/>
                <w:sz w:val="14"/>
                <w:szCs w:val="14"/>
              </w:rPr>
              <w:t>cP</w:t>
            </w:r>
            <w:proofErr w:type="spellEnd"/>
            <w:r w:rsidRPr="004933FE">
              <w:rPr>
                <w:b/>
                <w:sz w:val="14"/>
                <w:szCs w:val="14"/>
              </w:rPr>
              <w:t>)</w:t>
            </w:r>
          </w:p>
        </w:tc>
        <w:tc>
          <w:tcPr>
            <w:tcW w:w="1158" w:type="dxa"/>
            <w:tcBorders>
              <w:left w:val="single" w:sz="12" w:space="0" w:color="auto"/>
            </w:tcBorders>
            <w:vAlign w:val="center"/>
          </w:tcPr>
          <w:p w:rsidR="00CC2236" w:rsidRPr="004933FE" w:rsidRDefault="00CC2236" w:rsidP="00BA0933">
            <w:pPr>
              <w:jc w:val="left"/>
              <w:rPr>
                <w:sz w:val="14"/>
                <w:szCs w:val="14"/>
              </w:rPr>
            </w:pPr>
            <w:r w:rsidRPr="004933FE">
              <w:rPr>
                <w:sz w:val="14"/>
                <w:szCs w:val="14"/>
              </w:rPr>
              <w:t>Nitrogen</w:t>
            </w:r>
          </w:p>
        </w:tc>
        <w:tc>
          <w:tcPr>
            <w:tcW w:w="1739" w:type="dxa"/>
            <w:vAlign w:val="center"/>
          </w:tcPr>
          <w:p w:rsidR="00CC2236" w:rsidRPr="004933FE" w:rsidRDefault="00CC2236" w:rsidP="00BA0933">
            <w:pPr>
              <w:jc w:val="left"/>
              <w:rPr>
                <w:sz w:val="14"/>
                <w:szCs w:val="14"/>
              </w:rPr>
            </w:pPr>
            <w:r w:rsidRPr="004933FE">
              <w:rPr>
                <w:sz w:val="14"/>
                <w:szCs w:val="14"/>
              </w:rPr>
              <w:t>Cry LNG</w:t>
            </w:r>
          </w:p>
        </w:tc>
      </w:tr>
      <w:tr w:rsidR="00CC2236" w:rsidRPr="004933FE" w:rsidTr="00CC2236">
        <w:trPr>
          <w:trHeight w:val="224"/>
        </w:trPr>
        <w:tc>
          <w:tcPr>
            <w:tcW w:w="1306" w:type="dxa"/>
            <w:tcBorders>
              <w:top w:val="nil"/>
              <w:bottom w:val="nil"/>
              <w:right w:val="nil"/>
            </w:tcBorders>
            <w:vAlign w:val="center"/>
          </w:tcPr>
          <w:p w:rsidR="00CC2236" w:rsidRPr="004933FE" w:rsidRDefault="00CC2236" w:rsidP="00BA0933">
            <w:pPr>
              <w:jc w:val="left"/>
              <w:rPr>
                <w:sz w:val="14"/>
                <w:szCs w:val="14"/>
              </w:rPr>
            </w:pPr>
          </w:p>
        </w:tc>
        <w:tc>
          <w:tcPr>
            <w:tcW w:w="972" w:type="dxa"/>
            <w:tcBorders>
              <w:top w:val="nil"/>
              <w:left w:val="nil"/>
              <w:bottom w:val="nil"/>
              <w:right w:val="nil"/>
            </w:tcBorders>
            <w:vAlign w:val="center"/>
          </w:tcPr>
          <w:p w:rsidR="00CC2236" w:rsidRPr="004933FE" w:rsidRDefault="00CC2236" w:rsidP="00BA0933">
            <w:pPr>
              <w:jc w:val="center"/>
              <w:rPr>
                <w:sz w:val="14"/>
                <w:szCs w:val="14"/>
              </w:rPr>
            </w:pPr>
          </w:p>
        </w:tc>
        <w:tc>
          <w:tcPr>
            <w:tcW w:w="850" w:type="dxa"/>
            <w:tcBorders>
              <w:top w:val="nil"/>
              <w:left w:val="nil"/>
              <w:bottom w:val="nil"/>
              <w:right w:val="single" w:sz="12" w:space="0" w:color="auto"/>
            </w:tcBorders>
            <w:vAlign w:val="center"/>
          </w:tcPr>
          <w:p w:rsidR="00CC2236" w:rsidRPr="004933FE" w:rsidRDefault="00CC2236" w:rsidP="00BA0933">
            <w:pPr>
              <w:jc w:val="left"/>
              <w:rPr>
                <w:sz w:val="14"/>
                <w:szCs w:val="14"/>
              </w:rPr>
            </w:pPr>
          </w:p>
        </w:tc>
        <w:tc>
          <w:tcPr>
            <w:tcW w:w="1167" w:type="dxa"/>
            <w:tcBorders>
              <w:top w:val="nil"/>
              <w:left w:val="single" w:sz="12" w:space="0" w:color="auto"/>
              <w:bottom w:val="nil"/>
              <w:right w:val="nil"/>
            </w:tcBorders>
            <w:vAlign w:val="center"/>
          </w:tcPr>
          <w:p w:rsidR="00CC2236" w:rsidRPr="004933FE" w:rsidRDefault="00CC2236" w:rsidP="00BA0933">
            <w:pPr>
              <w:pStyle w:val="TermsBodyCopy"/>
              <w:spacing w:after="0"/>
              <w:ind w:left="0"/>
              <w:jc w:val="left"/>
              <w:rPr>
                <w:sz w:val="14"/>
                <w:szCs w:val="14"/>
              </w:rPr>
            </w:pPr>
          </w:p>
        </w:tc>
        <w:tc>
          <w:tcPr>
            <w:tcW w:w="1740" w:type="dxa"/>
            <w:tcBorders>
              <w:top w:val="nil"/>
              <w:left w:val="nil"/>
              <w:bottom w:val="nil"/>
              <w:right w:val="nil"/>
            </w:tcBorders>
            <w:vAlign w:val="center"/>
          </w:tcPr>
          <w:p w:rsidR="00CC2236" w:rsidRPr="004933FE" w:rsidRDefault="00CC2236" w:rsidP="00BA0933">
            <w:pPr>
              <w:pStyle w:val="TermsBodyCopy"/>
              <w:spacing w:after="0"/>
              <w:ind w:left="0"/>
              <w:jc w:val="center"/>
              <w:rPr>
                <w:sz w:val="14"/>
                <w:szCs w:val="14"/>
              </w:rPr>
            </w:pPr>
          </w:p>
        </w:tc>
        <w:tc>
          <w:tcPr>
            <w:tcW w:w="850" w:type="dxa"/>
            <w:tcBorders>
              <w:top w:val="nil"/>
              <w:left w:val="nil"/>
              <w:bottom w:val="nil"/>
              <w:right w:val="single" w:sz="12" w:space="0" w:color="auto"/>
            </w:tcBorders>
            <w:vAlign w:val="center"/>
          </w:tcPr>
          <w:p w:rsidR="00CC2236" w:rsidRPr="004933FE" w:rsidRDefault="00CC2236" w:rsidP="00BA0933">
            <w:pPr>
              <w:pStyle w:val="TermsBodyCopy"/>
              <w:spacing w:after="0"/>
              <w:ind w:left="0"/>
              <w:jc w:val="left"/>
              <w:rPr>
                <w:sz w:val="14"/>
                <w:szCs w:val="14"/>
              </w:rPr>
            </w:pPr>
          </w:p>
        </w:tc>
        <w:tc>
          <w:tcPr>
            <w:tcW w:w="1167" w:type="dxa"/>
            <w:tcBorders>
              <w:left w:val="single" w:sz="12" w:space="0" w:color="auto"/>
            </w:tcBorders>
            <w:vAlign w:val="center"/>
          </w:tcPr>
          <w:p w:rsidR="00CC2236" w:rsidRPr="004933FE" w:rsidRDefault="00CC2236" w:rsidP="00BA0933">
            <w:pPr>
              <w:jc w:val="left"/>
              <w:rPr>
                <w:sz w:val="14"/>
                <w:szCs w:val="14"/>
              </w:rPr>
            </w:pPr>
            <w:r w:rsidRPr="004933FE">
              <w:rPr>
                <w:sz w:val="14"/>
                <w:szCs w:val="14"/>
              </w:rPr>
              <w:t>Methylene-Chloride</w:t>
            </w:r>
          </w:p>
        </w:tc>
        <w:tc>
          <w:tcPr>
            <w:tcW w:w="2101" w:type="dxa"/>
            <w:tcBorders>
              <w:right w:val="single" w:sz="12" w:space="0" w:color="auto"/>
            </w:tcBorders>
            <w:vAlign w:val="center"/>
          </w:tcPr>
          <w:p w:rsidR="00CC2236" w:rsidRPr="004933FE" w:rsidRDefault="00CC2236" w:rsidP="00BA0933">
            <w:pPr>
              <w:jc w:val="center"/>
              <w:rPr>
                <w:sz w:val="14"/>
                <w:szCs w:val="14"/>
              </w:rPr>
            </w:pPr>
            <w:r w:rsidRPr="004933FE">
              <w:rPr>
                <w:sz w:val="14"/>
                <w:szCs w:val="14"/>
              </w:rPr>
              <w:t>0.46</w:t>
            </w:r>
          </w:p>
        </w:tc>
        <w:tc>
          <w:tcPr>
            <w:tcW w:w="1158" w:type="dxa"/>
            <w:tcBorders>
              <w:left w:val="single" w:sz="12" w:space="0" w:color="auto"/>
            </w:tcBorders>
            <w:vAlign w:val="center"/>
          </w:tcPr>
          <w:p w:rsidR="00CC2236" w:rsidRPr="004933FE" w:rsidRDefault="00CC2236" w:rsidP="00BA0933">
            <w:pPr>
              <w:jc w:val="left"/>
              <w:rPr>
                <w:sz w:val="14"/>
                <w:szCs w:val="14"/>
              </w:rPr>
            </w:pPr>
            <w:r w:rsidRPr="004933FE">
              <w:rPr>
                <w:sz w:val="14"/>
                <w:szCs w:val="14"/>
              </w:rPr>
              <w:t>Beverages</w:t>
            </w:r>
          </w:p>
        </w:tc>
        <w:tc>
          <w:tcPr>
            <w:tcW w:w="1739" w:type="dxa"/>
            <w:vAlign w:val="center"/>
          </w:tcPr>
          <w:p w:rsidR="00CC2236" w:rsidRPr="004933FE" w:rsidRDefault="00CC2236" w:rsidP="00BA0933">
            <w:pPr>
              <w:jc w:val="left"/>
              <w:rPr>
                <w:sz w:val="14"/>
                <w:szCs w:val="14"/>
              </w:rPr>
            </w:pPr>
            <w:r w:rsidRPr="004933FE">
              <w:rPr>
                <w:sz w:val="14"/>
                <w:szCs w:val="14"/>
              </w:rPr>
              <w:t>Water</w:t>
            </w:r>
          </w:p>
        </w:tc>
      </w:tr>
      <w:tr w:rsidR="00CC2236" w:rsidRPr="004933FE" w:rsidTr="00CC2236">
        <w:trPr>
          <w:trHeight w:val="224"/>
        </w:trPr>
        <w:tc>
          <w:tcPr>
            <w:tcW w:w="1306" w:type="dxa"/>
            <w:tcBorders>
              <w:top w:val="nil"/>
              <w:bottom w:val="nil"/>
              <w:right w:val="nil"/>
            </w:tcBorders>
            <w:vAlign w:val="center"/>
          </w:tcPr>
          <w:p w:rsidR="00CC2236" w:rsidRPr="004933FE" w:rsidRDefault="00CC2236" w:rsidP="00BA0933">
            <w:pPr>
              <w:jc w:val="left"/>
              <w:rPr>
                <w:sz w:val="14"/>
                <w:szCs w:val="14"/>
              </w:rPr>
            </w:pPr>
          </w:p>
        </w:tc>
        <w:tc>
          <w:tcPr>
            <w:tcW w:w="972" w:type="dxa"/>
            <w:tcBorders>
              <w:top w:val="nil"/>
              <w:left w:val="nil"/>
              <w:bottom w:val="nil"/>
              <w:right w:val="nil"/>
            </w:tcBorders>
            <w:vAlign w:val="center"/>
          </w:tcPr>
          <w:p w:rsidR="00CC2236" w:rsidRPr="004933FE" w:rsidRDefault="00CC2236" w:rsidP="00BA0933">
            <w:pPr>
              <w:jc w:val="center"/>
              <w:rPr>
                <w:sz w:val="14"/>
                <w:szCs w:val="14"/>
              </w:rPr>
            </w:pPr>
          </w:p>
        </w:tc>
        <w:tc>
          <w:tcPr>
            <w:tcW w:w="850" w:type="dxa"/>
            <w:tcBorders>
              <w:top w:val="nil"/>
              <w:left w:val="nil"/>
              <w:bottom w:val="nil"/>
              <w:right w:val="single" w:sz="12" w:space="0" w:color="auto"/>
            </w:tcBorders>
            <w:vAlign w:val="center"/>
          </w:tcPr>
          <w:p w:rsidR="00CC2236" w:rsidRPr="004933FE" w:rsidRDefault="00CC2236" w:rsidP="00BA0933">
            <w:pPr>
              <w:jc w:val="left"/>
              <w:rPr>
                <w:sz w:val="14"/>
                <w:szCs w:val="14"/>
              </w:rPr>
            </w:pPr>
          </w:p>
        </w:tc>
        <w:tc>
          <w:tcPr>
            <w:tcW w:w="1167" w:type="dxa"/>
            <w:tcBorders>
              <w:top w:val="nil"/>
              <w:left w:val="single" w:sz="12" w:space="0" w:color="auto"/>
              <w:bottom w:val="nil"/>
              <w:right w:val="nil"/>
            </w:tcBorders>
            <w:vAlign w:val="center"/>
          </w:tcPr>
          <w:p w:rsidR="00CC2236" w:rsidRPr="004933FE" w:rsidRDefault="00CC2236" w:rsidP="00BA0933">
            <w:pPr>
              <w:pStyle w:val="TermsBodyCopy"/>
              <w:spacing w:after="0"/>
              <w:ind w:left="0"/>
              <w:jc w:val="left"/>
              <w:rPr>
                <w:sz w:val="14"/>
                <w:szCs w:val="14"/>
              </w:rPr>
            </w:pPr>
          </w:p>
        </w:tc>
        <w:tc>
          <w:tcPr>
            <w:tcW w:w="1740" w:type="dxa"/>
            <w:tcBorders>
              <w:top w:val="nil"/>
              <w:left w:val="nil"/>
              <w:bottom w:val="nil"/>
              <w:right w:val="nil"/>
            </w:tcBorders>
            <w:vAlign w:val="center"/>
          </w:tcPr>
          <w:p w:rsidR="00CC2236" w:rsidRPr="004933FE" w:rsidRDefault="00CC2236" w:rsidP="00BA0933">
            <w:pPr>
              <w:pStyle w:val="TermsBodyCopy"/>
              <w:spacing w:after="0"/>
              <w:ind w:left="0"/>
              <w:jc w:val="center"/>
              <w:rPr>
                <w:sz w:val="14"/>
                <w:szCs w:val="14"/>
              </w:rPr>
            </w:pPr>
          </w:p>
        </w:tc>
        <w:tc>
          <w:tcPr>
            <w:tcW w:w="850" w:type="dxa"/>
            <w:tcBorders>
              <w:top w:val="nil"/>
              <w:left w:val="nil"/>
              <w:bottom w:val="nil"/>
              <w:right w:val="single" w:sz="12" w:space="0" w:color="auto"/>
            </w:tcBorders>
            <w:vAlign w:val="center"/>
          </w:tcPr>
          <w:p w:rsidR="00CC2236" w:rsidRPr="004933FE" w:rsidRDefault="00CC2236" w:rsidP="00BA0933">
            <w:pPr>
              <w:pStyle w:val="TermsBodyCopy"/>
              <w:spacing w:after="0"/>
              <w:ind w:left="0"/>
              <w:jc w:val="left"/>
              <w:rPr>
                <w:sz w:val="14"/>
                <w:szCs w:val="14"/>
              </w:rPr>
            </w:pPr>
          </w:p>
        </w:tc>
        <w:tc>
          <w:tcPr>
            <w:tcW w:w="1167" w:type="dxa"/>
            <w:tcBorders>
              <w:left w:val="single" w:sz="12" w:space="0" w:color="auto"/>
            </w:tcBorders>
            <w:vAlign w:val="center"/>
          </w:tcPr>
          <w:p w:rsidR="00CC2236" w:rsidRPr="004933FE" w:rsidRDefault="00CC2236" w:rsidP="00BA0933">
            <w:pPr>
              <w:jc w:val="left"/>
              <w:rPr>
                <w:sz w:val="14"/>
                <w:szCs w:val="14"/>
              </w:rPr>
            </w:pPr>
            <w:proofErr w:type="spellStart"/>
            <w:r w:rsidRPr="004933FE">
              <w:rPr>
                <w:sz w:val="14"/>
                <w:szCs w:val="14"/>
              </w:rPr>
              <w:t>Perchloro</w:t>
            </w:r>
            <w:proofErr w:type="spellEnd"/>
            <w:r w:rsidRPr="004933FE">
              <w:rPr>
                <w:sz w:val="14"/>
                <w:szCs w:val="14"/>
              </w:rPr>
              <w:t>-Ethylene</w:t>
            </w:r>
          </w:p>
        </w:tc>
        <w:tc>
          <w:tcPr>
            <w:tcW w:w="2101" w:type="dxa"/>
            <w:tcBorders>
              <w:right w:val="single" w:sz="12" w:space="0" w:color="auto"/>
            </w:tcBorders>
            <w:vAlign w:val="center"/>
          </w:tcPr>
          <w:p w:rsidR="00CC2236" w:rsidRPr="004933FE" w:rsidRDefault="00CC2236" w:rsidP="00BA0933">
            <w:pPr>
              <w:jc w:val="center"/>
              <w:rPr>
                <w:sz w:val="14"/>
                <w:szCs w:val="14"/>
              </w:rPr>
            </w:pPr>
            <w:r w:rsidRPr="004933FE">
              <w:rPr>
                <w:sz w:val="14"/>
                <w:szCs w:val="14"/>
              </w:rPr>
              <w:t>1</w:t>
            </w:r>
          </w:p>
        </w:tc>
        <w:tc>
          <w:tcPr>
            <w:tcW w:w="1158" w:type="dxa"/>
            <w:tcBorders>
              <w:left w:val="single" w:sz="12" w:space="0" w:color="auto"/>
            </w:tcBorders>
            <w:vAlign w:val="center"/>
          </w:tcPr>
          <w:p w:rsidR="00CC2236" w:rsidRPr="004933FE" w:rsidRDefault="00CC2236" w:rsidP="00BA0933">
            <w:pPr>
              <w:jc w:val="left"/>
              <w:rPr>
                <w:sz w:val="14"/>
                <w:szCs w:val="14"/>
              </w:rPr>
            </w:pPr>
            <w:r w:rsidRPr="004933FE">
              <w:rPr>
                <w:sz w:val="14"/>
                <w:szCs w:val="14"/>
              </w:rPr>
              <w:t>Deionized</w:t>
            </w:r>
          </w:p>
        </w:tc>
        <w:tc>
          <w:tcPr>
            <w:tcW w:w="1739" w:type="dxa"/>
            <w:vAlign w:val="center"/>
          </w:tcPr>
          <w:p w:rsidR="00CC2236" w:rsidRPr="004933FE" w:rsidRDefault="00CC2236" w:rsidP="00BA0933">
            <w:pPr>
              <w:jc w:val="left"/>
              <w:rPr>
                <w:sz w:val="14"/>
                <w:szCs w:val="14"/>
              </w:rPr>
            </w:pPr>
            <w:r w:rsidRPr="004933FE">
              <w:rPr>
                <w:sz w:val="14"/>
                <w:szCs w:val="14"/>
              </w:rPr>
              <w:t>Water</w:t>
            </w:r>
          </w:p>
        </w:tc>
      </w:tr>
      <w:tr w:rsidR="00CC2236" w:rsidRPr="004933FE" w:rsidTr="00CC2236">
        <w:trPr>
          <w:trHeight w:val="224"/>
        </w:trPr>
        <w:tc>
          <w:tcPr>
            <w:tcW w:w="1306" w:type="dxa"/>
            <w:tcBorders>
              <w:top w:val="nil"/>
              <w:bottom w:val="nil"/>
              <w:right w:val="nil"/>
            </w:tcBorders>
            <w:vAlign w:val="center"/>
          </w:tcPr>
          <w:p w:rsidR="00CC2236" w:rsidRPr="004933FE" w:rsidRDefault="00CC2236" w:rsidP="00BA0933">
            <w:pPr>
              <w:jc w:val="left"/>
              <w:rPr>
                <w:sz w:val="14"/>
                <w:szCs w:val="14"/>
              </w:rPr>
            </w:pPr>
          </w:p>
        </w:tc>
        <w:tc>
          <w:tcPr>
            <w:tcW w:w="972" w:type="dxa"/>
            <w:tcBorders>
              <w:top w:val="nil"/>
              <w:left w:val="nil"/>
              <w:bottom w:val="nil"/>
              <w:right w:val="nil"/>
            </w:tcBorders>
            <w:vAlign w:val="center"/>
          </w:tcPr>
          <w:p w:rsidR="00CC2236" w:rsidRPr="004933FE" w:rsidRDefault="00CC2236" w:rsidP="00BA0933">
            <w:pPr>
              <w:jc w:val="center"/>
              <w:rPr>
                <w:sz w:val="14"/>
                <w:szCs w:val="14"/>
              </w:rPr>
            </w:pPr>
          </w:p>
        </w:tc>
        <w:tc>
          <w:tcPr>
            <w:tcW w:w="850" w:type="dxa"/>
            <w:tcBorders>
              <w:top w:val="nil"/>
              <w:left w:val="nil"/>
              <w:bottom w:val="nil"/>
              <w:right w:val="single" w:sz="12" w:space="0" w:color="auto"/>
            </w:tcBorders>
            <w:vAlign w:val="center"/>
          </w:tcPr>
          <w:p w:rsidR="00CC2236" w:rsidRPr="004933FE" w:rsidRDefault="00CC2236" w:rsidP="00BA0933">
            <w:pPr>
              <w:jc w:val="left"/>
              <w:rPr>
                <w:sz w:val="14"/>
                <w:szCs w:val="14"/>
              </w:rPr>
            </w:pPr>
          </w:p>
        </w:tc>
        <w:tc>
          <w:tcPr>
            <w:tcW w:w="1167" w:type="dxa"/>
            <w:tcBorders>
              <w:top w:val="nil"/>
              <w:left w:val="single" w:sz="12" w:space="0" w:color="auto"/>
              <w:bottom w:val="nil"/>
              <w:right w:val="nil"/>
            </w:tcBorders>
            <w:vAlign w:val="center"/>
          </w:tcPr>
          <w:p w:rsidR="00CC2236" w:rsidRPr="004933FE" w:rsidRDefault="00CC2236" w:rsidP="00BA0933">
            <w:pPr>
              <w:pStyle w:val="TermsBodyCopy"/>
              <w:spacing w:after="0"/>
              <w:ind w:left="0"/>
              <w:jc w:val="left"/>
              <w:rPr>
                <w:sz w:val="14"/>
                <w:szCs w:val="14"/>
              </w:rPr>
            </w:pPr>
          </w:p>
        </w:tc>
        <w:tc>
          <w:tcPr>
            <w:tcW w:w="1740" w:type="dxa"/>
            <w:tcBorders>
              <w:top w:val="nil"/>
              <w:left w:val="nil"/>
              <w:bottom w:val="nil"/>
              <w:right w:val="nil"/>
            </w:tcBorders>
            <w:vAlign w:val="center"/>
          </w:tcPr>
          <w:p w:rsidR="00CC2236" w:rsidRPr="004933FE" w:rsidRDefault="00CC2236" w:rsidP="00BA0933">
            <w:pPr>
              <w:pStyle w:val="TermsBodyCopy"/>
              <w:spacing w:after="0"/>
              <w:ind w:left="0"/>
              <w:jc w:val="center"/>
              <w:rPr>
                <w:sz w:val="14"/>
                <w:szCs w:val="14"/>
              </w:rPr>
            </w:pPr>
          </w:p>
        </w:tc>
        <w:tc>
          <w:tcPr>
            <w:tcW w:w="850" w:type="dxa"/>
            <w:tcBorders>
              <w:top w:val="nil"/>
              <w:left w:val="nil"/>
              <w:bottom w:val="nil"/>
              <w:right w:val="single" w:sz="12" w:space="0" w:color="auto"/>
            </w:tcBorders>
            <w:vAlign w:val="center"/>
          </w:tcPr>
          <w:p w:rsidR="00CC2236" w:rsidRPr="004933FE" w:rsidRDefault="00CC2236" w:rsidP="00BA0933">
            <w:pPr>
              <w:pStyle w:val="TermsBodyCopy"/>
              <w:spacing w:after="0"/>
              <w:ind w:left="0"/>
              <w:jc w:val="left"/>
              <w:rPr>
                <w:sz w:val="14"/>
                <w:szCs w:val="14"/>
              </w:rPr>
            </w:pPr>
          </w:p>
        </w:tc>
        <w:tc>
          <w:tcPr>
            <w:tcW w:w="1167" w:type="dxa"/>
            <w:tcBorders>
              <w:left w:val="single" w:sz="12" w:space="0" w:color="auto"/>
              <w:bottom w:val="double" w:sz="12" w:space="0" w:color="auto"/>
            </w:tcBorders>
            <w:vAlign w:val="center"/>
          </w:tcPr>
          <w:p w:rsidR="00CC2236" w:rsidRPr="004933FE" w:rsidRDefault="00CC2236" w:rsidP="00BA0933">
            <w:pPr>
              <w:jc w:val="left"/>
              <w:rPr>
                <w:sz w:val="14"/>
                <w:szCs w:val="14"/>
              </w:rPr>
            </w:pPr>
            <w:proofErr w:type="spellStart"/>
            <w:r w:rsidRPr="004933FE">
              <w:rPr>
                <w:sz w:val="14"/>
                <w:szCs w:val="14"/>
              </w:rPr>
              <w:t>Trichloro</w:t>
            </w:r>
            <w:proofErr w:type="spellEnd"/>
            <w:r w:rsidRPr="004933FE">
              <w:rPr>
                <w:sz w:val="14"/>
                <w:szCs w:val="14"/>
              </w:rPr>
              <w:t>-Ethylene</w:t>
            </w:r>
          </w:p>
        </w:tc>
        <w:tc>
          <w:tcPr>
            <w:tcW w:w="2101" w:type="dxa"/>
            <w:tcBorders>
              <w:bottom w:val="double" w:sz="12" w:space="0" w:color="auto"/>
              <w:right w:val="single" w:sz="12" w:space="0" w:color="auto"/>
            </w:tcBorders>
            <w:vAlign w:val="center"/>
          </w:tcPr>
          <w:p w:rsidR="00CC2236" w:rsidRPr="004933FE" w:rsidRDefault="00CC2236" w:rsidP="00BA0933">
            <w:pPr>
              <w:jc w:val="center"/>
              <w:rPr>
                <w:sz w:val="14"/>
                <w:szCs w:val="14"/>
              </w:rPr>
            </w:pPr>
            <w:r w:rsidRPr="004933FE">
              <w:rPr>
                <w:sz w:val="14"/>
                <w:szCs w:val="14"/>
              </w:rPr>
              <w:t>0.6</w:t>
            </w:r>
          </w:p>
        </w:tc>
        <w:tc>
          <w:tcPr>
            <w:tcW w:w="1158" w:type="dxa"/>
            <w:tcBorders>
              <w:left w:val="single" w:sz="12" w:space="0" w:color="auto"/>
            </w:tcBorders>
            <w:vAlign w:val="center"/>
          </w:tcPr>
          <w:p w:rsidR="00CC2236" w:rsidRPr="004933FE" w:rsidRDefault="00CC2236" w:rsidP="00BA0933">
            <w:pPr>
              <w:jc w:val="left"/>
              <w:rPr>
                <w:sz w:val="14"/>
                <w:szCs w:val="14"/>
              </w:rPr>
            </w:pPr>
            <w:r w:rsidRPr="004933FE">
              <w:rPr>
                <w:sz w:val="14"/>
                <w:szCs w:val="14"/>
              </w:rPr>
              <w:t>Demineralized</w:t>
            </w:r>
          </w:p>
        </w:tc>
        <w:tc>
          <w:tcPr>
            <w:tcW w:w="1739" w:type="dxa"/>
            <w:vAlign w:val="center"/>
          </w:tcPr>
          <w:p w:rsidR="00CC2236" w:rsidRPr="004933FE" w:rsidRDefault="00CC2236" w:rsidP="00BA0933">
            <w:pPr>
              <w:jc w:val="left"/>
              <w:rPr>
                <w:sz w:val="14"/>
                <w:szCs w:val="14"/>
              </w:rPr>
            </w:pPr>
            <w:r w:rsidRPr="004933FE">
              <w:rPr>
                <w:sz w:val="14"/>
                <w:szCs w:val="14"/>
              </w:rPr>
              <w:t>Water</w:t>
            </w:r>
          </w:p>
        </w:tc>
      </w:tr>
      <w:tr w:rsidR="00CC2236" w:rsidRPr="004933FE" w:rsidTr="00CC2236">
        <w:trPr>
          <w:trHeight w:val="224"/>
        </w:trPr>
        <w:tc>
          <w:tcPr>
            <w:tcW w:w="1306" w:type="dxa"/>
            <w:tcBorders>
              <w:top w:val="nil"/>
              <w:bottom w:val="nil"/>
              <w:right w:val="nil"/>
            </w:tcBorders>
            <w:vAlign w:val="center"/>
          </w:tcPr>
          <w:p w:rsidR="00CC2236" w:rsidRPr="004933FE" w:rsidRDefault="00CC2236" w:rsidP="00BA0933">
            <w:pPr>
              <w:jc w:val="left"/>
              <w:rPr>
                <w:sz w:val="14"/>
                <w:szCs w:val="14"/>
              </w:rPr>
            </w:pPr>
          </w:p>
        </w:tc>
        <w:tc>
          <w:tcPr>
            <w:tcW w:w="972" w:type="dxa"/>
            <w:tcBorders>
              <w:top w:val="nil"/>
              <w:left w:val="nil"/>
              <w:bottom w:val="nil"/>
              <w:right w:val="nil"/>
            </w:tcBorders>
            <w:vAlign w:val="center"/>
          </w:tcPr>
          <w:p w:rsidR="00CC2236" w:rsidRPr="004933FE" w:rsidRDefault="00CC2236" w:rsidP="00BA0933">
            <w:pPr>
              <w:jc w:val="center"/>
              <w:rPr>
                <w:sz w:val="14"/>
                <w:szCs w:val="14"/>
              </w:rPr>
            </w:pPr>
          </w:p>
        </w:tc>
        <w:tc>
          <w:tcPr>
            <w:tcW w:w="850" w:type="dxa"/>
            <w:tcBorders>
              <w:top w:val="nil"/>
              <w:left w:val="nil"/>
              <w:bottom w:val="nil"/>
              <w:right w:val="single" w:sz="12" w:space="0" w:color="auto"/>
            </w:tcBorders>
            <w:vAlign w:val="center"/>
          </w:tcPr>
          <w:p w:rsidR="00CC2236" w:rsidRPr="004933FE" w:rsidRDefault="00CC2236" w:rsidP="00BA0933">
            <w:pPr>
              <w:jc w:val="left"/>
              <w:rPr>
                <w:sz w:val="14"/>
                <w:szCs w:val="14"/>
              </w:rPr>
            </w:pPr>
          </w:p>
        </w:tc>
        <w:tc>
          <w:tcPr>
            <w:tcW w:w="1167" w:type="dxa"/>
            <w:tcBorders>
              <w:top w:val="nil"/>
              <w:left w:val="single" w:sz="12" w:space="0" w:color="auto"/>
              <w:bottom w:val="nil"/>
              <w:right w:val="nil"/>
            </w:tcBorders>
            <w:vAlign w:val="center"/>
          </w:tcPr>
          <w:p w:rsidR="00CC2236" w:rsidRPr="004933FE" w:rsidRDefault="00CC2236" w:rsidP="00BA0933">
            <w:pPr>
              <w:pStyle w:val="TermsBodyCopy"/>
              <w:spacing w:after="0"/>
              <w:ind w:left="0"/>
              <w:jc w:val="left"/>
              <w:rPr>
                <w:sz w:val="14"/>
                <w:szCs w:val="14"/>
              </w:rPr>
            </w:pPr>
          </w:p>
        </w:tc>
        <w:tc>
          <w:tcPr>
            <w:tcW w:w="1740" w:type="dxa"/>
            <w:tcBorders>
              <w:top w:val="nil"/>
              <w:left w:val="nil"/>
              <w:bottom w:val="nil"/>
              <w:right w:val="nil"/>
            </w:tcBorders>
            <w:vAlign w:val="center"/>
          </w:tcPr>
          <w:p w:rsidR="00CC2236" w:rsidRPr="004933FE" w:rsidRDefault="00CC2236" w:rsidP="00BA0933">
            <w:pPr>
              <w:pStyle w:val="TermsBodyCopy"/>
              <w:spacing w:after="0"/>
              <w:ind w:left="0"/>
              <w:jc w:val="center"/>
              <w:rPr>
                <w:sz w:val="14"/>
                <w:szCs w:val="14"/>
              </w:rPr>
            </w:pPr>
          </w:p>
        </w:tc>
        <w:tc>
          <w:tcPr>
            <w:tcW w:w="850" w:type="dxa"/>
            <w:tcBorders>
              <w:top w:val="nil"/>
              <w:left w:val="nil"/>
              <w:bottom w:val="nil"/>
              <w:right w:val="single" w:sz="12" w:space="0" w:color="auto"/>
            </w:tcBorders>
            <w:vAlign w:val="center"/>
          </w:tcPr>
          <w:p w:rsidR="00CC2236" w:rsidRPr="004933FE" w:rsidRDefault="00CC2236" w:rsidP="00BA0933">
            <w:pPr>
              <w:pStyle w:val="TermsBodyCopy"/>
              <w:spacing w:after="0"/>
              <w:ind w:left="0"/>
              <w:jc w:val="left"/>
              <w:rPr>
                <w:sz w:val="14"/>
                <w:szCs w:val="14"/>
              </w:rPr>
            </w:pPr>
          </w:p>
        </w:tc>
        <w:tc>
          <w:tcPr>
            <w:tcW w:w="3268" w:type="dxa"/>
            <w:gridSpan w:val="2"/>
            <w:tcBorders>
              <w:top w:val="double" w:sz="12" w:space="0" w:color="auto"/>
              <w:left w:val="single" w:sz="12" w:space="0" w:color="auto"/>
              <w:right w:val="single" w:sz="12" w:space="0" w:color="auto"/>
            </w:tcBorders>
          </w:tcPr>
          <w:p w:rsidR="00CC2236" w:rsidRPr="004933FE" w:rsidRDefault="00CC2236" w:rsidP="00BA0933">
            <w:pPr>
              <w:pStyle w:val="TermsBodyCopy"/>
              <w:spacing w:after="0"/>
              <w:ind w:left="0"/>
              <w:jc w:val="left"/>
              <w:rPr>
                <w:b/>
                <w:sz w:val="14"/>
                <w:szCs w:val="14"/>
                <w:u w:val="single"/>
              </w:rPr>
            </w:pPr>
            <w:r w:rsidRPr="004933FE">
              <w:rPr>
                <w:b/>
                <w:sz w:val="14"/>
                <w:szCs w:val="14"/>
                <w:u w:val="single"/>
              </w:rPr>
              <w:t>Test C</w:t>
            </w:r>
          </w:p>
          <w:p w:rsidR="00CC2236" w:rsidRPr="004933FE" w:rsidRDefault="00CC2236" w:rsidP="00BA0933">
            <w:pPr>
              <w:pStyle w:val="TermsBodyCopy"/>
              <w:spacing w:after="0"/>
              <w:ind w:left="0"/>
              <w:jc w:val="center"/>
              <w:rPr>
                <w:b/>
                <w:sz w:val="14"/>
                <w:szCs w:val="14"/>
              </w:rPr>
            </w:pPr>
            <w:r w:rsidRPr="004933FE">
              <w:rPr>
                <w:b/>
                <w:sz w:val="14"/>
                <w:szCs w:val="14"/>
              </w:rPr>
              <w:t>Product Category:</w:t>
            </w:r>
          </w:p>
          <w:p w:rsidR="00CC2236" w:rsidRPr="004933FE" w:rsidRDefault="00CC2236" w:rsidP="00BA0933">
            <w:pPr>
              <w:pStyle w:val="TermsBodyCopy"/>
              <w:spacing w:after="0"/>
              <w:ind w:left="0"/>
              <w:jc w:val="center"/>
              <w:rPr>
                <w:sz w:val="14"/>
                <w:szCs w:val="14"/>
              </w:rPr>
            </w:pPr>
            <w:r w:rsidRPr="004933FE">
              <w:rPr>
                <w:sz w:val="14"/>
                <w:szCs w:val="14"/>
              </w:rPr>
              <w:t>Solvents General (</w:t>
            </w:r>
            <w:proofErr w:type="spellStart"/>
            <w:r w:rsidRPr="004933FE">
              <w:rPr>
                <w:sz w:val="14"/>
                <w:szCs w:val="14"/>
              </w:rPr>
              <w:t>Solv</w:t>
            </w:r>
            <w:proofErr w:type="spellEnd"/>
            <w:r w:rsidRPr="004933FE">
              <w:rPr>
                <w:sz w:val="14"/>
                <w:szCs w:val="14"/>
              </w:rPr>
              <w:t xml:space="preserve"> Gen)</w:t>
            </w:r>
          </w:p>
        </w:tc>
        <w:tc>
          <w:tcPr>
            <w:tcW w:w="1158" w:type="dxa"/>
            <w:tcBorders>
              <w:left w:val="single" w:sz="12" w:space="0" w:color="auto"/>
            </w:tcBorders>
            <w:vAlign w:val="center"/>
          </w:tcPr>
          <w:p w:rsidR="00CC2236" w:rsidRPr="004933FE" w:rsidRDefault="00CC2236" w:rsidP="00BA0933">
            <w:pPr>
              <w:pStyle w:val="TermsBodyCopy"/>
              <w:spacing w:after="0"/>
              <w:ind w:left="0"/>
              <w:jc w:val="left"/>
              <w:rPr>
                <w:sz w:val="14"/>
                <w:szCs w:val="14"/>
              </w:rPr>
            </w:pPr>
            <w:r w:rsidRPr="004933FE">
              <w:rPr>
                <w:sz w:val="14"/>
                <w:szCs w:val="14"/>
              </w:rPr>
              <w:t>Juices</w:t>
            </w:r>
          </w:p>
        </w:tc>
        <w:tc>
          <w:tcPr>
            <w:tcW w:w="1739" w:type="dxa"/>
            <w:vAlign w:val="center"/>
          </w:tcPr>
          <w:p w:rsidR="00CC2236" w:rsidRPr="004933FE" w:rsidRDefault="00CC2236" w:rsidP="00BA0933">
            <w:pPr>
              <w:jc w:val="left"/>
              <w:rPr>
                <w:sz w:val="14"/>
                <w:szCs w:val="14"/>
              </w:rPr>
            </w:pPr>
            <w:r w:rsidRPr="004933FE">
              <w:rPr>
                <w:sz w:val="14"/>
                <w:szCs w:val="14"/>
              </w:rPr>
              <w:t>Water</w:t>
            </w:r>
          </w:p>
        </w:tc>
      </w:tr>
      <w:tr w:rsidR="00CC2236" w:rsidRPr="004933FE" w:rsidTr="00CC2236">
        <w:trPr>
          <w:trHeight w:val="224"/>
        </w:trPr>
        <w:tc>
          <w:tcPr>
            <w:tcW w:w="1306" w:type="dxa"/>
            <w:tcBorders>
              <w:top w:val="nil"/>
              <w:bottom w:val="nil"/>
              <w:right w:val="nil"/>
            </w:tcBorders>
            <w:vAlign w:val="center"/>
          </w:tcPr>
          <w:p w:rsidR="00CC2236" w:rsidRPr="004933FE" w:rsidRDefault="00CC2236" w:rsidP="00BA0933">
            <w:pPr>
              <w:jc w:val="left"/>
              <w:rPr>
                <w:sz w:val="14"/>
                <w:szCs w:val="14"/>
              </w:rPr>
            </w:pPr>
          </w:p>
        </w:tc>
        <w:tc>
          <w:tcPr>
            <w:tcW w:w="972" w:type="dxa"/>
            <w:tcBorders>
              <w:top w:val="nil"/>
              <w:left w:val="nil"/>
              <w:bottom w:val="nil"/>
              <w:right w:val="nil"/>
            </w:tcBorders>
            <w:vAlign w:val="center"/>
          </w:tcPr>
          <w:p w:rsidR="00CC2236" w:rsidRPr="004933FE" w:rsidRDefault="00CC2236" w:rsidP="00BA0933">
            <w:pPr>
              <w:jc w:val="center"/>
              <w:rPr>
                <w:sz w:val="14"/>
                <w:szCs w:val="14"/>
              </w:rPr>
            </w:pPr>
          </w:p>
        </w:tc>
        <w:tc>
          <w:tcPr>
            <w:tcW w:w="850" w:type="dxa"/>
            <w:tcBorders>
              <w:top w:val="nil"/>
              <w:left w:val="nil"/>
              <w:bottom w:val="nil"/>
              <w:right w:val="single" w:sz="12" w:space="0" w:color="auto"/>
            </w:tcBorders>
            <w:vAlign w:val="center"/>
          </w:tcPr>
          <w:p w:rsidR="00CC2236" w:rsidRPr="004933FE" w:rsidRDefault="00CC2236" w:rsidP="00BA0933">
            <w:pPr>
              <w:jc w:val="left"/>
              <w:rPr>
                <w:sz w:val="14"/>
                <w:szCs w:val="14"/>
              </w:rPr>
            </w:pPr>
          </w:p>
        </w:tc>
        <w:tc>
          <w:tcPr>
            <w:tcW w:w="1167" w:type="dxa"/>
            <w:tcBorders>
              <w:top w:val="nil"/>
              <w:left w:val="single" w:sz="12" w:space="0" w:color="auto"/>
              <w:bottom w:val="nil"/>
              <w:right w:val="nil"/>
            </w:tcBorders>
            <w:vAlign w:val="center"/>
          </w:tcPr>
          <w:p w:rsidR="00CC2236" w:rsidRPr="004933FE" w:rsidRDefault="00CC2236" w:rsidP="00BA0933">
            <w:pPr>
              <w:pStyle w:val="TermsBodyCopy"/>
              <w:spacing w:after="0"/>
              <w:ind w:left="0"/>
              <w:jc w:val="left"/>
              <w:rPr>
                <w:sz w:val="14"/>
                <w:szCs w:val="14"/>
              </w:rPr>
            </w:pPr>
          </w:p>
        </w:tc>
        <w:tc>
          <w:tcPr>
            <w:tcW w:w="1740" w:type="dxa"/>
            <w:tcBorders>
              <w:top w:val="nil"/>
              <w:left w:val="nil"/>
              <w:bottom w:val="nil"/>
              <w:right w:val="nil"/>
            </w:tcBorders>
            <w:vAlign w:val="center"/>
          </w:tcPr>
          <w:p w:rsidR="00CC2236" w:rsidRPr="004933FE" w:rsidRDefault="00CC2236" w:rsidP="00BA0933">
            <w:pPr>
              <w:pStyle w:val="TermsBodyCopy"/>
              <w:spacing w:after="0"/>
              <w:ind w:left="0"/>
              <w:jc w:val="center"/>
              <w:rPr>
                <w:sz w:val="14"/>
                <w:szCs w:val="14"/>
              </w:rPr>
            </w:pPr>
          </w:p>
        </w:tc>
        <w:tc>
          <w:tcPr>
            <w:tcW w:w="850" w:type="dxa"/>
            <w:tcBorders>
              <w:top w:val="nil"/>
              <w:left w:val="nil"/>
              <w:bottom w:val="nil"/>
              <w:right w:val="single" w:sz="12" w:space="0" w:color="auto"/>
            </w:tcBorders>
            <w:vAlign w:val="center"/>
          </w:tcPr>
          <w:p w:rsidR="00CC2236" w:rsidRPr="004933FE" w:rsidRDefault="00CC2236" w:rsidP="00BA0933">
            <w:pPr>
              <w:pStyle w:val="TermsBodyCopy"/>
              <w:spacing w:after="0"/>
              <w:ind w:left="0"/>
              <w:jc w:val="left"/>
              <w:rPr>
                <w:sz w:val="14"/>
                <w:szCs w:val="14"/>
              </w:rPr>
            </w:pPr>
          </w:p>
        </w:tc>
        <w:tc>
          <w:tcPr>
            <w:tcW w:w="1167" w:type="dxa"/>
            <w:tcBorders>
              <w:left w:val="single" w:sz="12" w:space="0" w:color="auto"/>
            </w:tcBorders>
          </w:tcPr>
          <w:p w:rsidR="00CC2236" w:rsidRPr="004933FE" w:rsidRDefault="00CC2236" w:rsidP="00BA0933">
            <w:pPr>
              <w:pStyle w:val="TermsBodyCopy"/>
              <w:spacing w:after="0"/>
              <w:ind w:left="0"/>
              <w:jc w:val="center"/>
              <w:rPr>
                <w:b/>
                <w:sz w:val="14"/>
                <w:szCs w:val="14"/>
              </w:rPr>
            </w:pPr>
            <w:r w:rsidRPr="004933FE">
              <w:rPr>
                <w:b/>
                <w:sz w:val="14"/>
                <w:szCs w:val="14"/>
              </w:rPr>
              <w:t>Typical</w:t>
            </w:r>
          </w:p>
          <w:p w:rsidR="00CC2236" w:rsidRPr="004933FE" w:rsidRDefault="00CC2236" w:rsidP="00BA0933">
            <w:pPr>
              <w:pStyle w:val="TermsBodyCopy"/>
              <w:spacing w:after="0"/>
              <w:ind w:left="0"/>
              <w:jc w:val="center"/>
              <w:rPr>
                <w:sz w:val="14"/>
                <w:szCs w:val="14"/>
              </w:rPr>
            </w:pPr>
            <w:r w:rsidRPr="004933FE">
              <w:rPr>
                <w:b/>
                <w:sz w:val="14"/>
                <w:szCs w:val="14"/>
              </w:rPr>
              <w:t>Products</w:t>
            </w:r>
          </w:p>
        </w:tc>
        <w:tc>
          <w:tcPr>
            <w:tcW w:w="2101" w:type="dxa"/>
            <w:tcBorders>
              <w:right w:val="single" w:sz="12" w:space="0" w:color="auto"/>
            </w:tcBorders>
          </w:tcPr>
          <w:p w:rsidR="00CC2236" w:rsidRPr="004933FE" w:rsidRDefault="00CC2236" w:rsidP="00BA0933">
            <w:pPr>
              <w:pStyle w:val="TermsBodyCopy"/>
              <w:spacing w:after="0"/>
              <w:ind w:left="0"/>
              <w:jc w:val="center"/>
              <w:rPr>
                <w:b/>
                <w:sz w:val="14"/>
                <w:szCs w:val="14"/>
              </w:rPr>
            </w:pPr>
            <w:r w:rsidRPr="004933FE">
              <w:rPr>
                <w:b/>
                <w:sz w:val="14"/>
                <w:szCs w:val="14"/>
              </w:rPr>
              <w:t>Reference Viscosity</w:t>
            </w:r>
            <w:r w:rsidRPr="004933FE">
              <w:rPr>
                <w:b/>
                <w:sz w:val="14"/>
                <w:szCs w:val="14"/>
                <w:vertAlign w:val="superscript"/>
              </w:rPr>
              <w:t>1</w:t>
            </w:r>
          </w:p>
          <w:p w:rsidR="00CC2236" w:rsidRPr="004933FE" w:rsidRDefault="00CC2236" w:rsidP="00BA0933">
            <w:pPr>
              <w:pStyle w:val="TermsBodyCopy"/>
              <w:spacing w:after="0"/>
              <w:ind w:left="0"/>
              <w:jc w:val="center"/>
              <w:rPr>
                <w:b/>
                <w:sz w:val="14"/>
                <w:szCs w:val="14"/>
              </w:rPr>
            </w:pPr>
            <w:r w:rsidRPr="004933FE">
              <w:rPr>
                <w:b/>
                <w:sz w:val="14"/>
                <w:szCs w:val="14"/>
              </w:rPr>
              <w:t xml:space="preserve">(60 </w:t>
            </w:r>
            <w:r w:rsidRPr="004933FE">
              <w:rPr>
                <w:b/>
                <w:sz w:val="14"/>
                <w:szCs w:val="14"/>
              </w:rPr>
              <w:sym w:font="Symbol" w:char="F0B0"/>
            </w:r>
            <w:r w:rsidRPr="004933FE">
              <w:rPr>
                <w:b/>
                <w:sz w:val="14"/>
                <w:szCs w:val="14"/>
              </w:rPr>
              <w:t>F) Centipoise (</w:t>
            </w:r>
            <w:proofErr w:type="spellStart"/>
            <w:r w:rsidRPr="004933FE">
              <w:rPr>
                <w:b/>
                <w:sz w:val="14"/>
                <w:szCs w:val="14"/>
              </w:rPr>
              <w:t>cP</w:t>
            </w:r>
            <w:proofErr w:type="spellEnd"/>
            <w:r w:rsidRPr="004933FE">
              <w:rPr>
                <w:b/>
                <w:sz w:val="14"/>
                <w:szCs w:val="14"/>
              </w:rPr>
              <w:t>)</w:t>
            </w:r>
          </w:p>
        </w:tc>
        <w:tc>
          <w:tcPr>
            <w:tcW w:w="1158" w:type="dxa"/>
            <w:tcBorders>
              <w:left w:val="single" w:sz="12" w:space="0" w:color="auto"/>
            </w:tcBorders>
            <w:vAlign w:val="center"/>
          </w:tcPr>
          <w:p w:rsidR="00CC2236" w:rsidRPr="004933FE" w:rsidRDefault="00CC2236" w:rsidP="00BA0933">
            <w:pPr>
              <w:pStyle w:val="TermsBodyCopy"/>
              <w:spacing w:after="0"/>
              <w:ind w:left="0"/>
              <w:jc w:val="left"/>
              <w:rPr>
                <w:sz w:val="14"/>
                <w:szCs w:val="14"/>
              </w:rPr>
            </w:pPr>
            <w:r w:rsidRPr="004933FE">
              <w:rPr>
                <w:sz w:val="14"/>
                <w:szCs w:val="14"/>
              </w:rPr>
              <w:t>Milk</w:t>
            </w:r>
          </w:p>
        </w:tc>
        <w:tc>
          <w:tcPr>
            <w:tcW w:w="1739" w:type="dxa"/>
            <w:vAlign w:val="center"/>
          </w:tcPr>
          <w:p w:rsidR="00CC2236" w:rsidRPr="004933FE" w:rsidRDefault="00CC2236" w:rsidP="00BA0933">
            <w:pPr>
              <w:jc w:val="left"/>
              <w:rPr>
                <w:sz w:val="14"/>
                <w:szCs w:val="14"/>
              </w:rPr>
            </w:pPr>
            <w:r w:rsidRPr="004933FE">
              <w:rPr>
                <w:sz w:val="14"/>
                <w:szCs w:val="14"/>
              </w:rPr>
              <w:t>Water</w:t>
            </w:r>
          </w:p>
        </w:tc>
      </w:tr>
      <w:tr w:rsidR="00CC2236" w:rsidRPr="004933FE" w:rsidTr="00CC2236">
        <w:trPr>
          <w:trHeight w:val="224"/>
        </w:trPr>
        <w:tc>
          <w:tcPr>
            <w:tcW w:w="1306" w:type="dxa"/>
            <w:tcBorders>
              <w:top w:val="nil"/>
              <w:bottom w:val="nil"/>
              <w:right w:val="nil"/>
            </w:tcBorders>
            <w:vAlign w:val="center"/>
          </w:tcPr>
          <w:p w:rsidR="00CC2236" w:rsidRPr="004933FE" w:rsidRDefault="00CC2236" w:rsidP="00BA0933">
            <w:pPr>
              <w:jc w:val="left"/>
              <w:rPr>
                <w:sz w:val="14"/>
                <w:szCs w:val="14"/>
              </w:rPr>
            </w:pPr>
          </w:p>
        </w:tc>
        <w:tc>
          <w:tcPr>
            <w:tcW w:w="972" w:type="dxa"/>
            <w:tcBorders>
              <w:top w:val="nil"/>
              <w:left w:val="nil"/>
              <w:bottom w:val="nil"/>
              <w:right w:val="nil"/>
            </w:tcBorders>
            <w:vAlign w:val="center"/>
          </w:tcPr>
          <w:p w:rsidR="00CC2236" w:rsidRPr="004933FE" w:rsidRDefault="00CC2236" w:rsidP="00BA0933">
            <w:pPr>
              <w:jc w:val="center"/>
              <w:rPr>
                <w:sz w:val="14"/>
                <w:szCs w:val="14"/>
              </w:rPr>
            </w:pPr>
          </w:p>
        </w:tc>
        <w:tc>
          <w:tcPr>
            <w:tcW w:w="850" w:type="dxa"/>
            <w:tcBorders>
              <w:top w:val="nil"/>
              <w:left w:val="nil"/>
              <w:bottom w:val="nil"/>
              <w:right w:val="single" w:sz="12" w:space="0" w:color="auto"/>
            </w:tcBorders>
            <w:vAlign w:val="center"/>
          </w:tcPr>
          <w:p w:rsidR="00CC2236" w:rsidRPr="004933FE" w:rsidRDefault="00CC2236" w:rsidP="00BA0933">
            <w:pPr>
              <w:jc w:val="left"/>
              <w:rPr>
                <w:sz w:val="14"/>
                <w:szCs w:val="14"/>
              </w:rPr>
            </w:pPr>
          </w:p>
        </w:tc>
        <w:tc>
          <w:tcPr>
            <w:tcW w:w="1167" w:type="dxa"/>
            <w:tcBorders>
              <w:top w:val="nil"/>
              <w:left w:val="single" w:sz="12" w:space="0" w:color="auto"/>
              <w:bottom w:val="nil"/>
              <w:right w:val="nil"/>
            </w:tcBorders>
            <w:vAlign w:val="center"/>
          </w:tcPr>
          <w:p w:rsidR="00CC2236" w:rsidRPr="004933FE" w:rsidRDefault="00CC2236" w:rsidP="00BA0933">
            <w:pPr>
              <w:pStyle w:val="TermsBodyCopy"/>
              <w:spacing w:after="0"/>
              <w:ind w:left="0"/>
              <w:jc w:val="left"/>
              <w:rPr>
                <w:sz w:val="14"/>
                <w:szCs w:val="14"/>
              </w:rPr>
            </w:pPr>
          </w:p>
        </w:tc>
        <w:tc>
          <w:tcPr>
            <w:tcW w:w="1740" w:type="dxa"/>
            <w:tcBorders>
              <w:top w:val="nil"/>
              <w:left w:val="nil"/>
              <w:bottom w:val="nil"/>
              <w:right w:val="nil"/>
            </w:tcBorders>
            <w:vAlign w:val="center"/>
          </w:tcPr>
          <w:p w:rsidR="00CC2236" w:rsidRPr="004933FE" w:rsidRDefault="00CC2236" w:rsidP="00BA0933">
            <w:pPr>
              <w:pStyle w:val="TermsBodyCopy"/>
              <w:spacing w:after="0"/>
              <w:ind w:left="0"/>
              <w:jc w:val="center"/>
              <w:rPr>
                <w:sz w:val="14"/>
                <w:szCs w:val="14"/>
              </w:rPr>
            </w:pPr>
          </w:p>
        </w:tc>
        <w:tc>
          <w:tcPr>
            <w:tcW w:w="850" w:type="dxa"/>
            <w:tcBorders>
              <w:top w:val="nil"/>
              <w:left w:val="nil"/>
              <w:bottom w:val="nil"/>
              <w:right w:val="single" w:sz="12" w:space="0" w:color="auto"/>
            </w:tcBorders>
            <w:vAlign w:val="center"/>
          </w:tcPr>
          <w:p w:rsidR="00CC2236" w:rsidRPr="004933FE" w:rsidRDefault="00CC2236" w:rsidP="00BA0933">
            <w:pPr>
              <w:pStyle w:val="TermsBodyCopy"/>
              <w:spacing w:after="0"/>
              <w:ind w:left="0"/>
              <w:jc w:val="left"/>
              <w:rPr>
                <w:sz w:val="14"/>
                <w:szCs w:val="14"/>
              </w:rPr>
            </w:pPr>
          </w:p>
        </w:tc>
        <w:tc>
          <w:tcPr>
            <w:tcW w:w="1167" w:type="dxa"/>
            <w:tcBorders>
              <w:left w:val="single" w:sz="12" w:space="0" w:color="auto"/>
            </w:tcBorders>
            <w:vAlign w:val="center"/>
          </w:tcPr>
          <w:p w:rsidR="00CC2236" w:rsidRPr="004933FE" w:rsidRDefault="00CC2236" w:rsidP="00BA0933">
            <w:pPr>
              <w:jc w:val="left"/>
              <w:rPr>
                <w:sz w:val="14"/>
                <w:szCs w:val="14"/>
              </w:rPr>
            </w:pPr>
            <w:r w:rsidRPr="004933FE">
              <w:rPr>
                <w:sz w:val="14"/>
                <w:szCs w:val="14"/>
              </w:rPr>
              <w:t>Acetates</w:t>
            </w:r>
          </w:p>
        </w:tc>
        <w:tc>
          <w:tcPr>
            <w:tcW w:w="2101" w:type="dxa"/>
            <w:tcBorders>
              <w:right w:val="single" w:sz="12" w:space="0" w:color="auto"/>
            </w:tcBorders>
            <w:vAlign w:val="center"/>
          </w:tcPr>
          <w:p w:rsidR="00CC2236" w:rsidRPr="004933FE" w:rsidRDefault="00CC2236" w:rsidP="00BA0933">
            <w:pPr>
              <w:jc w:val="center"/>
              <w:rPr>
                <w:sz w:val="14"/>
                <w:szCs w:val="14"/>
              </w:rPr>
            </w:pPr>
            <w:r w:rsidRPr="004933FE">
              <w:rPr>
                <w:sz w:val="14"/>
                <w:szCs w:val="14"/>
              </w:rPr>
              <w:t>0.44</w:t>
            </w:r>
          </w:p>
        </w:tc>
        <w:tc>
          <w:tcPr>
            <w:tcW w:w="1158" w:type="dxa"/>
            <w:tcBorders>
              <w:left w:val="single" w:sz="12" w:space="0" w:color="auto"/>
            </w:tcBorders>
            <w:vAlign w:val="center"/>
          </w:tcPr>
          <w:p w:rsidR="00CC2236" w:rsidRPr="004933FE" w:rsidRDefault="00CC2236" w:rsidP="00BA0933">
            <w:pPr>
              <w:ind w:left="-18"/>
              <w:jc w:val="left"/>
              <w:rPr>
                <w:sz w:val="14"/>
                <w:szCs w:val="14"/>
              </w:rPr>
            </w:pPr>
            <w:proofErr w:type="spellStart"/>
            <w:r w:rsidRPr="004933FE">
              <w:rPr>
                <w:sz w:val="14"/>
                <w:szCs w:val="14"/>
              </w:rPr>
              <w:t>Nonpotable</w:t>
            </w:r>
            <w:proofErr w:type="spellEnd"/>
          </w:p>
        </w:tc>
        <w:tc>
          <w:tcPr>
            <w:tcW w:w="1739" w:type="dxa"/>
            <w:vAlign w:val="center"/>
          </w:tcPr>
          <w:p w:rsidR="00CC2236" w:rsidRPr="004933FE" w:rsidRDefault="00CC2236" w:rsidP="00BA0933">
            <w:pPr>
              <w:ind w:left="-18"/>
              <w:jc w:val="left"/>
              <w:rPr>
                <w:sz w:val="14"/>
                <w:szCs w:val="14"/>
              </w:rPr>
            </w:pPr>
            <w:r w:rsidRPr="004933FE">
              <w:rPr>
                <w:sz w:val="14"/>
                <w:szCs w:val="14"/>
              </w:rPr>
              <w:t>Water</w:t>
            </w:r>
          </w:p>
        </w:tc>
      </w:tr>
      <w:tr w:rsidR="00CC2236" w:rsidRPr="004933FE" w:rsidTr="00CC2236">
        <w:trPr>
          <w:trHeight w:val="224"/>
        </w:trPr>
        <w:tc>
          <w:tcPr>
            <w:tcW w:w="1306" w:type="dxa"/>
            <w:tcBorders>
              <w:top w:val="nil"/>
              <w:bottom w:val="nil"/>
              <w:right w:val="nil"/>
            </w:tcBorders>
            <w:vAlign w:val="center"/>
          </w:tcPr>
          <w:p w:rsidR="00CC2236" w:rsidRPr="004933FE" w:rsidRDefault="00CC2236" w:rsidP="00BA0933">
            <w:pPr>
              <w:jc w:val="left"/>
              <w:rPr>
                <w:sz w:val="14"/>
                <w:szCs w:val="14"/>
              </w:rPr>
            </w:pPr>
          </w:p>
        </w:tc>
        <w:tc>
          <w:tcPr>
            <w:tcW w:w="972" w:type="dxa"/>
            <w:tcBorders>
              <w:top w:val="nil"/>
              <w:left w:val="nil"/>
              <w:bottom w:val="nil"/>
              <w:right w:val="nil"/>
            </w:tcBorders>
            <w:vAlign w:val="center"/>
          </w:tcPr>
          <w:p w:rsidR="00CC2236" w:rsidRPr="004933FE" w:rsidRDefault="00CC2236" w:rsidP="00BA0933">
            <w:pPr>
              <w:jc w:val="center"/>
              <w:rPr>
                <w:sz w:val="14"/>
                <w:szCs w:val="14"/>
              </w:rPr>
            </w:pPr>
          </w:p>
        </w:tc>
        <w:tc>
          <w:tcPr>
            <w:tcW w:w="850" w:type="dxa"/>
            <w:tcBorders>
              <w:top w:val="nil"/>
              <w:left w:val="nil"/>
              <w:bottom w:val="nil"/>
              <w:right w:val="single" w:sz="12" w:space="0" w:color="auto"/>
            </w:tcBorders>
            <w:vAlign w:val="center"/>
          </w:tcPr>
          <w:p w:rsidR="00CC2236" w:rsidRPr="004933FE" w:rsidRDefault="00CC2236" w:rsidP="00BA0933">
            <w:pPr>
              <w:jc w:val="left"/>
              <w:rPr>
                <w:sz w:val="14"/>
                <w:szCs w:val="14"/>
              </w:rPr>
            </w:pPr>
          </w:p>
        </w:tc>
        <w:tc>
          <w:tcPr>
            <w:tcW w:w="1167" w:type="dxa"/>
            <w:tcBorders>
              <w:top w:val="nil"/>
              <w:left w:val="single" w:sz="12" w:space="0" w:color="auto"/>
              <w:bottom w:val="nil"/>
              <w:right w:val="nil"/>
            </w:tcBorders>
            <w:vAlign w:val="center"/>
          </w:tcPr>
          <w:p w:rsidR="00CC2236" w:rsidRPr="004933FE" w:rsidRDefault="00CC2236" w:rsidP="00BA0933">
            <w:pPr>
              <w:pStyle w:val="TermsBodyCopy"/>
              <w:spacing w:after="0"/>
              <w:ind w:left="0"/>
              <w:jc w:val="left"/>
              <w:rPr>
                <w:sz w:val="14"/>
                <w:szCs w:val="14"/>
              </w:rPr>
            </w:pPr>
          </w:p>
        </w:tc>
        <w:tc>
          <w:tcPr>
            <w:tcW w:w="1740" w:type="dxa"/>
            <w:tcBorders>
              <w:top w:val="nil"/>
              <w:left w:val="nil"/>
              <w:bottom w:val="nil"/>
              <w:right w:val="nil"/>
            </w:tcBorders>
            <w:vAlign w:val="center"/>
          </w:tcPr>
          <w:p w:rsidR="00CC2236" w:rsidRPr="004933FE" w:rsidRDefault="00CC2236" w:rsidP="00BA0933">
            <w:pPr>
              <w:pStyle w:val="TermsBodyCopy"/>
              <w:spacing w:after="0"/>
              <w:ind w:left="0"/>
              <w:jc w:val="center"/>
              <w:rPr>
                <w:sz w:val="14"/>
                <w:szCs w:val="14"/>
              </w:rPr>
            </w:pPr>
          </w:p>
        </w:tc>
        <w:tc>
          <w:tcPr>
            <w:tcW w:w="850" w:type="dxa"/>
            <w:tcBorders>
              <w:top w:val="nil"/>
              <w:left w:val="nil"/>
              <w:bottom w:val="nil"/>
              <w:right w:val="single" w:sz="12" w:space="0" w:color="auto"/>
            </w:tcBorders>
            <w:vAlign w:val="center"/>
          </w:tcPr>
          <w:p w:rsidR="00CC2236" w:rsidRPr="004933FE" w:rsidRDefault="00CC2236" w:rsidP="00BA0933">
            <w:pPr>
              <w:pStyle w:val="TermsBodyCopy"/>
              <w:spacing w:after="0"/>
              <w:ind w:left="0"/>
              <w:jc w:val="left"/>
              <w:rPr>
                <w:sz w:val="14"/>
                <w:szCs w:val="14"/>
              </w:rPr>
            </w:pPr>
          </w:p>
        </w:tc>
        <w:tc>
          <w:tcPr>
            <w:tcW w:w="1167" w:type="dxa"/>
            <w:tcBorders>
              <w:left w:val="single" w:sz="12" w:space="0" w:color="auto"/>
            </w:tcBorders>
            <w:vAlign w:val="center"/>
          </w:tcPr>
          <w:p w:rsidR="00CC2236" w:rsidRPr="004933FE" w:rsidRDefault="00CC2236" w:rsidP="00BA0933">
            <w:pPr>
              <w:jc w:val="left"/>
              <w:rPr>
                <w:sz w:val="14"/>
                <w:szCs w:val="14"/>
              </w:rPr>
            </w:pPr>
            <w:r w:rsidRPr="004933FE">
              <w:rPr>
                <w:sz w:val="14"/>
                <w:szCs w:val="14"/>
              </w:rPr>
              <w:t>Acetone</w:t>
            </w:r>
          </w:p>
        </w:tc>
        <w:tc>
          <w:tcPr>
            <w:tcW w:w="2101" w:type="dxa"/>
            <w:tcBorders>
              <w:right w:val="single" w:sz="12" w:space="0" w:color="auto"/>
            </w:tcBorders>
            <w:vAlign w:val="center"/>
          </w:tcPr>
          <w:p w:rsidR="00CC2236" w:rsidRPr="004933FE" w:rsidRDefault="00CC2236" w:rsidP="00BA0933">
            <w:pPr>
              <w:jc w:val="center"/>
              <w:rPr>
                <w:sz w:val="14"/>
                <w:szCs w:val="14"/>
              </w:rPr>
            </w:pPr>
            <w:r w:rsidRPr="004933FE">
              <w:rPr>
                <w:sz w:val="14"/>
                <w:szCs w:val="14"/>
              </w:rPr>
              <w:t>0.34</w:t>
            </w:r>
          </w:p>
        </w:tc>
        <w:tc>
          <w:tcPr>
            <w:tcW w:w="1158" w:type="dxa"/>
            <w:tcBorders>
              <w:left w:val="single" w:sz="12" w:space="0" w:color="auto"/>
              <w:bottom w:val="single" w:sz="4" w:space="0" w:color="000000" w:themeColor="text1"/>
            </w:tcBorders>
            <w:vAlign w:val="center"/>
          </w:tcPr>
          <w:p w:rsidR="00CC2236" w:rsidRPr="004933FE" w:rsidRDefault="00CC2236" w:rsidP="00BA0933">
            <w:pPr>
              <w:jc w:val="left"/>
              <w:rPr>
                <w:sz w:val="14"/>
                <w:szCs w:val="14"/>
              </w:rPr>
            </w:pPr>
            <w:r w:rsidRPr="004933FE">
              <w:rPr>
                <w:sz w:val="14"/>
                <w:szCs w:val="14"/>
              </w:rPr>
              <w:t>Potable</w:t>
            </w:r>
          </w:p>
        </w:tc>
        <w:tc>
          <w:tcPr>
            <w:tcW w:w="1739" w:type="dxa"/>
            <w:tcBorders>
              <w:bottom w:val="single" w:sz="4" w:space="0" w:color="000000" w:themeColor="text1"/>
            </w:tcBorders>
            <w:vAlign w:val="center"/>
          </w:tcPr>
          <w:p w:rsidR="00CC2236" w:rsidRPr="004933FE" w:rsidRDefault="00CC2236" w:rsidP="00BA0933">
            <w:pPr>
              <w:jc w:val="left"/>
              <w:rPr>
                <w:sz w:val="14"/>
                <w:szCs w:val="14"/>
              </w:rPr>
            </w:pPr>
            <w:r w:rsidRPr="004933FE">
              <w:rPr>
                <w:sz w:val="14"/>
                <w:szCs w:val="14"/>
              </w:rPr>
              <w:t>Water</w:t>
            </w:r>
          </w:p>
        </w:tc>
      </w:tr>
      <w:tr w:rsidR="00CC2236" w:rsidRPr="004933FE" w:rsidTr="00CC2236">
        <w:trPr>
          <w:trHeight w:val="224"/>
        </w:trPr>
        <w:tc>
          <w:tcPr>
            <w:tcW w:w="1306" w:type="dxa"/>
            <w:tcBorders>
              <w:top w:val="nil"/>
              <w:bottom w:val="nil"/>
              <w:right w:val="nil"/>
            </w:tcBorders>
            <w:vAlign w:val="center"/>
          </w:tcPr>
          <w:p w:rsidR="00CC2236" w:rsidRPr="004933FE" w:rsidRDefault="00CC2236" w:rsidP="00BA0933">
            <w:pPr>
              <w:jc w:val="left"/>
              <w:rPr>
                <w:sz w:val="14"/>
                <w:szCs w:val="14"/>
              </w:rPr>
            </w:pPr>
          </w:p>
        </w:tc>
        <w:tc>
          <w:tcPr>
            <w:tcW w:w="972" w:type="dxa"/>
            <w:tcBorders>
              <w:top w:val="nil"/>
              <w:left w:val="nil"/>
              <w:bottom w:val="nil"/>
              <w:right w:val="nil"/>
            </w:tcBorders>
            <w:vAlign w:val="center"/>
          </w:tcPr>
          <w:p w:rsidR="00CC2236" w:rsidRPr="004933FE" w:rsidRDefault="00CC2236" w:rsidP="00BA0933">
            <w:pPr>
              <w:jc w:val="center"/>
              <w:rPr>
                <w:sz w:val="14"/>
                <w:szCs w:val="14"/>
              </w:rPr>
            </w:pPr>
          </w:p>
        </w:tc>
        <w:tc>
          <w:tcPr>
            <w:tcW w:w="850" w:type="dxa"/>
            <w:tcBorders>
              <w:top w:val="nil"/>
              <w:left w:val="nil"/>
              <w:bottom w:val="nil"/>
              <w:right w:val="single" w:sz="12" w:space="0" w:color="auto"/>
            </w:tcBorders>
            <w:vAlign w:val="center"/>
          </w:tcPr>
          <w:p w:rsidR="00CC2236" w:rsidRPr="004933FE" w:rsidRDefault="00CC2236" w:rsidP="00BA0933">
            <w:pPr>
              <w:jc w:val="left"/>
              <w:rPr>
                <w:sz w:val="14"/>
                <w:szCs w:val="14"/>
              </w:rPr>
            </w:pPr>
          </w:p>
        </w:tc>
        <w:tc>
          <w:tcPr>
            <w:tcW w:w="1167" w:type="dxa"/>
            <w:tcBorders>
              <w:top w:val="nil"/>
              <w:left w:val="single" w:sz="12" w:space="0" w:color="auto"/>
              <w:bottom w:val="nil"/>
              <w:right w:val="nil"/>
            </w:tcBorders>
            <w:vAlign w:val="center"/>
          </w:tcPr>
          <w:p w:rsidR="00CC2236" w:rsidRPr="004933FE" w:rsidRDefault="00CC2236" w:rsidP="00BA0933">
            <w:pPr>
              <w:pStyle w:val="TermsBodyCopy"/>
              <w:spacing w:after="0"/>
              <w:ind w:left="0"/>
              <w:jc w:val="left"/>
              <w:rPr>
                <w:sz w:val="14"/>
                <w:szCs w:val="14"/>
              </w:rPr>
            </w:pPr>
          </w:p>
        </w:tc>
        <w:tc>
          <w:tcPr>
            <w:tcW w:w="1740" w:type="dxa"/>
            <w:tcBorders>
              <w:top w:val="nil"/>
              <w:left w:val="nil"/>
              <w:bottom w:val="nil"/>
              <w:right w:val="nil"/>
            </w:tcBorders>
            <w:vAlign w:val="center"/>
          </w:tcPr>
          <w:p w:rsidR="00CC2236" w:rsidRPr="004933FE" w:rsidRDefault="00CC2236" w:rsidP="00BA0933">
            <w:pPr>
              <w:pStyle w:val="TermsBodyCopy"/>
              <w:spacing w:after="0"/>
              <w:ind w:left="0"/>
              <w:jc w:val="center"/>
              <w:rPr>
                <w:sz w:val="14"/>
                <w:szCs w:val="14"/>
              </w:rPr>
            </w:pPr>
          </w:p>
        </w:tc>
        <w:tc>
          <w:tcPr>
            <w:tcW w:w="850" w:type="dxa"/>
            <w:tcBorders>
              <w:top w:val="nil"/>
              <w:left w:val="nil"/>
              <w:bottom w:val="nil"/>
              <w:right w:val="single" w:sz="12" w:space="0" w:color="auto"/>
            </w:tcBorders>
            <w:vAlign w:val="center"/>
          </w:tcPr>
          <w:p w:rsidR="00CC2236" w:rsidRPr="004933FE" w:rsidRDefault="00CC2236" w:rsidP="00BA0933">
            <w:pPr>
              <w:pStyle w:val="TermsBodyCopy"/>
              <w:spacing w:after="0"/>
              <w:ind w:left="0"/>
              <w:jc w:val="left"/>
              <w:rPr>
                <w:sz w:val="14"/>
                <w:szCs w:val="14"/>
              </w:rPr>
            </w:pPr>
          </w:p>
        </w:tc>
        <w:tc>
          <w:tcPr>
            <w:tcW w:w="1167" w:type="dxa"/>
            <w:tcBorders>
              <w:left w:val="single" w:sz="12" w:space="0" w:color="auto"/>
            </w:tcBorders>
            <w:vAlign w:val="center"/>
          </w:tcPr>
          <w:p w:rsidR="00CC2236" w:rsidRPr="004933FE" w:rsidRDefault="00CC2236" w:rsidP="00BA0933">
            <w:pPr>
              <w:jc w:val="left"/>
              <w:rPr>
                <w:sz w:val="14"/>
                <w:szCs w:val="14"/>
              </w:rPr>
            </w:pPr>
            <w:proofErr w:type="spellStart"/>
            <w:r w:rsidRPr="004933FE">
              <w:rPr>
                <w:sz w:val="14"/>
                <w:szCs w:val="14"/>
              </w:rPr>
              <w:t>Ethylacetate</w:t>
            </w:r>
            <w:proofErr w:type="spellEnd"/>
          </w:p>
        </w:tc>
        <w:tc>
          <w:tcPr>
            <w:tcW w:w="2101" w:type="dxa"/>
            <w:tcBorders>
              <w:right w:val="single" w:sz="12" w:space="0" w:color="auto"/>
            </w:tcBorders>
            <w:vAlign w:val="center"/>
          </w:tcPr>
          <w:p w:rsidR="00CC2236" w:rsidRPr="004933FE" w:rsidRDefault="00CC2236" w:rsidP="00BA0933">
            <w:pPr>
              <w:jc w:val="center"/>
              <w:rPr>
                <w:sz w:val="14"/>
                <w:szCs w:val="14"/>
              </w:rPr>
            </w:pPr>
            <w:r w:rsidRPr="004933FE">
              <w:rPr>
                <w:sz w:val="14"/>
                <w:szCs w:val="14"/>
              </w:rPr>
              <w:t>1.36</w:t>
            </w:r>
          </w:p>
        </w:tc>
        <w:tc>
          <w:tcPr>
            <w:tcW w:w="1158" w:type="dxa"/>
            <w:tcBorders>
              <w:left w:val="single" w:sz="12" w:space="0" w:color="auto"/>
              <w:bottom w:val="single" w:sz="4" w:space="0" w:color="auto"/>
              <w:right w:val="single" w:sz="4" w:space="0" w:color="auto"/>
            </w:tcBorders>
            <w:vAlign w:val="center"/>
          </w:tcPr>
          <w:p w:rsidR="00CC2236" w:rsidRPr="004933FE" w:rsidRDefault="00CC2236" w:rsidP="00BA0933">
            <w:pPr>
              <w:jc w:val="left"/>
              <w:rPr>
                <w:sz w:val="14"/>
                <w:szCs w:val="14"/>
              </w:rPr>
            </w:pPr>
            <w:r w:rsidRPr="004933FE">
              <w:rPr>
                <w:sz w:val="14"/>
                <w:szCs w:val="14"/>
              </w:rPr>
              <w:t>Tap Water</w:t>
            </w:r>
          </w:p>
        </w:tc>
        <w:tc>
          <w:tcPr>
            <w:tcW w:w="1739" w:type="dxa"/>
            <w:tcBorders>
              <w:left w:val="single" w:sz="4" w:space="0" w:color="auto"/>
              <w:bottom w:val="single" w:sz="4" w:space="0" w:color="auto"/>
            </w:tcBorders>
            <w:vAlign w:val="center"/>
          </w:tcPr>
          <w:p w:rsidR="00CC2236" w:rsidRPr="004933FE" w:rsidRDefault="00CC2236" w:rsidP="00BA0933">
            <w:pPr>
              <w:jc w:val="left"/>
              <w:rPr>
                <w:sz w:val="14"/>
                <w:szCs w:val="14"/>
              </w:rPr>
            </w:pPr>
            <w:r w:rsidRPr="004933FE">
              <w:rPr>
                <w:sz w:val="14"/>
                <w:szCs w:val="14"/>
              </w:rPr>
              <w:t>Water</w:t>
            </w:r>
          </w:p>
        </w:tc>
      </w:tr>
      <w:tr w:rsidR="00CC2236" w:rsidRPr="004933FE" w:rsidTr="00CC2236">
        <w:trPr>
          <w:trHeight w:val="224"/>
        </w:trPr>
        <w:tc>
          <w:tcPr>
            <w:tcW w:w="1306" w:type="dxa"/>
            <w:tcBorders>
              <w:top w:val="nil"/>
              <w:bottom w:val="nil"/>
              <w:right w:val="nil"/>
            </w:tcBorders>
            <w:vAlign w:val="center"/>
          </w:tcPr>
          <w:p w:rsidR="00CC2236" w:rsidRPr="004933FE" w:rsidRDefault="00CC2236" w:rsidP="00BA0933">
            <w:pPr>
              <w:jc w:val="left"/>
              <w:rPr>
                <w:sz w:val="14"/>
                <w:szCs w:val="14"/>
              </w:rPr>
            </w:pPr>
          </w:p>
        </w:tc>
        <w:tc>
          <w:tcPr>
            <w:tcW w:w="972" w:type="dxa"/>
            <w:tcBorders>
              <w:top w:val="nil"/>
              <w:left w:val="nil"/>
              <w:bottom w:val="nil"/>
              <w:right w:val="nil"/>
            </w:tcBorders>
            <w:vAlign w:val="center"/>
          </w:tcPr>
          <w:p w:rsidR="00CC2236" w:rsidRPr="004933FE" w:rsidRDefault="00CC2236" w:rsidP="00BA0933">
            <w:pPr>
              <w:jc w:val="center"/>
              <w:rPr>
                <w:sz w:val="14"/>
                <w:szCs w:val="14"/>
              </w:rPr>
            </w:pPr>
          </w:p>
        </w:tc>
        <w:tc>
          <w:tcPr>
            <w:tcW w:w="850" w:type="dxa"/>
            <w:tcBorders>
              <w:top w:val="nil"/>
              <w:left w:val="nil"/>
              <w:bottom w:val="nil"/>
              <w:right w:val="single" w:sz="12" w:space="0" w:color="auto"/>
            </w:tcBorders>
            <w:vAlign w:val="center"/>
          </w:tcPr>
          <w:p w:rsidR="00CC2236" w:rsidRPr="004933FE" w:rsidRDefault="00CC2236" w:rsidP="00BA0933">
            <w:pPr>
              <w:jc w:val="left"/>
              <w:rPr>
                <w:sz w:val="14"/>
                <w:szCs w:val="14"/>
              </w:rPr>
            </w:pPr>
          </w:p>
        </w:tc>
        <w:tc>
          <w:tcPr>
            <w:tcW w:w="1167" w:type="dxa"/>
            <w:tcBorders>
              <w:top w:val="nil"/>
              <w:left w:val="single" w:sz="12" w:space="0" w:color="auto"/>
              <w:bottom w:val="nil"/>
              <w:right w:val="nil"/>
            </w:tcBorders>
            <w:vAlign w:val="center"/>
          </w:tcPr>
          <w:p w:rsidR="00CC2236" w:rsidRPr="004933FE" w:rsidRDefault="00CC2236" w:rsidP="00BA0933">
            <w:pPr>
              <w:pStyle w:val="TermsBodyCopy"/>
              <w:spacing w:after="0"/>
              <w:ind w:left="0"/>
              <w:jc w:val="left"/>
              <w:rPr>
                <w:sz w:val="14"/>
                <w:szCs w:val="14"/>
              </w:rPr>
            </w:pPr>
          </w:p>
        </w:tc>
        <w:tc>
          <w:tcPr>
            <w:tcW w:w="1740" w:type="dxa"/>
            <w:tcBorders>
              <w:top w:val="nil"/>
              <w:left w:val="nil"/>
              <w:bottom w:val="nil"/>
              <w:right w:val="nil"/>
            </w:tcBorders>
            <w:vAlign w:val="center"/>
          </w:tcPr>
          <w:p w:rsidR="00CC2236" w:rsidRPr="004933FE" w:rsidRDefault="00CC2236" w:rsidP="00BA0933">
            <w:pPr>
              <w:pStyle w:val="TermsBodyCopy"/>
              <w:spacing w:after="0"/>
              <w:ind w:left="0"/>
              <w:jc w:val="center"/>
              <w:rPr>
                <w:sz w:val="14"/>
                <w:szCs w:val="14"/>
              </w:rPr>
            </w:pPr>
          </w:p>
        </w:tc>
        <w:tc>
          <w:tcPr>
            <w:tcW w:w="850" w:type="dxa"/>
            <w:tcBorders>
              <w:top w:val="nil"/>
              <w:left w:val="nil"/>
              <w:bottom w:val="nil"/>
              <w:right w:val="single" w:sz="12" w:space="0" w:color="auto"/>
            </w:tcBorders>
            <w:vAlign w:val="center"/>
          </w:tcPr>
          <w:p w:rsidR="00CC2236" w:rsidRPr="004933FE" w:rsidRDefault="00CC2236" w:rsidP="00BA0933">
            <w:pPr>
              <w:pStyle w:val="TermsBodyCopy"/>
              <w:spacing w:after="0"/>
              <w:ind w:left="0"/>
              <w:jc w:val="left"/>
              <w:rPr>
                <w:sz w:val="14"/>
                <w:szCs w:val="14"/>
              </w:rPr>
            </w:pPr>
          </w:p>
        </w:tc>
        <w:tc>
          <w:tcPr>
            <w:tcW w:w="1167" w:type="dxa"/>
            <w:tcBorders>
              <w:left w:val="single" w:sz="12" w:space="0" w:color="auto"/>
            </w:tcBorders>
            <w:vAlign w:val="center"/>
          </w:tcPr>
          <w:p w:rsidR="00CC2236" w:rsidRPr="004933FE" w:rsidRDefault="00CC2236" w:rsidP="00BA0933">
            <w:pPr>
              <w:jc w:val="left"/>
              <w:rPr>
                <w:sz w:val="14"/>
                <w:szCs w:val="14"/>
              </w:rPr>
            </w:pPr>
            <w:r w:rsidRPr="004933FE">
              <w:rPr>
                <w:sz w:val="14"/>
                <w:szCs w:val="14"/>
              </w:rPr>
              <w:t>Hexane</w:t>
            </w:r>
          </w:p>
        </w:tc>
        <w:tc>
          <w:tcPr>
            <w:tcW w:w="2101" w:type="dxa"/>
            <w:tcBorders>
              <w:right w:val="single" w:sz="12" w:space="0" w:color="auto"/>
            </w:tcBorders>
            <w:vAlign w:val="center"/>
          </w:tcPr>
          <w:p w:rsidR="00CC2236" w:rsidRPr="004933FE" w:rsidRDefault="00CC2236" w:rsidP="00BA0933">
            <w:pPr>
              <w:jc w:val="center"/>
              <w:rPr>
                <w:sz w:val="14"/>
                <w:szCs w:val="14"/>
              </w:rPr>
            </w:pPr>
            <w:r w:rsidRPr="004933FE">
              <w:rPr>
                <w:sz w:val="14"/>
                <w:szCs w:val="14"/>
              </w:rPr>
              <w:t>0.34</w:t>
            </w:r>
          </w:p>
        </w:tc>
        <w:tc>
          <w:tcPr>
            <w:tcW w:w="1158" w:type="dxa"/>
            <w:tcBorders>
              <w:top w:val="single" w:sz="4" w:space="0" w:color="auto"/>
              <w:left w:val="single" w:sz="12" w:space="0" w:color="auto"/>
              <w:bottom w:val="nil"/>
              <w:right w:val="nil"/>
            </w:tcBorders>
            <w:vAlign w:val="center"/>
          </w:tcPr>
          <w:p w:rsidR="00CC2236" w:rsidRPr="004933FE" w:rsidRDefault="00CC2236" w:rsidP="00BA0933">
            <w:pPr>
              <w:pStyle w:val="TermsBodyCopy"/>
              <w:spacing w:after="0"/>
              <w:ind w:left="0"/>
              <w:jc w:val="left"/>
              <w:rPr>
                <w:sz w:val="14"/>
                <w:szCs w:val="14"/>
              </w:rPr>
            </w:pPr>
          </w:p>
        </w:tc>
        <w:tc>
          <w:tcPr>
            <w:tcW w:w="1739" w:type="dxa"/>
            <w:tcBorders>
              <w:top w:val="single" w:sz="4" w:space="0" w:color="auto"/>
              <w:left w:val="nil"/>
              <w:bottom w:val="nil"/>
            </w:tcBorders>
            <w:vAlign w:val="center"/>
          </w:tcPr>
          <w:p w:rsidR="00CC2236" w:rsidRPr="004933FE" w:rsidRDefault="00CC2236" w:rsidP="00BA0933">
            <w:pPr>
              <w:pStyle w:val="TermsBodyCopy"/>
              <w:spacing w:after="0"/>
              <w:ind w:left="0"/>
              <w:jc w:val="left"/>
              <w:rPr>
                <w:sz w:val="14"/>
                <w:szCs w:val="14"/>
              </w:rPr>
            </w:pPr>
          </w:p>
        </w:tc>
      </w:tr>
      <w:tr w:rsidR="00CC2236" w:rsidRPr="004933FE" w:rsidTr="00CC2236">
        <w:trPr>
          <w:trHeight w:val="224"/>
        </w:trPr>
        <w:tc>
          <w:tcPr>
            <w:tcW w:w="1306" w:type="dxa"/>
            <w:tcBorders>
              <w:top w:val="nil"/>
              <w:bottom w:val="nil"/>
              <w:right w:val="nil"/>
            </w:tcBorders>
            <w:vAlign w:val="center"/>
          </w:tcPr>
          <w:p w:rsidR="00CC2236" w:rsidRPr="004933FE" w:rsidRDefault="00CC2236" w:rsidP="00BA0933">
            <w:pPr>
              <w:jc w:val="left"/>
              <w:rPr>
                <w:sz w:val="14"/>
                <w:szCs w:val="14"/>
              </w:rPr>
            </w:pPr>
          </w:p>
        </w:tc>
        <w:tc>
          <w:tcPr>
            <w:tcW w:w="972" w:type="dxa"/>
            <w:tcBorders>
              <w:top w:val="nil"/>
              <w:left w:val="nil"/>
              <w:bottom w:val="nil"/>
              <w:right w:val="nil"/>
            </w:tcBorders>
            <w:vAlign w:val="center"/>
          </w:tcPr>
          <w:p w:rsidR="00CC2236" w:rsidRPr="004933FE" w:rsidRDefault="00CC2236" w:rsidP="00BA0933">
            <w:pPr>
              <w:jc w:val="center"/>
              <w:rPr>
                <w:sz w:val="14"/>
                <w:szCs w:val="14"/>
              </w:rPr>
            </w:pPr>
          </w:p>
        </w:tc>
        <w:tc>
          <w:tcPr>
            <w:tcW w:w="850" w:type="dxa"/>
            <w:tcBorders>
              <w:top w:val="nil"/>
              <w:left w:val="nil"/>
              <w:bottom w:val="nil"/>
              <w:right w:val="single" w:sz="12" w:space="0" w:color="auto"/>
            </w:tcBorders>
            <w:vAlign w:val="center"/>
          </w:tcPr>
          <w:p w:rsidR="00CC2236" w:rsidRPr="004933FE" w:rsidRDefault="00CC2236" w:rsidP="00BA0933">
            <w:pPr>
              <w:jc w:val="left"/>
              <w:rPr>
                <w:sz w:val="14"/>
                <w:szCs w:val="14"/>
              </w:rPr>
            </w:pPr>
          </w:p>
        </w:tc>
        <w:tc>
          <w:tcPr>
            <w:tcW w:w="1167" w:type="dxa"/>
            <w:tcBorders>
              <w:top w:val="nil"/>
              <w:left w:val="single" w:sz="12" w:space="0" w:color="auto"/>
              <w:bottom w:val="nil"/>
              <w:right w:val="nil"/>
            </w:tcBorders>
            <w:vAlign w:val="center"/>
          </w:tcPr>
          <w:p w:rsidR="00CC2236" w:rsidRPr="004933FE" w:rsidRDefault="00CC2236" w:rsidP="00BA0933">
            <w:pPr>
              <w:pStyle w:val="TermsBodyCopy"/>
              <w:spacing w:after="0"/>
              <w:ind w:left="0"/>
              <w:jc w:val="left"/>
              <w:rPr>
                <w:sz w:val="14"/>
                <w:szCs w:val="14"/>
              </w:rPr>
            </w:pPr>
          </w:p>
        </w:tc>
        <w:tc>
          <w:tcPr>
            <w:tcW w:w="1740" w:type="dxa"/>
            <w:tcBorders>
              <w:top w:val="nil"/>
              <w:left w:val="nil"/>
              <w:bottom w:val="nil"/>
              <w:right w:val="nil"/>
            </w:tcBorders>
            <w:vAlign w:val="center"/>
          </w:tcPr>
          <w:p w:rsidR="00CC2236" w:rsidRPr="004933FE" w:rsidRDefault="00CC2236" w:rsidP="00BA0933">
            <w:pPr>
              <w:pStyle w:val="TermsBodyCopy"/>
              <w:spacing w:after="0"/>
              <w:ind w:left="0"/>
              <w:jc w:val="center"/>
              <w:rPr>
                <w:sz w:val="14"/>
                <w:szCs w:val="14"/>
              </w:rPr>
            </w:pPr>
          </w:p>
        </w:tc>
        <w:tc>
          <w:tcPr>
            <w:tcW w:w="850" w:type="dxa"/>
            <w:tcBorders>
              <w:top w:val="nil"/>
              <w:left w:val="nil"/>
              <w:bottom w:val="nil"/>
              <w:right w:val="single" w:sz="12" w:space="0" w:color="auto"/>
            </w:tcBorders>
            <w:vAlign w:val="center"/>
          </w:tcPr>
          <w:p w:rsidR="00CC2236" w:rsidRPr="004933FE" w:rsidRDefault="00CC2236" w:rsidP="00BA0933">
            <w:pPr>
              <w:pStyle w:val="TermsBodyCopy"/>
              <w:spacing w:after="0"/>
              <w:ind w:left="0"/>
              <w:jc w:val="left"/>
              <w:rPr>
                <w:sz w:val="14"/>
                <w:szCs w:val="14"/>
              </w:rPr>
            </w:pPr>
          </w:p>
        </w:tc>
        <w:tc>
          <w:tcPr>
            <w:tcW w:w="1167" w:type="dxa"/>
            <w:tcBorders>
              <w:left w:val="single" w:sz="12" w:space="0" w:color="auto"/>
            </w:tcBorders>
            <w:vAlign w:val="center"/>
          </w:tcPr>
          <w:p w:rsidR="00CC2236" w:rsidRPr="004933FE" w:rsidRDefault="00CC2236" w:rsidP="00BA0933">
            <w:pPr>
              <w:jc w:val="left"/>
              <w:rPr>
                <w:sz w:val="14"/>
                <w:szCs w:val="14"/>
              </w:rPr>
            </w:pPr>
            <w:r w:rsidRPr="004933FE">
              <w:rPr>
                <w:sz w:val="14"/>
                <w:szCs w:val="14"/>
              </w:rPr>
              <w:t>MEK</w:t>
            </w:r>
          </w:p>
        </w:tc>
        <w:tc>
          <w:tcPr>
            <w:tcW w:w="2101" w:type="dxa"/>
            <w:tcBorders>
              <w:right w:val="single" w:sz="12" w:space="0" w:color="auto"/>
            </w:tcBorders>
            <w:vAlign w:val="center"/>
          </w:tcPr>
          <w:p w:rsidR="00CC2236" w:rsidRPr="004933FE" w:rsidRDefault="00CC2236" w:rsidP="00BA0933">
            <w:pPr>
              <w:jc w:val="center"/>
              <w:rPr>
                <w:sz w:val="14"/>
                <w:szCs w:val="14"/>
              </w:rPr>
            </w:pPr>
            <w:r w:rsidRPr="004933FE">
              <w:rPr>
                <w:sz w:val="14"/>
                <w:szCs w:val="14"/>
              </w:rPr>
              <w:t>0.45</w:t>
            </w:r>
          </w:p>
        </w:tc>
        <w:tc>
          <w:tcPr>
            <w:tcW w:w="1158" w:type="dxa"/>
            <w:tcBorders>
              <w:top w:val="nil"/>
              <w:left w:val="single" w:sz="12" w:space="0" w:color="auto"/>
              <w:bottom w:val="nil"/>
              <w:right w:val="nil"/>
            </w:tcBorders>
            <w:vAlign w:val="center"/>
          </w:tcPr>
          <w:p w:rsidR="00CC2236" w:rsidRPr="004933FE" w:rsidRDefault="00CC2236" w:rsidP="00BA0933">
            <w:pPr>
              <w:pStyle w:val="TermsBodyCopy"/>
              <w:spacing w:after="0"/>
              <w:ind w:left="0"/>
              <w:jc w:val="left"/>
              <w:rPr>
                <w:sz w:val="14"/>
                <w:szCs w:val="14"/>
              </w:rPr>
            </w:pPr>
          </w:p>
        </w:tc>
        <w:tc>
          <w:tcPr>
            <w:tcW w:w="1739" w:type="dxa"/>
            <w:tcBorders>
              <w:top w:val="nil"/>
              <w:left w:val="nil"/>
              <w:bottom w:val="nil"/>
            </w:tcBorders>
            <w:vAlign w:val="center"/>
          </w:tcPr>
          <w:p w:rsidR="00CC2236" w:rsidRPr="004933FE" w:rsidRDefault="00CC2236" w:rsidP="00BA0933">
            <w:pPr>
              <w:pStyle w:val="TermsBodyCopy"/>
              <w:spacing w:after="0"/>
              <w:ind w:left="0"/>
              <w:jc w:val="left"/>
              <w:rPr>
                <w:sz w:val="14"/>
                <w:szCs w:val="14"/>
              </w:rPr>
            </w:pPr>
          </w:p>
        </w:tc>
      </w:tr>
      <w:tr w:rsidR="00CC2236" w:rsidRPr="004933FE" w:rsidTr="00CC2236">
        <w:trPr>
          <w:trHeight w:val="224"/>
        </w:trPr>
        <w:tc>
          <w:tcPr>
            <w:tcW w:w="1306" w:type="dxa"/>
            <w:tcBorders>
              <w:top w:val="nil"/>
              <w:bottom w:val="nil"/>
              <w:right w:val="nil"/>
            </w:tcBorders>
            <w:vAlign w:val="center"/>
          </w:tcPr>
          <w:p w:rsidR="00CC2236" w:rsidRPr="004933FE" w:rsidRDefault="00CC2236" w:rsidP="00BA0933">
            <w:pPr>
              <w:jc w:val="left"/>
              <w:rPr>
                <w:sz w:val="14"/>
                <w:szCs w:val="14"/>
              </w:rPr>
            </w:pPr>
          </w:p>
        </w:tc>
        <w:tc>
          <w:tcPr>
            <w:tcW w:w="972" w:type="dxa"/>
            <w:tcBorders>
              <w:top w:val="nil"/>
              <w:left w:val="nil"/>
              <w:bottom w:val="nil"/>
              <w:right w:val="nil"/>
            </w:tcBorders>
            <w:vAlign w:val="center"/>
          </w:tcPr>
          <w:p w:rsidR="00CC2236" w:rsidRPr="004933FE" w:rsidRDefault="00CC2236" w:rsidP="00BA0933">
            <w:pPr>
              <w:jc w:val="center"/>
              <w:rPr>
                <w:sz w:val="14"/>
                <w:szCs w:val="14"/>
              </w:rPr>
            </w:pPr>
          </w:p>
        </w:tc>
        <w:tc>
          <w:tcPr>
            <w:tcW w:w="850" w:type="dxa"/>
            <w:tcBorders>
              <w:top w:val="nil"/>
              <w:left w:val="nil"/>
              <w:bottom w:val="nil"/>
              <w:right w:val="single" w:sz="12" w:space="0" w:color="auto"/>
            </w:tcBorders>
            <w:vAlign w:val="center"/>
          </w:tcPr>
          <w:p w:rsidR="00CC2236" w:rsidRPr="004933FE" w:rsidRDefault="00CC2236" w:rsidP="00BA0933">
            <w:pPr>
              <w:jc w:val="left"/>
              <w:rPr>
                <w:sz w:val="14"/>
                <w:szCs w:val="14"/>
              </w:rPr>
            </w:pPr>
          </w:p>
        </w:tc>
        <w:tc>
          <w:tcPr>
            <w:tcW w:w="1167" w:type="dxa"/>
            <w:tcBorders>
              <w:top w:val="nil"/>
              <w:left w:val="single" w:sz="12" w:space="0" w:color="auto"/>
              <w:bottom w:val="nil"/>
              <w:right w:val="nil"/>
            </w:tcBorders>
            <w:vAlign w:val="center"/>
          </w:tcPr>
          <w:p w:rsidR="00CC2236" w:rsidRPr="004933FE" w:rsidRDefault="00CC2236" w:rsidP="00BA0933">
            <w:pPr>
              <w:pStyle w:val="TermsBodyCopy"/>
              <w:spacing w:after="0"/>
              <w:ind w:left="0"/>
              <w:jc w:val="left"/>
              <w:rPr>
                <w:sz w:val="14"/>
                <w:szCs w:val="14"/>
              </w:rPr>
            </w:pPr>
          </w:p>
        </w:tc>
        <w:tc>
          <w:tcPr>
            <w:tcW w:w="1740" w:type="dxa"/>
            <w:tcBorders>
              <w:top w:val="nil"/>
              <w:left w:val="nil"/>
              <w:bottom w:val="nil"/>
              <w:right w:val="nil"/>
            </w:tcBorders>
            <w:vAlign w:val="center"/>
          </w:tcPr>
          <w:p w:rsidR="00CC2236" w:rsidRPr="004933FE" w:rsidRDefault="00CC2236" w:rsidP="00BA0933">
            <w:pPr>
              <w:pStyle w:val="TermsBodyCopy"/>
              <w:spacing w:after="0"/>
              <w:ind w:left="0"/>
              <w:jc w:val="center"/>
              <w:rPr>
                <w:sz w:val="14"/>
                <w:szCs w:val="14"/>
              </w:rPr>
            </w:pPr>
          </w:p>
        </w:tc>
        <w:tc>
          <w:tcPr>
            <w:tcW w:w="850" w:type="dxa"/>
            <w:tcBorders>
              <w:top w:val="nil"/>
              <w:left w:val="nil"/>
              <w:bottom w:val="nil"/>
              <w:right w:val="single" w:sz="12" w:space="0" w:color="auto"/>
            </w:tcBorders>
            <w:vAlign w:val="center"/>
          </w:tcPr>
          <w:p w:rsidR="00CC2236" w:rsidRPr="004933FE" w:rsidRDefault="00CC2236" w:rsidP="00BA0933">
            <w:pPr>
              <w:pStyle w:val="TermsBodyCopy"/>
              <w:spacing w:after="0"/>
              <w:ind w:left="0"/>
              <w:jc w:val="left"/>
              <w:rPr>
                <w:sz w:val="14"/>
                <w:szCs w:val="14"/>
              </w:rPr>
            </w:pPr>
          </w:p>
        </w:tc>
        <w:tc>
          <w:tcPr>
            <w:tcW w:w="1167" w:type="dxa"/>
            <w:tcBorders>
              <w:left w:val="single" w:sz="12" w:space="0" w:color="auto"/>
            </w:tcBorders>
            <w:vAlign w:val="center"/>
          </w:tcPr>
          <w:p w:rsidR="00CC2236" w:rsidRPr="004933FE" w:rsidRDefault="00CC2236" w:rsidP="00BA0933">
            <w:pPr>
              <w:jc w:val="left"/>
              <w:rPr>
                <w:sz w:val="14"/>
                <w:szCs w:val="14"/>
              </w:rPr>
            </w:pPr>
            <w:r w:rsidRPr="004933FE">
              <w:rPr>
                <w:sz w:val="14"/>
                <w:szCs w:val="14"/>
              </w:rPr>
              <w:t>Toluene</w:t>
            </w:r>
          </w:p>
        </w:tc>
        <w:tc>
          <w:tcPr>
            <w:tcW w:w="2101" w:type="dxa"/>
            <w:tcBorders>
              <w:right w:val="single" w:sz="12" w:space="0" w:color="auto"/>
            </w:tcBorders>
            <w:vAlign w:val="center"/>
          </w:tcPr>
          <w:p w:rsidR="00CC2236" w:rsidRPr="004933FE" w:rsidRDefault="00CC2236" w:rsidP="00BA0933">
            <w:pPr>
              <w:jc w:val="center"/>
              <w:rPr>
                <w:sz w:val="14"/>
                <w:szCs w:val="14"/>
              </w:rPr>
            </w:pPr>
            <w:r w:rsidRPr="004933FE">
              <w:rPr>
                <w:sz w:val="14"/>
                <w:szCs w:val="14"/>
              </w:rPr>
              <w:t>0.62</w:t>
            </w:r>
          </w:p>
        </w:tc>
        <w:tc>
          <w:tcPr>
            <w:tcW w:w="1158" w:type="dxa"/>
            <w:tcBorders>
              <w:top w:val="nil"/>
              <w:left w:val="single" w:sz="12" w:space="0" w:color="auto"/>
              <w:bottom w:val="nil"/>
              <w:right w:val="nil"/>
            </w:tcBorders>
            <w:vAlign w:val="center"/>
          </w:tcPr>
          <w:p w:rsidR="00CC2236" w:rsidRPr="004933FE" w:rsidRDefault="00CC2236" w:rsidP="00BA0933">
            <w:pPr>
              <w:pStyle w:val="TermsBodyCopy"/>
              <w:spacing w:after="0"/>
              <w:ind w:left="0"/>
              <w:jc w:val="left"/>
              <w:rPr>
                <w:sz w:val="14"/>
                <w:szCs w:val="14"/>
              </w:rPr>
            </w:pPr>
          </w:p>
        </w:tc>
        <w:tc>
          <w:tcPr>
            <w:tcW w:w="1739" w:type="dxa"/>
            <w:tcBorders>
              <w:top w:val="nil"/>
              <w:left w:val="nil"/>
              <w:bottom w:val="nil"/>
            </w:tcBorders>
            <w:vAlign w:val="center"/>
          </w:tcPr>
          <w:p w:rsidR="00CC2236" w:rsidRPr="004933FE" w:rsidRDefault="00CC2236" w:rsidP="00BA0933">
            <w:pPr>
              <w:pStyle w:val="TermsBodyCopy"/>
              <w:spacing w:after="0"/>
              <w:ind w:left="0"/>
              <w:jc w:val="left"/>
              <w:rPr>
                <w:sz w:val="14"/>
                <w:szCs w:val="14"/>
              </w:rPr>
            </w:pPr>
          </w:p>
        </w:tc>
      </w:tr>
      <w:tr w:rsidR="00CC2236" w:rsidRPr="004933FE" w:rsidTr="00CC2236">
        <w:trPr>
          <w:trHeight w:val="224"/>
        </w:trPr>
        <w:tc>
          <w:tcPr>
            <w:tcW w:w="1306" w:type="dxa"/>
            <w:tcBorders>
              <w:top w:val="nil"/>
              <w:bottom w:val="nil"/>
              <w:right w:val="nil"/>
            </w:tcBorders>
            <w:vAlign w:val="center"/>
          </w:tcPr>
          <w:p w:rsidR="00CC2236" w:rsidRPr="004933FE" w:rsidRDefault="00CC2236" w:rsidP="00BA0933">
            <w:pPr>
              <w:jc w:val="left"/>
              <w:rPr>
                <w:sz w:val="14"/>
                <w:szCs w:val="14"/>
              </w:rPr>
            </w:pPr>
          </w:p>
        </w:tc>
        <w:tc>
          <w:tcPr>
            <w:tcW w:w="972" w:type="dxa"/>
            <w:tcBorders>
              <w:top w:val="nil"/>
              <w:left w:val="nil"/>
              <w:bottom w:val="nil"/>
              <w:right w:val="nil"/>
            </w:tcBorders>
            <w:vAlign w:val="center"/>
          </w:tcPr>
          <w:p w:rsidR="00CC2236" w:rsidRPr="004933FE" w:rsidRDefault="00CC2236" w:rsidP="00BA0933">
            <w:pPr>
              <w:jc w:val="center"/>
              <w:rPr>
                <w:sz w:val="14"/>
                <w:szCs w:val="14"/>
              </w:rPr>
            </w:pPr>
          </w:p>
        </w:tc>
        <w:tc>
          <w:tcPr>
            <w:tcW w:w="850" w:type="dxa"/>
            <w:tcBorders>
              <w:top w:val="nil"/>
              <w:left w:val="nil"/>
              <w:bottom w:val="nil"/>
              <w:right w:val="single" w:sz="12" w:space="0" w:color="auto"/>
            </w:tcBorders>
            <w:vAlign w:val="center"/>
          </w:tcPr>
          <w:p w:rsidR="00CC2236" w:rsidRPr="004933FE" w:rsidRDefault="00CC2236" w:rsidP="00BA0933">
            <w:pPr>
              <w:jc w:val="left"/>
              <w:rPr>
                <w:sz w:val="14"/>
                <w:szCs w:val="14"/>
              </w:rPr>
            </w:pPr>
          </w:p>
        </w:tc>
        <w:tc>
          <w:tcPr>
            <w:tcW w:w="1167" w:type="dxa"/>
            <w:tcBorders>
              <w:top w:val="nil"/>
              <w:left w:val="single" w:sz="12" w:space="0" w:color="auto"/>
              <w:bottom w:val="nil"/>
              <w:right w:val="nil"/>
            </w:tcBorders>
            <w:vAlign w:val="center"/>
          </w:tcPr>
          <w:p w:rsidR="00CC2236" w:rsidRPr="004933FE" w:rsidRDefault="00CC2236" w:rsidP="00BA0933">
            <w:pPr>
              <w:pStyle w:val="TermsBodyCopy"/>
              <w:spacing w:after="0"/>
              <w:ind w:left="0"/>
              <w:jc w:val="left"/>
              <w:rPr>
                <w:sz w:val="14"/>
                <w:szCs w:val="14"/>
              </w:rPr>
            </w:pPr>
          </w:p>
        </w:tc>
        <w:tc>
          <w:tcPr>
            <w:tcW w:w="1740" w:type="dxa"/>
            <w:tcBorders>
              <w:top w:val="nil"/>
              <w:left w:val="nil"/>
              <w:bottom w:val="nil"/>
              <w:right w:val="nil"/>
            </w:tcBorders>
            <w:vAlign w:val="center"/>
          </w:tcPr>
          <w:p w:rsidR="00CC2236" w:rsidRPr="004933FE" w:rsidRDefault="00CC2236" w:rsidP="00BA0933">
            <w:pPr>
              <w:pStyle w:val="TermsBodyCopy"/>
              <w:spacing w:after="0"/>
              <w:ind w:left="0"/>
              <w:jc w:val="center"/>
              <w:rPr>
                <w:sz w:val="14"/>
                <w:szCs w:val="14"/>
              </w:rPr>
            </w:pPr>
          </w:p>
        </w:tc>
        <w:tc>
          <w:tcPr>
            <w:tcW w:w="850" w:type="dxa"/>
            <w:tcBorders>
              <w:top w:val="nil"/>
              <w:left w:val="nil"/>
              <w:bottom w:val="nil"/>
              <w:right w:val="single" w:sz="12" w:space="0" w:color="auto"/>
            </w:tcBorders>
            <w:vAlign w:val="center"/>
          </w:tcPr>
          <w:p w:rsidR="00CC2236" w:rsidRPr="004933FE" w:rsidRDefault="00CC2236" w:rsidP="00BA0933">
            <w:pPr>
              <w:pStyle w:val="TermsBodyCopy"/>
              <w:spacing w:after="0"/>
              <w:ind w:left="0"/>
              <w:jc w:val="left"/>
              <w:rPr>
                <w:sz w:val="14"/>
                <w:szCs w:val="14"/>
              </w:rPr>
            </w:pPr>
          </w:p>
        </w:tc>
        <w:tc>
          <w:tcPr>
            <w:tcW w:w="1167" w:type="dxa"/>
            <w:tcBorders>
              <w:left w:val="single" w:sz="12" w:space="0" w:color="auto"/>
              <w:bottom w:val="double" w:sz="12" w:space="0" w:color="auto"/>
            </w:tcBorders>
            <w:vAlign w:val="center"/>
          </w:tcPr>
          <w:p w:rsidR="00CC2236" w:rsidRPr="004933FE" w:rsidRDefault="00CC2236" w:rsidP="00BA0933">
            <w:pPr>
              <w:jc w:val="left"/>
              <w:rPr>
                <w:sz w:val="14"/>
                <w:szCs w:val="14"/>
              </w:rPr>
            </w:pPr>
            <w:r w:rsidRPr="004933FE">
              <w:rPr>
                <w:sz w:val="14"/>
                <w:szCs w:val="14"/>
              </w:rPr>
              <w:t>Xylene</w:t>
            </w:r>
          </w:p>
        </w:tc>
        <w:tc>
          <w:tcPr>
            <w:tcW w:w="2101" w:type="dxa"/>
            <w:tcBorders>
              <w:bottom w:val="double" w:sz="12" w:space="0" w:color="auto"/>
              <w:right w:val="single" w:sz="12" w:space="0" w:color="auto"/>
            </w:tcBorders>
            <w:vAlign w:val="center"/>
          </w:tcPr>
          <w:p w:rsidR="00CC2236" w:rsidRPr="004933FE" w:rsidRDefault="00CC2236" w:rsidP="00BA0933">
            <w:pPr>
              <w:jc w:val="center"/>
              <w:rPr>
                <w:sz w:val="14"/>
                <w:szCs w:val="14"/>
              </w:rPr>
            </w:pPr>
            <w:r w:rsidRPr="004933FE">
              <w:rPr>
                <w:sz w:val="14"/>
                <w:szCs w:val="14"/>
              </w:rPr>
              <w:t>0.86</w:t>
            </w:r>
          </w:p>
        </w:tc>
        <w:tc>
          <w:tcPr>
            <w:tcW w:w="1158" w:type="dxa"/>
            <w:tcBorders>
              <w:top w:val="nil"/>
              <w:left w:val="single" w:sz="12" w:space="0" w:color="auto"/>
              <w:bottom w:val="nil"/>
              <w:right w:val="nil"/>
            </w:tcBorders>
            <w:vAlign w:val="center"/>
          </w:tcPr>
          <w:p w:rsidR="00CC2236" w:rsidRPr="004933FE" w:rsidRDefault="00CC2236" w:rsidP="00BA0933">
            <w:pPr>
              <w:pStyle w:val="TermsBodyCopy"/>
              <w:spacing w:after="0"/>
              <w:ind w:left="0"/>
              <w:jc w:val="left"/>
              <w:rPr>
                <w:sz w:val="14"/>
                <w:szCs w:val="14"/>
              </w:rPr>
            </w:pPr>
          </w:p>
        </w:tc>
        <w:tc>
          <w:tcPr>
            <w:tcW w:w="1739" w:type="dxa"/>
            <w:tcBorders>
              <w:top w:val="nil"/>
              <w:left w:val="nil"/>
              <w:bottom w:val="nil"/>
            </w:tcBorders>
            <w:vAlign w:val="center"/>
          </w:tcPr>
          <w:p w:rsidR="00CC2236" w:rsidRPr="004933FE" w:rsidRDefault="00CC2236" w:rsidP="00BA0933">
            <w:pPr>
              <w:pStyle w:val="TermsBodyCopy"/>
              <w:spacing w:after="0"/>
              <w:ind w:left="0"/>
              <w:jc w:val="left"/>
              <w:rPr>
                <w:sz w:val="14"/>
                <w:szCs w:val="14"/>
              </w:rPr>
            </w:pPr>
          </w:p>
        </w:tc>
      </w:tr>
      <w:tr w:rsidR="00CC2236" w:rsidRPr="004933FE" w:rsidTr="00CC2236">
        <w:trPr>
          <w:trHeight w:val="224"/>
        </w:trPr>
        <w:tc>
          <w:tcPr>
            <w:tcW w:w="1306" w:type="dxa"/>
            <w:tcBorders>
              <w:top w:val="nil"/>
              <w:bottom w:val="nil"/>
              <w:right w:val="nil"/>
            </w:tcBorders>
            <w:vAlign w:val="center"/>
          </w:tcPr>
          <w:p w:rsidR="00CC2236" w:rsidRPr="004933FE" w:rsidRDefault="00CC2236" w:rsidP="00BA0933">
            <w:pPr>
              <w:jc w:val="left"/>
              <w:rPr>
                <w:sz w:val="14"/>
                <w:szCs w:val="14"/>
              </w:rPr>
            </w:pPr>
          </w:p>
        </w:tc>
        <w:tc>
          <w:tcPr>
            <w:tcW w:w="972" w:type="dxa"/>
            <w:tcBorders>
              <w:top w:val="nil"/>
              <w:left w:val="nil"/>
              <w:bottom w:val="nil"/>
              <w:right w:val="nil"/>
            </w:tcBorders>
            <w:vAlign w:val="center"/>
          </w:tcPr>
          <w:p w:rsidR="00CC2236" w:rsidRPr="004933FE" w:rsidRDefault="00CC2236" w:rsidP="00BA0933">
            <w:pPr>
              <w:jc w:val="center"/>
              <w:rPr>
                <w:sz w:val="14"/>
                <w:szCs w:val="14"/>
              </w:rPr>
            </w:pPr>
          </w:p>
        </w:tc>
        <w:tc>
          <w:tcPr>
            <w:tcW w:w="850" w:type="dxa"/>
            <w:tcBorders>
              <w:top w:val="nil"/>
              <w:left w:val="nil"/>
              <w:bottom w:val="nil"/>
              <w:right w:val="single" w:sz="12" w:space="0" w:color="auto"/>
            </w:tcBorders>
            <w:vAlign w:val="center"/>
          </w:tcPr>
          <w:p w:rsidR="00CC2236" w:rsidRPr="004933FE" w:rsidRDefault="00CC2236" w:rsidP="00BA0933">
            <w:pPr>
              <w:jc w:val="left"/>
              <w:rPr>
                <w:sz w:val="14"/>
                <w:szCs w:val="14"/>
              </w:rPr>
            </w:pPr>
          </w:p>
        </w:tc>
        <w:tc>
          <w:tcPr>
            <w:tcW w:w="1167" w:type="dxa"/>
            <w:tcBorders>
              <w:top w:val="nil"/>
              <w:left w:val="single" w:sz="12" w:space="0" w:color="auto"/>
              <w:bottom w:val="nil"/>
              <w:right w:val="nil"/>
            </w:tcBorders>
            <w:vAlign w:val="center"/>
          </w:tcPr>
          <w:p w:rsidR="00CC2236" w:rsidRPr="004933FE" w:rsidRDefault="00CC2236" w:rsidP="00BA0933">
            <w:pPr>
              <w:pStyle w:val="TermsBodyCopy"/>
              <w:spacing w:after="0"/>
              <w:ind w:left="0"/>
              <w:jc w:val="left"/>
              <w:rPr>
                <w:sz w:val="14"/>
                <w:szCs w:val="14"/>
              </w:rPr>
            </w:pPr>
          </w:p>
        </w:tc>
        <w:tc>
          <w:tcPr>
            <w:tcW w:w="1740" w:type="dxa"/>
            <w:tcBorders>
              <w:top w:val="nil"/>
              <w:left w:val="nil"/>
              <w:bottom w:val="nil"/>
              <w:right w:val="nil"/>
            </w:tcBorders>
            <w:vAlign w:val="center"/>
          </w:tcPr>
          <w:p w:rsidR="00CC2236" w:rsidRPr="004933FE" w:rsidRDefault="00CC2236" w:rsidP="00BA0933">
            <w:pPr>
              <w:pStyle w:val="TermsBodyCopy"/>
              <w:spacing w:after="0"/>
              <w:ind w:left="0"/>
              <w:jc w:val="center"/>
              <w:rPr>
                <w:sz w:val="14"/>
                <w:szCs w:val="14"/>
              </w:rPr>
            </w:pPr>
          </w:p>
        </w:tc>
        <w:tc>
          <w:tcPr>
            <w:tcW w:w="850" w:type="dxa"/>
            <w:tcBorders>
              <w:top w:val="nil"/>
              <w:left w:val="nil"/>
              <w:bottom w:val="nil"/>
              <w:right w:val="single" w:sz="12" w:space="0" w:color="auto"/>
            </w:tcBorders>
            <w:vAlign w:val="center"/>
          </w:tcPr>
          <w:p w:rsidR="00CC2236" w:rsidRPr="004933FE" w:rsidRDefault="00CC2236" w:rsidP="00BA0933">
            <w:pPr>
              <w:pStyle w:val="TermsBodyCopy"/>
              <w:spacing w:after="0"/>
              <w:ind w:left="0"/>
              <w:jc w:val="left"/>
              <w:rPr>
                <w:sz w:val="14"/>
                <w:szCs w:val="14"/>
              </w:rPr>
            </w:pPr>
          </w:p>
        </w:tc>
        <w:tc>
          <w:tcPr>
            <w:tcW w:w="3268" w:type="dxa"/>
            <w:gridSpan w:val="2"/>
            <w:tcBorders>
              <w:top w:val="double" w:sz="12" w:space="0" w:color="auto"/>
              <w:left w:val="single" w:sz="12" w:space="0" w:color="auto"/>
              <w:right w:val="single" w:sz="12" w:space="0" w:color="auto"/>
            </w:tcBorders>
          </w:tcPr>
          <w:p w:rsidR="00CC2236" w:rsidRPr="004933FE" w:rsidRDefault="00CC2236" w:rsidP="00BA0933">
            <w:pPr>
              <w:pStyle w:val="TermsBodyCopy"/>
              <w:spacing w:after="0"/>
              <w:ind w:left="0"/>
              <w:jc w:val="left"/>
              <w:rPr>
                <w:b/>
                <w:sz w:val="14"/>
                <w:szCs w:val="14"/>
                <w:u w:val="single"/>
              </w:rPr>
            </w:pPr>
            <w:r w:rsidRPr="004933FE">
              <w:rPr>
                <w:b/>
                <w:sz w:val="14"/>
                <w:szCs w:val="14"/>
                <w:u w:val="single"/>
              </w:rPr>
              <w:t>Test C</w:t>
            </w:r>
          </w:p>
          <w:p w:rsidR="00CC2236" w:rsidRPr="004933FE" w:rsidRDefault="00CC2236" w:rsidP="00BA0933">
            <w:pPr>
              <w:pStyle w:val="TermsBodyCopy"/>
              <w:spacing w:after="0"/>
              <w:ind w:left="0"/>
              <w:jc w:val="center"/>
              <w:rPr>
                <w:b/>
                <w:sz w:val="14"/>
                <w:szCs w:val="14"/>
              </w:rPr>
            </w:pPr>
            <w:r w:rsidRPr="004933FE">
              <w:rPr>
                <w:b/>
                <w:sz w:val="14"/>
                <w:szCs w:val="14"/>
              </w:rPr>
              <w:t>Product Category:</w:t>
            </w:r>
          </w:p>
          <w:p w:rsidR="00CC2236" w:rsidRPr="004933FE" w:rsidRDefault="00CC2236" w:rsidP="00BA0933">
            <w:pPr>
              <w:pStyle w:val="TermsBodyCopy"/>
              <w:spacing w:after="0"/>
              <w:ind w:left="0"/>
              <w:jc w:val="center"/>
              <w:rPr>
                <w:sz w:val="14"/>
                <w:szCs w:val="14"/>
              </w:rPr>
            </w:pPr>
            <w:r w:rsidRPr="004933FE">
              <w:rPr>
                <w:sz w:val="14"/>
                <w:szCs w:val="14"/>
              </w:rPr>
              <w:t>Suspension Fertilizers (</w:t>
            </w:r>
            <w:proofErr w:type="spellStart"/>
            <w:r w:rsidRPr="004933FE">
              <w:rPr>
                <w:sz w:val="14"/>
                <w:szCs w:val="14"/>
              </w:rPr>
              <w:t>Sus</w:t>
            </w:r>
            <w:proofErr w:type="spellEnd"/>
            <w:r w:rsidRPr="004933FE">
              <w:rPr>
                <w:sz w:val="14"/>
                <w:szCs w:val="14"/>
              </w:rPr>
              <w:t xml:space="preserve"> </w:t>
            </w:r>
            <w:proofErr w:type="spellStart"/>
            <w:r w:rsidRPr="004933FE">
              <w:rPr>
                <w:sz w:val="14"/>
                <w:szCs w:val="14"/>
              </w:rPr>
              <w:t>Fert</w:t>
            </w:r>
            <w:proofErr w:type="spellEnd"/>
            <w:r w:rsidRPr="004933FE">
              <w:rPr>
                <w:sz w:val="14"/>
                <w:szCs w:val="14"/>
              </w:rPr>
              <w:t>)</w:t>
            </w:r>
          </w:p>
        </w:tc>
        <w:tc>
          <w:tcPr>
            <w:tcW w:w="1158" w:type="dxa"/>
            <w:tcBorders>
              <w:top w:val="nil"/>
              <w:left w:val="single" w:sz="12" w:space="0" w:color="auto"/>
              <w:bottom w:val="nil"/>
              <w:right w:val="nil"/>
            </w:tcBorders>
            <w:vAlign w:val="center"/>
          </w:tcPr>
          <w:p w:rsidR="00CC2236" w:rsidRPr="004933FE" w:rsidRDefault="00CC2236" w:rsidP="00BA0933">
            <w:pPr>
              <w:pStyle w:val="TermsBodyCopy"/>
              <w:spacing w:after="0"/>
              <w:ind w:left="0"/>
              <w:jc w:val="left"/>
              <w:rPr>
                <w:sz w:val="14"/>
                <w:szCs w:val="14"/>
              </w:rPr>
            </w:pPr>
          </w:p>
        </w:tc>
        <w:tc>
          <w:tcPr>
            <w:tcW w:w="1739" w:type="dxa"/>
            <w:tcBorders>
              <w:top w:val="nil"/>
              <w:left w:val="nil"/>
              <w:bottom w:val="nil"/>
            </w:tcBorders>
            <w:vAlign w:val="center"/>
          </w:tcPr>
          <w:p w:rsidR="00CC2236" w:rsidRPr="004933FE" w:rsidRDefault="00CC2236" w:rsidP="00BA0933">
            <w:pPr>
              <w:pStyle w:val="TermsBodyCopy"/>
              <w:spacing w:after="0"/>
              <w:ind w:left="0"/>
              <w:jc w:val="left"/>
              <w:rPr>
                <w:sz w:val="14"/>
                <w:szCs w:val="14"/>
              </w:rPr>
            </w:pPr>
          </w:p>
        </w:tc>
      </w:tr>
      <w:tr w:rsidR="00CC2236" w:rsidRPr="004933FE" w:rsidTr="00CC2236">
        <w:trPr>
          <w:trHeight w:val="224"/>
        </w:trPr>
        <w:tc>
          <w:tcPr>
            <w:tcW w:w="1306" w:type="dxa"/>
            <w:tcBorders>
              <w:top w:val="nil"/>
              <w:bottom w:val="nil"/>
              <w:right w:val="nil"/>
            </w:tcBorders>
            <w:vAlign w:val="center"/>
          </w:tcPr>
          <w:p w:rsidR="00CC2236" w:rsidRPr="004933FE" w:rsidRDefault="00CC2236" w:rsidP="00BA0933">
            <w:pPr>
              <w:jc w:val="left"/>
              <w:rPr>
                <w:sz w:val="14"/>
                <w:szCs w:val="14"/>
              </w:rPr>
            </w:pPr>
          </w:p>
        </w:tc>
        <w:tc>
          <w:tcPr>
            <w:tcW w:w="972" w:type="dxa"/>
            <w:tcBorders>
              <w:top w:val="nil"/>
              <w:left w:val="nil"/>
              <w:bottom w:val="nil"/>
              <w:right w:val="nil"/>
            </w:tcBorders>
            <w:vAlign w:val="center"/>
          </w:tcPr>
          <w:p w:rsidR="00CC2236" w:rsidRPr="004933FE" w:rsidRDefault="00CC2236" w:rsidP="00BA0933">
            <w:pPr>
              <w:jc w:val="center"/>
              <w:rPr>
                <w:sz w:val="14"/>
                <w:szCs w:val="14"/>
              </w:rPr>
            </w:pPr>
          </w:p>
        </w:tc>
        <w:tc>
          <w:tcPr>
            <w:tcW w:w="850" w:type="dxa"/>
            <w:tcBorders>
              <w:top w:val="nil"/>
              <w:left w:val="nil"/>
              <w:bottom w:val="nil"/>
              <w:right w:val="single" w:sz="12" w:space="0" w:color="auto"/>
            </w:tcBorders>
            <w:vAlign w:val="center"/>
          </w:tcPr>
          <w:p w:rsidR="00CC2236" w:rsidRPr="004933FE" w:rsidRDefault="00CC2236" w:rsidP="00BA0933">
            <w:pPr>
              <w:jc w:val="left"/>
              <w:rPr>
                <w:sz w:val="14"/>
                <w:szCs w:val="14"/>
              </w:rPr>
            </w:pPr>
          </w:p>
        </w:tc>
        <w:tc>
          <w:tcPr>
            <w:tcW w:w="1167" w:type="dxa"/>
            <w:tcBorders>
              <w:top w:val="nil"/>
              <w:left w:val="single" w:sz="12" w:space="0" w:color="auto"/>
              <w:bottom w:val="nil"/>
              <w:right w:val="nil"/>
            </w:tcBorders>
            <w:vAlign w:val="center"/>
          </w:tcPr>
          <w:p w:rsidR="00CC2236" w:rsidRPr="004933FE" w:rsidRDefault="00CC2236" w:rsidP="00BA0933">
            <w:pPr>
              <w:pStyle w:val="TermsBodyCopy"/>
              <w:spacing w:after="0"/>
              <w:ind w:left="0"/>
              <w:jc w:val="left"/>
              <w:rPr>
                <w:sz w:val="14"/>
                <w:szCs w:val="14"/>
              </w:rPr>
            </w:pPr>
          </w:p>
        </w:tc>
        <w:tc>
          <w:tcPr>
            <w:tcW w:w="1740" w:type="dxa"/>
            <w:tcBorders>
              <w:top w:val="nil"/>
              <w:left w:val="nil"/>
              <w:bottom w:val="nil"/>
              <w:right w:val="nil"/>
            </w:tcBorders>
            <w:vAlign w:val="center"/>
          </w:tcPr>
          <w:p w:rsidR="00CC2236" w:rsidRPr="004933FE" w:rsidRDefault="00CC2236" w:rsidP="00BA0933">
            <w:pPr>
              <w:pStyle w:val="TermsBodyCopy"/>
              <w:spacing w:after="0"/>
              <w:ind w:left="0"/>
              <w:jc w:val="center"/>
              <w:rPr>
                <w:sz w:val="14"/>
                <w:szCs w:val="14"/>
              </w:rPr>
            </w:pPr>
          </w:p>
        </w:tc>
        <w:tc>
          <w:tcPr>
            <w:tcW w:w="850" w:type="dxa"/>
            <w:tcBorders>
              <w:top w:val="nil"/>
              <w:left w:val="nil"/>
              <w:bottom w:val="nil"/>
              <w:right w:val="single" w:sz="12" w:space="0" w:color="auto"/>
            </w:tcBorders>
            <w:vAlign w:val="center"/>
          </w:tcPr>
          <w:p w:rsidR="00CC2236" w:rsidRPr="004933FE" w:rsidRDefault="00CC2236" w:rsidP="00BA0933">
            <w:pPr>
              <w:pStyle w:val="TermsBodyCopy"/>
              <w:spacing w:after="0"/>
              <w:ind w:left="0"/>
              <w:jc w:val="left"/>
              <w:rPr>
                <w:sz w:val="14"/>
                <w:szCs w:val="14"/>
              </w:rPr>
            </w:pPr>
          </w:p>
        </w:tc>
        <w:tc>
          <w:tcPr>
            <w:tcW w:w="1167" w:type="dxa"/>
            <w:tcBorders>
              <w:left w:val="single" w:sz="12" w:space="0" w:color="auto"/>
            </w:tcBorders>
          </w:tcPr>
          <w:p w:rsidR="00CC2236" w:rsidRPr="004933FE" w:rsidRDefault="00CC2236" w:rsidP="00BA0933">
            <w:pPr>
              <w:pStyle w:val="TermsBodyCopy"/>
              <w:spacing w:after="0"/>
              <w:ind w:left="0"/>
              <w:jc w:val="center"/>
              <w:rPr>
                <w:b/>
                <w:sz w:val="14"/>
                <w:szCs w:val="14"/>
              </w:rPr>
            </w:pPr>
            <w:r w:rsidRPr="004933FE">
              <w:rPr>
                <w:b/>
                <w:sz w:val="14"/>
                <w:szCs w:val="14"/>
              </w:rPr>
              <w:t>Typical</w:t>
            </w:r>
          </w:p>
          <w:p w:rsidR="00CC2236" w:rsidRPr="004933FE" w:rsidRDefault="00CC2236" w:rsidP="00BA0933">
            <w:pPr>
              <w:pStyle w:val="TermsBodyCopy"/>
              <w:spacing w:after="0"/>
              <w:ind w:left="0"/>
              <w:jc w:val="center"/>
              <w:rPr>
                <w:sz w:val="14"/>
                <w:szCs w:val="14"/>
              </w:rPr>
            </w:pPr>
            <w:r w:rsidRPr="004933FE">
              <w:rPr>
                <w:b/>
                <w:sz w:val="14"/>
                <w:szCs w:val="14"/>
              </w:rPr>
              <w:t>Products</w:t>
            </w:r>
          </w:p>
        </w:tc>
        <w:tc>
          <w:tcPr>
            <w:tcW w:w="2101" w:type="dxa"/>
            <w:tcBorders>
              <w:right w:val="single" w:sz="12" w:space="0" w:color="auto"/>
            </w:tcBorders>
          </w:tcPr>
          <w:p w:rsidR="00CC2236" w:rsidRPr="004933FE" w:rsidRDefault="00CC2236" w:rsidP="00BA0933">
            <w:pPr>
              <w:pStyle w:val="TermsBodyCopy"/>
              <w:spacing w:after="0"/>
              <w:ind w:left="0"/>
              <w:jc w:val="center"/>
              <w:rPr>
                <w:b/>
                <w:sz w:val="14"/>
                <w:szCs w:val="14"/>
              </w:rPr>
            </w:pPr>
            <w:r w:rsidRPr="004933FE">
              <w:rPr>
                <w:b/>
                <w:sz w:val="14"/>
                <w:szCs w:val="14"/>
              </w:rPr>
              <w:t>Reference Viscosity</w:t>
            </w:r>
            <w:r w:rsidRPr="004933FE">
              <w:rPr>
                <w:b/>
                <w:sz w:val="14"/>
                <w:szCs w:val="14"/>
                <w:vertAlign w:val="superscript"/>
              </w:rPr>
              <w:t>1</w:t>
            </w:r>
          </w:p>
          <w:p w:rsidR="00CC2236" w:rsidRPr="004933FE" w:rsidRDefault="00CC2236" w:rsidP="00BA0933">
            <w:pPr>
              <w:pStyle w:val="TermsBodyCopy"/>
              <w:spacing w:after="0"/>
              <w:ind w:left="0"/>
              <w:jc w:val="center"/>
              <w:rPr>
                <w:b/>
                <w:sz w:val="14"/>
                <w:szCs w:val="14"/>
              </w:rPr>
            </w:pPr>
            <w:r w:rsidRPr="004933FE">
              <w:rPr>
                <w:b/>
                <w:sz w:val="14"/>
                <w:szCs w:val="14"/>
              </w:rPr>
              <w:t xml:space="preserve">(60 </w:t>
            </w:r>
            <w:r w:rsidRPr="004933FE">
              <w:rPr>
                <w:b/>
                <w:sz w:val="14"/>
                <w:szCs w:val="14"/>
              </w:rPr>
              <w:sym w:font="Symbol" w:char="F0B0"/>
            </w:r>
            <w:r w:rsidRPr="004933FE">
              <w:rPr>
                <w:b/>
                <w:sz w:val="14"/>
                <w:szCs w:val="14"/>
              </w:rPr>
              <w:t>F) Centipoise (</w:t>
            </w:r>
            <w:proofErr w:type="spellStart"/>
            <w:r w:rsidRPr="004933FE">
              <w:rPr>
                <w:b/>
                <w:sz w:val="14"/>
                <w:szCs w:val="14"/>
              </w:rPr>
              <w:t>cP</w:t>
            </w:r>
            <w:proofErr w:type="spellEnd"/>
            <w:r w:rsidRPr="004933FE">
              <w:rPr>
                <w:b/>
                <w:sz w:val="14"/>
                <w:szCs w:val="14"/>
              </w:rPr>
              <w:t>)</w:t>
            </w:r>
          </w:p>
        </w:tc>
        <w:tc>
          <w:tcPr>
            <w:tcW w:w="1158" w:type="dxa"/>
            <w:tcBorders>
              <w:top w:val="nil"/>
              <w:left w:val="single" w:sz="12" w:space="0" w:color="auto"/>
              <w:bottom w:val="nil"/>
              <w:right w:val="nil"/>
            </w:tcBorders>
            <w:vAlign w:val="center"/>
          </w:tcPr>
          <w:p w:rsidR="00CC2236" w:rsidRPr="004933FE" w:rsidRDefault="00CC2236" w:rsidP="00BA0933">
            <w:pPr>
              <w:pStyle w:val="TermsBodyCopy"/>
              <w:spacing w:after="0"/>
              <w:ind w:left="0"/>
              <w:jc w:val="left"/>
              <w:rPr>
                <w:sz w:val="14"/>
                <w:szCs w:val="14"/>
              </w:rPr>
            </w:pPr>
          </w:p>
        </w:tc>
        <w:tc>
          <w:tcPr>
            <w:tcW w:w="1739" w:type="dxa"/>
            <w:tcBorders>
              <w:top w:val="nil"/>
              <w:left w:val="nil"/>
              <w:bottom w:val="nil"/>
            </w:tcBorders>
            <w:vAlign w:val="center"/>
          </w:tcPr>
          <w:p w:rsidR="00CC2236" w:rsidRPr="004933FE" w:rsidRDefault="00CC2236" w:rsidP="00BA0933">
            <w:pPr>
              <w:pStyle w:val="TermsBodyCopy"/>
              <w:spacing w:after="0"/>
              <w:ind w:left="0"/>
              <w:jc w:val="left"/>
              <w:rPr>
                <w:sz w:val="14"/>
                <w:szCs w:val="14"/>
              </w:rPr>
            </w:pPr>
          </w:p>
        </w:tc>
      </w:tr>
      <w:tr w:rsidR="00CC2236" w:rsidRPr="004933FE" w:rsidTr="00CC2236">
        <w:trPr>
          <w:trHeight w:val="224"/>
        </w:trPr>
        <w:tc>
          <w:tcPr>
            <w:tcW w:w="1306" w:type="dxa"/>
            <w:tcBorders>
              <w:top w:val="nil"/>
              <w:bottom w:val="nil"/>
              <w:right w:val="nil"/>
            </w:tcBorders>
            <w:vAlign w:val="center"/>
          </w:tcPr>
          <w:p w:rsidR="00CC2236" w:rsidRPr="004933FE" w:rsidRDefault="00CC2236" w:rsidP="00BA0933">
            <w:pPr>
              <w:jc w:val="left"/>
              <w:rPr>
                <w:sz w:val="14"/>
                <w:szCs w:val="14"/>
              </w:rPr>
            </w:pPr>
          </w:p>
        </w:tc>
        <w:tc>
          <w:tcPr>
            <w:tcW w:w="972" w:type="dxa"/>
            <w:tcBorders>
              <w:top w:val="nil"/>
              <w:left w:val="nil"/>
              <w:bottom w:val="nil"/>
              <w:right w:val="nil"/>
            </w:tcBorders>
            <w:vAlign w:val="center"/>
          </w:tcPr>
          <w:p w:rsidR="00CC2236" w:rsidRPr="004933FE" w:rsidRDefault="00CC2236" w:rsidP="00BA0933">
            <w:pPr>
              <w:jc w:val="center"/>
              <w:rPr>
                <w:sz w:val="14"/>
                <w:szCs w:val="14"/>
              </w:rPr>
            </w:pPr>
          </w:p>
        </w:tc>
        <w:tc>
          <w:tcPr>
            <w:tcW w:w="850" w:type="dxa"/>
            <w:tcBorders>
              <w:top w:val="nil"/>
              <w:left w:val="nil"/>
              <w:bottom w:val="nil"/>
              <w:right w:val="single" w:sz="12" w:space="0" w:color="auto"/>
            </w:tcBorders>
            <w:vAlign w:val="center"/>
          </w:tcPr>
          <w:p w:rsidR="00CC2236" w:rsidRPr="004933FE" w:rsidRDefault="00CC2236" w:rsidP="00BA0933">
            <w:pPr>
              <w:jc w:val="left"/>
              <w:rPr>
                <w:sz w:val="14"/>
                <w:szCs w:val="14"/>
              </w:rPr>
            </w:pPr>
          </w:p>
        </w:tc>
        <w:tc>
          <w:tcPr>
            <w:tcW w:w="1167" w:type="dxa"/>
            <w:tcBorders>
              <w:top w:val="nil"/>
              <w:left w:val="single" w:sz="12" w:space="0" w:color="auto"/>
              <w:bottom w:val="nil"/>
              <w:right w:val="nil"/>
            </w:tcBorders>
            <w:vAlign w:val="center"/>
          </w:tcPr>
          <w:p w:rsidR="00CC2236" w:rsidRPr="004933FE" w:rsidRDefault="00CC2236" w:rsidP="00BA0933">
            <w:pPr>
              <w:pStyle w:val="TermsBodyCopy"/>
              <w:spacing w:after="0"/>
              <w:ind w:left="0"/>
              <w:jc w:val="left"/>
              <w:rPr>
                <w:sz w:val="14"/>
                <w:szCs w:val="14"/>
              </w:rPr>
            </w:pPr>
          </w:p>
        </w:tc>
        <w:tc>
          <w:tcPr>
            <w:tcW w:w="1740" w:type="dxa"/>
            <w:tcBorders>
              <w:top w:val="nil"/>
              <w:left w:val="nil"/>
              <w:bottom w:val="nil"/>
              <w:right w:val="nil"/>
            </w:tcBorders>
            <w:vAlign w:val="center"/>
          </w:tcPr>
          <w:p w:rsidR="00CC2236" w:rsidRPr="004933FE" w:rsidRDefault="00CC2236" w:rsidP="00BA0933">
            <w:pPr>
              <w:pStyle w:val="TermsBodyCopy"/>
              <w:spacing w:after="0"/>
              <w:ind w:left="0"/>
              <w:jc w:val="center"/>
              <w:rPr>
                <w:sz w:val="14"/>
                <w:szCs w:val="14"/>
              </w:rPr>
            </w:pPr>
          </w:p>
        </w:tc>
        <w:tc>
          <w:tcPr>
            <w:tcW w:w="850" w:type="dxa"/>
            <w:tcBorders>
              <w:top w:val="nil"/>
              <w:left w:val="nil"/>
              <w:bottom w:val="nil"/>
              <w:right w:val="single" w:sz="12" w:space="0" w:color="auto"/>
            </w:tcBorders>
            <w:vAlign w:val="center"/>
          </w:tcPr>
          <w:p w:rsidR="00CC2236" w:rsidRPr="004933FE" w:rsidRDefault="00CC2236" w:rsidP="00BA0933">
            <w:pPr>
              <w:pStyle w:val="TermsBodyCopy"/>
              <w:spacing w:after="0"/>
              <w:ind w:left="0"/>
              <w:jc w:val="left"/>
              <w:rPr>
                <w:sz w:val="14"/>
                <w:szCs w:val="14"/>
              </w:rPr>
            </w:pPr>
          </w:p>
        </w:tc>
        <w:tc>
          <w:tcPr>
            <w:tcW w:w="1167" w:type="dxa"/>
            <w:tcBorders>
              <w:left w:val="single" w:sz="12" w:space="0" w:color="auto"/>
            </w:tcBorders>
            <w:vAlign w:val="center"/>
          </w:tcPr>
          <w:p w:rsidR="00CC2236" w:rsidRPr="004933FE" w:rsidRDefault="00CC2236" w:rsidP="00BA0933">
            <w:pPr>
              <w:jc w:val="left"/>
              <w:rPr>
                <w:sz w:val="14"/>
                <w:szCs w:val="14"/>
              </w:rPr>
            </w:pPr>
            <w:r w:rsidRPr="004933FE">
              <w:rPr>
                <w:sz w:val="14"/>
                <w:szCs w:val="14"/>
              </w:rPr>
              <w:t>3-10-30</w:t>
            </w:r>
          </w:p>
        </w:tc>
        <w:tc>
          <w:tcPr>
            <w:tcW w:w="2101" w:type="dxa"/>
            <w:tcBorders>
              <w:right w:val="single" w:sz="12" w:space="0" w:color="auto"/>
            </w:tcBorders>
            <w:vAlign w:val="center"/>
          </w:tcPr>
          <w:p w:rsidR="00CC2236" w:rsidRPr="004933FE" w:rsidRDefault="00CC2236" w:rsidP="00BA0933">
            <w:pPr>
              <w:jc w:val="center"/>
              <w:rPr>
                <w:sz w:val="14"/>
                <w:szCs w:val="14"/>
              </w:rPr>
            </w:pPr>
            <w:r w:rsidRPr="004933FE">
              <w:rPr>
                <w:sz w:val="14"/>
                <w:szCs w:val="14"/>
              </w:rPr>
              <w:t>100 – 1000</w:t>
            </w:r>
          </w:p>
        </w:tc>
        <w:tc>
          <w:tcPr>
            <w:tcW w:w="1158" w:type="dxa"/>
            <w:tcBorders>
              <w:top w:val="nil"/>
              <w:left w:val="single" w:sz="12" w:space="0" w:color="auto"/>
              <w:bottom w:val="nil"/>
              <w:right w:val="nil"/>
            </w:tcBorders>
            <w:vAlign w:val="center"/>
          </w:tcPr>
          <w:p w:rsidR="00CC2236" w:rsidRPr="004933FE" w:rsidRDefault="00CC2236" w:rsidP="00BA0933">
            <w:pPr>
              <w:pStyle w:val="TermsBodyCopy"/>
              <w:spacing w:after="0"/>
              <w:ind w:left="0"/>
              <w:jc w:val="left"/>
              <w:rPr>
                <w:sz w:val="14"/>
                <w:szCs w:val="14"/>
              </w:rPr>
            </w:pPr>
          </w:p>
        </w:tc>
        <w:tc>
          <w:tcPr>
            <w:tcW w:w="1739" w:type="dxa"/>
            <w:tcBorders>
              <w:top w:val="nil"/>
              <w:left w:val="nil"/>
              <w:bottom w:val="nil"/>
            </w:tcBorders>
            <w:vAlign w:val="center"/>
          </w:tcPr>
          <w:p w:rsidR="00CC2236" w:rsidRPr="004933FE" w:rsidRDefault="00CC2236" w:rsidP="00BA0933">
            <w:pPr>
              <w:pStyle w:val="TermsBodyCopy"/>
              <w:spacing w:after="0"/>
              <w:ind w:left="0"/>
              <w:jc w:val="left"/>
              <w:rPr>
                <w:sz w:val="14"/>
                <w:szCs w:val="14"/>
              </w:rPr>
            </w:pPr>
          </w:p>
        </w:tc>
      </w:tr>
      <w:tr w:rsidR="00CC2236" w:rsidRPr="004933FE" w:rsidTr="00CC2236">
        <w:trPr>
          <w:trHeight w:val="224"/>
        </w:trPr>
        <w:tc>
          <w:tcPr>
            <w:tcW w:w="1306" w:type="dxa"/>
            <w:tcBorders>
              <w:top w:val="nil"/>
              <w:bottom w:val="nil"/>
              <w:right w:val="nil"/>
            </w:tcBorders>
            <w:vAlign w:val="center"/>
          </w:tcPr>
          <w:p w:rsidR="00CC2236" w:rsidRPr="004933FE" w:rsidRDefault="00CC2236" w:rsidP="00BA0933">
            <w:pPr>
              <w:jc w:val="left"/>
              <w:rPr>
                <w:sz w:val="14"/>
                <w:szCs w:val="14"/>
              </w:rPr>
            </w:pPr>
          </w:p>
        </w:tc>
        <w:tc>
          <w:tcPr>
            <w:tcW w:w="972" w:type="dxa"/>
            <w:tcBorders>
              <w:top w:val="nil"/>
              <w:left w:val="nil"/>
              <w:bottom w:val="nil"/>
              <w:right w:val="nil"/>
            </w:tcBorders>
            <w:vAlign w:val="center"/>
          </w:tcPr>
          <w:p w:rsidR="00CC2236" w:rsidRPr="004933FE" w:rsidRDefault="00CC2236" w:rsidP="00BA0933">
            <w:pPr>
              <w:jc w:val="center"/>
              <w:rPr>
                <w:sz w:val="14"/>
                <w:szCs w:val="14"/>
              </w:rPr>
            </w:pPr>
          </w:p>
        </w:tc>
        <w:tc>
          <w:tcPr>
            <w:tcW w:w="850" w:type="dxa"/>
            <w:tcBorders>
              <w:top w:val="nil"/>
              <w:left w:val="nil"/>
              <w:bottom w:val="nil"/>
              <w:right w:val="single" w:sz="12" w:space="0" w:color="auto"/>
            </w:tcBorders>
            <w:vAlign w:val="center"/>
          </w:tcPr>
          <w:p w:rsidR="00CC2236" w:rsidRPr="004933FE" w:rsidRDefault="00CC2236" w:rsidP="00BA0933">
            <w:pPr>
              <w:jc w:val="left"/>
              <w:rPr>
                <w:sz w:val="14"/>
                <w:szCs w:val="14"/>
              </w:rPr>
            </w:pPr>
          </w:p>
        </w:tc>
        <w:tc>
          <w:tcPr>
            <w:tcW w:w="1167" w:type="dxa"/>
            <w:tcBorders>
              <w:top w:val="nil"/>
              <w:left w:val="single" w:sz="12" w:space="0" w:color="auto"/>
              <w:bottom w:val="nil"/>
              <w:right w:val="nil"/>
            </w:tcBorders>
            <w:vAlign w:val="center"/>
          </w:tcPr>
          <w:p w:rsidR="00CC2236" w:rsidRPr="004933FE" w:rsidRDefault="00CC2236" w:rsidP="00BA0933">
            <w:pPr>
              <w:pStyle w:val="TermsBodyCopy"/>
              <w:spacing w:after="0"/>
              <w:ind w:left="0"/>
              <w:jc w:val="left"/>
              <w:rPr>
                <w:sz w:val="14"/>
                <w:szCs w:val="14"/>
              </w:rPr>
            </w:pPr>
          </w:p>
        </w:tc>
        <w:tc>
          <w:tcPr>
            <w:tcW w:w="1740" w:type="dxa"/>
            <w:tcBorders>
              <w:top w:val="nil"/>
              <w:left w:val="nil"/>
              <w:bottom w:val="nil"/>
              <w:right w:val="nil"/>
            </w:tcBorders>
            <w:vAlign w:val="center"/>
          </w:tcPr>
          <w:p w:rsidR="00CC2236" w:rsidRPr="004933FE" w:rsidRDefault="00CC2236" w:rsidP="00BA0933">
            <w:pPr>
              <w:pStyle w:val="TermsBodyCopy"/>
              <w:spacing w:after="0"/>
              <w:ind w:left="0"/>
              <w:jc w:val="center"/>
              <w:rPr>
                <w:sz w:val="14"/>
                <w:szCs w:val="14"/>
              </w:rPr>
            </w:pPr>
          </w:p>
        </w:tc>
        <w:tc>
          <w:tcPr>
            <w:tcW w:w="850" w:type="dxa"/>
            <w:tcBorders>
              <w:top w:val="nil"/>
              <w:left w:val="nil"/>
              <w:bottom w:val="nil"/>
              <w:right w:val="single" w:sz="12" w:space="0" w:color="auto"/>
            </w:tcBorders>
            <w:vAlign w:val="center"/>
          </w:tcPr>
          <w:p w:rsidR="00CC2236" w:rsidRPr="004933FE" w:rsidRDefault="00CC2236" w:rsidP="00BA0933">
            <w:pPr>
              <w:pStyle w:val="TermsBodyCopy"/>
              <w:spacing w:after="0"/>
              <w:ind w:left="0"/>
              <w:jc w:val="left"/>
              <w:rPr>
                <w:sz w:val="14"/>
                <w:szCs w:val="14"/>
              </w:rPr>
            </w:pPr>
          </w:p>
        </w:tc>
        <w:tc>
          <w:tcPr>
            <w:tcW w:w="1167" w:type="dxa"/>
            <w:tcBorders>
              <w:left w:val="single" w:sz="12" w:space="0" w:color="auto"/>
              <w:bottom w:val="double" w:sz="12" w:space="0" w:color="auto"/>
            </w:tcBorders>
            <w:vAlign w:val="center"/>
          </w:tcPr>
          <w:p w:rsidR="00CC2236" w:rsidRPr="004933FE" w:rsidRDefault="00CC2236" w:rsidP="00BA0933">
            <w:pPr>
              <w:jc w:val="left"/>
              <w:rPr>
                <w:sz w:val="14"/>
                <w:szCs w:val="14"/>
              </w:rPr>
            </w:pPr>
            <w:r w:rsidRPr="004933FE">
              <w:rPr>
                <w:sz w:val="14"/>
                <w:szCs w:val="14"/>
              </w:rPr>
              <w:t>4-4-27</w:t>
            </w:r>
          </w:p>
        </w:tc>
        <w:tc>
          <w:tcPr>
            <w:tcW w:w="2101" w:type="dxa"/>
            <w:tcBorders>
              <w:bottom w:val="double" w:sz="12" w:space="0" w:color="auto"/>
              <w:right w:val="single" w:sz="12" w:space="0" w:color="auto"/>
            </w:tcBorders>
            <w:vAlign w:val="center"/>
          </w:tcPr>
          <w:p w:rsidR="00CC2236" w:rsidRPr="004933FE" w:rsidRDefault="00CC2236" w:rsidP="00BA0933">
            <w:pPr>
              <w:jc w:val="center"/>
              <w:rPr>
                <w:sz w:val="14"/>
                <w:szCs w:val="14"/>
              </w:rPr>
            </w:pPr>
            <w:r w:rsidRPr="004933FE">
              <w:rPr>
                <w:sz w:val="14"/>
                <w:szCs w:val="14"/>
              </w:rPr>
              <w:t>20 – 215</w:t>
            </w:r>
          </w:p>
        </w:tc>
        <w:tc>
          <w:tcPr>
            <w:tcW w:w="1158" w:type="dxa"/>
            <w:tcBorders>
              <w:top w:val="nil"/>
              <w:left w:val="single" w:sz="12" w:space="0" w:color="auto"/>
              <w:bottom w:val="nil"/>
              <w:right w:val="nil"/>
            </w:tcBorders>
            <w:vAlign w:val="center"/>
          </w:tcPr>
          <w:p w:rsidR="00CC2236" w:rsidRPr="004933FE" w:rsidRDefault="00CC2236" w:rsidP="00BA0933">
            <w:pPr>
              <w:pStyle w:val="TermsBodyCopy"/>
              <w:spacing w:after="0"/>
              <w:ind w:left="0"/>
              <w:jc w:val="left"/>
              <w:rPr>
                <w:sz w:val="14"/>
                <w:szCs w:val="14"/>
              </w:rPr>
            </w:pPr>
          </w:p>
        </w:tc>
        <w:tc>
          <w:tcPr>
            <w:tcW w:w="1739" w:type="dxa"/>
            <w:tcBorders>
              <w:top w:val="nil"/>
              <w:left w:val="nil"/>
              <w:bottom w:val="nil"/>
            </w:tcBorders>
            <w:vAlign w:val="center"/>
          </w:tcPr>
          <w:p w:rsidR="00CC2236" w:rsidRPr="004933FE" w:rsidRDefault="00CC2236" w:rsidP="00BA0933">
            <w:pPr>
              <w:pStyle w:val="TermsBodyCopy"/>
              <w:spacing w:after="0"/>
              <w:ind w:left="0"/>
              <w:jc w:val="left"/>
              <w:rPr>
                <w:sz w:val="14"/>
                <w:szCs w:val="14"/>
              </w:rPr>
            </w:pPr>
          </w:p>
        </w:tc>
      </w:tr>
      <w:tr w:rsidR="00CC2236" w:rsidRPr="004933FE" w:rsidTr="00CC2236">
        <w:trPr>
          <w:trHeight w:val="224"/>
        </w:trPr>
        <w:tc>
          <w:tcPr>
            <w:tcW w:w="1306" w:type="dxa"/>
            <w:tcBorders>
              <w:top w:val="nil"/>
              <w:bottom w:val="nil"/>
              <w:right w:val="nil"/>
            </w:tcBorders>
            <w:vAlign w:val="center"/>
          </w:tcPr>
          <w:p w:rsidR="00CC2236" w:rsidRPr="004933FE" w:rsidRDefault="00CC2236" w:rsidP="00BA0933">
            <w:pPr>
              <w:jc w:val="left"/>
              <w:rPr>
                <w:sz w:val="14"/>
                <w:szCs w:val="14"/>
              </w:rPr>
            </w:pPr>
          </w:p>
        </w:tc>
        <w:tc>
          <w:tcPr>
            <w:tcW w:w="972" w:type="dxa"/>
            <w:tcBorders>
              <w:top w:val="nil"/>
              <w:left w:val="nil"/>
              <w:bottom w:val="nil"/>
              <w:right w:val="nil"/>
            </w:tcBorders>
            <w:vAlign w:val="center"/>
          </w:tcPr>
          <w:p w:rsidR="00CC2236" w:rsidRPr="004933FE" w:rsidRDefault="00CC2236" w:rsidP="00BA0933">
            <w:pPr>
              <w:jc w:val="center"/>
              <w:rPr>
                <w:sz w:val="14"/>
                <w:szCs w:val="14"/>
              </w:rPr>
            </w:pPr>
          </w:p>
        </w:tc>
        <w:tc>
          <w:tcPr>
            <w:tcW w:w="850" w:type="dxa"/>
            <w:tcBorders>
              <w:top w:val="nil"/>
              <w:left w:val="nil"/>
              <w:bottom w:val="nil"/>
              <w:right w:val="single" w:sz="12" w:space="0" w:color="auto"/>
            </w:tcBorders>
            <w:vAlign w:val="center"/>
          </w:tcPr>
          <w:p w:rsidR="00CC2236" w:rsidRPr="004933FE" w:rsidRDefault="00CC2236" w:rsidP="00BA0933">
            <w:pPr>
              <w:jc w:val="left"/>
              <w:rPr>
                <w:sz w:val="14"/>
                <w:szCs w:val="14"/>
              </w:rPr>
            </w:pPr>
          </w:p>
        </w:tc>
        <w:tc>
          <w:tcPr>
            <w:tcW w:w="1167" w:type="dxa"/>
            <w:tcBorders>
              <w:top w:val="nil"/>
              <w:left w:val="single" w:sz="12" w:space="0" w:color="auto"/>
              <w:bottom w:val="nil"/>
              <w:right w:val="nil"/>
            </w:tcBorders>
            <w:vAlign w:val="center"/>
          </w:tcPr>
          <w:p w:rsidR="00CC2236" w:rsidRPr="004933FE" w:rsidRDefault="00CC2236" w:rsidP="00BA0933">
            <w:pPr>
              <w:pStyle w:val="TermsBodyCopy"/>
              <w:spacing w:after="0"/>
              <w:ind w:left="0"/>
              <w:jc w:val="left"/>
              <w:rPr>
                <w:sz w:val="14"/>
                <w:szCs w:val="14"/>
              </w:rPr>
            </w:pPr>
          </w:p>
        </w:tc>
        <w:tc>
          <w:tcPr>
            <w:tcW w:w="1740" w:type="dxa"/>
            <w:tcBorders>
              <w:top w:val="nil"/>
              <w:left w:val="nil"/>
              <w:bottom w:val="nil"/>
              <w:right w:val="nil"/>
            </w:tcBorders>
            <w:vAlign w:val="center"/>
          </w:tcPr>
          <w:p w:rsidR="00CC2236" w:rsidRPr="004933FE" w:rsidRDefault="00CC2236" w:rsidP="00BA0933">
            <w:pPr>
              <w:pStyle w:val="TermsBodyCopy"/>
              <w:spacing w:after="0"/>
              <w:ind w:left="0"/>
              <w:jc w:val="center"/>
              <w:rPr>
                <w:sz w:val="14"/>
                <w:szCs w:val="14"/>
              </w:rPr>
            </w:pPr>
          </w:p>
        </w:tc>
        <w:tc>
          <w:tcPr>
            <w:tcW w:w="850" w:type="dxa"/>
            <w:tcBorders>
              <w:top w:val="nil"/>
              <w:left w:val="nil"/>
              <w:bottom w:val="nil"/>
              <w:right w:val="single" w:sz="12" w:space="0" w:color="auto"/>
            </w:tcBorders>
            <w:vAlign w:val="center"/>
          </w:tcPr>
          <w:p w:rsidR="00CC2236" w:rsidRPr="004933FE" w:rsidRDefault="00CC2236" w:rsidP="00BA0933">
            <w:pPr>
              <w:pStyle w:val="TermsBodyCopy"/>
              <w:spacing w:after="0"/>
              <w:ind w:left="0"/>
              <w:jc w:val="left"/>
              <w:rPr>
                <w:sz w:val="14"/>
                <w:szCs w:val="14"/>
              </w:rPr>
            </w:pPr>
          </w:p>
        </w:tc>
        <w:tc>
          <w:tcPr>
            <w:tcW w:w="3268" w:type="dxa"/>
            <w:gridSpan w:val="2"/>
            <w:tcBorders>
              <w:top w:val="double" w:sz="12" w:space="0" w:color="auto"/>
              <w:left w:val="single" w:sz="12" w:space="0" w:color="auto"/>
              <w:right w:val="single" w:sz="12" w:space="0" w:color="auto"/>
            </w:tcBorders>
            <w:vAlign w:val="center"/>
          </w:tcPr>
          <w:p w:rsidR="00CC2236" w:rsidRPr="004933FE" w:rsidRDefault="00CC2236" w:rsidP="00BA0933">
            <w:pPr>
              <w:pStyle w:val="TermsBodyCopy"/>
              <w:spacing w:after="0"/>
              <w:ind w:left="0"/>
              <w:rPr>
                <w:b/>
                <w:sz w:val="14"/>
                <w:szCs w:val="14"/>
                <w:u w:val="single"/>
              </w:rPr>
            </w:pPr>
            <w:r w:rsidRPr="004933FE">
              <w:rPr>
                <w:b/>
                <w:sz w:val="14"/>
                <w:szCs w:val="14"/>
                <w:u w:val="single"/>
              </w:rPr>
              <w:t>Test D</w:t>
            </w:r>
          </w:p>
          <w:p w:rsidR="00CC2236" w:rsidRPr="005F7B0F" w:rsidRDefault="00CC2236" w:rsidP="00BA0933">
            <w:pPr>
              <w:pStyle w:val="TermsBodyCopy"/>
              <w:spacing w:after="0"/>
              <w:ind w:left="0"/>
              <w:rPr>
                <w:spacing w:val="-2"/>
                <w:sz w:val="14"/>
                <w:szCs w:val="14"/>
              </w:rPr>
            </w:pPr>
            <w:r w:rsidRPr="005F7B0F">
              <w:rPr>
                <w:spacing w:val="-2"/>
                <w:sz w:val="14"/>
                <w:szCs w:val="14"/>
              </w:rPr>
              <w:t>To obtain coverage for a product category, test with one product in the product category. The Certificate of Conformance will cover all products in the category.</w:t>
            </w:r>
          </w:p>
        </w:tc>
        <w:tc>
          <w:tcPr>
            <w:tcW w:w="1158" w:type="dxa"/>
            <w:tcBorders>
              <w:top w:val="nil"/>
              <w:left w:val="single" w:sz="12" w:space="0" w:color="auto"/>
              <w:bottom w:val="nil"/>
              <w:right w:val="nil"/>
            </w:tcBorders>
            <w:vAlign w:val="center"/>
          </w:tcPr>
          <w:p w:rsidR="00CC2236" w:rsidRPr="004933FE" w:rsidRDefault="00CC2236" w:rsidP="00BA0933">
            <w:pPr>
              <w:pStyle w:val="TermsBodyCopy"/>
              <w:spacing w:after="0"/>
              <w:ind w:left="0"/>
              <w:jc w:val="left"/>
              <w:rPr>
                <w:sz w:val="14"/>
                <w:szCs w:val="14"/>
              </w:rPr>
            </w:pPr>
          </w:p>
        </w:tc>
        <w:tc>
          <w:tcPr>
            <w:tcW w:w="1739" w:type="dxa"/>
            <w:tcBorders>
              <w:top w:val="nil"/>
              <w:left w:val="nil"/>
              <w:bottom w:val="nil"/>
            </w:tcBorders>
            <w:vAlign w:val="center"/>
          </w:tcPr>
          <w:p w:rsidR="00CC2236" w:rsidRPr="004933FE" w:rsidRDefault="00CC2236" w:rsidP="00BA0933">
            <w:pPr>
              <w:pStyle w:val="TermsBodyCopy"/>
              <w:spacing w:after="0"/>
              <w:ind w:left="0"/>
              <w:jc w:val="left"/>
              <w:rPr>
                <w:sz w:val="14"/>
                <w:szCs w:val="14"/>
              </w:rPr>
            </w:pPr>
          </w:p>
        </w:tc>
      </w:tr>
      <w:tr w:rsidR="00CC2236" w:rsidRPr="004933FE" w:rsidTr="00CC2236">
        <w:trPr>
          <w:trHeight w:val="224"/>
        </w:trPr>
        <w:tc>
          <w:tcPr>
            <w:tcW w:w="1306" w:type="dxa"/>
            <w:tcBorders>
              <w:top w:val="nil"/>
              <w:bottom w:val="nil"/>
              <w:right w:val="nil"/>
            </w:tcBorders>
            <w:vAlign w:val="center"/>
          </w:tcPr>
          <w:p w:rsidR="00CC2236" w:rsidRPr="004933FE" w:rsidRDefault="00CC2236" w:rsidP="00BA0933">
            <w:pPr>
              <w:jc w:val="left"/>
              <w:rPr>
                <w:sz w:val="14"/>
                <w:szCs w:val="14"/>
              </w:rPr>
            </w:pPr>
          </w:p>
        </w:tc>
        <w:tc>
          <w:tcPr>
            <w:tcW w:w="972" w:type="dxa"/>
            <w:tcBorders>
              <w:top w:val="nil"/>
              <w:left w:val="nil"/>
              <w:bottom w:val="nil"/>
              <w:right w:val="nil"/>
            </w:tcBorders>
            <w:vAlign w:val="center"/>
          </w:tcPr>
          <w:p w:rsidR="00CC2236" w:rsidRPr="004933FE" w:rsidRDefault="00CC2236" w:rsidP="00BA0933">
            <w:pPr>
              <w:jc w:val="center"/>
              <w:rPr>
                <w:sz w:val="14"/>
                <w:szCs w:val="14"/>
              </w:rPr>
            </w:pPr>
          </w:p>
        </w:tc>
        <w:tc>
          <w:tcPr>
            <w:tcW w:w="850" w:type="dxa"/>
            <w:tcBorders>
              <w:top w:val="nil"/>
              <w:left w:val="nil"/>
              <w:bottom w:val="nil"/>
              <w:right w:val="single" w:sz="12" w:space="0" w:color="auto"/>
            </w:tcBorders>
            <w:vAlign w:val="center"/>
          </w:tcPr>
          <w:p w:rsidR="00CC2236" w:rsidRPr="004933FE" w:rsidRDefault="00CC2236" w:rsidP="00BA0933">
            <w:pPr>
              <w:jc w:val="left"/>
              <w:rPr>
                <w:sz w:val="14"/>
                <w:szCs w:val="14"/>
              </w:rPr>
            </w:pPr>
          </w:p>
        </w:tc>
        <w:tc>
          <w:tcPr>
            <w:tcW w:w="1167" w:type="dxa"/>
            <w:tcBorders>
              <w:top w:val="nil"/>
              <w:left w:val="single" w:sz="12" w:space="0" w:color="auto"/>
              <w:bottom w:val="nil"/>
              <w:right w:val="nil"/>
            </w:tcBorders>
            <w:vAlign w:val="center"/>
          </w:tcPr>
          <w:p w:rsidR="00CC2236" w:rsidRPr="004933FE" w:rsidRDefault="00CC2236" w:rsidP="00BA0933">
            <w:pPr>
              <w:pStyle w:val="TermsBodyCopy"/>
              <w:spacing w:after="0"/>
              <w:ind w:left="0"/>
              <w:jc w:val="left"/>
              <w:rPr>
                <w:sz w:val="14"/>
                <w:szCs w:val="14"/>
              </w:rPr>
            </w:pPr>
          </w:p>
        </w:tc>
        <w:tc>
          <w:tcPr>
            <w:tcW w:w="1740" w:type="dxa"/>
            <w:tcBorders>
              <w:top w:val="nil"/>
              <w:left w:val="nil"/>
              <w:bottom w:val="nil"/>
              <w:right w:val="nil"/>
            </w:tcBorders>
            <w:vAlign w:val="center"/>
          </w:tcPr>
          <w:p w:rsidR="00CC2236" w:rsidRPr="004933FE" w:rsidRDefault="00CC2236" w:rsidP="00BA0933">
            <w:pPr>
              <w:pStyle w:val="TermsBodyCopy"/>
              <w:spacing w:after="0"/>
              <w:ind w:left="0"/>
              <w:jc w:val="center"/>
              <w:rPr>
                <w:sz w:val="14"/>
                <w:szCs w:val="14"/>
              </w:rPr>
            </w:pPr>
          </w:p>
        </w:tc>
        <w:tc>
          <w:tcPr>
            <w:tcW w:w="850" w:type="dxa"/>
            <w:tcBorders>
              <w:top w:val="nil"/>
              <w:left w:val="nil"/>
              <w:bottom w:val="nil"/>
              <w:right w:val="single" w:sz="12" w:space="0" w:color="auto"/>
            </w:tcBorders>
            <w:vAlign w:val="center"/>
          </w:tcPr>
          <w:p w:rsidR="00CC2236" w:rsidRPr="004933FE" w:rsidRDefault="00CC2236" w:rsidP="00BA0933">
            <w:pPr>
              <w:pStyle w:val="TermsBodyCopy"/>
              <w:spacing w:after="0"/>
              <w:ind w:left="0"/>
              <w:jc w:val="left"/>
              <w:rPr>
                <w:sz w:val="14"/>
                <w:szCs w:val="14"/>
              </w:rPr>
            </w:pPr>
          </w:p>
        </w:tc>
        <w:tc>
          <w:tcPr>
            <w:tcW w:w="3268" w:type="dxa"/>
            <w:gridSpan w:val="2"/>
            <w:tcBorders>
              <w:left w:val="single" w:sz="12" w:space="0" w:color="auto"/>
              <w:right w:val="single" w:sz="12" w:space="0" w:color="auto"/>
            </w:tcBorders>
          </w:tcPr>
          <w:p w:rsidR="00CC2236" w:rsidRPr="004933FE" w:rsidRDefault="00CC2236" w:rsidP="00BA0933">
            <w:pPr>
              <w:pStyle w:val="TermsBodyCopy"/>
              <w:spacing w:after="0"/>
              <w:ind w:left="0"/>
              <w:jc w:val="center"/>
              <w:rPr>
                <w:b/>
                <w:sz w:val="14"/>
                <w:szCs w:val="14"/>
              </w:rPr>
            </w:pPr>
            <w:r w:rsidRPr="004933FE">
              <w:rPr>
                <w:b/>
                <w:sz w:val="14"/>
                <w:szCs w:val="14"/>
              </w:rPr>
              <w:t>Product Category:</w:t>
            </w:r>
          </w:p>
          <w:p w:rsidR="00CC2236" w:rsidRPr="004933FE" w:rsidRDefault="00CC2236" w:rsidP="00BA0933">
            <w:pPr>
              <w:pStyle w:val="TermsBodyCopy"/>
              <w:spacing w:after="0"/>
              <w:ind w:left="0"/>
              <w:jc w:val="center"/>
              <w:rPr>
                <w:b/>
                <w:sz w:val="14"/>
                <w:szCs w:val="14"/>
              </w:rPr>
            </w:pPr>
            <w:r w:rsidRPr="004933FE">
              <w:rPr>
                <w:sz w:val="14"/>
                <w:szCs w:val="14"/>
              </w:rPr>
              <w:t>Water (Water)</w:t>
            </w:r>
          </w:p>
        </w:tc>
        <w:tc>
          <w:tcPr>
            <w:tcW w:w="1158" w:type="dxa"/>
            <w:tcBorders>
              <w:top w:val="nil"/>
              <w:left w:val="single" w:sz="12" w:space="0" w:color="auto"/>
              <w:bottom w:val="nil"/>
              <w:right w:val="nil"/>
            </w:tcBorders>
            <w:vAlign w:val="center"/>
          </w:tcPr>
          <w:p w:rsidR="00CC2236" w:rsidRPr="004933FE" w:rsidRDefault="00CC2236" w:rsidP="00BA0933">
            <w:pPr>
              <w:pStyle w:val="TermsBodyCopy"/>
              <w:spacing w:after="0"/>
              <w:ind w:left="0"/>
              <w:jc w:val="left"/>
              <w:rPr>
                <w:sz w:val="14"/>
                <w:szCs w:val="14"/>
              </w:rPr>
            </w:pPr>
          </w:p>
        </w:tc>
        <w:tc>
          <w:tcPr>
            <w:tcW w:w="1739" w:type="dxa"/>
            <w:tcBorders>
              <w:top w:val="nil"/>
              <w:left w:val="nil"/>
              <w:bottom w:val="nil"/>
            </w:tcBorders>
            <w:vAlign w:val="center"/>
          </w:tcPr>
          <w:p w:rsidR="00CC2236" w:rsidRPr="004933FE" w:rsidRDefault="00CC2236" w:rsidP="00BA0933">
            <w:pPr>
              <w:pStyle w:val="TermsBodyCopy"/>
              <w:spacing w:after="0"/>
              <w:ind w:left="0"/>
              <w:jc w:val="left"/>
              <w:rPr>
                <w:sz w:val="14"/>
                <w:szCs w:val="14"/>
              </w:rPr>
            </w:pPr>
          </w:p>
        </w:tc>
      </w:tr>
      <w:tr w:rsidR="00CC2236" w:rsidRPr="004933FE" w:rsidTr="00CC2236">
        <w:trPr>
          <w:trHeight w:val="224"/>
        </w:trPr>
        <w:tc>
          <w:tcPr>
            <w:tcW w:w="1306" w:type="dxa"/>
            <w:tcBorders>
              <w:top w:val="nil"/>
              <w:bottom w:val="nil"/>
              <w:right w:val="nil"/>
            </w:tcBorders>
            <w:vAlign w:val="center"/>
          </w:tcPr>
          <w:p w:rsidR="00CC2236" w:rsidRPr="004933FE" w:rsidRDefault="00CC2236" w:rsidP="00BA0933">
            <w:pPr>
              <w:jc w:val="left"/>
              <w:rPr>
                <w:sz w:val="14"/>
                <w:szCs w:val="14"/>
              </w:rPr>
            </w:pPr>
          </w:p>
        </w:tc>
        <w:tc>
          <w:tcPr>
            <w:tcW w:w="972" w:type="dxa"/>
            <w:tcBorders>
              <w:top w:val="nil"/>
              <w:left w:val="nil"/>
              <w:bottom w:val="nil"/>
              <w:right w:val="nil"/>
            </w:tcBorders>
            <w:vAlign w:val="center"/>
          </w:tcPr>
          <w:p w:rsidR="00CC2236" w:rsidRPr="004933FE" w:rsidRDefault="00CC2236" w:rsidP="00BA0933">
            <w:pPr>
              <w:jc w:val="center"/>
              <w:rPr>
                <w:sz w:val="14"/>
                <w:szCs w:val="14"/>
              </w:rPr>
            </w:pPr>
          </w:p>
        </w:tc>
        <w:tc>
          <w:tcPr>
            <w:tcW w:w="850" w:type="dxa"/>
            <w:tcBorders>
              <w:top w:val="nil"/>
              <w:left w:val="nil"/>
              <w:bottom w:val="nil"/>
              <w:right w:val="single" w:sz="12" w:space="0" w:color="auto"/>
            </w:tcBorders>
            <w:vAlign w:val="center"/>
          </w:tcPr>
          <w:p w:rsidR="00CC2236" w:rsidRPr="004933FE" w:rsidRDefault="00CC2236" w:rsidP="00BA0933">
            <w:pPr>
              <w:jc w:val="left"/>
              <w:rPr>
                <w:sz w:val="14"/>
                <w:szCs w:val="14"/>
              </w:rPr>
            </w:pPr>
          </w:p>
        </w:tc>
        <w:tc>
          <w:tcPr>
            <w:tcW w:w="1167" w:type="dxa"/>
            <w:tcBorders>
              <w:top w:val="nil"/>
              <w:left w:val="single" w:sz="12" w:space="0" w:color="auto"/>
              <w:bottom w:val="nil"/>
              <w:right w:val="nil"/>
            </w:tcBorders>
            <w:vAlign w:val="center"/>
          </w:tcPr>
          <w:p w:rsidR="00CC2236" w:rsidRPr="004933FE" w:rsidRDefault="00CC2236" w:rsidP="00BA0933">
            <w:pPr>
              <w:pStyle w:val="TermsBodyCopy"/>
              <w:spacing w:after="0"/>
              <w:ind w:left="0"/>
              <w:jc w:val="left"/>
              <w:rPr>
                <w:sz w:val="14"/>
                <w:szCs w:val="14"/>
              </w:rPr>
            </w:pPr>
          </w:p>
        </w:tc>
        <w:tc>
          <w:tcPr>
            <w:tcW w:w="1740" w:type="dxa"/>
            <w:tcBorders>
              <w:top w:val="nil"/>
              <w:left w:val="nil"/>
              <w:bottom w:val="nil"/>
              <w:right w:val="nil"/>
            </w:tcBorders>
            <w:vAlign w:val="center"/>
          </w:tcPr>
          <w:p w:rsidR="00CC2236" w:rsidRPr="004933FE" w:rsidRDefault="00CC2236" w:rsidP="00BA0933">
            <w:pPr>
              <w:pStyle w:val="TermsBodyCopy"/>
              <w:spacing w:after="0"/>
              <w:ind w:left="0"/>
              <w:jc w:val="center"/>
              <w:rPr>
                <w:sz w:val="14"/>
                <w:szCs w:val="14"/>
              </w:rPr>
            </w:pPr>
          </w:p>
        </w:tc>
        <w:tc>
          <w:tcPr>
            <w:tcW w:w="850" w:type="dxa"/>
            <w:tcBorders>
              <w:top w:val="nil"/>
              <w:left w:val="nil"/>
              <w:bottom w:val="nil"/>
              <w:right w:val="single" w:sz="12" w:space="0" w:color="auto"/>
            </w:tcBorders>
            <w:vAlign w:val="center"/>
          </w:tcPr>
          <w:p w:rsidR="00CC2236" w:rsidRPr="004933FE" w:rsidRDefault="00CC2236" w:rsidP="00BA0933">
            <w:pPr>
              <w:pStyle w:val="TermsBodyCopy"/>
              <w:spacing w:after="0"/>
              <w:ind w:left="0"/>
              <w:jc w:val="left"/>
              <w:rPr>
                <w:sz w:val="14"/>
                <w:szCs w:val="14"/>
              </w:rPr>
            </w:pPr>
          </w:p>
        </w:tc>
        <w:tc>
          <w:tcPr>
            <w:tcW w:w="1167" w:type="dxa"/>
            <w:tcBorders>
              <w:left w:val="single" w:sz="12" w:space="0" w:color="auto"/>
            </w:tcBorders>
          </w:tcPr>
          <w:p w:rsidR="00CC2236" w:rsidRPr="004933FE" w:rsidRDefault="00CC2236" w:rsidP="00BA0933">
            <w:pPr>
              <w:pStyle w:val="TermsBodyCopy"/>
              <w:spacing w:after="0"/>
              <w:ind w:left="0"/>
              <w:jc w:val="center"/>
              <w:rPr>
                <w:b/>
                <w:sz w:val="14"/>
                <w:szCs w:val="14"/>
              </w:rPr>
            </w:pPr>
            <w:r w:rsidRPr="004933FE">
              <w:rPr>
                <w:b/>
                <w:sz w:val="14"/>
                <w:szCs w:val="14"/>
              </w:rPr>
              <w:t>Typical</w:t>
            </w:r>
          </w:p>
          <w:p w:rsidR="00CC2236" w:rsidRPr="004933FE" w:rsidRDefault="00CC2236" w:rsidP="00BA0933">
            <w:pPr>
              <w:pStyle w:val="TermsBodyCopy"/>
              <w:spacing w:after="0"/>
              <w:ind w:left="0"/>
              <w:jc w:val="center"/>
              <w:rPr>
                <w:sz w:val="14"/>
                <w:szCs w:val="14"/>
              </w:rPr>
            </w:pPr>
            <w:r w:rsidRPr="004933FE">
              <w:rPr>
                <w:b/>
                <w:sz w:val="14"/>
                <w:szCs w:val="14"/>
              </w:rPr>
              <w:t>Products</w:t>
            </w:r>
          </w:p>
        </w:tc>
        <w:tc>
          <w:tcPr>
            <w:tcW w:w="2101" w:type="dxa"/>
            <w:tcBorders>
              <w:right w:val="single" w:sz="12" w:space="0" w:color="auto"/>
            </w:tcBorders>
          </w:tcPr>
          <w:p w:rsidR="00CC2236" w:rsidRPr="004933FE" w:rsidRDefault="00CC2236" w:rsidP="00BA0933">
            <w:pPr>
              <w:pStyle w:val="TermsBodyCopy"/>
              <w:spacing w:after="0"/>
              <w:ind w:left="0"/>
              <w:jc w:val="center"/>
              <w:rPr>
                <w:b/>
                <w:sz w:val="14"/>
                <w:szCs w:val="14"/>
              </w:rPr>
            </w:pPr>
            <w:r w:rsidRPr="004933FE">
              <w:rPr>
                <w:b/>
                <w:sz w:val="14"/>
                <w:szCs w:val="14"/>
              </w:rPr>
              <w:t>Reference Viscosity</w:t>
            </w:r>
            <w:r w:rsidRPr="004933FE">
              <w:rPr>
                <w:b/>
                <w:sz w:val="14"/>
                <w:szCs w:val="14"/>
                <w:vertAlign w:val="superscript"/>
              </w:rPr>
              <w:t>1</w:t>
            </w:r>
          </w:p>
          <w:p w:rsidR="00CC2236" w:rsidRPr="004933FE" w:rsidRDefault="00CC2236" w:rsidP="00BA0933">
            <w:pPr>
              <w:pStyle w:val="TermsBodyCopy"/>
              <w:spacing w:after="0"/>
              <w:ind w:left="0"/>
              <w:jc w:val="center"/>
              <w:rPr>
                <w:b/>
                <w:sz w:val="14"/>
                <w:szCs w:val="14"/>
              </w:rPr>
            </w:pPr>
            <w:r w:rsidRPr="004933FE">
              <w:rPr>
                <w:b/>
                <w:sz w:val="14"/>
                <w:szCs w:val="14"/>
              </w:rPr>
              <w:t xml:space="preserve">(60 </w:t>
            </w:r>
            <w:r w:rsidRPr="004933FE">
              <w:rPr>
                <w:b/>
                <w:sz w:val="14"/>
                <w:szCs w:val="14"/>
              </w:rPr>
              <w:sym w:font="Symbol" w:char="F0B0"/>
            </w:r>
            <w:r w:rsidRPr="004933FE">
              <w:rPr>
                <w:b/>
                <w:sz w:val="14"/>
                <w:szCs w:val="14"/>
              </w:rPr>
              <w:t>F) Centipoise (</w:t>
            </w:r>
            <w:proofErr w:type="spellStart"/>
            <w:r w:rsidRPr="004933FE">
              <w:rPr>
                <w:b/>
                <w:sz w:val="14"/>
                <w:szCs w:val="14"/>
              </w:rPr>
              <w:t>cP</w:t>
            </w:r>
            <w:proofErr w:type="spellEnd"/>
            <w:r w:rsidRPr="004933FE">
              <w:rPr>
                <w:b/>
                <w:sz w:val="14"/>
                <w:szCs w:val="14"/>
              </w:rPr>
              <w:t>)</w:t>
            </w:r>
          </w:p>
        </w:tc>
        <w:tc>
          <w:tcPr>
            <w:tcW w:w="1158" w:type="dxa"/>
            <w:tcBorders>
              <w:top w:val="nil"/>
              <w:left w:val="single" w:sz="12" w:space="0" w:color="auto"/>
              <w:bottom w:val="nil"/>
              <w:right w:val="nil"/>
            </w:tcBorders>
            <w:vAlign w:val="center"/>
          </w:tcPr>
          <w:p w:rsidR="00CC2236" w:rsidRPr="004933FE" w:rsidRDefault="00CC2236" w:rsidP="00BA0933">
            <w:pPr>
              <w:pStyle w:val="TermsBodyCopy"/>
              <w:spacing w:after="0"/>
              <w:ind w:left="0"/>
              <w:jc w:val="left"/>
              <w:rPr>
                <w:sz w:val="14"/>
                <w:szCs w:val="14"/>
              </w:rPr>
            </w:pPr>
          </w:p>
        </w:tc>
        <w:tc>
          <w:tcPr>
            <w:tcW w:w="1739" w:type="dxa"/>
            <w:tcBorders>
              <w:top w:val="nil"/>
              <w:left w:val="nil"/>
              <w:bottom w:val="nil"/>
            </w:tcBorders>
            <w:vAlign w:val="center"/>
          </w:tcPr>
          <w:p w:rsidR="00CC2236" w:rsidRPr="004933FE" w:rsidRDefault="00CC2236" w:rsidP="00BA0933">
            <w:pPr>
              <w:pStyle w:val="TermsBodyCopy"/>
              <w:spacing w:after="0"/>
              <w:ind w:left="0"/>
              <w:jc w:val="left"/>
              <w:rPr>
                <w:sz w:val="14"/>
                <w:szCs w:val="14"/>
              </w:rPr>
            </w:pPr>
          </w:p>
        </w:tc>
      </w:tr>
      <w:tr w:rsidR="00CC2236" w:rsidRPr="004933FE" w:rsidTr="00CC2236">
        <w:trPr>
          <w:trHeight w:val="224"/>
        </w:trPr>
        <w:tc>
          <w:tcPr>
            <w:tcW w:w="1306" w:type="dxa"/>
            <w:tcBorders>
              <w:top w:val="nil"/>
              <w:bottom w:val="nil"/>
              <w:right w:val="nil"/>
            </w:tcBorders>
            <w:vAlign w:val="center"/>
          </w:tcPr>
          <w:p w:rsidR="00CC2236" w:rsidRPr="004933FE" w:rsidRDefault="00CC2236" w:rsidP="00BA0933">
            <w:pPr>
              <w:jc w:val="left"/>
              <w:rPr>
                <w:sz w:val="14"/>
                <w:szCs w:val="14"/>
              </w:rPr>
            </w:pPr>
          </w:p>
        </w:tc>
        <w:tc>
          <w:tcPr>
            <w:tcW w:w="972" w:type="dxa"/>
            <w:tcBorders>
              <w:top w:val="nil"/>
              <w:left w:val="nil"/>
              <w:bottom w:val="nil"/>
              <w:right w:val="nil"/>
            </w:tcBorders>
            <w:vAlign w:val="center"/>
          </w:tcPr>
          <w:p w:rsidR="00CC2236" w:rsidRPr="004933FE" w:rsidRDefault="00CC2236" w:rsidP="00BA0933">
            <w:pPr>
              <w:jc w:val="center"/>
              <w:rPr>
                <w:sz w:val="14"/>
                <w:szCs w:val="14"/>
              </w:rPr>
            </w:pPr>
          </w:p>
        </w:tc>
        <w:tc>
          <w:tcPr>
            <w:tcW w:w="850" w:type="dxa"/>
            <w:tcBorders>
              <w:top w:val="nil"/>
              <w:left w:val="nil"/>
              <w:bottom w:val="nil"/>
              <w:right w:val="single" w:sz="12" w:space="0" w:color="auto"/>
            </w:tcBorders>
            <w:vAlign w:val="center"/>
          </w:tcPr>
          <w:p w:rsidR="00CC2236" w:rsidRPr="004933FE" w:rsidRDefault="00CC2236" w:rsidP="00BA0933">
            <w:pPr>
              <w:jc w:val="left"/>
              <w:rPr>
                <w:sz w:val="14"/>
                <w:szCs w:val="14"/>
              </w:rPr>
            </w:pPr>
          </w:p>
        </w:tc>
        <w:tc>
          <w:tcPr>
            <w:tcW w:w="1167" w:type="dxa"/>
            <w:tcBorders>
              <w:top w:val="nil"/>
              <w:left w:val="single" w:sz="12" w:space="0" w:color="auto"/>
              <w:bottom w:val="nil"/>
              <w:right w:val="nil"/>
            </w:tcBorders>
            <w:vAlign w:val="center"/>
          </w:tcPr>
          <w:p w:rsidR="00CC2236" w:rsidRPr="004933FE" w:rsidRDefault="00CC2236" w:rsidP="00BA0933">
            <w:pPr>
              <w:pStyle w:val="TermsBodyCopy"/>
              <w:spacing w:after="0"/>
              <w:ind w:left="0"/>
              <w:jc w:val="left"/>
              <w:rPr>
                <w:sz w:val="14"/>
                <w:szCs w:val="14"/>
              </w:rPr>
            </w:pPr>
          </w:p>
        </w:tc>
        <w:tc>
          <w:tcPr>
            <w:tcW w:w="1740" w:type="dxa"/>
            <w:tcBorders>
              <w:top w:val="nil"/>
              <w:left w:val="nil"/>
              <w:bottom w:val="nil"/>
              <w:right w:val="nil"/>
            </w:tcBorders>
            <w:vAlign w:val="center"/>
          </w:tcPr>
          <w:p w:rsidR="00CC2236" w:rsidRPr="004933FE" w:rsidRDefault="00CC2236" w:rsidP="00BA0933">
            <w:pPr>
              <w:pStyle w:val="TermsBodyCopy"/>
              <w:spacing w:after="0"/>
              <w:ind w:left="0"/>
              <w:jc w:val="center"/>
              <w:rPr>
                <w:sz w:val="14"/>
                <w:szCs w:val="14"/>
              </w:rPr>
            </w:pPr>
          </w:p>
        </w:tc>
        <w:tc>
          <w:tcPr>
            <w:tcW w:w="850" w:type="dxa"/>
            <w:tcBorders>
              <w:top w:val="nil"/>
              <w:left w:val="nil"/>
              <w:bottom w:val="nil"/>
              <w:right w:val="single" w:sz="12" w:space="0" w:color="auto"/>
            </w:tcBorders>
            <w:vAlign w:val="center"/>
          </w:tcPr>
          <w:p w:rsidR="00CC2236" w:rsidRPr="004933FE" w:rsidRDefault="00CC2236" w:rsidP="00BA0933">
            <w:pPr>
              <w:pStyle w:val="TermsBodyCopy"/>
              <w:spacing w:after="0"/>
              <w:ind w:left="0"/>
              <w:jc w:val="left"/>
              <w:rPr>
                <w:sz w:val="14"/>
                <w:szCs w:val="14"/>
              </w:rPr>
            </w:pPr>
          </w:p>
        </w:tc>
        <w:tc>
          <w:tcPr>
            <w:tcW w:w="1167" w:type="dxa"/>
            <w:tcBorders>
              <w:left w:val="single" w:sz="12" w:space="0" w:color="auto"/>
            </w:tcBorders>
            <w:vAlign w:val="center"/>
          </w:tcPr>
          <w:p w:rsidR="00CC2236" w:rsidRPr="004933FE" w:rsidRDefault="00CC2236" w:rsidP="00BA0933">
            <w:pPr>
              <w:jc w:val="left"/>
              <w:rPr>
                <w:sz w:val="14"/>
                <w:szCs w:val="14"/>
              </w:rPr>
            </w:pPr>
            <w:r w:rsidRPr="004933FE">
              <w:rPr>
                <w:sz w:val="14"/>
                <w:szCs w:val="14"/>
              </w:rPr>
              <w:t>Beverages</w:t>
            </w:r>
          </w:p>
        </w:tc>
        <w:tc>
          <w:tcPr>
            <w:tcW w:w="2101" w:type="dxa"/>
            <w:tcBorders>
              <w:right w:val="single" w:sz="12" w:space="0" w:color="auto"/>
            </w:tcBorders>
            <w:vAlign w:val="center"/>
          </w:tcPr>
          <w:p w:rsidR="00CC2236" w:rsidRPr="004933FE" w:rsidRDefault="00CC2236" w:rsidP="00BA0933">
            <w:pPr>
              <w:jc w:val="center"/>
              <w:rPr>
                <w:sz w:val="14"/>
                <w:szCs w:val="14"/>
              </w:rPr>
            </w:pPr>
            <w:r w:rsidRPr="004933FE">
              <w:rPr>
                <w:sz w:val="14"/>
                <w:szCs w:val="14"/>
              </w:rPr>
              <w:t>1.0</w:t>
            </w:r>
          </w:p>
        </w:tc>
        <w:tc>
          <w:tcPr>
            <w:tcW w:w="1158" w:type="dxa"/>
            <w:tcBorders>
              <w:top w:val="nil"/>
              <w:left w:val="single" w:sz="12" w:space="0" w:color="auto"/>
              <w:bottom w:val="nil"/>
              <w:right w:val="nil"/>
            </w:tcBorders>
            <w:vAlign w:val="center"/>
          </w:tcPr>
          <w:p w:rsidR="00CC2236" w:rsidRPr="004933FE" w:rsidRDefault="00CC2236" w:rsidP="00BA0933">
            <w:pPr>
              <w:pStyle w:val="TermsBodyCopy"/>
              <w:spacing w:after="0"/>
              <w:ind w:left="0"/>
              <w:jc w:val="left"/>
              <w:rPr>
                <w:sz w:val="14"/>
                <w:szCs w:val="14"/>
              </w:rPr>
            </w:pPr>
          </w:p>
        </w:tc>
        <w:tc>
          <w:tcPr>
            <w:tcW w:w="1739" w:type="dxa"/>
            <w:tcBorders>
              <w:top w:val="nil"/>
              <w:left w:val="nil"/>
              <w:bottom w:val="nil"/>
            </w:tcBorders>
            <w:vAlign w:val="center"/>
          </w:tcPr>
          <w:p w:rsidR="00CC2236" w:rsidRPr="004933FE" w:rsidRDefault="00CC2236" w:rsidP="00BA0933">
            <w:pPr>
              <w:pStyle w:val="TermsBodyCopy"/>
              <w:spacing w:after="0"/>
              <w:ind w:left="0"/>
              <w:jc w:val="left"/>
              <w:rPr>
                <w:sz w:val="14"/>
                <w:szCs w:val="14"/>
              </w:rPr>
            </w:pPr>
          </w:p>
        </w:tc>
      </w:tr>
      <w:tr w:rsidR="00CC2236" w:rsidRPr="004933FE" w:rsidTr="00CC2236">
        <w:trPr>
          <w:trHeight w:val="224"/>
        </w:trPr>
        <w:tc>
          <w:tcPr>
            <w:tcW w:w="1306" w:type="dxa"/>
            <w:tcBorders>
              <w:top w:val="nil"/>
              <w:bottom w:val="nil"/>
              <w:right w:val="nil"/>
            </w:tcBorders>
            <w:vAlign w:val="center"/>
          </w:tcPr>
          <w:p w:rsidR="00CC2236" w:rsidRPr="004933FE" w:rsidRDefault="00CC2236" w:rsidP="00BA0933">
            <w:pPr>
              <w:jc w:val="left"/>
              <w:rPr>
                <w:sz w:val="14"/>
                <w:szCs w:val="14"/>
              </w:rPr>
            </w:pPr>
          </w:p>
        </w:tc>
        <w:tc>
          <w:tcPr>
            <w:tcW w:w="972" w:type="dxa"/>
            <w:tcBorders>
              <w:top w:val="nil"/>
              <w:left w:val="nil"/>
              <w:bottom w:val="nil"/>
              <w:right w:val="nil"/>
            </w:tcBorders>
            <w:vAlign w:val="center"/>
          </w:tcPr>
          <w:p w:rsidR="00CC2236" w:rsidRPr="004933FE" w:rsidRDefault="00CC2236" w:rsidP="00BA0933">
            <w:pPr>
              <w:jc w:val="center"/>
              <w:rPr>
                <w:sz w:val="14"/>
                <w:szCs w:val="14"/>
              </w:rPr>
            </w:pPr>
          </w:p>
        </w:tc>
        <w:tc>
          <w:tcPr>
            <w:tcW w:w="850" w:type="dxa"/>
            <w:tcBorders>
              <w:top w:val="nil"/>
              <w:left w:val="nil"/>
              <w:bottom w:val="nil"/>
              <w:right w:val="single" w:sz="12" w:space="0" w:color="auto"/>
            </w:tcBorders>
            <w:vAlign w:val="center"/>
          </w:tcPr>
          <w:p w:rsidR="00CC2236" w:rsidRPr="004933FE" w:rsidRDefault="00CC2236" w:rsidP="00BA0933">
            <w:pPr>
              <w:jc w:val="left"/>
              <w:rPr>
                <w:sz w:val="14"/>
                <w:szCs w:val="14"/>
              </w:rPr>
            </w:pPr>
          </w:p>
        </w:tc>
        <w:tc>
          <w:tcPr>
            <w:tcW w:w="1167" w:type="dxa"/>
            <w:tcBorders>
              <w:top w:val="nil"/>
              <w:left w:val="single" w:sz="12" w:space="0" w:color="auto"/>
              <w:bottom w:val="nil"/>
              <w:right w:val="nil"/>
            </w:tcBorders>
            <w:vAlign w:val="center"/>
          </w:tcPr>
          <w:p w:rsidR="00CC2236" w:rsidRPr="004933FE" w:rsidRDefault="00CC2236" w:rsidP="00BA0933">
            <w:pPr>
              <w:pStyle w:val="TermsBodyCopy"/>
              <w:spacing w:after="0"/>
              <w:ind w:left="0"/>
              <w:jc w:val="left"/>
              <w:rPr>
                <w:sz w:val="14"/>
                <w:szCs w:val="14"/>
              </w:rPr>
            </w:pPr>
          </w:p>
        </w:tc>
        <w:tc>
          <w:tcPr>
            <w:tcW w:w="1740" w:type="dxa"/>
            <w:tcBorders>
              <w:top w:val="nil"/>
              <w:left w:val="nil"/>
              <w:bottom w:val="nil"/>
              <w:right w:val="nil"/>
            </w:tcBorders>
            <w:vAlign w:val="center"/>
          </w:tcPr>
          <w:p w:rsidR="00CC2236" w:rsidRPr="004933FE" w:rsidRDefault="00CC2236" w:rsidP="00BA0933">
            <w:pPr>
              <w:pStyle w:val="TermsBodyCopy"/>
              <w:spacing w:after="0"/>
              <w:ind w:left="0"/>
              <w:jc w:val="center"/>
              <w:rPr>
                <w:sz w:val="14"/>
                <w:szCs w:val="14"/>
              </w:rPr>
            </w:pPr>
          </w:p>
        </w:tc>
        <w:tc>
          <w:tcPr>
            <w:tcW w:w="850" w:type="dxa"/>
            <w:tcBorders>
              <w:top w:val="nil"/>
              <w:left w:val="nil"/>
              <w:bottom w:val="nil"/>
              <w:right w:val="single" w:sz="12" w:space="0" w:color="auto"/>
            </w:tcBorders>
            <w:vAlign w:val="center"/>
          </w:tcPr>
          <w:p w:rsidR="00CC2236" w:rsidRPr="004933FE" w:rsidRDefault="00CC2236" w:rsidP="00BA0933">
            <w:pPr>
              <w:pStyle w:val="TermsBodyCopy"/>
              <w:spacing w:after="0"/>
              <w:ind w:left="0"/>
              <w:jc w:val="left"/>
              <w:rPr>
                <w:sz w:val="14"/>
                <w:szCs w:val="14"/>
              </w:rPr>
            </w:pPr>
          </w:p>
        </w:tc>
        <w:tc>
          <w:tcPr>
            <w:tcW w:w="1167" w:type="dxa"/>
            <w:tcBorders>
              <w:left w:val="single" w:sz="12" w:space="0" w:color="auto"/>
            </w:tcBorders>
            <w:vAlign w:val="center"/>
          </w:tcPr>
          <w:p w:rsidR="00CC2236" w:rsidRPr="004933FE" w:rsidRDefault="00CC2236" w:rsidP="00BA0933">
            <w:pPr>
              <w:jc w:val="left"/>
              <w:rPr>
                <w:sz w:val="14"/>
                <w:szCs w:val="14"/>
              </w:rPr>
            </w:pPr>
            <w:r w:rsidRPr="004933FE">
              <w:rPr>
                <w:sz w:val="14"/>
                <w:szCs w:val="14"/>
              </w:rPr>
              <w:t>Deionized</w:t>
            </w:r>
          </w:p>
        </w:tc>
        <w:tc>
          <w:tcPr>
            <w:tcW w:w="2101" w:type="dxa"/>
            <w:tcBorders>
              <w:right w:val="single" w:sz="12" w:space="0" w:color="auto"/>
            </w:tcBorders>
            <w:vAlign w:val="center"/>
          </w:tcPr>
          <w:p w:rsidR="00CC2236" w:rsidRPr="004933FE" w:rsidRDefault="00CC2236" w:rsidP="00BA0933">
            <w:pPr>
              <w:jc w:val="center"/>
              <w:rPr>
                <w:sz w:val="14"/>
                <w:szCs w:val="14"/>
              </w:rPr>
            </w:pPr>
            <w:r w:rsidRPr="004933FE">
              <w:rPr>
                <w:sz w:val="14"/>
                <w:szCs w:val="14"/>
              </w:rPr>
              <w:t>1.0</w:t>
            </w:r>
          </w:p>
        </w:tc>
        <w:tc>
          <w:tcPr>
            <w:tcW w:w="1158" w:type="dxa"/>
            <w:tcBorders>
              <w:top w:val="nil"/>
              <w:left w:val="single" w:sz="12" w:space="0" w:color="auto"/>
              <w:bottom w:val="nil"/>
              <w:right w:val="nil"/>
            </w:tcBorders>
            <w:vAlign w:val="center"/>
          </w:tcPr>
          <w:p w:rsidR="00CC2236" w:rsidRPr="004933FE" w:rsidRDefault="00CC2236" w:rsidP="00BA0933">
            <w:pPr>
              <w:pStyle w:val="TermsBodyCopy"/>
              <w:spacing w:after="0"/>
              <w:ind w:left="0"/>
              <w:jc w:val="left"/>
              <w:rPr>
                <w:sz w:val="14"/>
                <w:szCs w:val="14"/>
              </w:rPr>
            </w:pPr>
          </w:p>
        </w:tc>
        <w:tc>
          <w:tcPr>
            <w:tcW w:w="1739" w:type="dxa"/>
            <w:tcBorders>
              <w:top w:val="nil"/>
              <w:left w:val="nil"/>
              <w:bottom w:val="nil"/>
            </w:tcBorders>
            <w:vAlign w:val="center"/>
          </w:tcPr>
          <w:p w:rsidR="00CC2236" w:rsidRPr="004933FE" w:rsidRDefault="00CC2236" w:rsidP="00BA0933">
            <w:pPr>
              <w:pStyle w:val="TermsBodyCopy"/>
              <w:spacing w:after="0"/>
              <w:ind w:left="0"/>
              <w:jc w:val="left"/>
              <w:rPr>
                <w:sz w:val="14"/>
                <w:szCs w:val="14"/>
              </w:rPr>
            </w:pPr>
          </w:p>
        </w:tc>
      </w:tr>
      <w:tr w:rsidR="00CC2236" w:rsidRPr="004933FE" w:rsidTr="00CC2236">
        <w:trPr>
          <w:trHeight w:val="224"/>
        </w:trPr>
        <w:tc>
          <w:tcPr>
            <w:tcW w:w="1306" w:type="dxa"/>
            <w:tcBorders>
              <w:top w:val="nil"/>
              <w:bottom w:val="nil"/>
              <w:right w:val="nil"/>
            </w:tcBorders>
            <w:vAlign w:val="center"/>
          </w:tcPr>
          <w:p w:rsidR="00CC2236" w:rsidRPr="004933FE" w:rsidRDefault="00CC2236" w:rsidP="00BA0933">
            <w:pPr>
              <w:jc w:val="left"/>
              <w:rPr>
                <w:sz w:val="14"/>
                <w:szCs w:val="14"/>
              </w:rPr>
            </w:pPr>
          </w:p>
        </w:tc>
        <w:tc>
          <w:tcPr>
            <w:tcW w:w="972" w:type="dxa"/>
            <w:tcBorders>
              <w:top w:val="nil"/>
              <w:left w:val="nil"/>
              <w:bottom w:val="nil"/>
              <w:right w:val="nil"/>
            </w:tcBorders>
            <w:vAlign w:val="center"/>
          </w:tcPr>
          <w:p w:rsidR="00CC2236" w:rsidRPr="004933FE" w:rsidRDefault="00CC2236" w:rsidP="00BA0933">
            <w:pPr>
              <w:jc w:val="center"/>
              <w:rPr>
                <w:sz w:val="14"/>
                <w:szCs w:val="14"/>
              </w:rPr>
            </w:pPr>
          </w:p>
        </w:tc>
        <w:tc>
          <w:tcPr>
            <w:tcW w:w="850" w:type="dxa"/>
            <w:tcBorders>
              <w:top w:val="nil"/>
              <w:left w:val="nil"/>
              <w:bottom w:val="nil"/>
              <w:right w:val="single" w:sz="12" w:space="0" w:color="auto"/>
            </w:tcBorders>
            <w:vAlign w:val="center"/>
          </w:tcPr>
          <w:p w:rsidR="00CC2236" w:rsidRPr="004933FE" w:rsidRDefault="00CC2236" w:rsidP="00BA0933">
            <w:pPr>
              <w:jc w:val="left"/>
              <w:rPr>
                <w:sz w:val="14"/>
                <w:szCs w:val="14"/>
              </w:rPr>
            </w:pPr>
          </w:p>
        </w:tc>
        <w:tc>
          <w:tcPr>
            <w:tcW w:w="1167" w:type="dxa"/>
            <w:tcBorders>
              <w:top w:val="nil"/>
              <w:left w:val="single" w:sz="12" w:space="0" w:color="auto"/>
              <w:bottom w:val="nil"/>
              <w:right w:val="nil"/>
            </w:tcBorders>
            <w:vAlign w:val="center"/>
          </w:tcPr>
          <w:p w:rsidR="00CC2236" w:rsidRPr="004933FE" w:rsidRDefault="00CC2236" w:rsidP="00BA0933">
            <w:pPr>
              <w:pStyle w:val="TermsBodyCopy"/>
              <w:spacing w:after="0"/>
              <w:ind w:left="0"/>
              <w:jc w:val="left"/>
              <w:rPr>
                <w:sz w:val="14"/>
                <w:szCs w:val="14"/>
              </w:rPr>
            </w:pPr>
          </w:p>
        </w:tc>
        <w:tc>
          <w:tcPr>
            <w:tcW w:w="1740" w:type="dxa"/>
            <w:tcBorders>
              <w:top w:val="nil"/>
              <w:left w:val="nil"/>
              <w:bottom w:val="nil"/>
              <w:right w:val="nil"/>
            </w:tcBorders>
            <w:vAlign w:val="center"/>
          </w:tcPr>
          <w:p w:rsidR="00CC2236" w:rsidRPr="004933FE" w:rsidRDefault="00CC2236" w:rsidP="00BA0933">
            <w:pPr>
              <w:pStyle w:val="TermsBodyCopy"/>
              <w:spacing w:after="0"/>
              <w:ind w:left="0"/>
              <w:jc w:val="center"/>
              <w:rPr>
                <w:sz w:val="14"/>
                <w:szCs w:val="14"/>
              </w:rPr>
            </w:pPr>
          </w:p>
        </w:tc>
        <w:tc>
          <w:tcPr>
            <w:tcW w:w="850" w:type="dxa"/>
            <w:tcBorders>
              <w:top w:val="nil"/>
              <w:left w:val="nil"/>
              <w:bottom w:val="nil"/>
              <w:right w:val="single" w:sz="12" w:space="0" w:color="auto"/>
            </w:tcBorders>
            <w:vAlign w:val="center"/>
          </w:tcPr>
          <w:p w:rsidR="00CC2236" w:rsidRPr="004933FE" w:rsidRDefault="00CC2236" w:rsidP="00BA0933">
            <w:pPr>
              <w:pStyle w:val="TermsBodyCopy"/>
              <w:spacing w:after="0"/>
              <w:ind w:left="0"/>
              <w:jc w:val="left"/>
              <w:rPr>
                <w:sz w:val="14"/>
                <w:szCs w:val="14"/>
              </w:rPr>
            </w:pPr>
          </w:p>
        </w:tc>
        <w:tc>
          <w:tcPr>
            <w:tcW w:w="1167" w:type="dxa"/>
            <w:tcBorders>
              <w:left w:val="single" w:sz="12" w:space="0" w:color="auto"/>
            </w:tcBorders>
            <w:vAlign w:val="center"/>
          </w:tcPr>
          <w:p w:rsidR="00CC2236" w:rsidRPr="004933FE" w:rsidRDefault="00CC2236" w:rsidP="00BA0933">
            <w:pPr>
              <w:jc w:val="left"/>
              <w:rPr>
                <w:sz w:val="14"/>
                <w:szCs w:val="14"/>
              </w:rPr>
            </w:pPr>
            <w:r w:rsidRPr="004933FE">
              <w:rPr>
                <w:sz w:val="14"/>
                <w:szCs w:val="14"/>
              </w:rPr>
              <w:t>Demineralized</w:t>
            </w:r>
          </w:p>
        </w:tc>
        <w:tc>
          <w:tcPr>
            <w:tcW w:w="2101" w:type="dxa"/>
            <w:tcBorders>
              <w:right w:val="single" w:sz="12" w:space="0" w:color="auto"/>
            </w:tcBorders>
            <w:vAlign w:val="center"/>
          </w:tcPr>
          <w:p w:rsidR="00CC2236" w:rsidRPr="004933FE" w:rsidRDefault="00CC2236" w:rsidP="00BA0933">
            <w:pPr>
              <w:jc w:val="center"/>
              <w:rPr>
                <w:sz w:val="14"/>
                <w:szCs w:val="14"/>
              </w:rPr>
            </w:pPr>
            <w:r w:rsidRPr="004933FE">
              <w:rPr>
                <w:sz w:val="14"/>
                <w:szCs w:val="14"/>
              </w:rPr>
              <w:t>1.0</w:t>
            </w:r>
          </w:p>
        </w:tc>
        <w:tc>
          <w:tcPr>
            <w:tcW w:w="1158" w:type="dxa"/>
            <w:tcBorders>
              <w:top w:val="nil"/>
              <w:left w:val="single" w:sz="12" w:space="0" w:color="auto"/>
              <w:bottom w:val="nil"/>
              <w:right w:val="nil"/>
            </w:tcBorders>
            <w:vAlign w:val="center"/>
          </w:tcPr>
          <w:p w:rsidR="00CC2236" w:rsidRPr="004933FE" w:rsidRDefault="00CC2236" w:rsidP="00BA0933">
            <w:pPr>
              <w:pStyle w:val="TermsBodyCopy"/>
              <w:spacing w:after="0"/>
              <w:ind w:left="0"/>
              <w:jc w:val="left"/>
              <w:rPr>
                <w:sz w:val="14"/>
                <w:szCs w:val="14"/>
              </w:rPr>
            </w:pPr>
          </w:p>
        </w:tc>
        <w:tc>
          <w:tcPr>
            <w:tcW w:w="1739" w:type="dxa"/>
            <w:tcBorders>
              <w:top w:val="nil"/>
              <w:left w:val="nil"/>
              <w:bottom w:val="nil"/>
            </w:tcBorders>
            <w:vAlign w:val="center"/>
          </w:tcPr>
          <w:p w:rsidR="00CC2236" w:rsidRPr="004933FE" w:rsidRDefault="00CC2236" w:rsidP="00BA0933">
            <w:pPr>
              <w:pStyle w:val="TermsBodyCopy"/>
              <w:spacing w:after="0"/>
              <w:ind w:left="0"/>
              <w:jc w:val="left"/>
              <w:rPr>
                <w:sz w:val="14"/>
                <w:szCs w:val="14"/>
              </w:rPr>
            </w:pPr>
          </w:p>
        </w:tc>
      </w:tr>
      <w:tr w:rsidR="00CC2236" w:rsidRPr="004933FE" w:rsidTr="00B916AD">
        <w:trPr>
          <w:trHeight w:val="230"/>
        </w:trPr>
        <w:tc>
          <w:tcPr>
            <w:tcW w:w="1306" w:type="dxa"/>
            <w:tcBorders>
              <w:top w:val="nil"/>
              <w:bottom w:val="nil"/>
              <w:right w:val="nil"/>
            </w:tcBorders>
            <w:vAlign w:val="center"/>
          </w:tcPr>
          <w:p w:rsidR="00CC2236" w:rsidRPr="004933FE" w:rsidRDefault="00CC2236" w:rsidP="00BA0933">
            <w:pPr>
              <w:jc w:val="left"/>
              <w:rPr>
                <w:sz w:val="14"/>
                <w:szCs w:val="14"/>
              </w:rPr>
            </w:pPr>
          </w:p>
        </w:tc>
        <w:tc>
          <w:tcPr>
            <w:tcW w:w="972" w:type="dxa"/>
            <w:tcBorders>
              <w:top w:val="nil"/>
              <w:left w:val="nil"/>
              <w:bottom w:val="nil"/>
              <w:right w:val="nil"/>
            </w:tcBorders>
            <w:vAlign w:val="center"/>
          </w:tcPr>
          <w:p w:rsidR="00CC2236" w:rsidRPr="004933FE" w:rsidRDefault="00CC2236" w:rsidP="00BA0933">
            <w:pPr>
              <w:jc w:val="center"/>
              <w:rPr>
                <w:sz w:val="14"/>
                <w:szCs w:val="14"/>
              </w:rPr>
            </w:pPr>
          </w:p>
        </w:tc>
        <w:tc>
          <w:tcPr>
            <w:tcW w:w="850" w:type="dxa"/>
            <w:tcBorders>
              <w:top w:val="nil"/>
              <w:left w:val="nil"/>
              <w:bottom w:val="nil"/>
              <w:right w:val="single" w:sz="12" w:space="0" w:color="auto"/>
            </w:tcBorders>
            <w:vAlign w:val="center"/>
          </w:tcPr>
          <w:p w:rsidR="00CC2236" w:rsidRPr="004933FE" w:rsidRDefault="00CC2236" w:rsidP="00BA0933">
            <w:pPr>
              <w:jc w:val="left"/>
              <w:rPr>
                <w:sz w:val="14"/>
                <w:szCs w:val="14"/>
              </w:rPr>
            </w:pPr>
          </w:p>
        </w:tc>
        <w:tc>
          <w:tcPr>
            <w:tcW w:w="1167" w:type="dxa"/>
            <w:tcBorders>
              <w:top w:val="nil"/>
              <w:left w:val="single" w:sz="12" w:space="0" w:color="auto"/>
              <w:bottom w:val="nil"/>
              <w:right w:val="nil"/>
            </w:tcBorders>
            <w:vAlign w:val="center"/>
          </w:tcPr>
          <w:p w:rsidR="00CC2236" w:rsidRPr="004933FE" w:rsidRDefault="00CC2236" w:rsidP="00BA0933">
            <w:pPr>
              <w:pStyle w:val="TermsBodyCopy"/>
              <w:spacing w:after="0"/>
              <w:ind w:left="0"/>
              <w:jc w:val="left"/>
              <w:rPr>
                <w:sz w:val="14"/>
                <w:szCs w:val="14"/>
              </w:rPr>
            </w:pPr>
          </w:p>
        </w:tc>
        <w:tc>
          <w:tcPr>
            <w:tcW w:w="1740" w:type="dxa"/>
            <w:tcBorders>
              <w:top w:val="nil"/>
              <w:left w:val="nil"/>
              <w:bottom w:val="nil"/>
              <w:right w:val="nil"/>
            </w:tcBorders>
            <w:vAlign w:val="center"/>
          </w:tcPr>
          <w:p w:rsidR="00CC2236" w:rsidRPr="004933FE" w:rsidRDefault="00CC2236" w:rsidP="00BA0933">
            <w:pPr>
              <w:pStyle w:val="TermsBodyCopy"/>
              <w:spacing w:after="0"/>
              <w:ind w:left="0"/>
              <w:jc w:val="center"/>
              <w:rPr>
                <w:sz w:val="14"/>
                <w:szCs w:val="14"/>
              </w:rPr>
            </w:pPr>
          </w:p>
        </w:tc>
        <w:tc>
          <w:tcPr>
            <w:tcW w:w="850" w:type="dxa"/>
            <w:tcBorders>
              <w:top w:val="nil"/>
              <w:left w:val="nil"/>
              <w:bottom w:val="nil"/>
              <w:right w:val="single" w:sz="12" w:space="0" w:color="auto"/>
            </w:tcBorders>
            <w:vAlign w:val="center"/>
          </w:tcPr>
          <w:p w:rsidR="00CC2236" w:rsidRPr="004933FE" w:rsidRDefault="00CC2236" w:rsidP="00BA0933">
            <w:pPr>
              <w:pStyle w:val="TermsBodyCopy"/>
              <w:spacing w:after="0"/>
              <w:ind w:left="0"/>
              <w:jc w:val="left"/>
              <w:rPr>
                <w:sz w:val="14"/>
                <w:szCs w:val="14"/>
              </w:rPr>
            </w:pPr>
          </w:p>
        </w:tc>
        <w:tc>
          <w:tcPr>
            <w:tcW w:w="1167" w:type="dxa"/>
            <w:tcBorders>
              <w:left w:val="single" w:sz="12" w:space="0" w:color="auto"/>
            </w:tcBorders>
            <w:vAlign w:val="center"/>
          </w:tcPr>
          <w:p w:rsidR="00CC2236" w:rsidRPr="004933FE" w:rsidRDefault="00CC2236" w:rsidP="00BA0933">
            <w:pPr>
              <w:jc w:val="left"/>
              <w:rPr>
                <w:sz w:val="14"/>
                <w:szCs w:val="14"/>
              </w:rPr>
            </w:pPr>
            <w:r w:rsidRPr="004933FE">
              <w:rPr>
                <w:sz w:val="14"/>
                <w:szCs w:val="14"/>
              </w:rPr>
              <w:t>Juices</w:t>
            </w:r>
          </w:p>
        </w:tc>
        <w:tc>
          <w:tcPr>
            <w:tcW w:w="2101" w:type="dxa"/>
            <w:tcBorders>
              <w:right w:val="single" w:sz="12" w:space="0" w:color="auto"/>
            </w:tcBorders>
            <w:vAlign w:val="center"/>
          </w:tcPr>
          <w:p w:rsidR="00CC2236" w:rsidRPr="004933FE" w:rsidRDefault="00CC2236" w:rsidP="00BA0933">
            <w:pPr>
              <w:jc w:val="center"/>
              <w:rPr>
                <w:sz w:val="14"/>
                <w:szCs w:val="14"/>
              </w:rPr>
            </w:pPr>
            <w:r w:rsidRPr="004933FE">
              <w:rPr>
                <w:sz w:val="14"/>
                <w:szCs w:val="14"/>
              </w:rPr>
              <w:t>1.0</w:t>
            </w:r>
          </w:p>
        </w:tc>
        <w:tc>
          <w:tcPr>
            <w:tcW w:w="1158" w:type="dxa"/>
            <w:tcBorders>
              <w:top w:val="nil"/>
              <w:left w:val="single" w:sz="12" w:space="0" w:color="auto"/>
              <w:bottom w:val="nil"/>
              <w:right w:val="nil"/>
            </w:tcBorders>
            <w:vAlign w:val="center"/>
          </w:tcPr>
          <w:p w:rsidR="00CC2236" w:rsidRPr="004933FE" w:rsidRDefault="00CC2236" w:rsidP="00BA0933">
            <w:pPr>
              <w:pStyle w:val="TermsBodyCopy"/>
              <w:spacing w:after="0"/>
              <w:ind w:left="0"/>
              <w:jc w:val="left"/>
              <w:rPr>
                <w:sz w:val="14"/>
                <w:szCs w:val="14"/>
              </w:rPr>
            </w:pPr>
          </w:p>
        </w:tc>
        <w:tc>
          <w:tcPr>
            <w:tcW w:w="1739" w:type="dxa"/>
            <w:tcBorders>
              <w:top w:val="nil"/>
              <w:left w:val="nil"/>
              <w:bottom w:val="nil"/>
            </w:tcBorders>
            <w:vAlign w:val="center"/>
          </w:tcPr>
          <w:p w:rsidR="00CC2236" w:rsidRPr="004933FE" w:rsidRDefault="00CC2236" w:rsidP="00BA0933">
            <w:pPr>
              <w:pStyle w:val="TermsBodyCopy"/>
              <w:spacing w:after="0"/>
              <w:ind w:left="0"/>
              <w:jc w:val="left"/>
              <w:rPr>
                <w:sz w:val="14"/>
                <w:szCs w:val="14"/>
              </w:rPr>
            </w:pPr>
          </w:p>
        </w:tc>
      </w:tr>
      <w:tr w:rsidR="00CC2236" w:rsidRPr="004933FE" w:rsidTr="00B916AD">
        <w:trPr>
          <w:trHeight w:val="230"/>
        </w:trPr>
        <w:tc>
          <w:tcPr>
            <w:tcW w:w="1306" w:type="dxa"/>
            <w:tcBorders>
              <w:top w:val="nil"/>
              <w:bottom w:val="nil"/>
              <w:right w:val="nil"/>
            </w:tcBorders>
            <w:vAlign w:val="center"/>
          </w:tcPr>
          <w:p w:rsidR="00CC2236" w:rsidRPr="004933FE" w:rsidRDefault="00CC2236" w:rsidP="00BA0933">
            <w:pPr>
              <w:jc w:val="left"/>
              <w:rPr>
                <w:sz w:val="14"/>
                <w:szCs w:val="14"/>
              </w:rPr>
            </w:pPr>
          </w:p>
        </w:tc>
        <w:tc>
          <w:tcPr>
            <w:tcW w:w="972" w:type="dxa"/>
            <w:tcBorders>
              <w:top w:val="nil"/>
              <w:left w:val="nil"/>
              <w:bottom w:val="nil"/>
              <w:right w:val="nil"/>
            </w:tcBorders>
            <w:vAlign w:val="center"/>
          </w:tcPr>
          <w:p w:rsidR="00CC2236" w:rsidRPr="004933FE" w:rsidRDefault="00CC2236" w:rsidP="00BA0933">
            <w:pPr>
              <w:jc w:val="center"/>
              <w:rPr>
                <w:sz w:val="14"/>
                <w:szCs w:val="14"/>
              </w:rPr>
            </w:pPr>
          </w:p>
        </w:tc>
        <w:tc>
          <w:tcPr>
            <w:tcW w:w="850" w:type="dxa"/>
            <w:tcBorders>
              <w:top w:val="nil"/>
              <w:left w:val="nil"/>
              <w:bottom w:val="nil"/>
              <w:right w:val="single" w:sz="12" w:space="0" w:color="auto"/>
            </w:tcBorders>
            <w:vAlign w:val="center"/>
          </w:tcPr>
          <w:p w:rsidR="00CC2236" w:rsidRPr="004933FE" w:rsidRDefault="00CC2236" w:rsidP="00BA0933">
            <w:pPr>
              <w:jc w:val="left"/>
              <w:rPr>
                <w:sz w:val="14"/>
                <w:szCs w:val="14"/>
              </w:rPr>
            </w:pPr>
          </w:p>
        </w:tc>
        <w:tc>
          <w:tcPr>
            <w:tcW w:w="1167" w:type="dxa"/>
            <w:tcBorders>
              <w:top w:val="nil"/>
              <w:left w:val="single" w:sz="12" w:space="0" w:color="auto"/>
              <w:bottom w:val="nil"/>
              <w:right w:val="nil"/>
            </w:tcBorders>
            <w:vAlign w:val="center"/>
          </w:tcPr>
          <w:p w:rsidR="00CC2236" w:rsidRPr="004933FE" w:rsidRDefault="00CC2236" w:rsidP="00BA0933">
            <w:pPr>
              <w:pStyle w:val="TermsBodyCopy"/>
              <w:spacing w:after="0"/>
              <w:ind w:left="0"/>
              <w:jc w:val="left"/>
              <w:rPr>
                <w:sz w:val="14"/>
                <w:szCs w:val="14"/>
              </w:rPr>
            </w:pPr>
          </w:p>
        </w:tc>
        <w:tc>
          <w:tcPr>
            <w:tcW w:w="1740" w:type="dxa"/>
            <w:tcBorders>
              <w:top w:val="nil"/>
              <w:left w:val="nil"/>
              <w:bottom w:val="nil"/>
              <w:right w:val="nil"/>
            </w:tcBorders>
            <w:vAlign w:val="center"/>
          </w:tcPr>
          <w:p w:rsidR="00CC2236" w:rsidRPr="004933FE" w:rsidRDefault="00CC2236" w:rsidP="00BA0933">
            <w:pPr>
              <w:pStyle w:val="TermsBodyCopy"/>
              <w:spacing w:after="0"/>
              <w:ind w:left="0"/>
              <w:jc w:val="center"/>
              <w:rPr>
                <w:sz w:val="14"/>
                <w:szCs w:val="14"/>
              </w:rPr>
            </w:pPr>
          </w:p>
        </w:tc>
        <w:tc>
          <w:tcPr>
            <w:tcW w:w="850" w:type="dxa"/>
            <w:tcBorders>
              <w:top w:val="nil"/>
              <w:left w:val="nil"/>
              <w:bottom w:val="nil"/>
              <w:right w:val="single" w:sz="12" w:space="0" w:color="auto"/>
            </w:tcBorders>
            <w:vAlign w:val="center"/>
          </w:tcPr>
          <w:p w:rsidR="00CC2236" w:rsidRPr="004933FE" w:rsidRDefault="00CC2236" w:rsidP="00BA0933">
            <w:pPr>
              <w:pStyle w:val="TermsBodyCopy"/>
              <w:spacing w:after="0"/>
              <w:ind w:left="0"/>
              <w:jc w:val="left"/>
              <w:rPr>
                <w:sz w:val="14"/>
                <w:szCs w:val="14"/>
              </w:rPr>
            </w:pPr>
          </w:p>
        </w:tc>
        <w:tc>
          <w:tcPr>
            <w:tcW w:w="1167" w:type="dxa"/>
            <w:tcBorders>
              <w:left w:val="single" w:sz="12" w:space="0" w:color="auto"/>
            </w:tcBorders>
            <w:vAlign w:val="center"/>
          </w:tcPr>
          <w:p w:rsidR="00CC2236" w:rsidRPr="004933FE" w:rsidRDefault="00CC2236" w:rsidP="00BA0933">
            <w:pPr>
              <w:jc w:val="left"/>
              <w:rPr>
                <w:sz w:val="14"/>
                <w:szCs w:val="14"/>
              </w:rPr>
            </w:pPr>
            <w:r w:rsidRPr="004933FE">
              <w:rPr>
                <w:sz w:val="14"/>
                <w:szCs w:val="14"/>
              </w:rPr>
              <w:t>Milk</w:t>
            </w:r>
          </w:p>
        </w:tc>
        <w:tc>
          <w:tcPr>
            <w:tcW w:w="2101" w:type="dxa"/>
            <w:tcBorders>
              <w:right w:val="single" w:sz="12" w:space="0" w:color="auto"/>
            </w:tcBorders>
            <w:vAlign w:val="center"/>
          </w:tcPr>
          <w:p w:rsidR="00CC2236" w:rsidRPr="004933FE" w:rsidRDefault="00CC2236" w:rsidP="00BA0933">
            <w:pPr>
              <w:jc w:val="center"/>
              <w:rPr>
                <w:sz w:val="14"/>
                <w:szCs w:val="14"/>
              </w:rPr>
            </w:pPr>
            <w:r w:rsidRPr="004933FE">
              <w:rPr>
                <w:sz w:val="14"/>
                <w:szCs w:val="14"/>
              </w:rPr>
              <w:t>1.0</w:t>
            </w:r>
          </w:p>
        </w:tc>
        <w:tc>
          <w:tcPr>
            <w:tcW w:w="1158" w:type="dxa"/>
            <w:tcBorders>
              <w:top w:val="nil"/>
              <w:left w:val="single" w:sz="12" w:space="0" w:color="auto"/>
              <w:bottom w:val="nil"/>
              <w:right w:val="nil"/>
            </w:tcBorders>
            <w:vAlign w:val="center"/>
          </w:tcPr>
          <w:p w:rsidR="00CC2236" w:rsidRPr="004933FE" w:rsidRDefault="00CC2236" w:rsidP="00BA0933">
            <w:pPr>
              <w:pStyle w:val="TermsBodyCopy"/>
              <w:spacing w:after="0"/>
              <w:ind w:left="0"/>
              <w:jc w:val="left"/>
              <w:rPr>
                <w:sz w:val="14"/>
                <w:szCs w:val="14"/>
              </w:rPr>
            </w:pPr>
          </w:p>
        </w:tc>
        <w:tc>
          <w:tcPr>
            <w:tcW w:w="1739" w:type="dxa"/>
            <w:tcBorders>
              <w:top w:val="nil"/>
              <w:left w:val="nil"/>
              <w:bottom w:val="nil"/>
            </w:tcBorders>
            <w:vAlign w:val="center"/>
          </w:tcPr>
          <w:p w:rsidR="00CC2236" w:rsidRPr="004933FE" w:rsidRDefault="00CC2236" w:rsidP="00BA0933">
            <w:pPr>
              <w:pStyle w:val="TermsBodyCopy"/>
              <w:spacing w:after="0"/>
              <w:ind w:left="0"/>
              <w:jc w:val="left"/>
              <w:rPr>
                <w:sz w:val="14"/>
                <w:szCs w:val="14"/>
              </w:rPr>
            </w:pPr>
          </w:p>
        </w:tc>
      </w:tr>
      <w:tr w:rsidR="00CC2236" w:rsidRPr="004933FE" w:rsidTr="00B916AD">
        <w:trPr>
          <w:trHeight w:val="230"/>
        </w:trPr>
        <w:tc>
          <w:tcPr>
            <w:tcW w:w="1306" w:type="dxa"/>
            <w:tcBorders>
              <w:top w:val="nil"/>
              <w:bottom w:val="nil"/>
              <w:right w:val="nil"/>
            </w:tcBorders>
            <w:vAlign w:val="center"/>
          </w:tcPr>
          <w:p w:rsidR="00CC2236" w:rsidRPr="004933FE" w:rsidRDefault="00CC2236" w:rsidP="00BA0933">
            <w:pPr>
              <w:jc w:val="left"/>
              <w:rPr>
                <w:sz w:val="14"/>
                <w:szCs w:val="14"/>
              </w:rPr>
            </w:pPr>
          </w:p>
        </w:tc>
        <w:tc>
          <w:tcPr>
            <w:tcW w:w="972" w:type="dxa"/>
            <w:tcBorders>
              <w:top w:val="nil"/>
              <w:left w:val="nil"/>
              <w:bottom w:val="nil"/>
              <w:right w:val="nil"/>
            </w:tcBorders>
            <w:vAlign w:val="center"/>
          </w:tcPr>
          <w:p w:rsidR="00CC2236" w:rsidRPr="004933FE" w:rsidRDefault="00CC2236" w:rsidP="00BA0933">
            <w:pPr>
              <w:jc w:val="center"/>
              <w:rPr>
                <w:sz w:val="14"/>
                <w:szCs w:val="14"/>
              </w:rPr>
            </w:pPr>
          </w:p>
        </w:tc>
        <w:tc>
          <w:tcPr>
            <w:tcW w:w="850" w:type="dxa"/>
            <w:tcBorders>
              <w:top w:val="nil"/>
              <w:left w:val="nil"/>
              <w:bottom w:val="nil"/>
              <w:right w:val="single" w:sz="12" w:space="0" w:color="auto"/>
            </w:tcBorders>
            <w:vAlign w:val="center"/>
          </w:tcPr>
          <w:p w:rsidR="00CC2236" w:rsidRPr="004933FE" w:rsidRDefault="00CC2236" w:rsidP="00BA0933">
            <w:pPr>
              <w:jc w:val="left"/>
              <w:rPr>
                <w:sz w:val="14"/>
                <w:szCs w:val="14"/>
              </w:rPr>
            </w:pPr>
          </w:p>
        </w:tc>
        <w:tc>
          <w:tcPr>
            <w:tcW w:w="1167" w:type="dxa"/>
            <w:tcBorders>
              <w:top w:val="nil"/>
              <w:left w:val="single" w:sz="12" w:space="0" w:color="auto"/>
              <w:bottom w:val="nil"/>
              <w:right w:val="nil"/>
            </w:tcBorders>
            <w:vAlign w:val="center"/>
          </w:tcPr>
          <w:p w:rsidR="00CC2236" w:rsidRPr="004933FE" w:rsidRDefault="00CC2236" w:rsidP="00BA0933">
            <w:pPr>
              <w:pStyle w:val="TermsBodyCopy"/>
              <w:spacing w:after="0"/>
              <w:ind w:left="0"/>
              <w:jc w:val="left"/>
              <w:rPr>
                <w:sz w:val="14"/>
                <w:szCs w:val="14"/>
              </w:rPr>
            </w:pPr>
          </w:p>
        </w:tc>
        <w:tc>
          <w:tcPr>
            <w:tcW w:w="1740" w:type="dxa"/>
            <w:tcBorders>
              <w:top w:val="nil"/>
              <w:left w:val="nil"/>
              <w:bottom w:val="nil"/>
              <w:right w:val="nil"/>
            </w:tcBorders>
            <w:vAlign w:val="center"/>
          </w:tcPr>
          <w:p w:rsidR="00CC2236" w:rsidRPr="004933FE" w:rsidRDefault="00CC2236" w:rsidP="00BA0933">
            <w:pPr>
              <w:pStyle w:val="TermsBodyCopy"/>
              <w:spacing w:after="0"/>
              <w:ind w:left="0"/>
              <w:jc w:val="center"/>
              <w:rPr>
                <w:sz w:val="14"/>
                <w:szCs w:val="14"/>
              </w:rPr>
            </w:pPr>
          </w:p>
        </w:tc>
        <w:tc>
          <w:tcPr>
            <w:tcW w:w="850" w:type="dxa"/>
            <w:tcBorders>
              <w:top w:val="nil"/>
              <w:left w:val="nil"/>
              <w:bottom w:val="nil"/>
              <w:right w:val="single" w:sz="12" w:space="0" w:color="auto"/>
            </w:tcBorders>
            <w:vAlign w:val="center"/>
          </w:tcPr>
          <w:p w:rsidR="00CC2236" w:rsidRPr="004933FE" w:rsidRDefault="00CC2236" w:rsidP="00BA0933">
            <w:pPr>
              <w:pStyle w:val="TermsBodyCopy"/>
              <w:spacing w:after="0"/>
              <w:ind w:left="0"/>
              <w:jc w:val="left"/>
              <w:rPr>
                <w:sz w:val="14"/>
                <w:szCs w:val="14"/>
              </w:rPr>
            </w:pPr>
          </w:p>
        </w:tc>
        <w:tc>
          <w:tcPr>
            <w:tcW w:w="1167" w:type="dxa"/>
            <w:tcBorders>
              <w:left w:val="single" w:sz="12" w:space="0" w:color="auto"/>
            </w:tcBorders>
            <w:vAlign w:val="center"/>
          </w:tcPr>
          <w:p w:rsidR="00CC2236" w:rsidRPr="004933FE" w:rsidRDefault="00CC2236" w:rsidP="00BA0933">
            <w:pPr>
              <w:jc w:val="left"/>
              <w:rPr>
                <w:sz w:val="14"/>
                <w:szCs w:val="14"/>
              </w:rPr>
            </w:pPr>
            <w:proofErr w:type="spellStart"/>
            <w:r w:rsidRPr="004933FE">
              <w:rPr>
                <w:sz w:val="14"/>
                <w:szCs w:val="14"/>
              </w:rPr>
              <w:t>Nonpotable</w:t>
            </w:r>
            <w:proofErr w:type="spellEnd"/>
          </w:p>
        </w:tc>
        <w:tc>
          <w:tcPr>
            <w:tcW w:w="2101" w:type="dxa"/>
            <w:tcBorders>
              <w:right w:val="single" w:sz="12" w:space="0" w:color="auto"/>
            </w:tcBorders>
            <w:vAlign w:val="center"/>
          </w:tcPr>
          <w:p w:rsidR="00CC2236" w:rsidRPr="004933FE" w:rsidRDefault="00CC2236" w:rsidP="00BA0933">
            <w:pPr>
              <w:jc w:val="center"/>
              <w:rPr>
                <w:sz w:val="14"/>
                <w:szCs w:val="14"/>
              </w:rPr>
            </w:pPr>
            <w:r w:rsidRPr="004933FE">
              <w:rPr>
                <w:sz w:val="14"/>
                <w:szCs w:val="14"/>
              </w:rPr>
              <w:t>1.0</w:t>
            </w:r>
          </w:p>
        </w:tc>
        <w:tc>
          <w:tcPr>
            <w:tcW w:w="1158" w:type="dxa"/>
            <w:tcBorders>
              <w:top w:val="nil"/>
              <w:left w:val="single" w:sz="12" w:space="0" w:color="auto"/>
              <w:bottom w:val="nil"/>
              <w:right w:val="nil"/>
            </w:tcBorders>
            <w:vAlign w:val="center"/>
          </w:tcPr>
          <w:p w:rsidR="00CC2236" w:rsidRPr="004933FE" w:rsidRDefault="00CC2236" w:rsidP="00BA0933">
            <w:pPr>
              <w:pStyle w:val="TermsBodyCopy"/>
              <w:spacing w:after="0"/>
              <w:ind w:left="0"/>
              <w:jc w:val="left"/>
              <w:rPr>
                <w:sz w:val="14"/>
                <w:szCs w:val="14"/>
              </w:rPr>
            </w:pPr>
          </w:p>
        </w:tc>
        <w:tc>
          <w:tcPr>
            <w:tcW w:w="1739" w:type="dxa"/>
            <w:tcBorders>
              <w:top w:val="nil"/>
              <w:left w:val="nil"/>
              <w:bottom w:val="nil"/>
            </w:tcBorders>
            <w:vAlign w:val="center"/>
          </w:tcPr>
          <w:p w:rsidR="00CC2236" w:rsidRPr="004933FE" w:rsidRDefault="00CC2236" w:rsidP="00BA0933">
            <w:pPr>
              <w:pStyle w:val="TermsBodyCopy"/>
              <w:spacing w:after="0"/>
              <w:ind w:left="0"/>
              <w:jc w:val="left"/>
              <w:rPr>
                <w:sz w:val="14"/>
                <w:szCs w:val="14"/>
              </w:rPr>
            </w:pPr>
          </w:p>
        </w:tc>
      </w:tr>
      <w:tr w:rsidR="00CC2236" w:rsidRPr="004933FE" w:rsidTr="00B916AD">
        <w:trPr>
          <w:trHeight w:val="230"/>
        </w:trPr>
        <w:tc>
          <w:tcPr>
            <w:tcW w:w="1306" w:type="dxa"/>
            <w:tcBorders>
              <w:top w:val="nil"/>
              <w:bottom w:val="single" w:sz="4" w:space="0" w:color="000000" w:themeColor="text1"/>
              <w:right w:val="nil"/>
            </w:tcBorders>
            <w:vAlign w:val="center"/>
          </w:tcPr>
          <w:p w:rsidR="00CC2236" w:rsidRPr="004933FE" w:rsidRDefault="00CC2236" w:rsidP="00BA0933">
            <w:pPr>
              <w:jc w:val="left"/>
              <w:rPr>
                <w:sz w:val="14"/>
                <w:szCs w:val="14"/>
              </w:rPr>
            </w:pPr>
          </w:p>
        </w:tc>
        <w:tc>
          <w:tcPr>
            <w:tcW w:w="972" w:type="dxa"/>
            <w:tcBorders>
              <w:top w:val="nil"/>
              <w:left w:val="nil"/>
              <w:bottom w:val="single" w:sz="4" w:space="0" w:color="000000" w:themeColor="text1"/>
              <w:right w:val="nil"/>
            </w:tcBorders>
            <w:vAlign w:val="center"/>
          </w:tcPr>
          <w:p w:rsidR="00CC2236" w:rsidRPr="004933FE" w:rsidRDefault="00CC2236" w:rsidP="00BA0933">
            <w:pPr>
              <w:jc w:val="center"/>
              <w:rPr>
                <w:sz w:val="14"/>
                <w:szCs w:val="14"/>
              </w:rPr>
            </w:pPr>
          </w:p>
        </w:tc>
        <w:tc>
          <w:tcPr>
            <w:tcW w:w="850" w:type="dxa"/>
            <w:tcBorders>
              <w:top w:val="nil"/>
              <w:left w:val="nil"/>
              <w:bottom w:val="single" w:sz="4" w:space="0" w:color="000000" w:themeColor="text1"/>
              <w:right w:val="single" w:sz="12" w:space="0" w:color="auto"/>
            </w:tcBorders>
            <w:vAlign w:val="center"/>
          </w:tcPr>
          <w:p w:rsidR="00CC2236" w:rsidRPr="004933FE" w:rsidRDefault="00CC2236" w:rsidP="00BA0933">
            <w:pPr>
              <w:jc w:val="left"/>
              <w:rPr>
                <w:sz w:val="14"/>
                <w:szCs w:val="14"/>
              </w:rPr>
            </w:pPr>
          </w:p>
        </w:tc>
        <w:tc>
          <w:tcPr>
            <w:tcW w:w="1167" w:type="dxa"/>
            <w:tcBorders>
              <w:top w:val="nil"/>
              <w:left w:val="single" w:sz="12" w:space="0" w:color="auto"/>
              <w:right w:val="nil"/>
            </w:tcBorders>
            <w:vAlign w:val="center"/>
          </w:tcPr>
          <w:p w:rsidR="00CC2236" w:rsidRPr="004933FE" w:rsidRDefault="00CC2236" w:rsidP="00BA0933">
            <w:pPr>
              <w:pStyle w:val="TermsBodyCopy"/>
              <w:spacing w:after="0"/>
              <w:ind w:left="0"/>
              <w:jc w:val="left"/>
              <w:rPr>
                <w:sz w:val="14"/>
                <w:szCs w:val="14"/>
              </w:rPr>
            </w:pPr>
          </w:p>
        </w:tc>
        <w:tc>
          <w:tcPr>
            <w:tcW w:w="1740" w:type="dxa"/>
            <w:tcBorders>
              <w:top w:val="nil"/>
              <w:left w:val="nil"/>
              <w:right w:val="nil"/>
            </w:tcBorders>
            <w:vAlign w:val="center"/>
          </w:tcPr>
          <w:p w:rsidR="00CC2236" w:rsidRPr="004933FE" w:rsidRDefault="00CC2236" w:rsidP="00BA0933">
            <w:pPr>
              <w:pStyle w:val="TermsBodyCopy"/>
              <w:spacing w:after="0"/>
              <w:ind w:left="0"/>
              <w:jc w:val="center"/>
              <w:rPr>
                <w:sz w:val="14"/>
                <w:szCs w:val="14"/>
              </w:rPr>
            </w:pPr>
          </w:p>
        </w:tc>
        <w:tc>
          <w:tcPr>
            <w:tcW w:w="850" w:type="dxa"/>
            <w:tcBorders>
              <w:top w:val="nil"/>
              <w:left w:val="nil"/>
              <w:right w:val="single" w:sz="12" w:space="0" w:color="auto"/>
            </w:tcBorders>
            <w:vAlign w:val="center"/>
          </w:tcPr>
          <w:p w:rsidR="00CC2236" w:rsidRPr="004933FE" w:rsidRDefault="00CC2236" w:rsidP="00BA0933">
            <w:pPr>
              <w:pStyle w:val="TermsBodyCopy"/>
              <w:spacing w:after="0"/>
              <w:ind w:left="0"/>
              <w:jc w:val="left"/>
              <w:rPr>
                <w:sz w:val="14"/>
                <w:szCs w:val="14"/>
              </w:rPr>
            </w:pPr>
          </w:p>
        </w:tc>
        <w:tc>
          <w:tcPr>
            <w:tcW w:w="1167" w:type="dxa"/>
            <w:tcBorders>
              <w:left w:val="single" w:sz="12" w:space="0" w:color="auto"/>
            </w:tcBorders>
            <w:vAlign w:val="center"/>
          </w:tcPr>
          <w:p w:rsidR="00CC2236" w:rsidRPr="004933FE" w:rsidRDefault="00CC2236" w:rsidP="00BA0933">
            <w:pPr>
              <w:jc w:val="left"/>
              <w:rPr>
                <w:sz w:val="14"/>
                <w:szCs w:val="14"/>
              </w:rPr>
            </w:pPr>
            <w:r w:rsidRPr="004933FE">
              <w:rPr>
                <w:sz w:val="14"/>
                <w:szCs w:val="14"/>
              </w:rPr>
              <w:t>Potable</w:t>
            </w:r>
          </w:p>
        </w:tc>
        <w:tc>
          <w:tcPr>
            <w:tcW w:w="2101" w:type="dxa"/>
            <w:tcBorders>
              <w:right w:val="single" w:sz="12" w:space="0" w:color="auto"/>
            </w:tcBorders>
            <w:vAlign w:val="center"/>
          </w:tcPr>
          <w:p w:rsidR="00CC2236" w:rsidRPr="004933FE" w:rsidRDefault="00CC2236" w:rsidP="00BA0933">
            <w:pPr>
              <w:jc w:val="center"/>
              <w:rPr>
                <w:sz w:val="14"/>
                <w:szCs w:val="14"/>
              </w:rPr>
            </w:pPr>
            <w:r w:rsidRPr="004933FE">
              <w:rPr>
                <w:sz w:val="14"/>
                <w:szCs w:val="14"/>
              </w:rPr>
              <w:t>1.0</w:t>
            </w:r>
          </w:p>
        </w:tc>
        <w:tc>
          <w:tcPr>
            <w:tcW w:w="1158" w:type="dxa"/>
            <w:tcBorders>
              <w:top w:val="nil"/>
              <w:left w:val="single" w:sz="12" w:space="0" w:color="auto"/>
              <w:right w:val="nil"/>
            </w:tcBorders>
            <w:vAlign w:val="center"/>
          </w:tcPr>
          <w:p w:rsidR="00CC2236" w:rsidRPr="004933FE" w:rsidRDefault="00CC2236" w:rsidP="00BA0933">
            <w:pPr>
              <w:pStyle w:val="TermsBodyCopy"/>
              <w:spacing w:after="0"/>
              <w:ind w:left="0"/>
              <w:jc w:val="left"/>
              <w:rPr>
                <w:sz w:val="14"/>
                <w:szCs w:val="14"/>
              </w:rPr>
            </w:pPr>
          </w:p>
        </w:tc>
        <w:tc>
          <w:tcPr>
            <w:tcW w:w="1739" w:type="dxa"/>
            <w:tcBorders>
              <w:top w:val="nil"/>
              <w:left w:val="nil"/>
            </w:tcBorders>
            <w:vAlign w:val="center"/>
          </w:tcPr>
          <w:p w:rsidR="00CC2236" w:rsidRPr="004933FE" w:rsidRDefault="00CC2236" w:rsidP="00BA0933">
            <w:pPr>
              <w:pStyle w:val="TermsBodyCopy"/>
              <w:spacing w:after="0"/>
              <w:ind w:left="0"/>
              <w:jc w:val="left"/>
              <w:rPr>
                <w:sz w:val="14"/>
                <w:szCs w:val="14"/>
              </w:rPr>
            </w:pPr>
          </w:p>
        </w:tc>
      </w:tr>
      <w:tr w:rsidR="00CC2236" w:rsidRPr="004933FE" w:rsidTr="00CC2236">
        <w:trPr>
          <w:trHeight w:val="224"/>
        </w:trPr>
        <w:tc>
          <w:tcPr>
            <w:tcW w:w="1306" w:type="dxa"/>
            <w:tcBorders>
              <w:bottom w:val="nil"/>
              <w:right w:val="nil"/>
            </w:tcBorders>
            <w:vAlign w:val="center"/>
          </w:tcPr>
          <w:p w:rsidR="00CC2236" w:rsidRPr="004933FE" w:rsidRDefault="00CC2236" w:rsidP="00BA0933">
            <w:pPr>
              <w:jc w:val="left"/>
              <w:rPr>
                <w:sz w:val="14"/>
                <w:szCs w:val="14"/>
              </w:rPr>
            </w:pPr>
          </w:p>
        </w:tc>
        <w:tc>
          <w:tcPr>
            <w:tcW w:w="972" w:type="dxa"/>
            <w:tcBorders>
              <w:left w:val="nil"/>
              <w:bottom w:val="nil"/>
              <w:right w:val="nil"/>
            </w:tcBorders>
            <w:vAlign w:val="center"/>
          </w:tcPr>
          <w:p w:rsidR="00CC2236" w:rsidRPr="004933FE" w:rsidRDefault="00CC2236" w:rsidP="00BA0933">
            <w:pPr>
              <w:jc w:val="center"/>
              <w:rPr>
                <w:sz w:val="14"/>
                <w:szCs w:val="14"/>
              </w:rPr>
            </w:pPr>
          </w:p>
        </w:tc>
        <w:tc>
          <w:tcPr>
            <w:tcW w:w="850" w:type="dxa"/>
            <w:tcBorders>
              <w:left w:val="nil"/>
              <w:bottom w:val="nil"/>
              <w:right w:val="single" w:sz="12" w:space="0" w:color="auto"/>
            </w:tcBorders>
            <w:vAlign w:val="center"/>
          </w:tcPr>
          <w:p w:rsidR="00CC2236" w:rsidRPr="004933FE" w:rsidRDefault="00CC2236" w:rsidP="00BA0933">
            <w:pPr>
              <w:jc w:val="left"/>
              <w:rPr>
                <w:sz w:val="14"/>
                <w:szCs w:val="14"/>
              </w:rPr>
            </w:pPr>
          </w:p>
        </w:tc>
        <w:tc>
          <w:tcPr>
            <w:tcW w:w="1167" w:type="dxa"/>
            <w:tcBorders>
              <w:top w:val="double" w:sz="12" w:space="0" w:color="auto"/>
              <w:left w:val="single" w:sz="12" w:space="0" w:color="auto"/>
              <w:bottom w:val="nil"/>
              <w:right w:val="nil"/>
            </w:tcBorders>
            <w:vAlign w:val="center"/>
          </w:tcPr>
          <w:p w:rsidR="00CC2236" w:rsidRPr="004933FE" w:rsidRDefault="00CC2236" w:rsidP="00BA0933">
            <w:pPr>
              <w:pStyle w:val="TermsBodyCopy"/>
              <w:spacing w:after="0"/>
              <w:ind w:left="0"/>
              <w:jc w:val="left"/>
              <w:rPr>
                <w:sz w:val="14"/>
                <w:szCs w:val="14"/>
              </w:rPr>
            </w:pPr>
          </w:p>
        </w:tc>
        <w:tc>
          <w:tcPr>
            <w:tcW w:w="1740" w:type="dxa"/>
            <w:tcBorders>
              <w:top w:val="double" w:sz="12" w:space="0" w:color="auto"/>
              <w:left w:val="nil"/>
              <w:bottom w:val="nil"/>
              <w:right w:val="nil"/>
            </w:tcBorders>
            <w:vAlign w:val="center"/>
          </w:tcPr>
          <w:p w:rsidR="00CC2236" w:rsidRPr="004933FE" w:rsidRDefault="00CC2236" w:rsidP="00BA0933">
            <w:pPr>
              <w:pStyle w:val="TermsBodyCopy"/>
              <w:spacing w:after="0"/>
              <w:ind w:left="0"/>
              <w:jc w:val="center"/>
              <w:rPr>
                <w:sz w:val="14"/>
                <w:szCs w:val="14"/>
              </w:rPr>
            </w:pPr>
          </w:p>
        </w:tc>
        <w:tc>
          <w:tcPr>
            <w:tcW w:w="850" w:type="dxa"/>
            <w:tcBorders>
              <w:top w:val="double" w:sz="12" w:space="0" w:color="auto"/>
              <w:left w:val="nil"/>
              <w:bottom w:val="nil"/>
              <w:right w:val="single" w:sz="12" w:space="0" w:color="auto"/>
            </w:tcBorders>
            <w:vAlign w:val="center"/>
          </w:tcPr>
          <w:p w:rsidR="00CC2236" w:rsidRPr="004933FE" w:rsidRDefault="00CC2236" w:rsidP="00BA0933">
            <w:pPr>
              <w:pStyle w:val="TermsBodyCopy"/>
              <w:spacing w:after="0"/>
              <w:ind w:left="0"/>
              <w:jc w:val="left"/>
              <w:rPr>
                <w:sz w:val="14"/>
                <w:szCs w:val="14"/>
              </w:rPr>
            </w:pPr>
          </w:p>
        </w:tc>
        <w:tc>
          <w:tcPr>
            <w:tcW w:w="3268" w:type="dxa"/>
            <w:gridSpan w:val="2"/>
            <w:tcBorders>
              <w:top w:val="double" w:sz="12" w:space="0" w:color="auto"/>
              <w:left w:val="single" w:sz="12" w:space="0" w:color="auto"/>
              <w:right w:val="single" w:sz="12" w:space="0" w:color="auto"/>
            </w:tcBorders>
          </w:tcPr>
          <w:p w:rsidR="00CC2236" w:rsidRPr="004933FE" w:rsidRDefault="00CC2236" w:rsidP="00BA0933">
            <w:pPr>
              <w:pStyle w:val="TermsBodyCopy"/>
              <w:spacing w:after="0"/>
              <w:ind w:left="0"/>
              <w:jc w:val="left"/>
              <w:rPr>
                <w:b/>
                <w:sz w:val="14"/>
                <w:szCs w:val="14"/>
                <w:u w:val="single"/>
              </w:rPr>
            </w:pPr>
            <w:r w:rsidRPr="004933FE">
              <w:rPr>
                <w:b/>
                <w:sz w:val="14"/>
                <w:szCs w:val="14"/>
                <w:u w:val="single"/>
              </w:rPr>
              <w:t>Test D</w:t>
            </w:r>
          </w:p>
          <w:p w:rsidR="00CC2236" w:rsidRPr="004933FE" w:rsidRDefault="00CC2236" w:rsidP="00BA0933">
            <w:pPr>
              <w:pStyle w:val="TermsBodyCopy"/>
              <w:spacing w:after="0"/>
              <w:ind w:left="0"/>
              <w:jc w:val="center"/>
              <w:rPr>
                <w:b/>
                <w:sz w:val="14"/>
                <w:szCs w:val="14"/>
              </w:rPr>
            </w:pPr>
            <w:r w:rsidRPr="004933FE">
              <w:rPr>
                <w:b/>
                <w:sz w:val="14"/>
                <w:szCs w:val="14"/>
              </w:rPr>
              <w:t>Product Category:</w:t>
            </w:r>
          </w:p>
          <w:p w:rsidR="00CC2236" w:rsidRPr="004933FE" w:rsidRDefault="00CC2236" w:rsidP="00BA0933">
            <w:pPr>
              <w:pStyle w:val="TermsBodyCopy"/>
              <w:spacing w:after="0"/>
              <w:ind w:left="0"/>
              <w:jc w:val="center"/>
              <w:rPr>
                <w:sz w:val="14"/>
                <w:szCs w:val="14"/>
              </w:rPr>
            </w:pPr>
            <w:r w:rsidRPr="004933FE">
              <w:rPr>
                <w:sz w:val="14"/>
                <w:szCs w:val="14"/>
              </w:rPr>
              <w:t>Water (Water) continued</w:t>
            </w:r>
          </w:p>
        </w:tc>
        <w:tc>
          <w:tcPr>
            <w:tcW w:w="1158" w:type="dxa"/>
            <w:tcBorders>
              <w:top w:val="double" w:sz="12" w:space="0" w:color="auto"/>
              <w:left w:val="single" w:sz="12" w:space="0" w:color="auto"/>
              <w:bottom w:val="nil"/>
              <w:right w:val="nil"/>
            </w:tcBorders>
            <w:vAlign w:val="center"/>
          </w:tcPr>
          <w:p w:rsidR="00CC2236" w:rsidRPr="004933FE" w:rsidRDefault="00CC2236" w:rsidP="00BA0933">
            <w:pPr>
              <w:pStyle w:val="TermsBodyCopy"/>
              <w:spacing w:after="0"/>
              <w:ind w:left="0"/>
              <w:jc w:val="left"/>
              <w:rPr>
                <w:sz w:val="14"/>
                <w:szCs w:val="14"/>
              </w:rPr>
            </w:pPr>
          </w:p>
        </w:tc>
        <w:tc>
          <w:tcPr>
            <w:tcW w:w="1739" w:type="dxa"/>
            <w:tcBorders>
              <w:top w:val="double" w:sz="12" w:space="0" w:color="auto"/>
              <w:left w:val="nil"/>
              <w:bottom w:val="nil"/>
            </w:tcBorders>
            <w:vAlign w:val="center"/>
          </w:tcPr>
          <w:p w:rsidR="00CC2236" w:rsidRPr="004933FE" w:rsidRDefault="00CC2236" w:rsidP="00BA0933">
            <w:pPr>
              <w:pStyle w:val="TermsBodyCopy"/>
              <w:spacing w:after="0"/>
              <w:ind w:left="0"/>
              <w:jc w:val="left"/>
              <w:rPr>
                <w:sz w:val="14"/>
                <w:szCs w:val="14"/>
              </w:rPr>
            </w:pPr>
          </w:p>
        </w:tc>
      </w:tr>
      <w:tr w:rsidR="00CC2236" w:rsidRPr="004933FE" w:rsidTr="00CC2236">
        <w:trPr>
          <w:trHeight w:val="224"/>
        </w:trPr>
        <w:tc>
          <w:tcPr>
            <w:tcW w:w="1306" w:type="dxa"/>
            <w:tcBorders>
              <w:top w:val="nil"/>
              <w:bottom w:val="nil"/>
              <w:right w:val="nil"/>
            </w:tcBorders>
            <w:vAlign w:val="center"/>
          </w:tcPr>
          <w:p w:rsidR="00CC2236" w:rsidRPr="004933FE" w:rsidRDefault="00CC2236" w:rsidP="00BA0933">
            <w:pPr>
              <w:jc w:val="left"/>
              <w:rPr>
                <w:sz w:val="14"/>
                <w:szCs w:val="14"/>
              </w:rPr>
            </w:pPr>
          </w:p>
        </w:tc>
        <w:tc>
          <w:tcPr>
            <w:tcW w:w="972" w:type="dxa"/>
            <w:tcBorders>
              <w:top w:val="nil"/>
              <w:left w:val="nil"/>
              <w:bottom w:val="nil"/>
              <w:right w:val="nil"/>
            </w:tcBorders>
            <w:vAlign w:val="center"/>
          </w:tcPr>
          <w:p w:rsidR="00CC2236" w:rsidRPr="004933FE" w:rsidRDefault="00CC2236" w:rsidP="00BA0933">
            <w:pPr>
              <w:jc w:val="center"/>
              <w:rPr>
                <w:sz w:val="14"/>
                <w:szCs w:val="14"/>
              </w:rPr>
            </w:pPr>
          </w:p>
        </w:tc>
        <w:tc>
          <w:tcPr>
            <w:tcW w:w="850" w:type="dxa"/>
            <w:tcBorders>
              <w:top w:val="nil"/>
              <w:left w:val="nil"/>
              <w:bottom w:val="nil"/>
              <w:right w:val="single" w:sz="12" w:space="0" w:color="auto"/>
            </w:tcBorders>
            <w:vAlign w:val="center"/>
          </w:tcPr>
          <w:p w:rsidR="00CC2236" w:rsidRPr="004933FE" w:rsidRDefault="00CC2236" w:rsidP="00BA0933">
            <w:pPr>
              <w:jc w:val="left"/>
              <w:rPr>
                <w:sz w:val="14"/>
                <w:szCs w:val="14"/>
              </w:rPr>
            </w:pPr>
          </w:p>
        </w:tc>
        <w:tc>
          <w:tcPr>
            <w:tcW w:w="1167" w:type="dxa"/>
            <w:tcBorders>
              <w:top w:val="nil"/>
              <w:left w:val="single" w:sz="12" w:space="0" w:color="auto"/>
              <w:bottom w:val="nil"/>
              <w:right w:val="nil"/>
            </w:tcBorders>
            <w:vAlign w:val="center"/>
          </w:tcPr>
          <w:p w:rsidR="00CC2236" w:rsidRPr="004933FE" w:rsidRDefault="00CC2236" w:rsidP="00BA0933">
            <w:pPr>
              <w:pStyle w:val="TermsBodyCopy"/>
              <w:spacing w:after="0"/>
              <w:ind w:left="0"/>
              <w:jc w:val="left"/>
              <w:rPr>
                <w:sz w:val="14"/>
                <w:szCs w:val="14"/>
              </w:rPr>
            </w:pPr>
          </w:p>
        </w:tc>
        <w:tc>
          <w:tcPr>
            <w:tcW w:w="1740" w:type="dxa"/>
            <w:tcBorders>
              <w:top w:val="nil"/>
              <w:left w:val="nil"/>
              <w:bottom w:val="nil"/>
              <w:right w:val="nil"/>
            </w:tcBorders>
            <w:vAlign w:val="center"/>
          </w:tcPr>
          <w:p w:rsidR="00CC2236" w:rsidRPr="004933FE" w:rsidRDefault="00CC2236" w:rsidP="00BA0933">
            <w:pPr>
              <w:pStyle w:val="TermsBodyCopy"/>
              <w:spacing w:after="0"/>
              <w:ind w:left="0"/>
              <w:jc w:val="center"/>
              <w:rPr>
                <w:sz w:val="14"/>
                <w:szCs w:val="14"/>
              </w:rPr>
            </w:pPr>
          </w:p>
        </w:tc>
        <w:tc>
          <w:tcPr>
            <w:tcW w:w="850" w:type="dxa"/>
            <w:tcBorders>
              <w:top w:val="nil"/>
              <w:left w:val="nil"/>
              <w:bottom w:val="nil"/>
              <w:right w:val="single" w:sz="12" w:space="0" w:color="auto"/>
            </w:tcBorders>
            <w:vAlign w:val="center"/>
          </w:tcPr>
          <w:p w:rsidR="00CC2236" w:rsidRPr="004933FE" w:rsidRDefault="00CC2236" w:rsidP="00BA0933">
            <w:pPr>
              <w:pStyle w:val="TermsBodyCopy"/>
              <w:spacing w:after="0"/>
              <w:ind w:left="0"/>
              <w:jc w:val="left"/>
              <w:rPr>
                <w:sz w:val="14"/>
                <w:szCs w:val="14"/>
              </w:rPr>
            </w:pPr>
          </w:p>
        </w:tc>
        <w:tc>
          <w:tcPr>
            <w:tcW w:w="1167" w:type="dxa"/>
            <w:tcBorders>
              <w:left w:val="single" w:sz="12" w:space="0" w:color="auto"/>
              <w:bottom w:val="single" w:sz="2" w:space="0" w:color="auto"/>
            </w:tcBorders>
          </w:tcPr>
          <w:p w:rsidR="00CC2236" w:rsidRPr="004933FE" w:rsidRDefault="00CC2236" w:rsidP="00BA0933">
            <w:pPr>
              <w:pStyle w:val="TermsBodyCopy"/>
              <w:spacing w:after="0"/>
              <w:ind w:left="0"/>
              <w:jc w:val="center"/>
              <w:rPr>
                <w:b/>
                <w:sz w:val="14"/>
                <w:szCs w:val="14"/>
              </w:rPr>
            </w:pPr>
            <w:r w:rsidRPr="004933FE">
              <w:rPr>
                <w:b/>
                <w:sz w:val="14"/>
                <w:szCs w:val="14"/>
              </w:rPr>
              <w:t>Typical</w:t>
            </w:r>
          </w:p>
          <w:p w:rsidR="00CC2236" w:rsidRPr="004933FE" w:rsidRDefault="00CC2236" w:rsidP="00BA0933">
            <w:pPr>
              <w:pStyle w:val="TermsBodyCopy"/>
              <w:spacing w:after="0"/>
              <w:ind w:left="0"/>
              <w:jc w:val="center"/>
              <w:rPr>
                <w:sz w:val="14"/>
                <w:szCs w:val="14"/>
              </w:rPr>
            </w:pPr>
            <w:r w:rsidRPr="004933FE">
              <w:rPr>
                <w:b/>
                <w:sz w:val="14"/>
                <w:szCs w:val="14"/>
              </w:rPr>
              <w:t>Products</w:t>
            </w:r>
          </w:p>
        </w:tc>
        <w:tc>
          <w:tcPr>
            <w:tcW w:w="2101" w:type="dxa"/>
            <w:tcBorders>
              <w:bottom w:val="single" w:sz="2" w:space="0" w:color="auto"/>
              <w:right w:val="single" w:sz="12" w:space="0" w:color="auto"/>
            </w:tcBorders>
          </w:tcPr>
          <w:p w:rsidR="00CC2236" w:rsidRPr="004933FE" w:rsidRDefault="00CC2236" w:rsidP="00BA0933">
            <w:pPr>
              <w:pStyle w:val="TermsBodyCopy"/>
              <w:spacing w:after="0"/>
              <w:ind w:left="0"/>
              <w:jc w:val="center"/>
              <w:rPr>
                <w:b/>
                <w:sz w:val="14"/>
                <w:szCs w:val="14"/>
              </w:rPr>
            </w:pPr>
            <w:r w:rsidRPr="004933FE">
              <w:rPr>
                <w:b/>
                <w:sz w:val="14"/>
                <w:szCs w:val="14"/>
              </w:rPr>
              <w:t>Reference Viscosity</w:t>
            </w:r>
            <w:r w:rsidRPr="004933FE">
              <w:rPr>
                <w:b/>
                <w:sz w:val="14"/>
                <w:szCs w:val="14"/>
                <w:vertAlign w:val="superscript"/>
              </w:rPr>
              <w:t>1</w:t>
            </w:r>
          </w:p>
          <w:p w:rsidR="00CC2236" w:rsidRPr="004933FE" w:rsidRDefault="00CC2236" w:rsidP="00BA0933">
            <w:pPr>
              <w:pStyle w:val="TermsBodyCopy"/>
              <w:spacing w:after="0"/>
              <w:ind w:left="0"/>
              <w:jc w:val="center"/>
              <w:rPr>
                <w:b/>
                <w:sz w:val="14"/>
                <w:szCs w:val="14"/>
              </w:rPr>
            </w:pPr>
            <w:r w:rsidRPr="004933FE">
              <w:rPr>
                <w:b/>
                <w:sz w:val="14"/>
                <w:szCs w:val="14"/>
              </w:rPr>
              <w:t xml:space="preserve">(60 </w:t>
            </w:r>
            <w:r w:rsidRPr="004933FE">
              <w:rPr>
                <w:b/>
                <w:sz w:val="14"/>
                <w:szCs w:val="14"/>
              </w:rPr>
              <w:sym w:font="Symbol" w:char="F0B0"/>
            </w:r>
            <w:r w:rsidRPr="004933FE">
              <w:rPr>
                <w:b/>
                <w:sz w:val="14"/>
                <w:szCs w:val="14"/>
              </w:rPr>
              <w:t>F) Centipoise (</w:t>
            </w:r>
            <w:proofErr w:type="spellStart"/>
            <w:r w:rsidRPr="004933FE">
              <w:rPr>
                <w:b/>
                <w:sz w:val="14"/>
                <w:szCs w:val="14"/>
              </w:rPr>
              <w:t>cP</w:t>
            </w:r>
            <w:proofErr w:type="spellEnd"/>
            <w:r w:rsidRPr="004933FE">
              <w:rPr>
                <w:b/>
                <w:sz w:val="14"/>
                <w:szCs w:val="14"/>
              </w:rPr>
              <w:t>)</w:t>
            </w:r>
          </w:p>
        </w:tc>
        <w:tc>
          <w:tcPr>
            <w:tcW w:w="1158" w:type="dxa"/>
            <w:tcBorders>
              <w:top w:val="nil"/>
              <w:left w:val="single" w:sz="12" w:space="0" w:color="auto"/>
              <w:bottom w:val="nil"/>
              <w:right w:val="nil"/>
            </w:tcBorders>
            <w:vAlign w:val="center"/>
          </w:tcPr>
          <w:p w:rsidR="00CC2236" w:rsidRPr="004933FE" w:rsidRDefault="00CC2236" w:rsidP="00BA0933">
            <w:pPr>
              <w:pStyle w:val="TermsBodyCopy"/>
              <w:spacing w:after="0"/>
              <w:ind w:left="0"/>
              <w:jc w:val="left"/>
              <w:rPr>
                <w:sz w:val="14"/>
                <w:szCs w:val="14"/>
              </w:rPr>
            </w:pPr>
          </w:p>
        </w:tc>
        <w:tc>
          <w:tcPr>
            <w:tcW w:w="1739" w:type="dxa"/>
            <w:tcBorders>
              <w:top w:val="nil"/>
              <w:left w:val="nil"/>
              <w:bottom w:val="nil"/>
            </w:tcBorders>
            <w:vAlign w:val="center"/>
          </w:tcPr>
          <w:p w:rsidR="00CC2236" w:rsidRPr="004933FE" w:rsidRDefault="00CC2236" w:rsidP="00BA0933">
            <w:pPr>
              <w:pStyle w:val="TermsBodyCopy"/>
              <w:spacing w:after="0"/>
              <w:ind w:left="0"/>
              <w:jc w:val="left"/>
              <w:rPr>
                <w:sz w:val="14"/>
                <w:szCs w:val="14"/>
              </w:rPr>
            </w:pPr>
          </w:p>
        </w:tc>
      </w:tr>
      <w:tr w:rsidR="00CC2236" w:rsidRPr="004933FE" w:rsidTr="00CC2236">
        <w:trPr>
          <w:trHeight w:val="224"/>
        </w:trPr>
        <w:tc>
          <w:tcPr>
            <w:tcW w:w="1306" w:type="dxa"/>
            <w:tcBorders>
              <w:top w:val="nil"/>
              <w:bottom w:val="nil"/>
              <w:right w:val="nil"/>
            </w:tcBorders>
            <w:vAlign w:val="center"/>
          </w:tcPr>
          <w:p w:rsidR="00CC2236" w:rsidRPr="004933FE" w:rsidRDefault="00CC2236" w:rsidP="00BA0933">
            <w:pPr>
              <w:jc w:val="left"/>
              <w:rPr>
                <w:sz w:val="14"/>
                <w:szCs w:val="14"/>
              </w:rPr>
            </w:pPr>
          </w:p>
        </w:tc>
        <w:tc>
          <w:tcPr>
            <w:tcW w:w="972" w:type="dxa"/>
            <w:tcBorders>
              <w:top w:val="nil"/>
              <w:left w:val="nil"/>
              <w:bottom w:val="nil"/>
              <w:right w:val="nil"/>
            </w:tcBorders>
            <w:vAlign w:val="center"/>
          </w:tcPr>
          <w:p w:rsidR="00CC2236" w:rsidRPr="004933FE" w:rsidRDefault="00CC2236" w:rsidP="00BA0933">
            <w:pPr>
              <w:jc w:val="center"/>
              <w:rPr>
                <w:sz w:val="14"/>
                <w:szCs w:val="14"/>
              </w:rPr>
            </w:pPr>
          </w:p>
        </w:tc>
        <w:tc>
          <w:tcPr>
            <w:tcW w:w="850" w:type="dxa"/>
            <w:tcBorders>
              <w:top w:val="nil"/>
              <w:left w:val="nil"/>
              <w:bottom w:val="nil"/>
              <w:right w:val="single" w:sz="12" w:space="0" w:color="auto"/>
            </w:tcBorders>
            <w:vAlign w:val="center"/>
          </w:tcPr>
          <w:p w:rsidR="00CC2236" w:rsidRPr="004933FE" w:rsidRDefault="00CC2236" w:rsidP="00BA0933">
            <w:pPr>
              <w:jc w:val="left"/>
              <w:rPr>
                <w:sz w:val="14"/>
                <w:szCs w:val="14"/>
              </w:rPr>
            </w:pPr>
          </w:p>
        </w:tc>
        <w:tc>
          <w:tcPr>
            <w:tcW w:w="1167" w:type="dxa"/>
            <w:tcBorders>
              <w:top w:val="nil"/>
              <w:left w:val="single" w:sz="12" w:space="0" w:color="auto"/>
              <w:bottom w:val="nil"/>
              <w:right w:val="nil"/>
            </w:tcBorders>
            <w:vAlign w:val="center"/>
          </w:tcPr>
          <w:p w:rsidR="00CC2236" w:rsidRPr="004933FE" w:rsidRDefault="00CC2236" w:rsidP="00BA0933">
            <w:pPr>
              <w:pStyle w:val="TermsBodyCopy"/>
              <w:spacing w:after="0"/>
              <w:ind w:left="0"/>
              <w:jc w:val="left"/>
              <w:rPr>
                <w:sz w:val="14"/>
                <w:szCs w:val="14"/>
              </w:rPr>
            </w:pPr>
          </w:p>
        </w:tc>
        <w:tc>
          <w:tcPr>
            <w:tcW w:w="1740" w:type="dxa"/>
            <w:tcBorders>
              <w:top w:val="nil"/>
              <w:left w:val="nil"/>
              <w:bottom w:val="nil"/>
              <w:right w:val="nil"/>
            </w:tcBorders>
            <w:vAlign w:val="center"/>
          </w:tcPr>
          <w:p w:rsidR="00CC2236" w:rsidRPr="004933FE" w:rsidRDefault="00CC2236" w:rsidP="00BA0933">
            <w:pPr>
              <w:pStyle w:val="TermsBodyCopy"/>
              <w:spacing w:after="0"/>
              <w:ind w:left="0"/>
              <w:jc w:val="center"/>
              <w:rPr>
                <w:sz w:val="14"/>
                <w:szCs w:val="14"/>
              </w:rPr>
            </w:pPr>
          </w:p>
        </w:tc>
        <w:tc>
          <w:tcPr>
            <w:tcW w:w="850" w:type="dxa"/>
            <w:tcBorders>
              <w:top w:val="nil"/>
              <w:left w:val="nil"/>
              <w:bottom w:val="nil"/>
              <w:right w:val="single" w:sz="12" w:space="0" w:color="auto"/>
            </w:tcBorders>
            <w:vAlign w:val="center"/>
          </w:tcPr>
          <w:p w:rsidR="00CC2236" w:rsidRPr="004933FE" w:rsidRDefault="00CC2236" w:rsidP="00BA0933">
            <w:pPr>
              <w:pStyle w:val="TermsBodyCopy"/>
              <w:spacing w:after="0"/>
              <w:ind w:left="0"/>
              <w:jc w:val="left"/>
              <w:rPr>
                <w:sz w:val="14"/>
                <w:szCs w:val="14"/>
              </w:rPr>
            </w:pPr>
          </w:p>
        </w:tc>
        <w:tc>
          <w:tcPr>
            <w:tcW w:w="1167" w:type="dxa"/>
            <w:tcBorders>
              <w:top w:val="single" w:sz="2" w:space="0" w:color="auto"/>
              <w:left w:val="single" w:sz="12" w:space="0" w:color="auto"/>
              <w:bottom w:val="double" w:sz="12" w:space="0" w:color="auto"/>
            </w:tcBorders>
            <w:vAlign w:val="center"/>
          </w:tcPr>
          <w:p w:rsidR="00CC2236" w:rsidRPr="004933FE" w:rsidRDefault="00CC2236" w:rsidP="00BA0933">
            <w:pPr>
              <w:jc w:val="left"/>
              <w:rPr>
                <w:sz w:val="14"/>
                <w:szCs w:val="14"/>
              </w:rPr>
            </w:pPr>
            <w:r w:rsidRPr="004933FE">
              <w:rPr>
                <w:sz w:val="14"/>
                <w:szCs w:val="14"/>
              </w:rPr>
              <w:t>Tap Water</w:t>
            </w:r>
          </w:p>
        </w:tc>
        <w:tc>
          <w:tcPr>
            <w:tcW w:w="2101" w:type="dxa"/>
            <w:tcBorders>
              <w:top w:val="single" w:sz="2" w:space="0" w:color="auto"/>
              <w:bottom w:val="double" w:sz="12" w:space="0" w:color="auto"/>
              <w:right w:val="single" w:sz="12" w:space="0" w:color="auto"/>
            </w:tcBorders>
            <w:vAlign w:val="center"/>
          </w:tcPr>
          <w:p w:rsidR="00CC2236" w:rsidRPr="004933FE" w:rsidRDefault="00CC2236" w:rsidP="00BA0933">
            <w:pPr>
              <w:jc w:val="center"/>
              <w:rPr>
                <w:sz w:val="14"/>
                <w:szCs w:val="14"/>
              </w:rPr>
            </w:pPr>
            <w:r w:rsidRPr="004933FE">
              <w:rPr>
                <w:sz w:val="14"/>
                <w:szCs w:val="14"/>
              </w:rPr>
              <w:t>1.0</w:t>
            </w:r>
          </w:p>
        </w:tc>
        <w:tc>
          <w:tcPr>
            <w:tcW w:w="1158" w:type="dxa"/>
            <w:tcBorders>
              <w:top w:val="nil"/>
              <w:left w:val="single" w:sz="12" w:space="0" w:color="auto"/>
              <w:bottom w:val="nil"/>
              <w:right w:val="nil"/>
            </w:tcBorders>
            <w:vAlign w:val="center"/>
          </w:tcPr>
          <w:p w:rsidR="00CC2236" w:rsidRPr="004933FE" w:rsidRDefault="00CC2236" w:rsidP="00BA0933">
            <w:pPr>
              <w:pStyle w:val="TermsBodyCopy"/>
              <w:spacing w:after="0"/>
              <w:ind w:left="0"/>
              <w:jc w:val="left"/>
              <w:rPr>
                <w:sz w:val="14"/>
                <w:szCs w:val="14"/>
              </w:rPr>
            </w:pPr>
          </w:p>
        </w:tc>
        <w:tc>
          <w:tcPr>
            <w:tcW w:w="1739" w:type="dxa"/>
            <w:tcBorders>
              <w:top w:val="nil"/>
              <w:left w:val="nil"/>
              <w:bottom w:val="nil"/>
            </w:tcBorders>
            <w:vAlign w:val="center"/>
          </w:tcPr>
          <w:p w:rsidR="00CC2236" w:rsidRPr="004933FE" w:rsidRDefault="00CC2236" w:rsidP="00BA0933">
            <w:pPr>
              <w:pStyle w:val="TermsBodyCopy"/>
              <w:spacing w:after="0"/>
              <w:ind w:left="0"/>
              <w:jc w:val="left"/>
              <w:rPr>
                <w:sz w:val="14"/>
                <w:szCs w:val="14"/>
              </w:rPr>
            </w:pPr>
          </w:p>
        </w:tc>
      </w:tr>
      <w:tr w:rsidR="00CC2236" w:rsidRPr="004933FE" w:rsidTr="00CC2236">
        <w:trPr>
          <w:trHeight w:val="224"/>
        </w:trPr>
        <w:tc>
          <w:tcPr>
            <w:tcW w:w="1306" w:type="dxa"/>
            <w:tcBorders>
              <w:top w:val="nil"/>
              <w:bottom w:val="nil"/>
              <w:right w:val="nil"/>
            </w:tcBorders>
            <w:vAlign w:val="center"/>
          </w:tcPr>
          <w:p w:rsidR="00CC2236" w:rsidRPr="004933FE" w:rsidRDefault="00CC2236" w:rsidP="00BA0933">
            <w:pPr>
              <w:jc w:val="left"/>
              <w:rPr>
                <w:sz w:val="14"/>
                <w:szCs w:val="14"/>
              </w:rPr>
            </w:pPr>
          </w:p>
        </w:tc>
        <w:tc>
          <w:tcPr>
            <w:tcW w:w="972" w:type="dxa"/>
            <w:tcBorders>
              <w:top w:val="nil"/>
              <w:left w:val="nil"/>
              <w:bottom w:val="nil"/>
              <w:right w:val="nil"/>
            </w:tcBorders>
            <w:vAlign w:val="center"/>
          </w:tcPr>
          <w:p w:rsidR="00CC2236" w:rsidRPr="004933FE" w:rsidRDefault="00CC2236" w:rsidP="00BA0933">
            <w:pPr>
              <w:jc w:val="center"/>
              <w:rPr>
                <w:sz w:val="14"/>
                <w:szCs w:val="14"/>
              </w:rPr>
            </w:pPr>
          </w:p>
        </w:tc>
        <w:tc>
          <w:tcPr>
            <w:tcW w:w="850" w:type="dxa"/>
            <w:tcBorders>
              <w:top w:val="nil"/>
              <w:left w:val="nil"/>
              <w:bottom w:val="nil"/>
              <w:right w:val="single" w:sz="12" w:space="0" w:color="auto"/>
            </w:tcBorders>
            <w:vAlign w:val="center"/>
          </w:tcPr>
          <w:p w:rsidR="00CC2236" w:rsidRPr="004933FE" w:rsidRDefault="00CC2236" w:rsidP="00BA0933">
            <w:pPr>
              <w:jc w:val="left"/>
              <w:rPr>
                <w:sz w:val="14"/>
                <w:szCs w:val="14"/>
              </w:rPr>
            </w:pPr>
          </w:p>
        </w:tc>
        <w:tc>
          <w:tcPr>
            <w:tcW w:w="1167" w:type="dxa"/>
            <w:tcBorders>
              <w:top w:val="nil"/>
              <w:left w:val="single" w:sz="12" w:space="0" w:color="auto"/>
              <w:bottom w:val="nil"/>
              <w:right w:val="nil"/>
            </w:tcBorders>
            <w:vAlign w:val="center"/>
          </w:tcPr>
          <w:p w:rsidR="00CC2236" w:rsidRPr="004933FE" w:rsidRDefault="00CC2236" w:rsidP="00BA0933">
            <w:pPr>
              <w:pStyle w:val="TermsBodyCopy"/>
              <w:spacing w:after="0"/>
              <w:ind w:left="0"/>
              <w:jc w:val="left"/>
              <w:rPr>
                <w:sz w:val="14"/>
                <w:szCs w:val="14"/>
              </w:rPr>
            </w:pPr>
          </w:p>
        </w:tc>
        <w:tc>
          <w:tcPr>
            <w:tcW w:w="1740" w:type="dxa"/>
            <w:tcBorders>
              <w:top w:val="nil"/>
              <w:left w:val="nil"/>
              <w:bottom w:val="nil"/>
              <w:right w:val="nil"/>
            </w:tcBorders>
            <w:vAlign w:val="center"/>
          </w:tcPr>
          <w:p w:rsidR="00CC2236" w:rsidRPr="004933FE" w:rsidRDefault="00CC2236" w:rsidP="00BA0933">
            <w:pPr>
              <w:pStyle w:val="TermsBodyCopy"/>
              <w:spacing w:after="0"/>
              <w:ind w:left="0"/>
              <w:jc w:val="center"/>
              <w:rPr>
                <w:sz w:val="14"/>
                <w:szCs w:val="14"/>
              </w:rPr>
            </w:pPr>
          </w:p>
        </w:tc>
        <w:tc>
          <w:tcPr>
            <w:tcW w:w="850" w:type="dxa"/>
            <w:tcBorders>
              <w:top w:val="nil"/>
              <w:left w:val="nil"/>
              <w:bottom w:val="nil"/>
              <w:right w:val="single" w:sz="12" w:space="0" w:color="auto"/>
            </w:tcBorders>
            <w:vAlign w:val="center"/>
          </w:tcPr>
          <w:p w:rsidR="00CC2236" w:rsidRPr="004933FE" w:rsidRDefault="00CC2236" w:rsidP="00BA0933">
            <w:pPr>
              <w:pStyle w:val="TermsBodyCopy"/>
              <w:spacing w:after="0"/>
              <w:ind w:left="0"/>
              <w:jc w:val="left"/>
              <w:rPr>
                <w:sz w:val="14"/>
                <w:szCs w:val="14"/>
              </w:rPr>
            </w:pPr>
          </w:p>
        </w:tc>
        <w:tc>
          <w:tcPr>
            <w:tcW w:w="3268" w:type="dxa"/>
            <w:gridSpan w:val="2"/>
            <w:tcBorders>
              <w:top w:val="double" w:sz="12" w:space="0" w:color="auto"/>
              <w:left w:val="single" w:sz="12" w:space="0" w:color="auto"/>
              <w:right w:val="single" w:sz="12" w:space="0" w:color="auto"/>
            </w:tcBorders>
            <w:vAlign w:val="center"/>
          </w:tcPr>
          <w:p w:rsidR="00CC2236" w:rsidRPr="004933FE" w:rsidRDefault="00CC2236" w:rsidP="00BA0933">
            <w:pPr>
              <w:pStyle w:val="TermsBodyCopy"/>
              <w:spacing w:after="0"/>
              <w:ind w:left="0"/>
              <w:rPr>
                <w:b/>
                <w:sz w:val="14"/>
                <w:szCs w:val="14"/>
                <w:u w:val="single"/>
              </w:rPr>
            </w:pPr>
            <w:r w:rsidRPr="004933FE">
              <w:rPr>
                <w:b/>
                <w:sz w:val="14"/>
                <w:szCs w:val="14"/>
                <w:u w:val="single"/>
              </w:rPr>
              <w:t>Test A</w:t>
            </w:r>
          </w:p>
          <w:p w:rsidR="00CC2236" w:rsidRPr="004933FE" w:rsidRDefault="00CC2236" w:rsidP="00BA0933">
            <w:pPr>
              <w:pStyle w:val="TermsBodyCopy"/>
              <w:spacing w:after="0"/>
              <w:ind w:left="0"/>
              <w:rPr>
                <w:sz w:val="14"/>
                <w:szCs w:val="14"/>
              </w:rPr>
            </w:pPr>
            <w:r w:rsidRPr="004933FE">
              <w:rPr>
                <w:sz w:val="14"/>
                <w:szCs w:val="14"/>
              </w:rPr>
              <w:t>The following products must be individually tested and noted on the Certificate of Conformance.</w:t>
            </w:r>
          </w:p>
        </w:tc>
        <w:tc>
          <w:tcPr>
            <w:tcW w:w="1158" w:type="dxa"/>
            <w:tcBorders>
              <w:top w:val="nil"/>
              <w:left w:val="single" w:sz="12" w:space="0" w:color="auto"/>
              <w:bottom w:val="nil"/>
              <w:right w:val="nil"/>
            </w:tcBorders>
            <w:vAlign w:val="center"/>
          </w:tcPr>
          <w:p w:rsidR="00CC2236" w:rsidRPr="004933FE" w:rsidRDefault="00CC2236" w:rsidP="00BA0933">
            <w:pPr>
              <w:pStyle w:val="TermsBodyCopy"/>
              <w:spacing w:after="0"/>
              <w:ind w:left="0"/>
              <w:jc w:val="left"/>
              <w:rPr>
                <w:sz w:val="14"/>
                <w:szCs w:val="14"/>
              </w:rPr>
            </w:pPr>
          </w:p>
        </w:tc>
        <w:tc>
          <w:tcPr>
            <w:tcW w:w="1739" w:type="dxa"/>
            <w:tcBorders>
              <w:top w:val="nil"/>
              <w:left w:val="nil"/>
              <w:bottom w:val="nil"/>
            </w:tcBorders>
            <w:vAlign w:val="center"/>
          </w:tcPr>
          <w:p w:rsidR="00CC2236" w:rsidRPr="004933FE" w:rsidRDefault="00CC2236" w:rsidP="00BA0933">
            <w:pPr>
              <w:pStyle w:val="TermsBodyCopy"/>
              <w:spacing w:after="0"/>
              <w:ind w:left="0"/>
              <w:jc w:val="left"/>
              <w:rPr>
                <w:sz w:val="14"/>
                <w:szCs w:val="14"/>
              </w:rPr>
            </w:pPr>
          </w:p>
        </w:tc>
      </w:tr>
      <w:tr w:rsidR="00CC2236" w:rsidRPr="004933FE" w:rsidTr="00CC2236">
        <w:trPr>
          <w:trHeight w:val="224"/>
        </w:trPr>
        <w:tc>
          <w:tcPr>
            <w:tcW w:w="1306" w:type="dxa"/>
            <w:tcBorders>
              <w:top w:val="nil"/>
              <w:bottom w:val="nil"/>
              <w:right w:val="nil"/>
            </w:tcBorders>
            <w:vAlign w:val="center"/>
          </w:tcPr>
          <w:p w:rsidR="00CC2236" w:rsidRPr="004933FE" w:rsidRDefault="00CC2236" w:rsidP="00BA0933">
            <w:pPr>
              <w:jc w:val="left"/>
              <w:rPr>
                <w:sz w:val="14"/>
                <w:szCs w:val="14"/>
              </w:rPr>
            </w:pPr>
          </w:p>
        </w:tc>
        <w:tc>
          <w:tcPr>
            <w:tcW w:w="972" w:type="dxa"/>
            <w:tcBorders>
              <w:top w:val="nil"/>
              <w:left w:val="nil"/>
              <w:bottom w:val="nil"/>
              <w:right w:val="nil"/>
            </w:tcBorders>
            <w:vAlign w:val="center"/>
          </w:tcPr>
          <w:p w:rsidR="00CC2236" w:rsidRPr="004933FE" w:rsidRDefault="00CC2236" w:rsidP="00BA0933">
            <w:pPr>
              <w:jc w:val="center"/>
              <w:rPr>
                <w:sz w:val="14"/>
                <w:szCs w:val="14"/>
              </w:rPr>
            </w:pPr>
          </w:p>
        </w:tc>
        <w:tc>
          <w:tcPr>
            <w:tcW w:w="850" w:type="dxa"/>
            <w:tcBorders>
              <w:top w:val="nil"/>
              <w:left w:val="nil"/>
              <w:bottom w:val="nil"/>
              <w:right w:val="single" w:sz="12" w:space="0" w:color="auto"/>
            </w:tcBorders>
            <w:vAlign w:val="center"/>
          </w:tcPr>
          <w:p w:rsidR="00CC2236" w:rsidRPr="004933FE" w:rsidRDefault="00CC2236" w:rsidP="00BA0933">
            <w:pPr>
              <w:jc w:val="left"/>
              <w:rPr>
                <w:sz w:val="14"/>
                <w:szCs w:val="14"/>
              </w:rPr>
            </w:pPr>
          </w:p>
        </w:tc>
        <w:tc>
          <w:tcPr>
            <w:tcW w:w="1167" w:type="dxa"/>
            <w:tcBorders>
              <w:top w:val="nil"/>
              <w:left w:val="single" w:sz="12" w:space="0" w:color="auto"/>
              <w:bottom w:val="nil"/>
              <w:right w:val="nil"/>
            </w:tcBorders>
            <w:vAlign w:val="center"/>
          </w:tcPr>
          <w:p w:rsidR="00CC2236" w:rsidRPr="004933FE" w:rsidRDefault="00CC2236" w:rsidP="00BA0933">
            <w:pPr>
              <w:pStyle w:val="TermsBodyCopy"/>
              <w:spacing w:after="0"/>
              <w:ind w:left="0"/>
              <w:jc w:val="left"/>
              <w:rPr>
                <w:sz w:val="14"/>
                <w:szCs w:val="14"/>
              </w:rPr>
            </w:pPr>
          </w:p>
        </w:tc>
        <w:tc>
          <w:tcPr>
            <w:tcW w:w="1740" w:type="dxa"/>
            <w:tcBorders>
              <w:top w:val="nil"/>
              <w:left w:val="nil"/>
              <w:bottom w:val="nil"/>
              <w:right w:val="nil"/>
            </w:tcBorders>
            <w:vAlign w:val="center"/>
          </w:tcPr>
          <w:p w:rsidR="00CC2236" w:rsidRPr="004933FE" w:rsidRDefault="00CC2236" w:rsidP="00BA0933">
            <w:pPr>
              <w:pStyle w:val="TermsBodyCopy"/>
              <w:spacing w:after="0"/>
              <w:ind w:left="0"/>
              <w:jc w:val="center"/>
              <w:rPr>
                <w:sz w:val="14"/>
                <w:szCs w:val="14"/>
              </w:rPr>
            </w:pPr>
          </w:p>
        </w:tc>
        <w:tc>
          <w:tcPr>
            <w:tcW w:w="850" w:type="dxa"/>
            <w:tcBorders>
              <w:top w:val="nil"/>
              <w:left w:val="nil"/>
              <w:bottom w:val="nil"/>
              <w:right w:val="single" w:sz="12" w:space="0" w:color="auto"/>
            </w:tcBorders>
            <w:vAlign w:val="center"/>
          </w:tcPr>
          <w:p w:rsidR="00CC2236" w:rsidRPr="004933FE" w:rsidRDefault="00CC2236" w:rsidP="00BA0933">
            <w:pPr>
              <w:pStyle w:val="TermsBodyCopy"/>
              <w:spacing w:after="0"/>
              <w:ind w:left="0"/>
              <w:jc w:val="left"/>
              <w:rPr>
                <w:sz w:val="14"/>
                <w:szCs w:val="14"/>
              </w:rPr>
            </w:pPr>
          </w:p>
        </w:tc>
        <w:tc>
          <w:tcPr>
            <w:tcW w:w="3268" w:type="dxa"/>
            <w:gridSpan w:val="2"/>
            <w:tcBorders>
              <w:left w:val="single" w:sz="12" w:space="0" w:color="auto"/>
              <w:right w:val="single" w:sz="12" w:space="0" w:color="auto"/>
            </w:tcBorders>
          </w:tcPr>
          <w:p w:rsidR="00CC2236" w:rsidRPr="004933FE" w:rsidRDefault="00CC2236" w:rsidP="00BA0933">
            <w:pPr>
              <w:pStyle w:val="TermsBodyCopy"/>
              <w:spacing w:after="0"/>
              <w:ind w:left="0"/>
              <w:jc w:val="center"/>
              <w:rPr>
                <w:b/>
                <w:sz w:val="14"/>
                <w:szCs w:val="14"/>
              </w:rPr>
            </w:pPr>
            <w:r w:rsidRPr="004933FE">
              <w:rPr>
                <w:b/>
                <w:sz w:val="14"/>
                <w:szCs w:val="14"/>
              </w:rPr>
              <w:t>Product Category:</w:t>
            </w:r>
          </w:p>
          <w:p w:rsidR="00CC2236" w:rsidRPr="004933FE" w:rsidRDefault="00CC2236" w:rsidP="00BA0933">
            <w:pPr>
              <w:pStyle w:val="TermsBodyCopy"/>
              <w:spacing w:after="0"/>
              <w:ind w:left="0"/>
              <w:jc w:val="center"/>
              <w:rPr>
                <w:sz w:val="14"/>
                <w:szCs w:val="14"/>
              </w:rPr>
            </w:pPr>
            <w:r w:rsidRPr="004933FE">
              <w:rPr>
                <w:sz w:val="14"/>
                <w:szCs w:val="14"/>
              </w:rPr>
              <w:t xml:space="preserve">Cryogenic Liquids and Liquefied Natural Gas </w:t>
            </w:r>
            <w:r>
              <w:rPr>
                <w:sz w:val="14"/>
                <w:szCs w:val="14"/>
              </w:rPr>
              <w:br/>
            </w:r>
            <w:r w:rsidRPr="004933FE">
              <w:rPr>
                <w:sz w:val="14"/>
                <w:szCs w:val="14"/>
              </w:rPr>
              <w:t>(</w:t>
            </w:r>
            <w:proofErr w:type="spellStart"/>
            <w:r w:rsidRPr="004933FE">
              <w:rPr>
                <w:sz w:val="14"/>
                <w:szCs w:val="14"/>
              </w:rPr>
              <w:t>Cryo</w:t>
            </w:r>
            <w:proofErr w:type="spellEnd"/>
            <w:r w:rsidRPr="004933FE">
              <w:rPr>
                <w:sz w:val="14"/>
                <w:szCs w:val="14"/>
              </w:rPr>
              <w:t xml:space="preserve"> LNG)</w:t>
            </w:r>
          </w:p>
        </w:tc>
        <w:tc>
          <w:tcPr>
            <w:tcW w:w="1158" w:type="dxa"/>
            <w:tcBorders>
              <w:top w:val="nil"/>
              <w:left w:val="single" w:sz="12" w:space="0" w:color="auto"/>
              <w:bottom w:val="nil"/>
              <w:right w:val="nil"/>
            </w:tcBorders>
            <w:vAlign w:val="center"/>
          </w:tcPr>
          <w:p w:rsidR="00CC2236" w:rsidRPr="004933FE" w:rsidRDefault="00CC2236" w:rsidP="00BA0933">
            <w:pPr>
              <w:pStyle w:val="TermsBodyCopy"/>
              <w:spacing w:after="0"/>
              <w:ind w:left="0"/>
              <w:jc w:val="left"/>
              <w:rPr>
                <w:sz w:val="14"/>
                <w:szCs w:val="14"/>
              </w:rPr>
            </w:pPr>
          </w:p>
        </w:tc>
        <w:tc>
          <w:tcPr>
            <w:tcW w:w="1739" w:type="dxa"/>
            <w:tcBorders>
              <w:top w:val="nil"/>
              <w:left w:val="nil"/>
              <w:bottom w:val="nil"/>
            </w:tcBorders>
            <w:vAlign w:val="center"/>
          </w:tcPr>
          <w:p w:rsidR="00CC2236" w:rsidRPr="004933FE" w:rsidRDefault="00CC2236" w:rsidP="00BA0933">
            <w:pPr>
              <w:pStyle w:val="TermsBodyCopy"/>
              <w:spacing w:after="0"/>
              <w:ind w:left="0"/>
              <w:jc w:val="left"/>
              <w:rPr>
                <w:sz w:val="14"/>
                <w:szCs w:val="14"/>
              </w:rPr>
            </w:pPr>
          </w:p>
        </w:tc>
      </w:tr>
      <w:tr w:rsidR="00CC2236" w:rsidRPr="004933FE" w:rsidTr="00CC2236">
        <w:trPr>
          <w:trHeight w:val="224"/>
        </w:trPr>
        <w:tc>
          <w:tcPr>
            <w:tcW w:w="1306" w:type="dxa"/>
            <w:tcBorders>
              <w:top w:val="nil"/>
              <w:bottom w:val="nil"/>
              <w:right w:val="nil"/>
            </w:tcBorders>
            <w:vAlign w:val="center"/>
          </w:tcPr>
          <w:p w:rsidR="00CC2236" w:rsidRPr="004933FE" w:rsidRDefault="00CC2236" w:rsidP="00BA0933">
            <w:pPr>
              <w:jc w:val="left"/>
              <w:rPr>
                <w:sz w:val="14"/>
                <w:szCs w:val="14"/>
              </w:rPr>
            </w:pPr>
          </w:p>
        </w:tc>
        <w:tc>
          <w:tcPr>
            <w:tcW w:w="972" w:type="dxa"/>
            <w:tcBorders>
              <w:top w:val="nil"/>
              <w:left w:val="nil"/>
              <w:bottom w:val="nil"/>
              <w:right w:val="nil"/>
            </w:tcBorders>
            <w:vAlign w:val="center"/>
          </w:tcPr>
          <w:p w:rsidR="00CC2236" w:rsidRPr="004933FE" w:rsidRDefault="00CC2236" w:rsidP="00BA0933">
            <w:pPr>
              <w:jc w:val="center"/>
              <w:rPr>
                <w:sz w:val="14"/>
                <w:szCs w:val="14"/>
              </w:rPr>
            </w:pPr>
          </w:p>
        </w:tc>
        <w:tc>
          <w:tcPr>
            <w:tcW w:w="850" w:type="dxa"/>
            <w:tcBorders>
              <w:top w:val="nil"/>
              <w:left w:val="nil"/>
              <w:bottom w:val="nil"/>
              <w:right w:val="single" w:sz="12" w:space="0" w:color="auto"/>
            </w:tcBorders>
            <w:vAlign w:val="center"/>
          </w:tcPr>
          <w:p w:rsidR="00CC2236" w:rsidRPr="004933FE" w:rsidRDefault="00CC2236" w:rsidP="00BA0933">
            <w:pPr>
              <w:jc w:val="left"/>
              <w:rPr>
                <w:sz w:val="14"/>
                <w:szCs w:val="14"/>
              </w:rPr>
            </w:pPr>
          </w:p>
        </w:tc>
        <w:tc>
          <w:tcPr>
            <w:tcW w:w="1167" w:type="dxa"/>
            <w:tcBorders>
              <w:top w:val="nil"/>
              <w:left w:val="single" w:sz="12" w:space="0" w:color="auto"/>
              <w:bottom w:val="nil"/>
              <w:right w:val="nil"/>
            </w:tcBorders>
            <w:vAlign w:val="center"/>
          </w:tcPr>
          <w:p w:rsidR="00CC2236" w:rsidRPr="004933FE" w:rsidRDefault="00CC2236" w:rsidP="00BA0933">
            <w:pPr>
              <w:pStyle w:val="TermsBodyCopy"/>
              <w:spacing w:after="0"/>
              <w:ind w:left="0"/>
              <w:jc w:val="left"/>
              <w:rPr>
                <w:sz w:val="14"/>
                <w:szCs w:val="14"/>
              </w:rPr>
            </w:pPr>
          </w:p>
        </w:tc>
        <w:tc>
          <w:tcPr>
            <w:tcW w:w="1740" w:type="dxa"/>
            <w:tcBorders>
              <w:top w:val="nil"/>
              <w:left w:val="nil"/>
              <w:bottom w:val="nil"/>
              <w:right w:val="nil"/>
            </w:tcBorders>
            <w:vAlign w:val="center"/>
          </w:tcPr>
          <w:p w:rsidR="00CC2236" w:rsidRPr="004933FE" w:rsidRDefault="00CC2236" w:rsidP="00BA0933">
            <w:pPr>
              <w:pStyle w:val="TermsBodyCopy"/>
              <w:spacing w:after="0"/>
              <w:ind w:left="0"/>
              <w:jc w:val="center"/>
              <w:rPr>
                <w:sz w:val="14"/>
                <w:szCs w:val="14"/>
              </w:rPr>
            </w:pPr>
          </w:p>
        </w:tc>
        <w:tc>
          <w:tcPr>
            <w:tcW w:w="850" w:type="dxa"/>
            <w:tcBorders>
              <w:top w:val="nil"/>
              <w:left w:val="nil"/>
              <w:bottom w:val="nil"/>
              <w:right w:val="single" w:sz="12" w:space="0" w:color="auto"/>
            </w:tcBorders>
            <w:vAlign w:val="center"/>
          </w:tcPr>
          <w:p w:rsidR="00CC2236" w:rsidRPr="004933FE" w:rsidRDefault="00CC2236" w:rsidP="00BA0933">
            <w:pPr>
              <w:pStyle w:val="TermsBodyCopy"/>
              <w:spacing w:after="0"/>
              <w:ind w:left="0"/>
              <w:jc w:val="left"/>
              <w:rPr>
                <w:sz w:val="14"/>
                <w:szCs w:val="14"/>
              </w:rPr>
            </w:pPr>
          </w:p>
        </w:tc>
        <w:tc>
          <w:tcPr>
            <w:tcW w:w="1167" w:type="dxa"/>
            <w:tcBorders>
              <w:left w:val="single" w:sz="12" w:space="0" w:color="auto"/>
            </w:tcBorders>
          </w:tcPr>
          <w:p w:rsidR="00CC2236" w:rsidRPr="004933FE" w:rsidRDefault="00CC2236" w:rsidP="00BA0933">
            <w:pPr>
              <w:pStyle w:val="TermsBodyCopy"/>
              <w:spacing w:after="0"/>
              <w:ind w:left="0"/>
              <w:jc w:val="center"/>
              <w:rPr>
                <w:b/>
                <w:sz w:val="14"/>
                <w:szCs w:val="14"/>
              </w:rPr>
            </w:pPr>
            <w:r w:rsidRPr="004933FE">
              <w:rPr>
                <w:b/>
                <w:sz w:val="14"/>
                <w:szCs w:val="14"/>
              </w:rPr>
              <w:t>Typical</w:t>
            </w:r>
          </w:p>
          <w:p w:rsidR="00CC2236" w:rsidRPr="004933FE" w:rsidRDefault="00CC2236" w:rsidP="00BA0933">
            <w:pPr>
              <w:pStyle w:val="TermsBodyCopy"/>
              <w:spacing w:after="0"/>
              <w:ind w:left="0"/>
              <w:jc w:val="center"/>
              <w:rPr>
                <w:sz w:val="14"/>
                <w:szCs w:val="14"/>
              </w:rPr>
            </w:pPr>
            <w:r w:rsidRPr="004933FE">
              <w:rPr>
                <w:b/>
                <w:sz w:val="14"/>
                <w:szCs w:val="14"/>
              </w:rPr>
              <w:t>Products</w:t>
            </w:r>
          </w:p>
        </w:tc>
        <w:tc>
          <w:tcPr>
            <w:tcW w:w="2101" w:type="dxa"/>
            <w:tcBorders>
              <w:right w:val="single" w:sz="12" w:space="0" w:color="auto"/>
            </w:tcBorders>
          </w:tcPr>
          <w:p w:rsidR="00CC2236" w:rsidRPr="004933FE" w:rsidRDefault="00CC2236" w:rsidP="00BA0933">
            <w:pPr>
              <w:pStyle w:val="TermsBodyCopy"/>
              <w:spacing w:after="0"/>
              <w:ind w:left="0"/>
              <w:jc w:val="center"/>
              <w:rPr>
                <w:b/>
                <w:sz w:val="14"/>
                <w:szCs w:val="14"/>
              </w:rPr>
            </w:pPr>
            <w:r w:rsidRPr="004933FE">
              <w:rPr>
                <w:b/>
                <w:sz w:val="14"/>
                <w:szCs w:val="14"/>
              </w:rPr>
              <w:t>Reference Viscosity</w:t>
            </w:r>
            <w:r w:rsidRPr="004933FE">
              <w:rPr>
                <w:b/>
                <w:sz w:val="14"/>
                <w:szCs w:val="14"/>
                <w:vertAlign w:val="superscript"/>
              </w:rPr>
              <w:t>1</w:t>
            </w:r>
          </w:p>
          <w:p w:rsidR="00CC2236" w:rsidRPr="004933FE" w:rsidRDefault="00CC2236" w:rsidP="00BA0933">
            <w:pPr>
              <w:pStyle w:val="TermsBodyCopy"/>
              <w:spacing w:after="0"/>
              <w:ind w:left="0"/>
              <w:jc w:val="center"/>
              <w:rPr>
                <w:b/>
                <w:sz w:val="14"/>
                <w:szCs w:val="14"/>
              </w:rPr>
            </w:pPr>
            <w:r w:rsidRPr="004933FE">
              <w:rPr>
                <w:b/>
                <w:sz w:val="14"/>
                <w:szCs w:val="14"/>
              </w:rPr>
              <w:t xml:space="preserve">(60 </w:t>
            </w:r>
            <w:r w:rsidRPr="004933FE">
              <w:rPr>
                <w:b/>
                <w:sz w:val="14"/>
                <w:szCs w:val="14"/>
              </w:rPr>
              <w:sym w:font="Symbol" w:char="F0B0"/>
            </w:r>
            <w:r w:rsidRPr="004933FE">
              <w:rPr>
                <w:b/>
                <w:sz w:val="14"/>
                <w:szCs w:val="14"/>
              </w:rPr>
              <w:t>F) Centipoise (</w:t>
            </w:r>
            <w:proofErr w:type="spellStart"/>
            <w:r w:rsidRPr="004933FE">
              <w:rPr>
                <w:b/>
                <w:sz w:val="14"/>
                <w:szCs w:val="14"/>
              </w:rPr>
              <w:t>cP</w:t>
            </w:r>
            <w:proofErr w:type="spellEnd"/>
            <w:r w:rsidRPr="004933FE">
              <w:rPr>
                <w:b/>
                <w:sz w:val="14"/>
                <w:szCs w:val="14"/>
              </w:rPr>
              <w:t>)</w:t>
            </w:r>
          </w:p>
        </w:tc>
        <w:tc>
          <w:tcPr>
            <w:tcW w:w="1158" w:type="dxa"/>
            <w:tcBorders>
              <w:top w:val="nil"/>
              <w:left w:val="single" w:sz="12" w:space="0" w:color="auto"/>
              <w:bottom w:val="nil"/>
              <w:right w:val="nil"/>
            </w:tcBorders>
            <w:vAlign w:val="center"/>
          </w:tcPr>
          <w:p w:rsidR="00CC2236" w:rsidRPr="004933FE" w:rsidRDefault="00CC2236" w:rsidP="00BA0933">
            <w:pPr>
              <w:pStyle w:val="TermsBodyCopy"/>
              <w:spacing w:after="0"/>
              <w:ind w:left="0"/>
              <w:jc w:val="left"/>
              <w:rPr>
                <w:sz w:val="14"/>
                <w:szCs w:val="14"/>
              </w:rPr>
            </w:pPr>
          </w:p>
        </w:tc>
        <w:tc>
          <w:tcPr>
            <w:tcW w:w="1739" w:type="dxa"/>
            <w:tcBorders>
              <w:top w:val="nil"/>
              <w:left w:val="nil"/>
              <w:bottom w:val="nil"/>
            </w:tcBorders>
            <w:vAlign w:val="center"/>
          </w:tcPr>
          <w:p w:rsidR="00CC2236" w:rsidRPr="004933FE" w:rsidRDefault="00CC2236" w:rsidP="00BA0933">
            <w:pPr>
              <w:pStyle w:val="TermsBodyCopy"/>
              <w:spacing w:after="0"/>
              <w:ind w:left="0"/>
              <w:jc w:val="left"/>
              <w:rPr>
                <w:sz w:val="14"/>
                <w:szCs w:val="14"/>
              </w:rPr>
            </w:pPr>
          </w:p>
        </w:tc>
      </w:tr>
      <w:tr w:rsidR="00CC2236" w:rsidRPr="004933FE" w:rsidTr="00CC2236">
        <w:trPr>
          <w:trHeight w:val="224"/>
        </w:trPr>
        <w:tc>
          <w:tcPr>
            <w:tcW w:w="1306" w:type="dxa"/>
            <w:tcBorders>
              <w:top w:val="nil"/>
              <w:bottom w:val="nil"/>
              <w:right w:val="nil"/>
            </w:tcBorders>
            <w:vAlign w:val="center"/>
          </w:tcPr>
          <w:p w:rsidR="00CC2236" w:rsidRPr="004933FE" w:rsidRDefault="00CC2236" w:rsidP="00BA0933">
            <w:pPr>
              <w:jc w:val="left"/>
              <w:rPr>
                <w:sz w:val="14"/>
                <w:szCs w:val="14"/>
              </w:rPr>
            </w:pPr>
          </w:p>
        </w:tc>
        <w:tc>
          <w:tcPr>
            <w:tcW w:w="972" w:type="dxa"/>
            <w:tcBorders>
              <w:top w:val="nil"/>
              <w:left w:val="nil"/>
              <w:bottom w:val="nil"/>
              <w:right w:val="nil"/>
            </w:tcBorders>
            <w:vAlign w:val="center"/>
          </w:tcPr>
          <w:p w:rsidR="00CC2236" w:rsidRPr="004933FE" w:rsidRDefault="00CC2236" w:rsidP="00BA0933">
            <w:pPr>
              <w:jc w:val="center"/>
              <w:rPr>
                <w:sz w:val="14"/>
                <w:szCs w:val="14"/>
              </w:rPr>
            </w:pPr>
          </w:p>
        </w:tc>
        <w:tc>
          <w:tcPr>
            <w:tcW w:w="850" w:type="dxa"/>
            <w:tcBorders>
              <w:top w:val="nil"/>
              <w:left w:val="nil"/>
              <w:bottom w:val="nil"/>
              <w:right w:val="single" w:sz="12" w:space="0" w:color="auto"/>
            </w:tcBorders>
            <w:vAlign w:val="center"/>
          </w:tcPr>
          <w:p w:rsidR="00CC2236" w:rsidRPr="004933FE" w:rsidRDefault="00CC2236" w:rsidP="00BA0933">
            <w:pPr>
              <w:jc w:val="left"/>
              <w:rPr>
                <w:sz w:val="14"/>
                <w:szCs w:val="14"/>
              </w:rPr>
            </w:pPr>
          </w:p>
        </w:tc>
        <w:tc>
          <w:tcPr>
            <w:tcW w:w="1167" w:type="dxa"/>
            <w:tcBorders>
              <w:top w:val="nil"/>
              <w:left w:val="single" w:sz="12" w:space="0" w:color="auto"/>
              <w:bottom w:val="nil"/>
              <w:right w:val="nil"/>
            </w:tcBorders>
            <w:vAlign w:val="center"/>
          </w:tcPr>
          <w:p w:rsidR="00CC2236" w:rsidRPr="004933FE" w:rsidRDefault="00CC2236" w:rsidP="00BA0933">
            <w:pPr>
              <w:pStyle w:val="TermsBodyCopy"/>
              <w:spacing w:after="0"/>
              <w:ind w:left="0"/>
              <w:jc w:val="left"/>
              <w:rPr>
                <w:sz w:val="14"/>
                <w:szCs w:val="14"/>
              </w:rPr>
            </w:pPr>
          </w:p>
        </w:tc>
        <w:tc>
          <w:tcPr>
            <w:tcW w:w="1740" w:type="dxa"/>
            <w:tcBorders>
              <w:top w:val="nil"/>
              <w:left w:val="nil"/>
              <w:bottom w:val="nil"/>
              <w:right w:val="nil"/>
            </w:tcBorders>
            <w:vAlign w:val="center"/>
          </w:tcPr>
          <w:p w:rsidR="00CC2236" w:rsidRPr="004933FE" w:rsidRDefault="00CC2236" w:rsidP="00BA0933">
            <w:pPr>
              <w:pStyle w:val="TermsBodyCopy"/>
              <w:spacing w:after="0"/>
              <w:ind w:left="0"/>
              <w:jc w:val="center"/>
              <w:rPr>
                <w:sz w:val="14"/>
                <w:szCs w:val="14"/>
              </w:rPr>
            </w:pPr>
          </w:p>
        </w:tc>
        <w:tc>
          <w:tcPr>
            <w:tcW w:w="850" w:type="dxa"/>
            <w:tcBorders>
              <w:top w:val="nil"/>
              <w:left w:val="nil"/>
              <w:bottom w:val="nil"/>
              <w:right w:val="single" w:sz="12" w:space="0" w:color="auto"/>
            </w:tcBorders>
            <w:vAlign w:val="center"/>
          </w:tcPr>
          <w:p w:rsidR="00CC2236" w:rsidRPr="004933FE" w:rsidRDefault="00CC2236" w:rsidP="00BA0933">
            <w:pPr>
              <w:pStyle w:val="TermsBodyCopy"/>
              <w:spacing w:after="0"/>
              <w:ind w:left="0"/>
              <w:jc w:val="left"/>
              <w:rPr>
                <w:sz w:val="14"/>
                <w:szCs w:val="14"/>
              </w:rPr>
            </w:pPr>
          </w:p>
        </w:tc>
        <w:tc>
          <w:tcPr>
            <w:tcW w:w="1167" w:type="dxa"/>
            <w:tcBorders>
              <w:left w:val="single" w:sz="12" w:space="0" w:color="auto"/>
            </w:tcBorders>
            <w:vAlign w:val="center"/>
          </w:tcPr>
          <w:p w:rsidR="00CC2236" w:rsidRPr="004933FE" w:rsidRDefault="00CC2236" w:rsidP="00BA0933">
            <w:pPr>
              <w:jc w:val="left"/>
              <w:rPr>
                <w:sz w:val="14"/>
                <w:szCs w:val="14"/>
              </w:rPr>
            </w:pPr>
            <w:r w:rsidRPr="004933FE">
              <w:rPr>
                <w:sz w:val="14"/>
                <w:szCs w:val="14"/>
              </w:rPr>
              <w:t>Liquefied Natural Gas</w:t>
            </w:r>
          </w:p>
        </w:tc>
        <w:tc>
          <w:tcPr>
            <w:tcW w:w="2101" w:type="dxa"/>
            <w:tcBorders>
              <w:right w:val="single" w:sz="12" w:space="0" w:color="auto"/>
            </w:tcBorders>
            <w:vAlign w:val="center"/>
          </w:tcPr>
          <w:p w:rsidR="00CC2236" w:rsidRPr="004933FE" w:rsidRDefault="00CC2236" w:rsidP="00BA0933">
            <w:pPr>
              <w:ind w:left="-18"/>
              <w:jc w:val="center"/>
              <w:rPr>
                <w:sz w:val="14"/>
                <w:szCs w:val="14"/>
              </w:rPr>
            </w:pPr>
          </w:p>
        </w:tc>
        <w:tc>
          <w:tcPr>
            <w:tcW w:w="1158" w:type="dxa"/>
            <w:tcBorders>
              <w:top w:val="nil"/>
              <w:left w:val="single" w:sz="12" w:space="0" w:color="auto"/>
              <w:bottom w:val="nil"/>
              <w:right w:val="nil"/>
            </w:tcBorders>
            <w:vAlign w:val="center"/>
          </w:tcPr>
          <w:p w:rsidR="00CC2236" w:rsidRPr="004933FE" w:rsidRDefault="00CC2236" w:rsidP="00BA0933">
            <w:pPr>
              <w:pStyle w:val="TermsBodyCopy"/>
              <w:spacing w:after="0"/>
              <w:ind w:left="0"/>
              <w:jc w:val="left"/>
              <w:rPr>
                <w:sz w:val="14"/>
                <w:szCs w:val="14"/>
              </w:rPr>
            </w:pPr>
          </w:p>
        </w:tc>
        <w:tc>
          <w:tcPr>
            <w:tcW w:w="1739" w:type="dxa"/>
            <w:tcBorders>
              <w:top w:val="nil"/>
              <w:left w:val="nil"/>
              <w:bottom w:val="nil"/>
            </w:tcBorders>
            <w:vAlign w:val="center"/>
          </w:tcPr>
          <w:p w:rsidR="00CC2236" w:rsidRPr="004933FE" w:rsidRDefault="00CC2236" w:rsidP="00BA0933">
            <w:pPr>
              <w:pStyle w:val="TermsBodyCopy"/>
              <w:spacing w:after="0"/>
              <w:ind w:left="0"/>
              <w:jc w:val="left"/>
              <w:rPr>
                <w:sz w:val="14"/>
                <w:szCs w:val="14"/>
              </w:rPr>
            </w:pPr>
          </w:p>
        </w:tc>
      </w:tr>
      <w:tr w:rsidR="00CC2236" w:rsidRPr="004933FE" w:rsidTr="00CC2236">
        <w:trPr>
          <w:trHeight w:val="224"/>
        </w:trPr>
        <w:tc>
          <w:tcPr>
            <w:tcW w:w="1306" w:type="dxa"/>
            <w:tcBorders>
              <w:top w:val="nil"/>
              <w:bottom w:val="nil"/>
              <w:right w:val="nil"/>
            </w:tcBorders>
            <w:vAlign w:val="center"/>
          </w:tcPr>
          <w:p w:rsidR="00CC2236" w:rsidRPr="004933FE" w:rsidRDefault="00CC2236" w:rsidP="00BA0933">
            <w:pPr>
              <w:jc w:val="left"/>
              <w:rPr>
                <w:sz w:val="14"/>
                <w:szCs w:val="14"/>
              </w:rPr>
            </w:pPr>
          </w:p>
        </w:tc>
        <w:tc>
          <w:tcPr>
            <w:tcW w:w="972" w:type="dxa"/>
            <w:tcBorders>
              <w:top w:val="nil"/>
              <w:left w:val="nil"/>
              <w:bottom w:val="nil"/>
              <w:right w:val="nil"/>
            </w:tcBorders>
            <w:vAlign w:val="center"/>
          </w:tcPr>
          <w:p w:rsidR="00CC2236" w:rsidRPr="004933FE" w:rsidRDefault="00CC2236" w:rsidP="00BA0933">
            <w:pPr>
              <w:jc w:val="center"/>
              <w:rPr>
                <w:sz w:val="14"/>
                <w:szCs w:val="14"/>
              </w:rPr>
            </w:pPr>
          </w:p>
        </w:tc>
        <w:tc>
          <w:tcPr>
            <w:tcW w:w="850" w:type="dxa"/>
            <w:tcBorders>
              <w:top w:val="nil"/>
              <w:left w:val="nil"/>
              <w:bottom w:val="nil"/>
              <w:right w:val="single" w:sz="12" w:space="0" w:color="auto"/>
            </w:tcBorders>
            <w:vAlign w:val="center"/>
          </w:tcPr>
          <w:p w:rsidR="00CC2236" w:rsidRPr="004933FE" w:rsidRDefault="00CC2236" w:rsidP="00BA0933">
            <w:pPr>
              <w:jc w:val="left"/>
              <w:rPr>
                <w:sz w:val="14"/>
                <w:szCs w:val="14"/>
              </w:rPr>
            </w:pPr>
          </w:p>
        </w:tc>
        <w:tc>
          <w:tcPr>
            <w:tcW w:w="1167" w:type="dxa"/>
            <w:tcBorders>
              <w:top w:val="nil"/>
              <w:left w:val="single" w:sz="12" w:space="0" w:color="auto"/>
              <w:bottom w:val="nil"/>
              <w:right w:val="nil"/>
            </w:tcBorders>
            <w:vAlign w:val="center"/>
          </w:tcPr>
          <w:p w:rsidR="00CC2236" w:rsidRPr="004933FE" w:rsidRDefault="00CC2236" w:rsidP="00BA0933">
            <w:pPr>
              <w:pStyle w:val="TermsBodyCopy"/>
              <w:spacing w:after="0"/>
              <w:ind w:left="0"/>
              <w:jc w:val="left"/>
              <w:rPr>
                <w:sz w:val="14"/>
                <w:szCs w:val="14"/>
              </w:rPr>
            </w:pPr>
          </w:p>
        </w:tc>
        <w:tc>
          <w:tcPr>
            <w:tcW w:w="1740" w:type="dxa"/>
            <w:tcBorders>
              <w:top w:val="nil"/>
              <w:left w:val="nil"/>
              <w:bottom w:val="nil"/>
              <w:right w:val="nil"/>
            </w:tcBorders>
            <w:vAlign w:val="center"/>
          </w:tcPr>
          <w:p w:rsidR="00CC2236" w:rsidRPr="004933FE" w:rsidRDefault="00CC2236" w:rsidP="00BA0933">
            <w:pPr>
              <w:pStyle w:val="TermsBodyCopy"/>
              <w:spacing w:after="0"/>
              <w:ind w:left="0"/>
              <w:jc w:val="center"/>
              <w:rPr>
                <w:sz w:val="14"/>
                <w:szCs w:val="14"/>
              </w:rPr>
            </w:pPr>
          </w:p>
        </w:tc>
        <w:tc>
          <w:tcPr>
            <w:tcW w:w="850" w:type="dxa"/>
            <w:tcBorders>
              <w:top w:val="nil"/>
              <w:left w:val="nil"/>
              <w:bottom w:val="nil"/>
              <w:right w:val="single" w:sz="12" w:space="0" w:color="auto"/>
            </w:tcBorders>
            <w:vAlign w:val="center"/>
          </w:tcPr>
          <w:p w:rsidR="00CC2236" w:rsidRPr="004933FE" w:rsidRDefault="00CC2236" w:rsidP="00BA0933">
            <w:pPr>
              <w:pStyle w:val="TermsBodyCopy"/>
              <w:spacing w:after="0"/>
              <w:ind w:left="0"/>
              <w:jc w:val="left"/>
              <w:rPr>
                <w:sz w:val="14"/>
                <w:szCs w:val="14"/>
              </w:rPr>
            </w:pPr>
          </w:p>
        </w:tc>
        <w:tc>
          <w:tcPr>
            <w:tcW w:w="1167" w:type="dxa"/>
            <w:tcBorders>
              <w:left w:val="single" w:sz="12" w:space="0" w:color="auto"/>
            </w:tcBorders>
            <w:vAlign w:val="center"/>
          </w:tcPr>
          <w:p w:rsidR="00CC2236" w:rsidRPr="004933FE" w:rsidRDefault="00CC2236" w:rsidP="00BA0933">
            <w:pPr>
              <w:jc w:val="left"/>
              <w:rPr>
                <w:sz w:val="14"/>
                <w:szCs w:val="14"/>
              </w:rPr>
            </w:pPr>
            <w:r w:rsidRPr="004933FE">
              <w:rPr>
                <w:sz w:val="14"/>
                <w:szCs w:val="14"/>
              </w:rPr>
              <w:t>Liquefied Oxygen</w:t>
            </w:r>
          </w:p>
        </w:tc>
        <w:tc>
          <w:tcPr>
            <w:tcW w:w="2101" w:type="dxa"/>
            <w:tcBorders>
              <w:right w:val="single" w:sz="12" w:space="0" w:color="auto"/>
            </w:tcBorders>
            <w:vAlign w:val="center"/>
          </w:tcPr>
          <w:p w:rsidR="00CC2236" w:rsidRPr="004933FE" w:rsidRDefault="00CC2236" w:rsidP="00BA0933">
            <w:pPr>
              <w:ind w:left="-18"/>
              <w:jc w:val="center"/>
              <w:rPr>
                <w:sz w:val="14"/>
                <w:szCs w:val="14"/>
              </w:rPr>
            </w:pPr>
            <w:r w:rsidRPr="004933FE">
              <w:rPr>
                <w:sz w:val="14"/>
                <w:szCs w:val="14"/>
              </w:rPr>
              <w:t>0.038</w:t>
            </w:r>
          </w:p>
        </w:tc>
        <w:tc>
          <w:tcPr>
            <w:tcW w:w="1158" w:type="dxa"/>
            <w:tcBorders>
              <w:top w:val="nil"/>
              <w:left w:val="single" w:sz="12" w:space="0" w:color="auto"/>
              <w:bottom w:val="nil"/>
              <w:right w:val="nil"/>
            </w:tcBorders>
            <w:vAlign w:val="center"/>
          </w:tcPr>
          <w:p w:rsidR="00CC2236" w:rsidRPr="004933FE" w:rsidRDefault="00CC2236" w:rsidP="00BA0933">
            <w:pPr>
              <w:pStyle w:val="TermsBodyCopy"/>
              <w:spacing w:after="0"/>
              <w:ind w:left="0"/>
              <w:jc w:val="left"/>
              <w:rPr>
                <w:sz w:val="14"/>
                <w:szCs w:val="14"/>
              </w:rPr>
            </w:pPr>
          </w:p>
        </w:tc>
        <w:tc>
          <w:tcPr>
            <w:tcW w:w="1739" w:type="dxa"/>
            <w:tcBorders>
              <w:top w:val="nil"/>
              <w:left w:val="nil"/>
              <w:bottom w:val="nil"/>
            </w:tcBorders>
            <w:vAlign w:val="center"/>
          </w:tcPr>
          <w:p w:rsidR="00CC2236" w:rsidRPr="004933FE" w:rsidRDefault="00CC2236" w:rsidP="00BA0933">
            <w:pPr>
              <w:pStyle w:val="TermsBodyCopy"/>
              <w:spacing w:after="0"/>
              <w:ind w:left="0"/>
              <w:jc w:val="left"/>
              <w:rPr>
                <w:sz w:val="14"/>
                <w:szCs w:val="14"/>
              </w:rPr>
            </w:pPr>
          </w:p>
        </w:tc>
      </w:tr>
      <w:tr w:rsidR="00CC2236" w:rsidRPr="004933FE" w:rsidTr="00CC2236">
        <w:trPr>
          <w:trHeight w:val="224"/>
        </w:trPr>
        <w:tc>
          <w:tcPr>
            <w:tcW w:w="1306" w:type="dxa"/>
            <w:tcBorders>
              <w:top w:val="nil"/>
              <w:bottom w:val="nil"/>
              <w:right w:val="nil"/>
            </w:tcBorders>
            <w:vAlign w:val="center"/>
          </w:tcPr>
          <w:p w:rsidR="00CC2236" w:rsidRPr="004933FE" w:rsidRDefault="00CC2236" w:rsidP="00BA0933">
            <w:pPr>
              <w:jc w:val="left"/>
              <w:rPr>
                <w:sz w:val="14"/>
                <w:szCs w:val="14"/>
              </w:rPr>
            </w:pPr>
          </w:p>
        </w:tc>
        <w:tc>
          <w:tcPr>
            <w:tcW w:w="972" w:type="dxa"/>
            <w:tcBorders>
              <w:top w:val="nil"/>
              <w:left w:val="nil"/>
              <w:bottom w:val="nil"/>
              <w:right w:val="nil"/>
            </w:tcBorders>
            <w:vAlign w:val="center"/>
          </w:tcPr>
          <w:p w:rsidR="00CC2236" w:rsidRPr="004933FE" w:rsidRDefault="00CC2236" w:rsidP="00BA0933">
            <w:pPr>
              <w:jc w:val="center"/>
              <w:rPr>
                <w:sz w:val="14"/>
                <w:szCs w:val="14"/>
              </w:rPr>
            </w:pPr>
          </w:p>
        </w:tc>
        <w:tc>
          <w:tcPr>
            <w:tcW w:w="850" w:type="dxa"/>
            <w:tcBorders>
              <w:top w:val="nil"/>
              <w:left w:val="nil"/>
              <w:bottom w:val="nil"/>
              <w:right w:val="single" w:sz="12" w:space="0" w:color="auto"/>
            </w:tcBorders>
            <w:vAlign w:val="center"/>
          </w:tcPr>
          <w:p w:rsidR="00CC2236" w:rsidRPr="004933FE" w:rsidRDefault="00CC2236" w:rsidP="00BA0933">
            <w:pPr>
              <w:jc w:val="left"/>
              <w:rPr>
                <w:sz w:val="14"/>
                <w:szCs w:val="14"/>
              </w:rPr>
            </w:pPr>
          </w:p>
        </w:tc>
        <w:tc>
          <w:tcPr>
            <w:tcW w:w="1167" w:type="dxa"/>
            <w:tcBorders>
              <w:top w:val="nil"/>
              <w:left w:val="single" w:sz="12" w:space="0" w:color="auto"/>
              <w:bottom w:val="nil"/>
              <w:right w:val="nil"/>
            </w:tcBorders>
            <w:vAlign w:val="center"/>
          </w:tcPr>
          <w:p w:rsidR="00CC2236" w:rsidRPr="004933FE" w:rsidRDefault="00CC2236" w:rsidP="00BA0933">
            <w:pPr>
              <w:pStyle w:val="TermsBodyCopy"/>
              <w:spacing w:after="0"/>
              <w:ind w:left="0"/>
              <w:jc w:val="left"/>
              <w:rPr>
                <w:sz w:val="14"/>
                <w:szCs w:val="14"/>
              </w:rPr>
            </w:pPr>
          </w:p>
        </w:tc>
        <w:tc>
          <w:tcPr>
            <w:tcW w:w="1740" w:type="dxa"/>
            <w:tcBorders>
              <w:top w:val="nil"/>
              <w:left w:val="nil"/>
              <w:bottom w:val="nil"/>
              <w:right w:val="nil"/>
            </w:tcBorders>
            <w:vAlign w:val="center"/>
          </w:tcPr>
          <w:p w:rsidR="00CC2236" w:rsidRPr="004933FE" w:rsidRDefault="00CC2236" w:rsidP="00BA0933">
            <w:pPr>
              <w:pStyle w:val="TermsBodyCopy"/>
              <w:spacing w:after="0"/>
              <w:ind w:left="0"/>
              <w:jc w:val="center"/>
              <w:rPr>
                <w:sz w:val="14"/>
                <w:szCs w:val="14"/>
              </w:rPr>
            </w:pPr>
          </w:p>
        </w:tc>
        <w:tc>
          <w:tcPr>
            <w:tcW w:w="850" w:type="dxa"/>
            <w:tcBorders>
              <w:top w:val="nil"/>
              <w:left w:val="nil"/>
              <w:bottom w:val="nil"/>
              <w:right w:val="single" w:sz="12" w:space="0" w:color="auto"/>
            </w:tcBorders>
            <w:vAlign w:val="center"/>
          </w:tcPr>
          <w:p w:rsidR="00CC2236" w:rsidRPr="004933FE" w:rsidRDefault="00CC2236" w:rsidP="00BA0933">
            <w:pPr>
              <w:pStyle w:val="TermsBodyCopy"/>
              <w:spacing w:after="0"/>
              <w:ind w:left="0"/>
              <w:jc w:val="left"/>
              <w:rPr>
                <w:sz w:val="14"/>
                <w:szCs w:val="14"/>
              </w:rPr>
            </w:pPr>
          </w:p>
        </w:tc>
        <w:tc>
          <w:tcPr>
            <w:tcW w:w="1167" w:type="dxa"/>
            <w:tcBorders>
              <w:left w:val="single" w:sz="12" w:space="0" w:color="auto"/>
              <w:bottom w:val="double" w:sz="12" w:space="0" w:color="auto"/>
            </w:tcBorders>
            <w:vAlign w:val="center"/>
          </w:tcPr>
          <w:p w:rsidR="00CC2236" w:rsidRPr="004933FE" w:rsidRDefault="00CC2236" w:rsidP="00BA0933">
            <w:pPr>
              <w:jc w:val="left"/>
              <w:rPr>
                <w:sz w:val="14"/>
                <w:szCs w:val="14"/>
              </w:rPr>
            </w:pPr>
            <w:r w:rsidRPr="004933FE">
              <w:rPr>
                <w:sz w:val="14"/>
                <w:szCs w:val="14"/>
              </w:rPr>
              <w:t>Nitrogen</w:t>
            </w:r>
          </w:p>
        </w:tc>
        <w:tc>
          <w:tcPr>
            <w:tcW w:w="2101" w:type="dxa"/>
            <w:tcBorders>
              <w:bottom w:val="double" w:sz="12" w:space="0" w:color="auto"/>
              <w:right w:val="single" w:sz="12" w:space="0" w:color="auto"/>
            </w:tcBorders>
            <w:vAlign w:val="center"/>
          </w:tcPr>
          <w:p w:rsidR="00CC2236" w:rsidRPr="004933FE" w:rsidRDefault="00CC2236" w:rsidP="00BA0933">
            <w:pPr>
              <w:ind w:left="-18"/>
              <w:jc w:val="center"/>
              <w:rPr>
                <w:sz w:val="14"/>
                <w:szCs w:val="14"/>
              </w:rPr>
            </w:pPr>
            <w:r w:rsidRPr="004933FE">
              <w:rPr>
                <w:sz w:val="14"/>
                <w:szCs w:val="14"/>
              </w:rPr>
              <w:t>1.07</w:t>
            </w:r>
          </w:p>
        </w:tc>
        <w:tc>
          <w:tcPr>
            <w:tcW w:w="1158" w:type="dxa"/>
            <w:tcBorders>
              <w:top w:val="nil"/>
              <w:left w:val="single" w:sz="12" w:space="0" w:color="auto"/>
              <w:bottom w:val="nil"/>
              <w:right w:val="nil"/>
            </w:tcBorders>
            <w:vAlign w:val="center"/>
          </w:tcPr>
          <w:p w:rsidR="00CC2236" w:rsidRPr="004933FE" w:rsidRDefault="00CC2236" w:rsidP="00BA0933">
            <w:pPr>
              <w:pStyle w:val="TermsBodyCopy"/>
              <w:spacing w:after="0"/>
              <w:ind w:left="0"/>
              <w:jc w:val="left"/>
              <w:rPr>
                <w:sz w:val="14"/>
                <w:szCs w:val="14"/>
              </w:rPr>
            </w:pPr>
          </w:p>
        </w:tc>
        <w:tc>
          <w:tcPr>
            <w:tcW w:w="1739" w:type="dxa"/>
            <w:tcBorders>
              <w:top w:val="nil"/>
              <w:left w:val="nil"/>
              <w:bottom w:val="nil"/>
            </w:tcBorders>
            <w:vAlign w:val="center"/>
          </w:tcPr>
          <w:p w:rsidR="00CC2236" w:rsidRPr="004933FE" w:rsidRDefault="00CC2236" w:rsidP="00BA0933">
            <w:pPr>
              <w:pStyle w:val="TermsBodyCopy"/>
              <w:spacing w:after="0"/>
              <w:ind w:left="0"/>
              <w:jc w:val="left"/>
              <w:rPr>
                <w:sz w:val="14"/>
                <w:szCs w:val="14"/>
              </w:rPr>
            </w:pPr>
          </w:p>
        </w:tc>
      </w:tr>
      <w:tr w:rsidR="00CC2236" w:rsidRPr="004933FE" w:rsidTr="00CC2236">
        <w:trPr>
          <w:trHeight w:val="224"/>
        </w:trPr>
        <w:tc>
          <w:tcPr>
            <w:tcW w:w="1306" w:type="dxa"/>
            <w:tcBorders>
              <w:top w:val="nil"/>
              <w:bottom w:val="nil"/>
              <w:right w:val="nil"/>
            </w:tcBorders>
            <w:vAlign w:val="center"/>
          </w:tcPr>
          <w:p w:rsidR="00CC2236" w:rsidRPr="004933FE" w:rsidRDefault="00CC2236" w:rsidP="00BA0933">
            <w:pPr>
              <w:jc w:val="left"/>
              <w:rPr>
                <w:sz w:val="14"/>
                <w:szCs w:val="14"/>
              </w:rPr>
            </w:pPr>
          </w:p>
        </w:tc>
        <w:tc>
          <w:tcPr>
            <w:tcW w:w="972" w:type="dxa"/>
            <w:tcBorders>
              <w:top w:val="nil"/>
              <w:left w:val="nil"/>
              <w:bottom w:val="nil"/>
              <w:right w:val="nil"/>
            </w:tcBorders>
            <w:vAlign w:val="center"/>
          </w:tcPr>
          <w:p w:rsidR="00CC2236" w:rsidRPr="004933FE" w:rsidRDefault="00CC2236" w:rsidP="00BA0933">
            <w:pPr>
              <w:jc w:val="center"/>
              <w:rPr>
                <w:sz w:val="14"/>
                <w:szCs w:val="14"/>
              </w:rPr>
            </w:pPr>
          </w:p>
        </w:tc>
        <w:tc>
          <w:tcPr>
            <w:tcW w:w="850" w:type="dxa"/>
            <w:tcBorders>
              <w:top w:val="nil"/>
              <w:left w:val="nil"/>
              <w:bottom w:val="nil"/>
              <w:right w:val="single" w:sz="12" w:space="0" w:color="auto"/>
            </w:tcBorders>
            <w:vAlign w:val="center"/>
          </w:tcPr>
          <w:p w:rsidR="00CC2236" w:rsidRPr="004933FE" w:rsidRDefault="00CC2236" w:rsidP="00BA0933">
            <w:pPr>
              <w:jc w:val="left"/>
              <w:rPr>
                <w:sz w:val="14"/>
                <w:szCs w:val="14"/>
              </w:rPr>
            </w:pPr>
          </w:p>
        </w:tc>
        <w:tc>
          <w:tcPr>
            <w:tcW w:w="1167" w:type="dxa"/>
            <w:tcBorders>
              <w:top w:val="nil"/>
              <w:left w:val="single" w:sz="12" w:space="0" w:color="auto"/>
              <w:bottom w:val="nil"/>
              <w:right w:val="nil"/>
            </w:tcBorders>
            <w:vAlign w:val="center"/>
          </w:tcPr>
          <w:p w:rsidR="00CC2236" w:rsidRPr="004933FE" w:rsidRDefault="00CC2236" w:rsidP="00BA0933">
            <w:pPr>
              <w:pStyle w:val="TermsBodyCopy"/>
              <w:spacing w:after="0"/>
              <w:ind w:left="0"/>
              <w:jc w:val="left"/>
              <w:rPr>
                <w:sz w:val="14"/>
                <w:szCs w:val="14"/>
              </w:rPr>
            </w:pPr>
          </w:p>
        </w:tc>
        <w:tc>
          <w:tcPr>
            <w:tcW w:w="1740" w:type="dxa"/>
            <w:tcBorders>
              <w:top w:val="nil"/>
              <w:left w:val="nil"/>
              <w:bottom w:val="nil"/>
              <w:right w:val="nil"/>
            </w:tcBorders>
            <w:vAlign w:val="center"/>
          </w:tcPr>
          <w:p w:rsidR="00CC2236" w:rsidRPr="004933FE" w:rsidRDefault="00CC2236" w:rsidP="00BA0933">
            <w:pPr>
              <w:pStyle w:val="TermsBodyCopy"/>
              <w:spacing w:after="0"/>
              <w:ind w:left="0"/>
              <w:jc w:val="center"/>
              <w:rPr>
                <w:sz w:val="14"/>
                <w:szCs w:val="14"/>
              </w:rPr>
            </w:pPr>
          </w:p>
        </w:tc>
        <w:tc>
          <w:tcPr>
            <w:tcW w:w="850" w:type="dxa"/>
            <w:tcBorders>
              <w:top w:val="nil"/>
              <w:left w:val="nil"/>
              <w:bottom w:val="nil"/>
              <w:right w:val="single" w:sz="12" w:space="0" w:color="auto"/>
            </w:tcBorders>
            <w:vAlign w:val="center"/>
          </w:tcPr>
          <w:p w:rsidR="00CC2236" w:rsidRPr="004933FE" w:rsidRDefault="00CC2236" w:rsidP="00BA0933">
            <w:pPr>
              <w:pStyle w:val="TermsBodyCopy"/>
              <w:spacing w:after="0"/>
              <w:ind w:left="0"/>
              <w:jc w:val="left"/>
              <w:rPr>
                <w:sz w:val="14"/>
                <w:szCs w:val="14"/>
              </w:rPr>
            </w:pPr>
          </w:p>
        </w:tc>
        <w:tc>
          <w:tcPr>
            <w:tcW w:w="3268" w:type="dxa"/>
            <w:gridSpan w:val="2"/>
            <w:tcBorders>
              <w:top w:val="double" w:sz="12" w:space="0" w:color="auto"/>
              <w:left w:val="single" w:sz="12" w:space="0" w:color="auto"/>
              <w:right w:val="single" w:sz="12" w:space="0" w:color="auto"/>
            </w:tcBorders>
            <w:vAlign w:val="center"/>
          </w:tcPr>
          <w:p w:rsidR="00CC2236" w:rsidRPr="00FC6FCB" w:rsidRDefault="00CC2236" w:rsidP="00BA0933">
            <w:pPr>
              <w:pStyle w:val="TermsBodyCopy"/>
              <w:spacing w:after="0"/>
              <w:ind w:left="0"/>
              <w:rPr>
                <w:b/>
                <w:sz w:val="14"/>
                <w:szCs w:val="14"/>
                <w:highlight w:val="lightGray"/>
                <w:u w:val="single"/>
              </w:rPr>
            </w:pPr>
            <w:r w:rsidRPr="00FC6FCB">
              <w:rPr>
                <w:b/>
                <w:sz w:val="14"/>
                <w:szCs w:val="14"/>
                <w:highlight w:val="lightGray"/>
                <w:u w:val="single"/>
              </w:rPr>
              <w:t>Test A</w:t>
            </w:r>
          </w:p>
          <w:p w:rsidR="00CC2236" w:rsidRPr="00FC6FCB" w:rsidRDefault="00CC2236" w:rsidP="00BA0933">
            <w:pPr>
              <w:ind w:left="-18"/>
              <w:jc w:val="left"/>
              <w:rPr>
                <w:sz w:val="14"/>
                <w:szCs w:val="14"/>
                <w:highlight w:val="lightGray"/>
              </w:rPr>
            </w:pPr>
            <w:r w:rsidRPr="00FC6FCB">
              <w:rPr>
                <w:sz w:val="14"/>
                <w:szCs w:val="14"/>
                <w:highlight w:val="lightGray"/>
              </w:rPr>
              <w:t>The following products must be individually tested and noted on the Certificate of Conformance.</w:t>
            </w:r>
          </w:p>
        </w:tc>
        <w:tc>
          <w:tcPr>
            <w:tcW w:w="1158" w:type="dxa"/>
            <w:tcBorders>
              <w:top w:val="nil"/>
              <w:left w:val="single" w:sz="12" w:space="0" w:color="auto"/>
              <w:bottom w:val="nil"/>
              <w:right w:val="nil"/>
            </w:tcBorders>
            <w:vAlign w:val="center"/>
          </w:tcPr>
          <w:p w:rsidR="00CC2236" w:rsidRPr="004933FE" w:rsidRDefault="00CC2236" w:rsidP="00BA0933">
            <w:pPr>
              <w:pStyle w:val="TermsBodyCopy"/>
              <w:spacing w:after="0"/>
              <w:ind w:left="0"/>
              <w:jc w:val="left"/>
              <w:rPr>
                <w:sz w:val="14"/>
                <w:szCs w:val="14"/>
              </w:rPr>
            </w:pPr>
          </w:p>
        </w:tc>
        <w:tc>
          <w:tcPr>
            <w:tcW w:w="1739" w:type="dxa"/>
            <w:tcBorders>
              <w:top w:val="nil"/>
              <w:left w:val="nil"/>
              <w:bottom w:val="nil"/>
            </w:tcBorders>
            <w:vAlign w:val="center"/>
          </w:tcPr>
          <w:p w:rsidR="00CC2236" w:rsidRPr="004933FE" w:rsidRDefault="00CC2236" w:rsidP="00BA0933">
            <w:pPr>
              <w:pStyle w:val="TermsBodyCopy"/>
              <w:spacing w:after="0"/>
              <w:ind w:left="0"/>
              <w:jc w:val="left"/>
              <w:rPr>
                <w:sz w:val="14"/>
                <w:szCs w:val="14"/>
              </w:rPr>
            </w:pPr>
          </w:p>
        </w:tc>
      </w:tr>
      <w:tr w:rsidR="00CC2236" w:rsidRPr="004933FE" w:rsidTr="00CC2236">
        <w:trPr>
          <w:trHeight w:val="224"/>
        </w:trPr>
        <w:tc>
          <w:tcPr>
            <w:tcW w:w="1306" w:type="dxa"/>
            <w:tcBorders>
              <w:top w:val="nil"/>
              <w:bottom w:val="nil"/>
              <w:right w:val="nil"/>
            </w:tcBorders>
            <w:vAlign w:val="center"/>
          </w:tcPr>
          <w:p w:rsidR="00CC2236" w:rsidRPr="004933FE" w:rsidRDefault="00CC2236" w:rsidP="00BA0933">
            <w:pPr>
              <w:jc w:val="left"/>
              <w:rPr>
                <w:sz w:val="14"/>
                <w:szCs w:val="14"/>
              </w:rPr>
            </w:pPr>
          </w:p>
        </w:tc>
        <w:tc>
          <w:tcPr>
            <w:tcW w:w="972" w:type="dxa"/>
            <w:tcBorders>
              <w:top w:val="nil"/>
              <w:left w:val="nil"/>
              <w:bottom w:val="nil"/>
              <w:right w:val="nil"/>
            </w:tcBorders>
            <w:vAlign w:val="center"/>
          </w:tcPr>
          <w:p w:rsidR="00CC2236" w:rsidRPr="004933FE" w:rsidRDefault="00CC2236" w:rsidP="00BA0933">
            <w:pPr>
              <w:jc w:val="center"/>
              <w:rPr>
                <w:sz w:val="14"/>
                <w:szCs w:val="14"/>
              </w:rPr>
            </w:pPr>
          </w:p>
        </w:tc>
        <w:tc>
          <w:tcPr>
            <w:tcW w:w="850" w:type="dxa"/>
            <w:tcBorders>
              <w:top w:val="nil"/>
              <w:left w:val="nil"/>
              <w:bottom w:val="nil"/>
              <w:right w:val="single" w:sz="12" w:space="0" w:color="auto"/>
            </w:tcBorders>
            <w:vAlign w:val="center"/>
          </w:tcPr>
          <w:p w:rsidR="00CC2236" w:rsidRPr="004933FE" w:rsidRDefault="00CC2236" w:rsidP="00BA0933">
            <w:pPr>
              <w:jc w:val="left"/>
              <w:rPr>
                <w:sz w:val="14"/>
                <w:szCs w:val="14"/>
              </w:rPr>
            </w:pPr>
          </w:p>
        </w:tc>
        <w:tc>
          <w:tcPr>
            <w:tcW w:w="1167" w:type="dxa"/>
            <w:tcBorders>
              <w:top w:val="nil"/>
              <w:left w:val="single" w:sz="12" w:space="0" w:color="auto"/>
              <w:bottom w:val="nil"/>
              <w:right w:val="nil"/>
            </w:tcBorders>
            <w:vAlign w:val="center"/>
          </w:tcPr>
          <w:p w:rsidR="00CC2236" w:rsidRPr="004933FE" w:rsidRDefault="00CC2236" w:rsidP="00BA0933">
            <w:pPr>
              <w:pStyle w:val="TermsBodyCopy"/>
              <w:spacing w:after="0"/>
              <w:ind w:left="0"/>
              <w:jc w:val="left"/>
              <w:rPr>
                <w:sz w:val="14"/>
                <w:szCs w:val="14"/>
              </w:rPr>
            </w:pPr>
          </w:p>
        </w:tc>
        <w:tc>
          <w:tcPr>
            <w:tcW w:w="1740" w:type="dxa"/>
            <w:tcBorders>
              <w:top w:val="nil"/>
              <w:left w:val="nil"/>
              <w:bottom w:val="nil"/>
              <w:right w:val="nil"/>
            </w:tcBorders>
            <w:vAlign w:val="center"/>
          </w:tcPr>
          <w:p w:rsidR="00CC2236" w:rsidRPr="004933FE" w:rsidRDefault="00CC2236" w:rsidP="00BA0933">
            <w:pPr>
              <w:pStyle w:val="TermsBodyCopy"/>
              <w:spacing w:after="0"/>
              <w:ind w:left="0"/>
              <w:jc w:val="center"/>
              <w:rPr>
                <w:sz w:val="14"/>
                <w:szCs w:val="14"/>
              </w:rPr>
            </w:pPr>
          </w:p>
        </w:tc>
        <w:tc>
          <w:tcPr>
            <w:tcW w:w="850" w:type="dxa"/>
            <w:tcBorders>
              <w:top w:val="nil"/>
              <w:left w:val="nil"/>
              <w:bottom w:val="nil"/>
              <w:right w:val="single" w:sz="12" w:space="0" w:color="auto"/>
            </w:tcBorders>
            <w:vAlign w:val="center"/>
          </w:tcPr>
          <w:p w:rsidR="00CC2236" w:rsidRPr="004933FE" w:rsidRDefault="00CC2236" w:rsidP="00BA0933">
            <w:pPr>
              <w:pStyle w:val="TermsBodyCopy"/>
              <w:spacing w:after="0"/>
              <w:ind w:left="0"/>
              <w:jc w:val="left"/>
              <w:rPr>
                <w:sz w:val="14"/>
                <w:szCs w:val="14"/>
              </w:rPr>
            </w:pPr>
          </w:p>
        </w:tc>
        <w:tc>
          <w:tcPr>
            <w:tcW w:w="3268" w:type="dxa"/>
            <w:gridSpan w:val="2"/>
            <w:tcBorders>
              <w:left w:val="single" w:sz="12" w:space="0" w:color="auto"/>
              <w:right w:val="single" w:sz="12" w:space="0" w:color="auto"/>
            </w:tcBorders>
          </w:tcPr>
          <w:p w:rsidR="00CC2236" w:rsidRPr="00FC6FCB" w:rsidRDefault="00CC2236" w:rsidP="00BA0933">
            <w:pPr>
              <w:pStyle w:val="TermsBodyCopy"/>
              <w:spacing w:after="0"/>
              <w:ind w:left="0"/>
              <w:jc w:val="center"/>
              <w:rPr>
                <w:b/>
                <w:sz w:val="14"/>
                <w:szCs w:val="14"/>
                <w:highlight w:val="lightGray"/>
              </w:rPr>
            </w:pPr>
            <w:r w:rsidRPr="00FC6FCB">
              <w:rPr>
                <w:b/>
                <w:sz w:val="14"/>
                <w:szCs w:val="14"/>
                <w:highlight w:val="lightGray"/>
              </w:rPr>
              <w:t>Product Category:</w:t>
            </w:r>
          </w:p>
          <w:p w:rsidR="00CC2236" w:rsidRPr="00FC6FCB" w:rsidRDefault="00CC2236" w:rsidP="00BA0933">
            <w:pPr>
              <w:pStyle w:val="TermsBodyCopy"/>
              <w:spacing w:after="0"/>
              <w:ind w:left="0"/>
              <w:jc w:val="center"/>
              <w:rPr>
                <w:b/>
                <w:sz w:val="14"/>
                <w:szCs w:val="14"/>
                <w:highlight w:val="lightGray"/>
              </w:rPr>
            </w:pPr>
            <w:r w:rsidRPr="00FC6FCB">
              <w:rPr>
                <w:sz w:val="14"/>
                <w:szCs w:val="14"/>
                <w:highlight w:val="lightGray"/>
              </w:rPr>
              <w:t>Compressed Hydrogen Gas (Comp H2)</w:t>
            </w:r>
          </w:p>
        </w:tc>
        <w:tc>
          <w:tcPr>
            <w:tcW w:w="1158" w:type="dxa"/>
            <w:tcBorders>
              <w:top w:val="nil"/>
              <w:left w:val="single" w:sz="12" w:space="0" w:color="auto"/>
              <w:bottom w:val="nil"/>
              <w:right w:val="nil"/>
            </w:tcBorders>
            <w:vAlign w:val="center"/>
          </w:tcPr>
          <w:p w:rsidR="00CC2236" w:rsidRPr="004933FE" w:rsidRDefault="00CC2236" w:rsidP="00BA0933">
            <w:pPr>
              <w:pStyle w:val="TermsBodyCopy"/>
              <w:spacing w:after="0"/>
              <w:ind w:left="0"/>
              <w:jc w:val="left"/>
              <w:rPr>
                <w:sz w:val="14"/>
                <w:szCs w:val="14"/>
              </w:rPr>
            </w:pPr>
          </w:p>
        </w:tc>
        <w:tc>
          <w:tcPr>
            <w:tcW w:w="1739" w:type="dxa"/>
            <w:tcBorders>
              <w:top w:val="nil"/>
              <w:left w:val="nil"/>
              <w:bottom w:val="nil"/>
            </w:tcBorders>
            <w:vAlign w:val="center"/>
          </w:tcPr>
          <w:p w:rsidR="00CC2236" w:rsidRPr="004933FE" w:rsidRDefault="00CC2236" w:rsidP="00BA0933">
            <w:pPr>
              <w:pStyle w:val="TermsBodyCopy"/>
              <w:spacing w:after="0"/>
              <w:ind w:left="0"/>
              <w:jc w:val="left"/>
              <w:rPr>
                <w:sz w:val="14"/>
                <w:szCs w:val="14"/>
              </w:rPr>
            </w:pPr>
          </w:p>
        </w:tc>
      </w:tr>
      <w:tr w:rsidR="00CC2236" w:rsidRPr="004933FE" w:rsidTr="00CC2236">
        <w:trPr>
          <w:trHeight w:val="224"/>
        </w:trPr>
        <w:tc>
          <w:tcPr>
            <w:tcW w:w="1306" w:type="dxa"/>
            <w:tcBorders>
              <w:top w:val="nil"/>
              <w:bottom w:val="nil"/>
              <w:right w:val="nil"/>
            </w:tcBorders>
            <w:vAlign w:val="center"/>
          </w:tcPr>
          <w:p w:rsidR="00CC2236" w:rsidRPr="004933FE" w:rsidRDefault="00CC2236" w:rsidP="00BA0933">
            <w:pPr>
              <w:jc w:val="left"/>
              <w:rPr>
                <w:sz w:val="14"/>
                <w:szCs w:val="14"/>
              </w:rPr>
            </w:pPr>
          </w:p>
        </w:tc>
        <w:tc>
          <w:tcPr>
            <w:tcW w:w="972" w:type="dxa"/>
            <w:tcBorders>
              <w:top w:val="nil"/>
              <w:left w:val="nil"/>
              <w:bottom w:val="nil"/>
              <w:right w:val="nil"/>
            </w:tcBorders>
            <w:vAlign w:val="center"/>
          </w:tcPr>
          <w:p w:rsidR="00CC2236" w:rsidRPr="004933FE" w:rsidRDefault="00CC2236" w:rsidP="00BA0933">
            <w:pPr>
              <w:jc w:val="center"/>
              <w:rPr>
                <w:sz w:val="14"/>
                <w:szCs w:val="14"/>
              </w:rPr>
            </w:pPr>
          </w:p>
        </w:tc>
        <w:tc>
          <w:tcPr>
            <w:tcW w:w="850" w:type="dxa"/>
            <w:tcBorders>
              <w:top w:val="nil"/>
              <w:left w:val="nil"/>
              <w:bottom w:val="nil"/>
              <w:right w:val="single" w:sz="12" w:space="0" w:color="auto"/>
            </w:tcBorders>
            <w:vAlign w:val="center"/>
          </w:tcPr>
          <w:p w:rsidR="00CC2236" w:rsidRPr="004933FE" w:rsidRDefault="00CC2236" w:rsidP="00BA0933">
            <w:pPr>
              <w:jc w:val="left"/>
              <w:rPr>
                <w:sz w:val="14"/>
                <w:szCs w:val="14"/>
              </w:rPr>
            </w:pPr>
          </w:p>
        </w:tc>
        <w:tc>
          <w:tcPr>
            <w:tcW w:w="1167" w:type="dxa"/>
            <w:tcBorders>
              <w:top w:val="nil"/>
              <w:left w:val="single" w:sz="12" w:space="0" w:color="auto"/>
              <w:bottom w:val="nil"/>
              <w:right w:val="nil"/>
            </w:tcBorders>
            <w:vAlign w:val="center"/>
          </w:tcPr>
          <w:p w:rsidR="00CC2236" w:rsidRPr="004933FE" w:rsidRDefault="00CC2236" w:rsidP="00BA0933">
            <w:pPr>
              <w:pStyle w:val="TermsBodyCopy"/>
              <w:spacing w:after="0"/>
              <w:ind w:left="0"/>
              <w:jc w:val="left"/>
              <w:rPr>
                <w:sz w:val="14"/>
                <w:szCs w:val="14"/>
              </w:rPr>
            </w:pPr>
          </w:p>
        </w:tc>
        <w:tc>
          <w:tcPr>
            <w:tcW w:w="1740" w:type="dxa"/>
            <w:tcBorders>
              <w:top w:val="nil"/>
              <w:left w:val="nil"/>
              <w:bottom w:val="nil"/>
              <w:right w:val="nil"/>
            </w:tcBorders>
            <w:vAlign w:val="center"/>
          </w:tcPr>
          <w:p w:rsidR="00CC2236" w:rsidRPr="004933FE" w:rsidRDefault="00CC2236" w:rsidP="00BA0933">
            <w:pPr>
              <w:pStyle w:val="TermsBodyCopy"/>
              <w:spacing w:after="0"/>
              <w:ind w:left="0"/>
              <w:jc w:val="center"/>
              <w:rPr>
                <w:sz w:val="14"/>
                <w:szCs w:val="14"/>
              </w:rPr>
            </w:pPr>
          </w:p>
        </w:tc>
        <w:tc>
          <w:tcPr>
            <w:tcW w:w="850" w:type="dxa"/>
            <w:tcBorders>
              <w:top w:val="nil"/>
              <w:left w:val="nil"/>
              <w:bottom w:val="nil"/>
              <w:right w:val="single" w:sz="12" w:space="0" w:color="auto"/>
            </w:tcBorders>
            <w:vAlign w:val="center"/>
          </w:tcPr>
          <w:p w:rsidR="00CC2236" w:rsidRPr="004933FE" w:rsidRDefault="00CC2236" w:rsidP="00BA0933">
            <w:pPr>
              <w:pStyle w:val="TermsBodyCopy"/>
              <w:spacing w:after="0"/>
              <w:ind w:left="0"/>
              <w:jc w:val="left"/>
              <w:rPr>
                <w:sz w:val="14"/>
                <w:szCs w:val="14"/>
              </w:rPr>
            </w:pPr>
          </w:p>
        </w:tc>
        <w:tc>
          <w:tcPr>
            <w:tcW w:w="1167" w:type="dxa"/>
            <w:tcBorders>
              <w:left w:val="single" w:sz="12" w:space="0" w:color="auto"/>
            </w:tcBorders>
          </w:tcPr>
          <w:p w:rsidR="00CC2236" w:rsidRPr="00FC6FCB" w:rsidRDefault="00CC2236" w:rsidP="00BA0933">
            <w:pPr>
              <w:pStyle w:val="TermsBodyCopy"/>
              <w:spacing w:after="0"/>
              <w:ind w:left="0"/>
              <w:jc w:val="center"/>
              <w:rPr>
                <w:b/>
                <w:sz w:val="14"/>
                <w:szCs w:val="14"/>
                <w:highlight w:val="lightGray"/>
              </w:rPr>
            </w:pPr>
            <w:r w:rsidRPr="00FC6FCB">
              <w:rPr>
                <w:b/>
                <w:sz w:val="14"/>
                <w:szCs w:val="14"/>
                <w:highlight w:val="lightGray"/>
              </w:rPr>
              <w:t>Typical</w:t>
            </w:r>
          </w:p>
          <w:p w:rsidR="00CC2236" w:rsidRPr="00FC6FCB" w:rsidRDefault="00CC2236" w:rsidP="00BA0933">
            <w:pPr>
              <w:pStyle w:val="TermsBodyCopy"/>
              <w:spacing w:after="0"/>
              <w:ind w:left="0"/>
              <w:jc w:val="center"/>
              <w:rPr>
                <w:sz w:val="14"/>
                <w:szCs w:val="14"/>
                <w:highlight w:val="lightGray"/>
              </w:rPr>
            </w:pPr>
            <w:r w:rsidRPr="00FC6FCB">
              <w:rPr>
                <w:b/>
                <w:sz w:val="14"/>
                <w:szCs w:val="14"/>
                <w:highlight w:val="lightGray"/>
              </w:rPr>
              <w:t>Products</w:t>
            </w:r>
          </w:p>
        </w:tc>
        <w:tc>
          <w:tcPr>
            <w:tcW w:w="2101" w:type="dxa"/>
            <w:tcBorders>
              <w:right w:val="single" w:sz="12" w:space="0" w:color="auto"/>
            </w:tcBorders>
          </w:tcPr>
          <w:p w:rsidR="00CC2236" w:rsidRPr="00FC6FCB" w:rsidRDefault="00CC2236" w:rsidP="00BA0933">
            <w:pPr>
              <w:pStyle w:val="TermsBodyCopy"/>
              <w:spacing w:after="0"/>
              <w:ind w:left="0"/>
              <w:jc w:val="center"/>
              <w:rPr>
                <w:b/>
                <w:sz w:val="14"/>
                <w:szCs w:val="14"/>
                <w:highlight w:val="lightGray"/>
              </w:rPr>
            </w:pPr>
            <w:r w:rsidRPr="00FC6FCB">
              <w:rPr>
                <w:b/>
                <w:sz w:val="14"/>
                <w:szCs w:val="14"/>
                <w:highlight w:val="lightGray"/>
              </w:rPr>
              <w:t>Reference Viscosity</w:t>
            </w:r>
            <w:r w:rsidRPr="00FC6FCB">
              <w:rPr>
                <w:b/>
                <w:sz w:val="14"/>
                <w:szCs w:val="14"/>
                <w:highlight w:val="lightGray"/>
                <w:vertAlign w:val="superscript"/>
              </w:rPr>
              <w:t>1</w:t>
            </w:r>
          </w:p>
          <w:p w:rsidR="00CC2236" w:rsidRPr="00FC6FCB" w:rsidRDefault="00CC2236" w:rsidP="00BA0933">
            <w:pPr>
              <w:pStyle w:val="TermsBodyCopy"/>
              <w:spacing w:after="0"/>
              <w:ind w:left="0"/>
              <w:jc w:val="center"/>
              <w:rPr>
                <w:b/>
                <w:sz w:val="14"/>
                <w:szCs w:val="14"/>
                <w:highlight w:val="lightGray"/>
              </w:rPr>
            </w:pPr>
            <w:r w:rsidRPr="00FC6FCB">
              <w:rPr>
                <w:b/>
                <w:sz w:val="14"/>
                <w:szCs w:val="14"/>
                <w:highlight w:val="lightGray"/>
              </w:rPr>
              <w:t xml:space="preserve">(60 </w:t>
            </w:r>
            <w:r w:rsidRPr="00FC6FCB">
              <w:rPr>
                <w:b/>
                <w:sz w:val="14"/>
                <w:szCs w:val="14"/>
                <w:highlight w:val="lightGray"/>
              </w:rPr>
              <w:sym w:font="Symbol" w:char="F0B0"/>
            </w:r>
            <w:r w:rsidRPr="00FC6FCB">
              <w:rPr>
                <w:b/>
                <w:sz w:val="14"/>
                <w:szCs w:val="14"/>
                <w:highlight w:val="lightGray"/>
              </w:rPr>
              <w:t>F) Centipoise (</w:t>
            </w:r>
            <w:proofErr w:type="spellStart"/>
            <w:r w:rsidRPr="00FC6FCB">
              <w:rPr>
                <w:b/>
                <w:sz w:val="14"/>
                <w:szCs w:val="14"/>
                <w:highlight w:val="lightGray"/>
              </w:rPr>
              <w:t>cP</w:t>
            </w:r>
            <w:proofErr w:type="spellEnd"/>
            <w:r w:rsidRPr="00FC6FCB">
              <w:rPr>
                <w:b/>
                <w:sz w:val="14"/>
                <w:szCs w:val="14"/>
                <w:highlight w:val="lightGray"/>
              </w:rPr>
              <w:t>)</w:t>
            </w:r>
          </w:p>
        </w:tc>
        <w:tc>
          <w:tcPr>
            <w:tcW w:w="1158" w:type="dxa"/>
            <w:tcBorders>
              <w:top w:val="nil"/>
              <w:left w:val="single" w:sz="12" w:space="0" w:color="auto"/>
              <w:bottom w:val="nil"/>
              <w:right w:val="nil"/>
            </w:tcBorders>
            <w:vAlign w:val="center"/>
          </w:tcPr>
          <w:p w:rsidR="00CC2236" w:rsidRPr="004933FE" w:rsidRDefault="00CC2236" w:rsidP="00BA0933">
            <w:pPr>
              <w:pStyle w:val="TermsBodyCopy"/>
              <w:spacing w:after="0"/>
              <w:ind w:left="0"/>
              <w:jc w:val="left"/>
              <w:rPr>
                <w:sz w:val="14"/>
                <w:szCs w:val="14"/>
              </w:rPr>
            </w:pPr>
          </w:p>
        </w:tc>
        <w:tc>
          <w:tcPr>
            <w:tcW w:w="1739" w:type="dxa"/>
            <w:tcBorders>
              <w:top w:val="nil"/>
              <w:left w:val="nil"/>
              <w:bottom w:val="nil"/>
            </w:tcBorders>
            <w:vAlign w:val="center"/>
          </w:tcPr>
          <w:p w:rsidR="00CC2236" w:rsidRPr="004933FE" w:rsidRDefault="00CC2236" w:rsidP="00BA0933">
            <w:pPr>
              <w:pStyle w:val="TermsBodyCopy"/>
              <w:spacing w:after="0"/>
              <w:ind w:left="0"/>
              <w:jc w:val="left"/>
              <w:rPr>
                <w:sz w:val="14"/>
                <w:szCs w:val="14"/>
              </w:rPr>
            </w:pPr>
          </w:p>
        </w:tc>
      </w:tr>
      <w:tr w:rsidR="00CC2236" w:rsidRPr="004933FE" w:rsidTr="00CC2236">
        <w:trPr>
          <w:trHeight w:val="224"/>
        </w:trPr>
        <w:tc>
          <w:tcPr>
            <w:tcW w:w="1306" w:type="dxa"/>
            <w:tcBorders>
              <w:top w:val="nil"/>
              <w:right w:val="nil"/>
            </w:tcBorders>
            <w:vAlign w:val="center"/>
          </w:tcPr>
          <w:p w:rsidR="00CC2236" w:rsidRPr="004933FE" w:rsidRDefault="00CC2236" w:rsidP="00BA0933">
            <w:pPr>
              <w:jc w:val="left"/>
              <w:rPr>
                <w:sz w:val="14"/>
                <w:szCs w:val="14"/>
              </w:rPr>
            </w:pPr>
          </w:p>
        </w:tc>
        <w:tc>
          <w:tcPr>
            <w:tcW w:w="972" w:type="dxa"/>
            <w:tcBorders>
              <w:top w:val="nil"/>
              <w:left w:val="nil"/>
              <w:right w:val="nil"/>
            </w:tcBorders>
            <w:vAlign w:val="center"/>
          </w:tcPr>
          <w:p w:rsidR="00CC2236" w:rsidRPr="004933FE" w:rsidRDefault="00CC2236" w:rsidP="00BA0933">
            <w:pPr>
              <w:jc w:val="center"/>
              <w:rPr>
                <w:sz w:val="14"/>
                <w:szCs w:val="14"/>
              </w:rPr>
            </w:pPr>
          </w:p>
        </w:tc>
        <w:tc>
          <w:tcPr>
            <w:tcW w:w="850" w:type="dxa"/>
            <w:tcBorders>
              <w:top w:val="nil"/>
              <w:left w:val="nil"/>
              <w:right w:val="single" w:sz="12" w:space="0" w:color="auto"/>
            </w:tcBorders>
            <w:vAlign w:val="center"/>
          </w:tcPr>
          <w:p w:rsidR="00CC2236" w:rsidRPr="004933FE" w:rsidRDefault="00CC2236" w:rsidP="00BA0933">
            <w:pPr>
              <w:jc w:val="left"/>
              <w:rPr>
                <w:sz w:val="14"/>
                <w:szCs w:val="14"/>
              </w:rPr>
            </w:pPr>
          </w:p>
        </w:tc>
        <w:tc>
          <w:tcPr>
            <w:tcW w:w="1167" w:type="dxa"/>
            <w:tcBorders>
              <w:top w:val="nil"/>
              <w:left w:val="single" w:sz="12" w:space="0" w:color="auto"/>
              <w:right w:val="nil"/>
            </w:tcBorders>
            <w:vAlign w:val="center"/>
          </w:tcPr>
          <w:p w:rsidR="00CC2236" w:rsidRPr="004933FE" w:rsidRDefault="00CC2236" w:rsidP="00BA0933">
            <w:pPr>
              <w:pStyle w:val="TermsBodyCopy"/>
              <w:spacing w:after="0"/>
              <w:ind w:left="0"/>
              <w:jc w:val="left"/>
              <w:rPr>
                <w:sz w:val="14"/>
                <w:szCs w:val="14"/>
              </w:rPr>
            </w:pPr>
          </w:p>
        </w:tc>
        <w:tc>
          <w:tcPr>
            <w:tcW w:w="1740" w:type="dxa"/>
            <w:tcBorders>
              <w:top w:val="nil"/>
              <w:left w:val="nil"/>
              <w:right w:val="nil"/>
            </w:tcBorders>
            <w:vAlign w:val="center"/>
          </w:tcPr>
          <w:p w:rsidR="00CC2236" w:rsidRPr="004933FE" w:rsidRDefault="00CC2236" w:rsidP="00BA0933">
            <w:pPr>
              <w:pStyle w:val="TermsBodyCopy"/>
              <w:spacing w:after="0"/>
              <w:ind w:left="0"/>
              <w:jc w:val="center"/>
              <w:rPr>
                <w:sz w:val="14"/>
                <w:szCs w:val="14"/>
              </w:rPr>
            </w:pPr>
          </w:p>
        </w:tc>
        <w:tc>
          <w:tcPr>
            <w:tcW w:w="850" w:type="dxa"/>
            <w:tcBorders>
              <w:top w:val="nil"/>
              <w:left w:val="nil"/>
              <w:right w:val="single" w:sz="12" w:space="0" w:color="auto"/>
            </w:tcBorders>
            <w:vAlign w:val="center"/>
          </w:tcPr>
          <w:p w:rsidR="00CC2236" w:rsidRPr="004933FE" w:rsidRDefault="00CC2236" w:rsidP="00BA0933">
            <w:pPr>
              <w:pStyle w:val="TermsBodyCopy"/>
              <w:spacing w:after="0"/>
              <w:ind w:left="0"/>
              <w:jc w:val="left"/>
              <w:rPr>
                <w:sz w:val="14"/>
                <w:szCs w:val="14"/>
              </w:rPr>
            </w:pPr>
          </w:p>
        </w:tc>
        <w:tc>
          <w:tcPr>
            <w:tcW w:w="1167" w:type="dxa"/>
            <w:tcBorders>
              <w:left w:val="single" w:sz="12" w:space="0" w:color="auto"/>
            </w:tcBorders>
            <w:vAlign w:val="center"/>
          </w:tcPr>
          <w:p w:rsidR="00CC2236" w:rsidRPr="00FC6FCB" w:rsidRDefault="00CC2236" w:rsidP="00BA0933">
            <w:pPr>
              <w:jc w:val="left"/>
              <w:rPr>
                <w:sz w:val="14"/>
                <w:szCs w:val="14"/>
                <w:highlight w:val="lightGray"/>
              </w:rPr>
            </w:pPr>
            <w:r w:rsidRPr="00FC6FCB">
              <w:rPr>
                <w:sz w:val="14"/>
                <w:szCs w:val="14"/>
                <w:highlight w:val="lightGray"/>
              </w:rPr>
              <w:t>Compressed Hydrogen Gas (H or H2)</w:t>
            </w:r>
          </w:p>
        </w:tc>
        <w:tc>
          <w:tcPr>
            <w:tcW w:w="2101" w:type="dxa"/>
            <w:tcBorders>
              <w:right w:val="single" w:sz="12" w:space="0" w:color="auto"/>
            </w:tcBorders>
            <w:vAlign w:val="center"/>
          </w:tcPr>
          <w:p w:rsidR="00CC2236" w:rsidRPr="00FC6FCB" w:rsidRDefault="00CC2236" w:rsidP="00BA0933">
            <w:pPr>
              <w:ind w:left="-18"/>
              <w:jc w:val="center"/>
              <w:rPr>
                <w:sz w:val="14"/>
                <w:szCs w:val="14"/>
                <w:highlight w:val="lightGray"/>
              </w:rPr>
            </w:pPr>
            <w:r w:rsidRPr="00FC6FCB">
              <w:rPr>
                <w:sz w:val="14"/>
                <w:szCs w:val="14"/>
                <w:highlight w:val="lightGray"/>
              </w:rPr>
              <w:t>0.0097</w:t>
            </w:r>
          </w:p>
        </w:tc>
        <w:tc>
          <w:tcPr>
            <w:tcW w:w="1158" w:type="dxa"/>
            <w:tcBorders>
              <w:top w:val="nil"/>
              <w:left w:val="single" w:sz="12" w:space="0" w:color="auto"/>
              <w:right w:val="nil"/>
            </w:tcBorders>
            <w:vAlign w:val="center"/>
          </w:tcPr>
          <w:p w:rsidR="00CC2236" w:rsidRPr="004933FE" w:rsidRDefault="00CC2236" w:rsidP="00BA0933">
            <w:pPr>
              <w:pStyle w:val="TermsBodyCopy"/>
              <w:spacing w:after="0"/>
              <w:ind w:left="0"/>
              <w:jc w:val="left"/>
              <w:rPr>
                <w:sz w:val="14"/>
                <w:szCs w:val="14"/>
              </w:rPr>
            </w:pPr>
          </w:p>
        </w:tc>
        <w:tc>
          <w:tcPr>
            <w:tcW w:w="1739" w:type="dxa"/>
            <w:tcBorders>
              <w:top w:val="nil"/>
              <w:left w:val="nil"/>
            </w:tcBorders>
            <w:vAlign w:val="center"/>
          </w:tcPr>
          <w:p w:rsidR="00CC2236" w:rsidRPr="004933FE" w:rsidRDefault="00CC2236" w:rsidP="00BA0933">
            <w:pPr>
              <w:pStyle w:val="TermsBodyCopy"/>
              <w:spacing w:after="0"/>
              <w:ind w:left="0"/>
              <w:jc w:val="left"/>
              <w:rPr>
                <w:sz w:val="14"/>
                <w:szCs w:val="14"/>
              </w:rPr>
            </w:pPr>
          </w:p>
        </w:tc>
      </w:tr>
    </w:tbl>
    <w:p w:rsidR="00CC2236" w:rsidRPr="00A06625" w:rsidRDefault="00CC2236" w:rsidP="00CC2236">
      <w:pPr>
        <w:pStyle w:val="Termsbold"/>
        <w:ind w:left="-180"/>
      </w:pPr>
      <w:r w:rsidRPr="00A06625">
        <w:t>Product Category Table – Category Abbreviations</w:t>
      </w:r>
    </w:p>
    <w:tbl>
      <w:tblPr>
        <w:tblStyle w:val="TableGrid"/>
        <w:tblW w:w="13050" w:type="dxa"/>
        <w:tblInd w:w="-162" w:type="dxa"/>
        <w:tblLayout w:type="fixed"/>
        <w:tblLook w:val="04A0" w:firstRow="1" w:lastRow="0" w:firstColumn="1" w:lastColumn="0" w:noHBand="0" w:noVBand="1"/>
      </w:tblPr>
      <w:tblGrid>
        <w:gridCol w:w="1710"/>
        <w:gridCol w:w="5130"/>
        <w:gridCol w:w="1350"/>
        <w:gridCol w:w="4860"/>
      </w:tblGrid>
      <w:tr w:rsidR="00CC2236" w:rsidRPr="00A06625" w:rsidTr="00CC2236">
        <w:tc>
          <w:tcPr>
            <w:tcW w:w="1710" w:type="dxa"/>
            <w:vAlign w:val="center"/>
          </w:tcPr>
          <w:p w:rsidR="00CC2236" w:rsidRPr="00A06625" w:rsidRDefault="00CC2236" w:rsidP="00CC2236">
            <w:pPr>
              <w:pStyle w:val="Termsbold"/>
              <w:spacing w:before="0" w:after="0"/>
              <w:ind w:left="0"/>
              <w:jc w:val="center"/>
            </w:pPr>
            <w:r w:rsidRPr="00A06625">
              <w:t>Abbreviation</w:t>
            </w:r>
          </w:p>
        </w:tc>
        <w:tc>
          <w:tcPr>
            <w:tcW w:w="5130" w:type="dxa"/>
            <w:vAlign w:val="center"/>
          </w:tcPr>
          <w:p w:rsidR="00CC2236" w:rsidRPr="00A06625" w:rsidRDefault="00CC2236" w:rsidP="00CC2236">
            <w:pPr>
              <w:pStyle w:val="Termsbold"/>
              <w:spacing w:before="0" w:after="0"/>
              <w:ind w:left="0"/>
              <w:jc w:val="center"/>
            </w:pPr>
            <w:r w:rsidRPr="00A06625">
              <w:t>Product Category</w:t>
            </w:r>
          </w:p>
        </w:tc>
        <w:tc>
          <w:tcPr>
            <w:tcW w:w="1350" w:type="dxa"/>
            <w:vAlign w:val="center"/>
          </w:tcPr>
          <w:p w:rsidR="00CC2236" w:rsidRPr="00A06625" w:rsidRDefault="00CC2236" w:rsidP="00CC2236">
            <w:pPr>
              <w:pStyle w:val="Termsbold"/>
              <w:spacing w:before="0" w:after="0"/>
              <w:ind w:left="0"/>
              <w:jc w:val="center"/>
            </w:pPr>
            <w:r w:rsidRPr="00A06625">
              <w:t>Abbreviation</w:t>
            </w:r>
          </w:p>
        </w:tc>
        <w:tc>
          <w:tcPr>
            <w:tcW w:w="4860" w:type="dxa"/>
            <w:vAlign w:val="center"/>
          </w:tcPr>
          <w:p w:rsidR="00CC2236" w:rsidRPr="00A06625" w:rsidRDefault="00CC2236" w:rsidP="00CC2236">
            <w:pPr>
              <w:pStyle w:val="Termsbold"/>
              <w:spacing w:before="0" w:after="0"/>
              <w:ind w:left="0"/>
              <w:jc w:val="center"/>
            </w:pPr>
            <w:r w:rsidRPr="00A06625">
              <w:t>Product Category</w:t>
            </w:r>
          </w:p>
        </w:tc>
      </w:tr>
      <w:tr w:rsidR="00CC2236" w:rsidRPr="00A06625" w:rsidTr="00CC2236">
        <w:tc>
          <w:tcPr>
            <w:tcW w:w="1710" w:type="dxa"/>
            <w:vAlign w:val="center"/>
          </w:tcPr>
          <w:p w:rsidR="00CC2236" w:rsidRPr="00A06625" w:rsidRDefault="00CC2236" w:rsidP="00CC2236">
            <w:pPr>
              <w:pStyle w:val="Termsbold"/>
              <w:spacing w:before="0" w:after="0"/>
              <w:ind w:left="0"/>
              <w:jc w:val="left"/>
              <w:rPr>
                <w:b w:val="0"/>
              </w:rPr>
            </w:pPr>
            <w:proofErr w:type="spellStart"/>
            <w:r w:rsidRPr="00A06625">
              <w:rPr>
                <w:b w:val="0"/>
              </w:rPr>
              <w:t>Alc</w:t>
            </w:r>
            <w:proofErr w:type="spellEnd"/>
            <w:r w:rsidRPr="00A06625">
              <w:rPr>
                <w:b w:val="0"/>
              </w:rPr>
              <w:t xml:space="preserve"> </w:t>
            </w:r>
            <w:proofErr w:type="spellStart"/>
            <w:r w:rsidRPr="00A06625">
              <w:rPr>
                <w:b w:val="0"/>
              </w:rPr>
              <w:t>Gly</w:t>
            </w:r>
            <w:proofErr w:type="spellEnd"/>
          </w:p>
        </w:tc>
        <w:tc>
          <w:tcPr>
            <w:tcW w:w="5130" w:type="dxa"/>
            <w:vAlign w:val="center"/>
          </w:tcPr>
          <w:p w:rsidR="00CC2236" w:rsidRPr="00A06625" w:rsidRDefault="00CC2236" w:rsidP="00CC2236">
            <w:pPr>
              <w:pStyle w:val="Termsbold"/>
              <w:spacing w:before="0" w:after="0"/>
              <w:ind w:left="0"/>
              <w:jc w:val="left"/>
              <w:rPr>
                <w:b w:val="0"/>
              </w:rPr>
            </w:pPr>
            <w:r w:rsidRPr="00A06625">
              <w:rPr>
                <w:b w:val="0"/>
              </w:rPr>
              <w:t>Alcohols, Glycols and Water Mixes Thereof</w:t>
            </w:r>
          </w:p>
        </w:tc>
        <w:tc>
          <w:tcPr>
            <w:tcW w:w="1350" w:type="dxa"/>
            <w:vAlign w:val="center"/>
          </w:tcPr>
          <w:p w:rsidR="00CC2236" w:rsidRPr="00A06625" w:rsidRDefault="00CC2236" w:rsidP="00CC2236">
            <w:pPr>
              <w:pStyle w:val="Termsbold"/>
              <w:spacing w:before="0" w:after="0"/>
              <w:ind w:left="0"/>
              <w:jc w:val="left"/>
              <w:rPr>
                <w:b w:val="0"/>
              </w:rPr>
            </w:pPr>
            <w:proofErr w:type="spellStart"/>
            <w:r w:rsidRPr="00A06625">
              <w:rPr>
                <w:b w:val="0"/>
              </w:rPr>
              <w:t>Fert</w:t>
            </w:r>
            <w:proofErr w:type="spellEnd"/>
          </w:p>
        </w:tc>
        <w:tc>
          <w:tcPr>
            <w:tcW w:w="4860" w:type="dxa"/>
            <w:vAlign w:val="center"/>
          </w:tcPr>
          <w:p w:rsidR="00CC2236" w:rsidRPr="00A06625" w:rsidRDefault="00CC2236" w:rsidP="00CC2236">
            <w:pPr>
              <w:pStyle w:val="Termsbold"/>
              <w:spacing w:before="0" w:after="0"/>
              <w:ind w:left="0"/>
              <w:jc w:val="left"/>
              <w:rPr>
                <w:b w:val="0"/>
              </w:rPr>
            </w:pPr>
            <w:r w:rsidRPr="00A06625">
              <w:rPr>
                <w:b w:val="0"/>
              </w:rPr>
              <w:t>Fertilizers</w:t>
            </w:r>
          </w:p>
        </w:tc>
      </w:tr>
      <w:tr w:rsidR="00CC2236" w:rsidRPr="00A06625" w:rsidTr="00CC2236">
        <w:tc>
          <w:tcPr>
            <w:tcW w:w="1710" w:type="dxa"/>
            <w:vAlign w:val="center"/>
          </w:tcPr>
          <w:p w:rsidR="00CC2236" w:rsidRPr="00A06625" w:rsidRDefault="00CC2236" w:rsidP="00CC2236">
            <w:pPr>
              <w:pStyle w:val="Termsbold"/>
              <w:spacing w:before="0" w:after="0"/>
              <w:ind w:left="0"/>
              <w:jc w:val="left"/>
              <w:rPr>
                <w:b w:val="0"/>
              </w:rPr>
            </w:pPr>
            <w:r w:rsidRPr="00A06625">
              <w:rPr>
                <w:b w:val="0"/>
              </w:rPr>
              <w:t>CC-A</w:t>
            </w:r>
          </w:p>
        </w:tc>
        <w:tc>
          <w:tcPr>
            <w:tcW w:w="5130" w:type="dxa"/>
            <w:shd w:val="clear" w:color="auto" w:fill="auto"/>
            <w:vAlign w:val="center"/>
          </w:tcPr>
          <w:p w:rsidR="00CC2236" w:rsidRPr="00A06625" w:rsidRDefault="00CC2236" w:rsidP="00CC2236">
            <w:pPr>
              <w:pStyle w:val="Termsbold"/>
              <w:spacing w:before="0" w:after="0"/>
              <w:ind w:left="0"/>
              <w:jc w:val="left"/>
              <w:rPr>
                <w:b w:val="0"/>
              </w:rPr>
            </w:pPr>
            <w:r w:rsidRPr="00A06625">
              <w:rPr>
                <w:b w:val="0"/>
              </w:rPr>
              <w:t>Crop Chemicals (Type A)</w:t>
            </w:r>
          </w:p>
        </w:tc>
        <w:tc>
          <w:tcPr>
            <w:tcW w:w="1350" w:type="dxa"/>
            <w:vAlign w:val="center"/>
          </w:tcPr>
          <w:p w:rsidR="00CC2236" w:rsidRPr="00A06625" w:rsidRDefault="00CC2236" w:rsidP="00CC2236">
            <w:pPr>
              <w:pStyle w:val="Termsbold"/>
              <w:spacing w:before="0" w:after="0"/>
              <w:ind w:left="0"/>
              <w:jc w:val="left"/>
              <w:rPr>
                <w:b w:val="0"/>
              </w:rPr>
            </w:pPr>
            <w:r w:rsidRPr="00A06625">
              <w:rPr>
                <w:b w:val="0"/>
              </w:rPr>
              <w:t>FL&amp;O</w:t>
            </w:r>
          </w:p>
        </w:tc>
        <w:tc>
          <w:tcPr>
            <w:tcW w:w="4860" w:type="dxa"/>
            <w:vAlign w:val="center"/>
          </w:tcPr>
          <w:p w:rsidR="00CC2236" w:rsidRPr="00A06625" w:rsidRDefault="00CC2236" w:rsidP="00CC2236">
            <w:pPr>
              <w:pStyle w:val="Termsbold"/>
              <w:spacing w:before="0" w:after="0"/>
              <w:ind w:left="0"/>
              <w:jc w:val="left"/>
              <w:rPr>
                <w:b w:val="0"/>
              </w:rPr>
            </w:pPr>
            <w:r w:rsidRPr="00A06625">
              <w:rPr>
                <w:b w:val="0"/>
              </w:rPr>
              <w:t>Fuels, Lubricants, Industrial and Food Grade Liquid Oils</w:t>
            </w:r>
          </w:p>
        </w:tc>
      </w:tr>
      <w:tr w:rsidR="00CC2236" w:rsidRPr="00A06625" w:rsidTr="00CC2236">
        <w:tc>
          <w:tcPr>
            <w:tcW w:w="1710" w:type="dxa"/>
            <w:vAlign w:val="center"/>
          </w:tcPr>
          <w:p w:rsidR="00CC2236" w:rsidRPr="00A06625" w:rsidRDefault="00CC2236" w:rsidP="00CC2236">
            <w:pPr>
              <w:pStyle w:val="Termsbold"/>
              <w:spacing w:before="0" w:after="0"/>
              <w:ind w:left="0"/>
              <w:jc w:val="left"/>
              <w:rPr>
                <w:b w:val="0"/>
              </w:rPr>
            </w:pPr>
            <w:r w:rsidRPr="00A06625">
              <w:rPr>
                <w:b w:val="0"/>
              </w:rPr>
              <w:t>CC-B</w:t>
            </w:r>
          </w:p>
        </w:tc>
        <w:tc>
          <w:tcPr>
            <w:tcW w:w="5130" w:type="dxa"/>
            <w:vAlign w:val="center"/>
          </w:tcPr>
          <w:p w:rsidR="00CC2236" w:rsidRPr="00A06625" w:rsidRDefault="00CC2236" w:rsidP="00CC2236">
            <w:pPr>
              <w:pStyle w:val="Termsbold"/>
              <w:spacing w:before="0" w:after="0"/>
              <w:ind w:left="0"/>
              <w:jc w:val="left"/>
              <w:rPr>
                <w:b w:val="0"/>
              </w:rPr>
            </w:pPr>
            <w:r w:rsidRPr="00A06625">
              <w:rPr>
                <w:b w:val="0"/>
              </w:rPr>
              <w:t>Crop Chemicals (Type B)</w:t>
            </w:r>
          </w:p>
        </w:tc>
        <w:tc>
          <w:tcPr>
            <w:tcW w:w="1350" w:type="dxa"/>
            <w:vAlign w:val="center"/>
          </w:tcPr>
          <w:p w:rsidR="00CC2236" w:rsidRPr="00A06625" w:rsidRDefault="00CC2236" w:rsidP="00CC2236">
            <w:pPr>
              <w:pStyle w:val="Termsbold"/>
              <w:spacing w:before="0" w:after="0"/>
              <w:ind w:left="0"/>
              <w:jc w:val="left"/>
              <w:rPr>
                <w:b w:val="0"/>
              </w:rPr>
            </w:pPr>
            <w:r w:rsidRPr="00A06625">
              <w:rPr>
                <w:b w:val="0"/>
              </w:rPr>
              <w:t>Flow</w:t>
            </w:r>
          </w:p>
        </w:tc>
        <w:tc>
          <w:tcPr>
            <w:tcW w:w="4860" w:type="dxa"/>
            <w:vAlign w:val="center"/>
          </w:tcPr>
          <w:p w:rsidR="00CC2236" w:rsidRPr="00A06625" w:rsidRDefault="00CC2236" w:rsidP="00CC2236">
            <w:pPr>
              <w:pStyle w:val="Termsbold"/>
              <w:spacing w:before="0" w:after="0"/>
              <w:ind w:left="0"/>
              <w:jc w:val="left"/>
              <w:rPr>
                <w:b w:val="0"/>
              </w:rPr>
            </w:pPr>
            <w:proofErr w:type="spellStart"/>
            <w:r w:rsidRPr="00A06625">
              <w:rPr>
                <w:b w:val="0"/>
              </w:rPr>
              <w:t>Flowables</w:t>
            </w:r>
            <w:proofErr w:type="spellEnd"/>
          </w:p>
        </w:tc>
      </w:tr>
      <w:tr w:rsidR="00CC2236" w:rsidRPr="00A06625" w:rsidTr="00CC2236">
        <w:tc>
          <w:tcPr>
            <w:tcW w:w="1710" w:type="dxa"/>
            <w:vAlign w:val="center"/>
          </w:tcPr>
          <w:p w:rsidR="00CC2236" w:rsidRPr="00A06625" w:rsidRDefault="00CC2236" w:rsidP="00CC2236">
            <w:pPr>
              <w:pStyle w:val="Termsbold"/>
              <w:spacing w:before="0" w:after="0"/>
              <w:ind w:left="0"/>
              <w:jc w:val="left"/>
              <w:rPr>
                <w:b w:val="0"/>
              </w:rPr>
            </w:pPr>
            <w:r w:rsidRPr="00A06625">
              <w:rPr>
                <w:b w:val="0"/>
              </w:rPr>
              <w:t>CC-C</w:t>
            </w:r>
          </w:p>
        </w:tc>
        <w:tc>
          <w:tcPr>
            <w:tcW w:w="5130" w:type="dxa"/>
            <w:vAlign w:val="center"/>
          </w:tcPr>
          <w:p w:rsidR="00CC2236" w:rsidRPr="00A06625" w:rsidRDefault="00CC2236" w:rsidP="00CC2236">
            <w:pPr>
              <w:pStyle w:val="Termsbold"/>
              <w:spacing w:before="0" w:after="0"/>
              <w:ind w:left="0"/>
              <w:jc w:val="left"/>
              <w:rPr>
                <w:b w:val="0"/>
              </w:rPr>
            </w:pPr>
            <w:r w:rsidRPr="00A06625">
              <w:rPr>
                <w:b w:val="0"/>
              </w:rPr>
              <w:t>Crop Chemicals (Type C)</w:t>
            </w:r>
          </w:p>
        </w:tc>
        <w:tc>
          <w:tcPr>
            <w:tcW w:w="1350" w:type="dxa"/>
            <w:vAlign w:val="center"/>
          </w:tcPr>
          <w:p w:rsidR="00CC2236" w:rsidRPr="00A06625" w:rsidRDefault="00CC2236" w:rsidP="00CC2236">
            <w:pPr>
              <w:pStyle w:val="Termsbold"/>
              <w:spacing w:before="0" w:after="0"/>
              <w:ind w:left="0"/>
              <w:jc w:val="left"/>
              <w:rPr>
                <w:b w:val="0"/>
              </w:rPr>
            </w:pPr>
            <w:r w:rsidRPr="00A06625">
              <w:rPr>
                <w:b w:val="0"/>
              </w:rPr>
              <w:t>Heated</w:t>
            </w:r>
          </w:p>
        </w:tc>
        <w:tc>
          <w:tcPr>
            <w:tcW w:w="4860" w:type="dxa"/>
            <w:vAlign w:val="center"/>
          </w:tcPr>
          <w:p w:rsidR="00CC2236" w:rsidRPr="00A06625" w:rsidRDefault="00CC2236" w:rsidP="00CC2236">
            <w:pPr>
              <w:pStyle w:val="Termsbold"/>
              <w:spacing w:before="0" w:after="0"/>
              <w:ind w:left="0"/>
              <w:jc w:val="left"/>
              <w:rPr>
                <w:b w:val="0"/>
              </w:rPr>
            </w:pPr>
            <w:r w:rsidRPr="00A06625">
              <w:rPr>
                <w:b w:val="0"/>
              </w:rPr>
              <w:t>Heated Products</w:t>
            </w:r>
          </w:p>
        </w:tc>
      </w:tr>
      <w:tr w:rsidR="00CC2236" w:rsidRPr="00A06625" w:rsidTr="00CC2236">
        <w:tc>
          <w:tcPr>
            <w:tcW w:w="1710" w:type="dxa"/>
            <w:vAlign w:val="center"/>
          </w:tcPr>
          <w:p w:rsidR="00CC2236" w:rsidRPr="00A06625" w:rsidRDefault="00CC2236" w:rsidP="00CC2236">
            <w:pPr>
              <w:pStyle w:val="Termsbold"/>
              <w:spacing w:before="0" w:after="0"/>
              <w:ind w:left="0"/>
              <w:jc w:val="left"/>
              <w:rPr>
                <w:b w:val="0"/>
              </w:rPr>
            </w:pPr>
            <w:r w:rsidRPr="00A06625">
              <w:rPr>
                <w:b w:val="0"/>
              </w:rPr>
              <w:t>CC-D</w:t>
            </w:r>
          </w:p>
        </w:tc>
        <w:tc>
          <w:tcPr>
            <w:tcW w:w="5130" w:type="dxa"/>
            <w:vAlign w:val="center"/>
          </w:tcPr>
          <w:p w:rsidR="00CC2236" w:rsidRPr="00A06625" w:rsidRDefault="00CC2236" w:rsidP="00CC2236">
            <w:pPr>
              <w:pStyle w:val="Termsbold"/>
              <w:spacing w:before="0" w:after="0"/>
              <w:ind w:left="0"/>
              <w:jc w:val="left"/>
              <w:rPr>
                <w:b w:val="0"/>
              </w:rPr>
            </w:pPr>
            <w:r w:rsidRPr="00A06625">
              <w:rPr>
                <w:b w:val="0"/>
              </w:rPr>
              <w:t>Crop Chemicals (Type D)</w:t>
            </w:r>
          </w:p>
        </w:tc>
        <w:tc>
          <w:tcPr>
            <w:tcW w:w="1350" w:type="dxa"/>
            <w:vAlign w:val="center"/>
          </w:tcPr>
          <w:p w:rsidR="00CC2236" w:rsidRPr="00A06625" w:rsidRDefault="00CC2236" w:rsidP="00CC2236">
            <w:pPr>
              <w:pStyle w:val="Termsbold"/>
              <w:spacing w:before="0" w:after="0"/>
              <w:ind w:left="0"/>
              <w:jc w:val="left"/>
              <w:rPr>
                <w:b w:val="0"/>
              </w:rPr>
            </w:pPr>
            <w:proofErr w:type="spellStart"/>
            <w:r w:rsidRPr="00A06625">
              <w:rPr>
                <w:b w:val="0"/>
              </w:rPr>
              <w:t>Liq</w:t>
            </w:r>
            <w:proofErr w:type="spellEnd"/>
            <w:r w:rsidRPr="00A06625">
              <w:rPr>
                <w:b w:val="0"/>
              </w:rPr>
              <w:t xml:space="preserve"> Feed</w:t>
            </w:r>
          </w:p>
        </w:tc>
        <w:tc>
          <w:tcPr>
            <w:tcW w:w="4860" w:type="dxa"/>
            <w:shd w:val="clear" w:color="auto" w:fill="auto"/>
            <w:vAlign w:val="center"/>
          </w:tcPr>
          <w:p w:rsidR="00CC2236" w:rsidRPr="00A06625" w:rsidRDefault="00CC2236" w:rsidP="00CC2236">
            <w:pPr>
              <w:pStyle w:val="Termsbold"/>
              <w:spacing w:before="0" w:after="0"/>
              <w:ind w:left="0"/>
              <w:jc w:val="left"/>
              <w:rPr>
                <w:b w:val="0"/>
              </w:rPr>
            </w:pPr>
            <w:r w:rsidRPr="00A06625">
              <w:rPr>
                <w:b w:val="0"/>
              </w:rPr>
              <w:t>Liquid Feeds</w:t>
            </w:r>
          </w:p>
        </w:tc>
      </w:tr>
      <w:tr w:rsidR="00CC2236" w:rsidRPr="00A06625" w:rsidTr="00CC2236">
        <w:tc>
          <w:tcPr>
            <w:tcW w:w="1710" w:type="dxa"/>
            <w:vAlign w:val="center"/>
          </w:tcPr>
          <w:p w:rsidR="00CC2236" w:rsidRPr="00A06625" w:rsidRDefault="00CC2236" w:rsidP="00CC2236">
            <w:pPr>
              <w:pStyle w:val="Termsbold"/>
              <w:spacing w:before="0" w:after="0"/>
              <w:ind w:left="0"/>
              <w:jc w:val="left"/>
              <w:rPr>
                <w:b w:val="0"/>
              </w:rPr>
            </w:pPr>
            <w:proofErr w:type="spellStart"/>
            <w:r w:rsidRPr="00A06625">
              <w:rPr>
                <w:b w:val="0"/>
              </w:rPr>
              <w:t>Chem</w:t>
            </w:r>
            <w:proofErr w:type="spellEnd"/>
          </w:p>
        </w:tc>
        <w:tc>
          <w:tcPr>
            <w:tcW w:w="5130" w:type="dxa"/>
            <w:vAlign w:val="center"/>
          </w:tcPr>
          <w:p w:rsidR="00CC2236" w:rsidRPr="00A06625" w:rsidRDefault="00CC2236" w:rsidP="00CC2236">
            <w:pPr>
              <w:pStyle w:val="Termsbold"/>
              <w:spacing w:before="0" w:after="0"/>
              <w:ind w:left="0"/>
              <w:jc w:val="left"/>
              <w:rPr>
                <w:b w:val="0"/>
              </w:rPr>
            </w:pPr>
            <w:r w:rsidRPr="00A06625">
              <w:rPr>
                <w:b w:val="0"/>
              </w:rPr>
              <w:t>Chemicals</w:t>
            </w:r>
          </w:p>
        </w:tc>
        <w:tc>
          <w:tcPr>
            <w:tcW w:w="1350" w:type="dxa"/>
            <w:vAlign w:val="center"/>
          </w:tcPr>
          <w:p w:rsidR="00CC2236" w:rsidRPr="00A06625" w:rsidRDefault="00CC2236" w:rsidP="00CC2236">
            <w:pPr>
              <w:pStyle w:val="Termsbold"/>
              <w:spacing w:before="0" w:after="0"/>
              <w:ind w:left="0"/>
              <w:jc w:val="left"/>
              <w:rPr>
                <w:b w:val="0"/>
              </w:rPr>
            </w:pPr>
            <w:proofErr w:type="spellStart"/>
            <w:r w:rsidRPr="00A06625">
              <w:rPr>
                <w:b w:val="0"/>
              </w:rPr>
              <w:t>Solv</w:t>
            </w:r>
            <w:proofErr w:type="spellEnd"/>
            <w:r w:rsidRPr="00A06625">
              <w:rPr>
                <w:b w:val="0"/>
              </w:rPr>
              <w:t xml:space="preserve"> </w:t>
            </w:r>
            <w:proofErr w:type="spellStart"/>
            <w:r w:rsidRPr="00A06625">
              <w:rPr>
                <w:b w:val="0"/>
              </w:rPr>
              <w:t>Chl</w:t>
            </w:r>
            <w:proofErr w:type="spellEnd"/>
          </w:p>
        </w:tc>
        <w:tc>
          <w:tcPr>
            <w:tcW w:w="4860" w:type="dxa"/>
            <w:shd w:val="clear" w:color="auto" w:fill="auto"/>
            <w:vAlign w:val="center"/>
          </w:tcPr>
          <w:p w:rsidR="00CC2236" w:rsidRPr="00A06625" w:rsidRDefault="00CC2236" w:rsidP="00CC2236">
            <w:pPr>
              <w:pStyle w:val="Termsbold"/>
              <w:spacing w:before="0" w:after="0"/>
              <w:ind w:left="0"/>
              <w:jc w:val="left"/>
              <w:rPr>
                <w:b w:val="0"/>
              </w:rPr>
            </w:pPr>
            <w:r w:rsidRPr="00A06625">
              <w:rPr>
                <w:b w:val="0"/>
              </w:rPr>
              <w:t>Solvents Chlorinated</w:t>
            </w:r>
          </w:p>
        </w:tc>
      </w:tr>
      <w:tr w:rsidR="00CC2236" w:rsidRPr="00A06625" w:rsidTr="00CC2236">
        <w:tc>
          <w:tcPr>
            <w:tcW w:w="1710" w:type="dxa"/>
            <w:vAlign w:val="center"/>
          </w:tcPr>
          <w:p w:rsidR="00CC2236" w:rsidRPr="00A06625" w:rsidRDefault="00CC2236" w:rsidP="00CC2236">
            <w:pPr>
              <w:pStyle w:val="Termsbold"/>
              <w:spacing w:before="0" w:after="0"/>
              <w:ind w:left="0"/>
              <w:jc w:val="left"/>
              <w:rPr>
                <w:b w:val="0"/>
              </w:rPr>
            </w:pPr>
            <w:r w:rsidRPr="00A06625">
              <w:rPr>
                <w:b w:val="0"/>
              </w:rPr>
              <w:t>Comp gas</w:t>
            </w:r>
          </w:p>
        </w:tc>
        <w:tc>
          <w:tcPr>
            <w:tcW w:w="5130" w:type="dxa"/>
            <w:vAlign w:val="center"/>
          </w:tcPr>
          <w:p w:rsidR="00CC2236" w:rsidRPr="00A06625" w:rsidRDefault="00CC2236" w:rsidP="00CC2236">
            <w:pPr>
              <w:pStyle w:val="Termsbold"/>
              <w:spacing w:before="0" w:after="0"/>
              <w:ind w:left="0"/>
              <w:jc w:val="left"/>
              <w:rPr>
                <w:b w:val="0"/>
              </w:rPr>
            </w:pPr>
            <w:r w:rsidRPr="00A06625">
              <w:rPr>
                <w:b w:val="0"/>
              </w:rPr>
              <w:t>Compressed Gases</w:t>
            </w:r>
          </w:p>
        </w:tc>
        <w:tc>
          <w:tcPr>
            <w:tcW w:w="1350" w:type="dxa"/>
            <w:vAlign w:val="center"/>
          </w:tcPr>
          <w:p w:rsidR="00CC2236" w:rsidRPr="00A06625" w:rsidRDefault="00CC2236" w:rsidP="00CC2236">
            <w:pPr>
              <w:pStyle w:val="Termsbold"/>
              <w:spacing w:before="0" w:after="0"/>
              <w:ind w:left="0"/>
              <w:jc w:val="left"/>
              <w:rPr>
                <w:b w:val="0"/>
              </w:rPr>
            </w:pPr>
            <w:proofErr w:type="spellStart"/>
            <w:r w:rsidRPr="00A06625">
              <w:rPr>
                <w:b w:val="0"/>
              </w:rPr>
              <w:t>Solv</w:t>
            </w:r>
            <w:proofErr w:type="spellEnd"/>
            <w:r w:rsidRPr="00A06625">
              <w:rPr>
                <w:b w:val="0"/>
              </w:rPr>
              <w:t xml:space="preserve"> Gen</w:t>
            </w:r>
          </w:p>
        </w:tc>
        <w:tc>
          <w:tcPr>
            <w:tcW w:w="4860" w:type="dxa"/>
            <w:vAlign w:val="center"/>
          </w:tcPr>
          <w:p w:rsidR="00CC2236" w:rsidRPr="00A06625" w:rsidRDefault="00CC2236" w:rsidP="00CC2236">
            <w:pPr>
              <w:pStyle w:val="Termsbold"/>
              <w:spacing w:before="0" w:after="0"/>
              <w:ind w:left="0"/>
              <w:jc w:val="left"/>
              <w:rPr>
                <w:b w:val="0"/>
              </w:rPr>
            </w:pPr>
            <w:r w:rsidRPr="00A06625">
              <w:rPr>
                <w:b w:val="0"/>
              </w:rPr>
              <w:t>Solvents General</w:t>
            </w:r>
          </w:p>
        </w:tc>
      </w:tr>
      <w:tr w:rsidR="00CC2236" w:rsidRPr="00A06625" w:rsidTr="00CC2236">
        <w:tc>
          <w:tcPr>
            <w:tcW w:w="1710" w:type="dxa"/>
            <w:vAlign w:val="center"/>
          </w:tcPr>
          <w:p w:rsidR="00CC2236" w:rsidRPr="00FC6FCB" w:rsidRDefault="00CC2236" w:rsidP="00CC2236">
            <w:pPr>
              <w:pStyle w:val="Termsbold"/>
              <w:spacing w:before="0" w:after="0"/>
              <w:ind w:left="0"/>
              <w:jc w:val="left"/>
              <w:rPr>
                <w:b w:val="0"/>
                <w:highlight w:val="lightGray"/>
              </w:rPr>
            </w:pPr>
            <w:r w:rsidRPr="00FC6FCB">
              <w:rPr>
                <w:b w:val="0"/>
                <w:highlight w:val="lightGray"/>
              </w:rPr>
              <w:t>Comp H2</w:t>
            </w:r>
          </w:p>
        </w:tc>
        <w:tc>
          <w:tcPr>
            <w:tcW w:w="5130" w:type="dxa"/>
            <w:vAlign w:val="center"/>
          </w:tcPr>
          <w:p w:rsidR="00CC2236" w:rsidRPr="00FC6FCB" w:rsidRDefault="00CC2236" w:rsidP="00CC2236">
            <w:pPr>
              <w:pStyle w:val="Termsbold"/>
              <w:spacing w:before="0" w:after="0"/>
              <w:ind w:left="0"/>
              <w:jc w:val="left"/>
              <w:rPr>
                <w:b w:val="0"/>
                <w:highlight w:val="lightGray"/>
              </w:rPr>
            </w:pPr>
            <w:r w:rsidRPr="00FC6FCB">
              <w:rPr>
                <w:b w:val="0"/>
                <w:highlight w:val="lightGray"/>
              </w:rPr>
              <w:t>Compressed Hydrogen Gas</w:t>
            </w:r>
          </w:p>
        </w:tc>
        <w:tc>
          <w:tcPr>
            <w:tcW w:w="1350" w:type="dxa"/>
            <w:vAlign w:val="center"/>
          </w:tcPr>
          <w:p w:rsidR="00CC2236" w:rsidRPr="00A06625" w:rsidRDefault="00CC2236" w:rsidP="00CC2236">
            <w:pPr>
              <w:pStyle w:val="Termsbold"/>
              <w:spacing w:before="0" w:after="0"/>
              <w:ind w:left="0"/>
              <w:jc w:val="left"/>
              <w:rPr>
                <w:b w:val="0"/>
              </w:rPr>
            </w:pPr>
            <w:proofErr w:type="spellStart"/>
            <w:r w:rsidRPr="00A06625">
              <w:rPr>
                <w:b w:val="0"/>
              </w:rPr>
              <w:t>Sus</w:t>
            </w:r>
            <w:proofErr w:type="spellEnd"/>
            <w:r w:rsidRPr="00A06625">
              <w:rPr>
                <w:b w:val="0"/>
              </w:rPr>
              <w:t xml:space="preserve"> </w:t>
            </w:r>
            <w:proofErr w:type="spellStart"/>
            <w:r w:rsidRPr="00A06625">
              <w:rPr>
                <w:b w:val="0"/>
              </w:rPr>
              <w:t>Fert</w:t>
            </w:r>
            <w:proofErr w:type="spellEnd"/>
          </w:p>
        </w:tc>
        <w:tc>
          <w:tcPr>
            <w:tcW w:w="4860" w:type="dxa"/>
            <w:vAlign w:val="center"/>
          </w:tcPr>
          <w:p w:rsidR="00CC2236" w:rsidRPr="00A06625" w:rsidRDefault="00CC2236" w:rsidP="00CC2236">
            <w:pPr>
              <w:pStyle w:val="Termsbold"/>
              <w:spacing w:before="0" w:after="0"/>
              <w:ind w:left="0"/>
              <w:jc w:val="left"/>
              <w:rPr>
                <w:b w:val="0"/>
              </w:rPr>
            </w:pPr>
            <w:r w:rsidRPr="00A06625">
              <w:rPr>
                <w:b w:val="0"/>
              </w:rPr>
              <w:t>Suspension Fertilizers</w:t>
            </w:r>
          </w:p>
        </w:tc>
      </w:tr>
      <w:tr w:rsidR="00CC2236" w:rsidRPr="00A06625" w:rsidTr="00CC2236">
        <w:tc>
          <w:tcPr>
            <w:tcW w:w="1710" w:type="dxa"/>
            <w:vAlign w:val="center"/>
          </w:tcPr>
          <w:p w:rsidR="00CC2236" w:rsidRPr="00A06625" w:rsidRDefault="00CC2236" w:rsidP="00CC2236">
            <w:pPr>
              <w:pStyle w:val="Termsbold"/>
              <w:spacing w:before="0" w:after="0"/>
              <w:ind w:left="0"/>
              <w:jc w:val="left"/>
              <w:rPr>
                <w:b w:val="0"/>
              </w:rPr>
            </w:pPr>
            <w:r w:rsidRPr="00A06625">
              <w:rPr>
                <w:b w:val="0"/>
              </w:rPr>
              <w:t xml:space="preserve">Comp </w:t>
            </w:r>
            <w:proofErr w:type="spellStart"/>
            <w:r w:rsidRPr="00A06625">
              <w:rPr>
                <w:b w:val="0"/>
              </w:rPr>
              <w:t>liq</w:t>
            </w:r>
            <w:proofErr w:type="spellEnd"/>
          </w:p>
        </w:tc>
        <w:tc>
          <w:tcPr>
            <w:tcW w:w="5130" w:type="dxa"/>
            <w:vAlign w:val="center"/>
          </w:tcPr>
          <w:p w:rsidR="00CC2236" w:rsidRPr="00A06625" w:rsidRDefault="00CC2236" w:rsidP="00CC2236">
            <w:pPr>
              <w:pStyle w:val="Termsbold"/>
              <w:spacing w:before="0" w:after="0"/>
              <w:ind w:left="0"/>
              <w:jc w:val="left"/>
              <w:rPr>
                <w:b w:val="0"/>
              </w:rPr>
            </w:pPr>
            <w:r w:rsidRPr="00A06625">
              <w:rPr>
                <w:b w:val="0"/>
              </w:rPr>
              <w:t>Compressed Liquids (Fuels and Refrigerants, NH</w:t>
            </w:r>
            <w:r w:rsidRPr="00A06625">
              <w:rPr>
                <w:b w:val="0"/>
                <w:vertAlign w:val="subscript"/>
              </w:rPr>
              <w:t>3</w:t>
            </w:r>
            <w:r w:rsidRPr="00A06625">
              <w:rPr>
                <w:b w:val="0"/>
              </w:rPr>
              <w:t>)</w:t>
            </w:r>
          </w:p>
        </w:tc>
        <w:tc>
          <w:tcPr>
            <w:tcW w:w="1350" w:type="dxa"/>
            <w:vAlign w:val="center"/>
          </w:tcPr>
          <w:p w:rsidR="00CC2236" w:rsidRPr="00A06625" w:rsidRDefault="00CC2236" w:rsidP="00CC2236">
            <w:pPr>
              <w:pStyle w:val="Termsbold"/>
              <w:spacing w:before="0" w:after="0"/>
              <w:ind w:left="0"/>
              <w:jc w:val="left"/>
              <w:rPr>
                <w:b w:val="0"/>
              </w:rPr>
            </w:pPr>
            <w:r w:rsidRPr="00A06625">
              <w:rPr>
                <w:b w:val="0"/>
              </w:rPr>
              <w:t>Water</w:t>
            </w:r>
          </w:p>
        </w:tc>
        <w:tc>
          <w:tcPr>
            <w:tcW w:w="4860" w:type="dxa"/>
            <w:vAlign w:val="center"/>
          </w:tcPr>
          <w:p w:rsidR="00CC2236" w:rsidRPr="00A06625" w:rsidRDefault="00CC2236" w:rsidP="00CC2236">
            <w:pPr>
              <w:pStyle w:val="Termsbold"/>
              <w:spacing w:before="0" w:after="0"/>
              <w:ind w:left="0"/>
              <w:jc w:val="left"/>
              <w:rPr>
                <w:b w:val="0"/>
              </w:rPr>
            </w:pPr>
            <w:r w:rsidRPr="00A06625">
              <w:rPr>
                <w:b w:val="0"/>
              </w:rPr>
              <w:t>Water</w:t>
            </w:r>
          </w:p>
        </w:tc>
      </w:tr>
      <w:tr w:rsidR="00CC2236" w:rsidRPr="00A06625" w:rsidTr="00CC2236">
        <w:tc>
          <w:tcPr>
            <w:tcW w:w="1710" w:type="dxa"/>
            <w:vAlign w:val="center"/>
          </w:tcPr>
          <w:p w:rsidR="00CC2236" w:rsidRPr="00A06625" w:rsidRDefault="00CC2236" w:rsidP="00CC2236">
            <w:pPr>
              <w:pStyle w:val="Termsbold"/>
              <w:spacing w:before="0" w:after="0"/>
              <w:ind w:left="0"/>
              <w:jc w:val="left"/>
              <w:rPr>
                <w:b w:val="0"/>
              </w:rPr>
            </w:pPr>
            <w:proofErr w:type="spellStart"/>
            <w:r w:rsidRPr="00A06625">
              <w:rPr>
                <w:b w:val="0"/>
              </w:rPr>
              <w:t>Cryo</w:t>
            </w:r>
            <w:proofErr w:type="spellEnd"/>
            <w:r w:rsidRPr="00A06625">
              <w:rPr>
                <w:b w:val="0"/>
              </w:rPr>
              <w:t xml:space="preserve"> LNG</w:t>
            </w:r>
          </w:p>
        </w:tc>
        <w:tc>
          <w:tcPr>
            <w:tcW w:w="5130" w:type="dxa"/>
            <w:vAlign w:val="center"/>
          </w:tcPr>
          <w:p w:rsidR="00CC2236" w:rsidRPr="00A06625" w:rsidRDefault="00CC2236" w:rsidP="00CC2236">
            <w:pPr>
              <w:pStyle w:val="Termsbold"/>
              <w:spacing w:before="0" w:after="0"/>
              <w:ind w:left="0"/>
              <w:jc w:val="left"/>
              <w:rPr>
                <w:b w:val="0"/>
              </w:rPr>
            </w:pPr>
            <w:r w:rsidRPr="00A06625">
              <w:rPr>
                <w:b w:val="0"/>
              </w:rPr>
              <w:t>Cryogenic Liquids and Liquefied Natural Gas</w:t>
            </w:r>
          </w:p>
        </w:tc>
        <w:tc>
          <w:tcPr>
            <w:tcW w:w="1350" w:type="dxa"/>
            <w:vAlign w:val="center"/>
          </w:tcPr>
          <w:p w:rsidR="00CC2236" w:rsidRPr="00A06625" w:rsidRDefault="00CC2236" w:rsidP="00CC2236">
            <w:pPr>
              <w:pStyle w:val="Termsbold"/>
              <w:spacing w:before="0" w:after="0"/>
              <w:ind w:left="0"/>
              <w:jc w:val="left"/>
              <w:rPr>
                <w:b w:val="0"/>
              </w:rPr>
            </w:pPr>
          </w:p>
        </w:tc>
        <w:tc>
          <w:tcPr>
            <w:tcW w:w="4860" w:type="dxa"/>
            <w:vAlign w:val="center"/>
          </w:tcPr>
          <w:p w:rsidR="00CC2236" w:rsidRPr="00A06625" w:rsidRDefault="00CC2236" w:rsidP="00CC2236">
            <w:pPr>
              <w:pStyle w:val="Termsbold"/>
              <w:spacing w:before="0" w:after="0"/>
              <w:ind w:left="0"/>
              <w:jc w:val="left"/>
              <w:rPr>
                <w:b w:val="0"/>
              </w:rPr>
            </w:pPr>
          </w:p>
        </w:tc>
      </w:tr>
    </w:tbl>
    <w:p w:rsidR="00710CBA" w:rsidRPr="00064AAA" w:rsidRDefault="00CC2236" w:rsidP="00BA0933">
      <w:pPr>
        <w:pStyle w:val="Notes"/>
        <w:ind w:left="-180" w:right="270"/>
        <w:rPr>
          <w:rStyle w:val="Hyperlink"/>
          <w:u w:val="none"/>
        </w:rPr>
      </w:pPr>
      <w:r w:rsidRPr="00FC6FCB">
        <w:rPr>
          <w:sz w:val="16"/>
        </w:rPr>
        <w:t xml:space="preserve">Note: </w:t>
      </w:r>
      <w:r w:rsidR="00142DA6">
        <w:rPr>
          <w:sz w:val="16"/>
        </w:rPr>
        <w:t xml:space="preserve"> </w:t>
      </w:r>
      <w:r w:rsidRPr="00FC6FCB">
        <w:rPr>
          <w:sz w:val="16"/>
        </w:rPr>
        <w:t xml:space="preserve">The Typical Products listed in this table are not limiting or all-inclusive; there may be other products and product trade names, which fall into a product family. Water and a product such as </w:t>
      </w:r>
      <w:proofErr w:type="spellStart"/>
      <w:r w:rsidRPr="00FC6FCB">
        <w:rPr>
          <w:sz w:val="16"/>
        </w:rPr>
        <w:t>stoddard</w:t>
      </w:r>
      <w:proofErr w:type="spellEnd"/>
      <w:r w:rsidRPr="00FC6FCB">
        <w:rPr>
          <w:sz w:val="16"/>
        </w:rPr>
        <w:t xml:space="preserve"> solvent or mineral spirits may be used as test products in the fuels, lubricants, industrial, and food- grade liquid oils product family.</w:t>
      </w:r>
    </w:p>
    <w:sectPr w:rsidR="00710CBA" w:rsidRPr="00064AAA" w:rsidSect="00412D4A">
      <w:headerReference w:type="even" r:id="rId30"/>
      <w:headerReference w:type="default" r:id="rId31"/>
      <w:footerReference w:type="even" r:id="rId32"/>
      <w:footerReference w:type="default" r:id="rId33"/>
      <w:pgSz w:w="15840" w:h="12240" w:orient="landscape"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3BD6" w:rsidRDefault="006F3BD6" w:rsidP="0082263A">
      <w:r>
        <w:separator/>
      </w:r>
    </w:p>
  </w:endnote>
  <w:endnote w:type="continuationSeparator" w:id="0">
    <w:p w:rsidR="006F3BD6" w:rsidRDefault="006F3BD6" w:rsidP="008226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6442035"/>
      <w:docPartObj>
        <w:docPartGallery w:val="Page Numbers (Bottom of Page)"/>
        <w:docPartUnique/>
      </w:docPartObj>
    </w:sdtPr>
    <w:sdtEndPr/>
    <w:sdtContent>
      <w:p w:rsidR="000B2CD4" w:rsidRPr="00787052" w:rsidRDefault="000B2CD4" w:rsidP="00EF74FC">
        <w:pPr>
          <w:pStyle w:val="Footer1"/>
        </w:pPr>
        <w:r>
          <w:t>NTEP - C</w:t>
        </w:r>
        <w:r w:rsidRPr="00787052">
          <w:fldChar w:fldCharType="begin"/>
        </w:r>
        <w:r w:rsidRPr="00787052">
          <w:instrText xml:space="preserve"> PAGE   \* MERGEFORMAT </w:instrText>
        </w:r>
        <w:r w:rsidRPr="00787052">
          <w:fldChar w:fldCharType="separate"/>
        </w:r>
        <w:r w:rsidR="000B6ACA">
          <w:rPr>
            <w:noProof/>
          </w:rPr>
          <w:t>2</w:t>
        </w:r>
        <w:r w:rsidRPr="00787052">
          <w:fldChar w:fldCharType="end"/>
        </w:r>
      </w:p>
    </w:sdtContent>
  </w:sdt>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1061802"/>
      <w:docPartObj>
        <w:docPartGallery w:val="Page Numbers (Bottom of Page)"/>
        <w:docPartUnique/>
      </w:docPartObj>
    </w:sdtPr>
    <w:sdtEndPr>
      <w:rPr>
        <w:noProof/>
      </w:rPr>
    </w:sdtEndPr>
    <w:sdtContent>
      <w:p w:rsidR="000B2CD4" w:rsidRDefault="000B2CD4" w:rsidP="00CC2236">
        <w:pPr>
          <w:pStyle w:val="Footer1"/>
        </w:pPr>
        <w:r>
          <w:t>NTEP – C / D</w:t>
        </w:r>
        <w:r>
          <w:fldChar w:fldCharType="begin"/>
        </w:r>
        <w:r>
          <w:instrText xml:space="preserve"> PAGE   \* MERGEFORMAT </w:instrText>
        </w:r>
        <w:r>
          <w:fldChar w:fldCharType="separate"/>
        </w:r>
        <w:r w:rsidR="000B6ACA">
          <w:rPr>
            <w:noProof/>
          </w:rPr>
          <w:t>1</w:t>
        </w:r>
        <w:r>
          <w:rPr>
            <w:noProof/>
          </w:rPr>
          <w:fldChar w:fldCharType="end"/>
        </w:r>
      </w:p>
    </w:sdtContent>
  </w:sdt>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2CD4" w:rsidRPr="0082057A" w:rsidRDefault="000B2CD4" w:rsidP="00CC2236">
    <w:pPr>
      <w:pStyle w:val="Footer"/>
      <w:jc w:val="left"/>
      <w:rPr>
        <w:b/>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2CD4" w:rsidRDefault="000B2CD4" w:rsidP="00CC2236">
    <w:pPr>
      <w:pStyle w:val="Footer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47260757"/>
      <w:docPartObj>
        <w:docPartGallery w:val="Page Numbers (Bottom of Page)"/>
        <w:docPartUnique/>
      </w:docPartObj>
    </w:sdtPr>
    <w:sdtEndPr>
      <w:rPr>
        <w:noProof/>
      </w:rPr>
    </w:sdtEndPr>
    <w:sdtContent>
      <w:p w:rsidR="000B2CD4" w:rsidRDefault="000B2CD4" w:rsidP="007F411C">
        <w:pPr>
          <w:pStyle w:val="Footer1"/>
        </w:pPr>
        <w:r>
          <w:t>NTEP - C</w:t>
        </w:r>
        <w:r>
          <w:fldChar w:fldCharType="begin"/>
        </w:r>
        <w:r>
          <w:instrText xml:space="preserve"> PAGE   \* MERGEFORMAT </w:instrText>
        </w:r>
        <w:r>
          <w:fldChar w:fldCharType="separate"/>
        </w:r>
        <w:r w:rsidR="000B6ACA">
          <w:rPr>
            <w:noProof/>
          </w:rPr>
          <w:t>1</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13916569"/>
      <w:docPartObj>
        <w:docPartGallery w:val="Page Numbers (Bottom of Page)"/>
        <w:docPartUnique/>
      </w:docPartObj>
    </w:sdtPr>
    <w:sdtEndPr>
      <w:rPr>
        <w:noProof/>
      </w:rPr>
    </w:sdtEndPr>
    <w:sdtContent>
      <w:p w:rsidR="000B2CD4" w:rsidRPr="00787052" w:rsidRDefault="000B2CD4" w:rsidP="00E86D39">
        <w:pPr>
          <w:pStyle w:val="Footer1"/>
        </w:pPr>
        <w:r>
          <w:t>NTEP – C / A</w:t>
        </w:r>
        <w:r>
          <w:fldChar w:fldCharType="begin"/>
        </w:r>
        <w:r>
          <w:instrText xml:space="preserve"> PAGE   \* MERGEFORMAT </w:instrText>
        </w:r>
        <w:r>
          <w:fldChar w:fldCharType="separate"/>
        </w:r>
        <w:r w:rsidR="000B6ACA">
          <w:rPr>
            <w:noProof/>
          </w:rPr>
          <w:t>10</w:t>
        </w:r>
        <w:r>
          <w:rPr>
            <w:noProof/>
          </w:rP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95847876"/>
      <w:docPartObj>
        <w:docPartGallery w:val="Page Numbers (Bottom of Page)"/>
        <w:docPartUnique/>
      </w:docPartObj>
    </w:sdtPr>
    <w:sdtEndPr>
      <w:rPr>
        <w:noProof/>
      </w:rPr>
    </w:sdtEndPr>
    <w:sdtContent>
      <w:p w:rsidR="000B2CD4" w:rsidRDefault="000B2CD4" w:rsidP="00D346E7">
        <w:pPr>
          <w:pStyle w:val="Footer1"/>
        </w:pPr>
        <w:r>
          <w:t>NTEP – C / A</w:t>
        </w:r>
        <w:r>
          <w:fldChar w:fldCharType="begin"/>
        </w:r>
        <w:r>
          <w:instrText xml:space="preserve"> PAGE   \* MERGEFORMAT </w:instrText>
        </w:r>
        <w:r>
          <w:fldChar w:fldCharType="separate"/>
        </w:r>
        <w:r w:rsidR="000B6ACA">
          <w:rPr>
            <w:noProof/>
          </w:rPr>
          <w:t>9</w:t>
        </w:r>
        <w:r>
          <w:rPr>
            <w:noProof/>
          </w:rP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0655715"/>
      <w:docPartObj>
        <w:docPartGallery w:val="Page Numbers (Bottom of Page)"/>
        <w:docPartUnique/>
      </w:docPartObj>
    </w:sdtPr>
    <w:sdtEndPr>
      <w:rPr>
        <w:noProof/>
      </w:rPr>
    </w:sdtEndPr>
    <w:sdtContent>
      <w:p w:rsidR="000B2CD4" w:rsidRDefault="000B2CD4" w:rsidP="00F42518">
        <w:pPr>
          <w:pStyle w:val="Footer1"/>
        </w:pPr>
        <w:r>
          <w:t>NTEP – C / B</w:t>
        </w:r>
        <w:r>
          <w:fldChar w:fldCharType="begin"/>
        </w:r>
        <w:r>
          <w:instrText xml:space="preserve"> PAGE   \* MERGEFORMAT </w:instrText>
        </w:r>
        <w:r>
          <w:fldChar w:fldCharType="separate"/>
        </w:r>
        <w:r w:rsidR="00BD3CA5">
          <w:rPr>
            <w:noProof/>
          </w:rPr>
          <w:t>2</w:t>
        </w:r>
        <w:r>
          <w:rPr>
            <w:noProof/>
          </w:rP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57923245"/>
      <w:docPartObj>
        <w:docPartGallery w:val="Page Numbers (Bottom of Page)"/>
        <w:docPartUnique/>
      </w:docPartObj>
    </w:sdtPr>
    <w:sdtEndPr>
      <w:rPr>
        <w:noProof/>
      </w:rPr>
    </w:sdtEndPr>
    <w:sdtContent>
      <w:p w:rsidR="000B2CD4" w:rsidRDefault="000B2CD4" w:rsidP="00F42518">
        <w:pPr>
          <w:pStyle w:val="Footer1"/>
        </w:pPr>
        <w:r>
          <w:t>NTEP – C / B</w:t>
        </w:r>
        <w:r>
          <w:fldChar w:fldCharType="begin"/>
        </w:r>
        <w:r>
          <w:instrText xml:space="preserve"> PAGE   \* MERGEFORMAT </w:instrText>
        </w:r>
        <w:r>
          <w:fldChar w:fldCharType="separate"/>
        </w:r>
        <w:r w:rsidR="00BD3CA5">
          <w:rPr>
            <w:noProof/>
          </w:rPr>
          <w:t>1</w:t>
        </w:r>
        <w:r>
          <w:rPr>
            <w:noProof/>
          </w:rPr>
          <w:fldChar w:fldCharType="end"/>
        </w:r>
      </w:p>
    </w:sdtContent>
  </w:sdt>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67531298"/>
      <w:docPartObj>
        <w:docPartGallery w:val="Page Numbers (Bottom of Page)"/>
        <w:docPartUnique/>
      </w:docPartObj>
    </w:sdtPr>
    <w:sdtEndPr>
      <w:rPr>
        <w:noProof/>
      </w:rPr>
    </w:sdtEndPr>
    <w:sdtContent>
      <w:p w:rsidR="000B2CD4" w:rsidRPr="00DA2EF5" w:rsidRDefault="000B2CD4" w:rsidP="006962AB">
        <w:pPr>
          <w:pStyle w:val="Footer1"/>
        </w:pPr>
        <w:r>
          <w:t>NTEP – C / C</w:t>
        </w:r>
        <w:r>
          <w:fldChar w:fldCharType="begin"/>
        </w:r>
        <w:r>
          <w:instrText xml:space="preserve"> PAGE   \* MERGEFORMAT </w:instrText>
        </w:r>
        <w:r>
          <w:fldChar w:fldCharType="separate"/>
        </w:r>
        <w:r w:rsidR="000B6ACA">
          <w:rPr>
            <w:noProof/>
          </w:rPr>
          <w:t>10</w:t>
        </w:r>
        <w:r>
          <w:rPr>
            <w:noProof/>
          </w:rPr>
          <w:fldChar w:fldCharType="end"/>
        </w:r>
      </w:p>
    </w:sdtContent>
  </w:sdt>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51064812"/>
      <w:docPartObj>
        <w:docPartGallery w:val="Page Numbers (Bottom of Page)"/>
        <w:docPartUnique/>
      </w:docPartObj>
    </w:sdtPr>
    <w:sdtEndPr>
      <w:rPr>
        <w:noProof/>
      </w:rPr>
    </w:sdtEndPr>
    <w:sdtContent>
      <w:p w:rsidR="000B2CD4" w:rsidRDefault="000B2CD4" w:rsidP="006962AB">
        <w:pPr>
          <w:pStyle w:val="Footer1"/>
        </w:pPr>
        <w:r>
          <w:t>NTEP – C / C</w:t>
        </w:r>
        <w:r>
          <w:fldChar w:fldCharType="begin"/>
        </w:r>
        <w:r>
          <w:instrText xml:space="preserve"> PAGE   \* MERGEFORMAT </w:instrText>
        </w:r>
        <w:r>
          <w:fldChar w:fldCharType="separate"/>
        </w:r>
        <w:r w:rsidR="000B6ACA">
          <w:rPr>
            <w:noProof/>
          </w:rPr>
          <w:t>9</w:t>
        </w:r>
        <w:r>
          <w:rPr>
            <w:noProof/>
          </w:rPr>
          <w:fldChar w:fldCharType="end"/>
        </w:r>
      </w:p>
    </w:sdtContent>
  </w:sdt>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8119003"/>
      <w:docPartObj>
        <w:docPartGallery w:val="Page Numbers (Bottom of Page)"/>
        <w:docPartUnique/>
      </w:docPartObj>
    </w:sdtPr>
    <w:sdtEndPr>
      <w:rPr>
        <w:noProof/>
      </w:rPr>
    </w:sdtEndPr>
    <w:sdtContent>
      <w:p w:rsidR="000B2CD4" w:rsidRDefault="000B2CD4" w:rsidP="00CC2236">
        <w:pPr>
          <w:pStyle w:val="Footer1"/>
        </w:pPr>
        <w:r>
          <w:t>NTEP – C / D</w:t>
        </w:r>
        <w:r>
          <w:fldChar w:fldCharType="begin"/>
        </w:r>
        <w:r>
          <w:instrText xml:space="preserve"> PAGE   \* MERGEFORMAT </w:instrText>
        </w:r>
        <w:r>
          <w:fldChar w:fldCharType="separate"/>
        </w:r>
        <w:r w:rsidR="000B6ACA">
          <w:rPr>
            <w:noProof/>
          </w:rPr>
          <w:t>2</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3BD6" w:rsidRDefault="006F3BD6" w:rsidP="0082263A">
      <w:r>
        <w:separator/>
      </w:r>
    </w:p>
  </w:footnote>
  <w:footnote w:type="continuationSeparator" w:id="0">
    <w:p w:rsidR="006F3BD6" w:rsidRDefault="006F3BD6" w:rsidP="0082263A">
      <w:r>
        <w:continuationSeparator/>
      </w:r>
    </w:p>
  </w:footnote>
  <w:footnote w:id="1">
    <w:p w:rsidR="000B2CD4" w:rsidRPr="005F7B0F" w:rsidRDefault="000B2CD4" w:rsidP="00BA0933">
      <w:pPr>
        <w:pStyle w:val="FootnoteText"/>
        <w:ind w:left="180" w:right="360" w:hanging="180"/>
        <w:rPr>
          <w:sz w:val="16"/>
        </w:rPr>
      </w:pPr>
      <w:r>
        <w:rPr>
          <w:rStyle w:val="FootnoteReference"/>
        </w:rPr>
        <w:footnoteRef/>
      </w:r>
      <w:r>
        <w:t xml:space="preserve"> </w:t>
      </w:r>
      <w:r w:rsidRPr="005F7B0F">
        <w:rPr>
          <w:sz w:val="16"/>
        </w:rPr>
        <w:t>Kinematic viscosity is measured in centistokes. Source for some of the viscosity value information is in the Industry Canada – Measurement Canada "Liquid Products Group, Bulletin V-16-E (rev.1), August 3, 1999."</w:t>
      </w:r>
    </w:p>
    <w:p w:rsidR="000B2CD4" w:rsidRPr="005F7B0F" w:rsidRDefault="000B2CD4" w:rsidP="00BA0933">
      <w:pPr>
        <w:pStyle w:val="FootnoteText"/>
        <w:ind w:left="180" w:right="360" w:hanging="162"/>
        <w:rPr>
          <w:sz w:val="16"/>
        </w:rPr>
      </w:pPr>
      <w:r w:rsidRPr="005F7B0F">
        <w:rPr>
          <w:sz w:val="16"/>
        </w:rPr>
        <w:t xml:space="preserve">  </w:t>
      </w:r>
      <w:r w:rsidRPr="005F7B0F">
        <w:rPr>
          <w:noProof/>
          <w:sz w:val="16"/>
        </w:rPr>
        <w:drawing>
          <wp:inline distT="0" distB="0" distL="0" distR="0" wp14:anchorId="335BAB7F" wp14:editId="5ECEE613">
            <wp:extent cx="2167128" cy="29260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entistokes_equation.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67128" cy="292608"/>
                    </a:xfrm>
                    <a:prstGeom prst="rect">
                      <a:avLst/>
                    </a:prstGeom>
                  </pic:spPr>
                </pic:pic>
              </a:graphicData>
            </a:graphic>
          </wp:inline>
        </w:drawing>
      </w:r>
    </w:p>
  </w:footnote>
  <w:footnote w:id="2">
    <w:p w:rsidR="000B2CD4" w:rsidRDefault="000B2CD4" w:rsidP="00BA0933">
      <w:pPr>
        <w:pStyle w:val="FootnoteText"/>
        <w:ind w:left="180" w:right="360" w:hanging="162"/>
      </w:pPr>
      <w:r w:rsidRPr="005F7B0F">
        <w:rPr>
          <w:rStyle w:val="FootnoteReference"/>
          <w:sz w:val="16"/>
        </w:rPr>
        <w:footnoteRef/>
      </w:r>
      <w:r w:rsidRPr="005F7B0F">
        <w:rPr>
          <w:sz w:val="16"/>
        </w:rPr>
        <w:t xml:space="preserve"> The specific gravity of a liquid is the ratio of its density to that of water at standard conditions, usually 4 </w:t>
      </w:r>
      <w:r w:rsidRPr="005F7B0F">
        <w:rPr>
          <w:sz w:val="16"/>
        </w:rPr>
        <w:sym w:font="Symbol" w:char="F0B0"/>
      </w:r>
      <w:r w:rsidRPr="005F7B0F">
        <w:rPr>
          <w:sz w:val="16"/>
        </w:rPr>
        <w:t xml:space="preserve">C (or 40 </w:t>
      </w:r>
      <w:r w:rsidRPr="005F7B0F">
        <w:rPr>
          <w:sz w:val="16"/>
        </w:rPr>
        <w:sym w:font="Symbol" w:char="F0B0"/>
      </w:r>
      <w:r w:rsidRPr="005F7B0F">
        <w:rPr>
          <w:sz w:val="16"/>
        </w:rPr>
        <w:t>F) and 1 atmosphere. The density of water at standard conditions is approximately 1000 kg/m</w:t>
      </w:r>
      <w:r w:rsidRPr="005F7B0F">
        <w:rPr>
          <w:sz w:val="16"/>
          <w:vertAlign w:val="superscript"/>
        </w:rPr>
        <w:t>3</w:t>
      </w:r>
      <w:r w:rsidRPr="005F7B0F">
        <w:rPr>
          <w:sz w:val="16"/>
        </w:rPr>
        <w:t xml:space="preserve"> (or 998 kg/m</w:t>
      </w:r>
      <w:r w:rsidRPr="005F7B0F">
        <w:rPr>
          <w:sz w:val="16"/>
          <w:vertAlign w:val="superscript"/>
        </w:rPr>
        <w:t>3</w:t>
      </w:r>
      <w:r w:rsidRPr="005F7B0F">
        <w:rPr>
          <w:sz w:val="16"/>
        </w:rPr>
        <w:t xml:space="preserve">). The specific gravity of a gas is the ratio of its density to that of air at standard conditions, usually 4 </w:t>
      </w:r>
      <w:r w:rsidRPr="005F7B0F">
        <w:rPr>
          <w:sz w:val="16"/>
        </w:rPr>
        <w:sym w:font="Symbol" w:char="F0B0"/>
      </w:r>
      <w:r w:rsidRPr="005F7B0F">
        <w:rPr>
          <w:sz w:val="16"/>
        </w:rPr>
        <w:t xml:space="preserve">C (or 40 </w:t>
      </w:r>
      <w:r w:rsidRPr="005F7B0F">
        <w:rPr>
          <w:sz w:val="16"/>
        </w:rPr>
        <w:sym w:font="Symbol" w:char="F0B0"/>
      </w:r>
      <w:r w:rsidRPr="005F7B0F">
        <w:rPr>
          <w:sz w:val="16"/>
        </w:rPr>
        <w:t>F) and 1 atmosphere.</w:t>
      </w:r>
    </w:p>
  </w:footnote>
  <w:footnote w:id="3">
    <w:p w:rsidR="000B2CD4" w:rsidRPr="005F7B0F" w:rsidRDefault="000B2CD4" w:rsidP="00BA0933">
      <w:pPr>
        <w:pStyle w:val="FootnoteText"/>
        <w:rPr>
          <w:sz w:val="16"/>
        </w:rPr>
      </w:pPr>
      <w:r w:rsidRPr="005F7B0F">
        <w:rPr>
          <w:rStyle w:val="FootnoteReference"/>
          <w:sz w:val="16"/>
        </w:rPr>
        <w:footnoteRef/>
      </w:r>
      <w:r w:rsidRPr="005F7B0F">
        <w:rPr>
          <w:sz w:val="16"/>
        </w:rPr>
        <w:t xml:space="preserve"> Diesel fuel blends (biodiesel with up to 20% vegetable or animal fat/oil.)</w:t>
      </w:r>
    </w:p>
  </w:footnote>
  <w:footnote w:id="4">
    <w:p w:rsidR="000B2CD4" w:rsidRPr="005F7B0F" w:rsidRDefault="000B2CD4" w:rsidP="00BA0933">
      <w:pPr>
        <w:pStyle w:val="FootnoteText"/>
        <w:rPr>
          <w:sz w:val="16"/>
        </w:rPr>
      </w:pPr>
      <w:r w:rsidRPr="005F7B0F">
        <w:rPr>
          <w:rStyle w:val="FootnoteReference"/>
          <w:sz w:val="16"/>
        </w:rPr>
        <w:footnoteRef/>
      </w:r>
      <w:r w:rsidRPr="005F7B0F">
        <w:rPr>
          <w:sz w:val="16"/>
        </w:rPr>
        <w:t xml:space="preserve"> Gasoline includes oxygenated fuel blends with up to 15% oxygenate. </w:t>
      </w:r>
    </w:p>
    <w:p w:rsidR="000B2CD4" w:rsidRDefault="000B2CD4" w:rsidP="00CC2236">
      <w:pPr>
        <w:pStyle w:val="FootnoteText"/>
      </w:pPr>
    </w:p>
  </w:footnote>
  <w:footnote w:id="5">
    <w:p w:rsidR="000B2CD4" w:rsidRDefault="000B2CD4" w:rsidP="00CC2236">
      <w:pPr>
        <w:pStyle w:val="FootnoteText"/>
      </w:pPr>
      <w:r w:rsidRPr="005F7B0F">
        <w:rPr>
          <w:rStyle w:val="FootnoteReference"/>
          <w:sz w:val="16"/>
        </w:rPr>
        <w:footnoteRef/>
      </w:r>
      <w:r w:rsidRPr="005F7B0F">
        <w:rPr>
          <w:sz w:val="16"/>
        </w:rPr>
        <w:t xml:space="preserve"> This data point is suspected to be lower than that of normal tap water supplied for residential consumption.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2CD4" w:rsidRDefault="000B2CD4" w:rsidP="00D72B51">
    <w:pPr>
      <w:pStyle w:val="Header"/>
      <w:tabs>
        <w:tab w:val="clear" w:pos="4680"/>
      </w:tabs>
      <w:jc w:val="left"/>
    </w:pPr>
    <w:r>
      <w:t>NTEP 2012 Final Report</w:t>
    </w:r>
  </w:p>
  <w:p w:rsidR="000B2CD4" w:rsidRDefault="000B2CD4" w:rsidP="00726E24">
    <w:pPr>
      <w:pStyle w:val="Header"/>
      <w:tabs>
        <w:tab w:val="clear" w:pos="4680"/>
      </w:tabs>
    </w:pPr>
    <w:r>
      <w:t>Appendix C – NTETC Measuring Sector Meeting Summary</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2CD4" w:rsidRDefault="000B2CD4" w:rsidP="002F4708">
    <w:pPr>
      <w:pStyle w:val="Header"/>
      <w:tabs>
        <w:tab w:val="clear" w:pos="4680"/>
      </w:tabs>
      <w:jc w:val="right"/>
    </w:pPr>
    <w:r>
      <w:t>NTEP 2012 Interim Agenda</w:t>
    </w:r>
    <w:r>
      <w:br/>
      <w:t>Appendix C – NTETC Measuring Sector Meeting Summary</w:t>
    </w:r>
    <w:r>
      <w:br/>
      <w:t>Appendix D – Draft NCWM Publication 14, Liquid Measuring Devices 2.16.</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2CD4" w:rsidRDefault="006F3BD6">
    <w:pPr>
      <w:pStyle w:val="Header"/>
    </w:pPr>
    <w:r>
      <w:rPr>
        <w:noProof/>
      </w:rPr>
      <w:pict>
        <v:shapetype id="_x0000_t202" coordsize="21600,21600" o:spt="202" path="m,l,21600r21600,l21600,xe">
          <v:stroke joinstyle="miter"/>
          <v:path gradientshapeok="t" o:connecttype="rect"/>
        </v:shapetype>
        <v:shape id="_x0000_s2060" type="#_x0000_t202" style="position:absolute;left:0;text-align:left;margin-left:709.2pt;margin-top:1in;width:54pt;height:468pt;z-index:251662336;mso-position-horizontal:absolute;mso-position-horizontal-relative:page;mso-position-vertical:absolute;mso-position-vertical-relative:page" filled="f" stroked="f">
          <v:textbox style="layout-flow:vertical;mso-next-textbox:#_x0000_s2060">
            <w:txbxContent>
              <w:p w:rsidR="000B2CD4" w:rsidRDefault="000B2CD4" w:rsidP="00CC2236">
                <w:pPr>
                  <w:pStyle w:val="Header"/>
                  <w:tabs>
                    <w:tab w:val="clear" w:pos="4680"/>
                  </w:tabs>
                  <w:jc w:val="left"/>
                </w:pPr>
                <w:r>
                  <w:t>NTEP 2012 Final Report</w:t>
                </w:r>
                <w:r>
                  <w:br/>
                  <w:t>Appendix C – NTETC Measuring Sector Meeting Summary</w:t>
                </w:r>
                <w:r>
                  <w:br/>
                  <w:t>Appendix E – Liquid Measuring Devices Product Family</w:t>
                </w:r>
              </w:p>
            </w:txbxContent>
          </v:textbox>
          <w10:wrap anchorx="page" anchory="page"/>
        </v:shape>
      </w:pict>
    </w:r>
    <w:r>
      <w:rPr>
        <w:noProof/>
      </w:rPr>
      <w:pict>
        <v:shape id="_x0000_s2059" type="#_x0000_t202" style="position:absolute;left:0;text-align:left;margin-left:20.15pt;margin-top:0;width:28.8pt;height:612pt;z-index:251661312;mso-position-horizontal:absolute;mso-position-horizontal-relative:page;mso-position-vertical:center;mso-position-vertical-relative:margin" filled="f" stroked="f">
          <v:textbox style="layout-flow:vertical;mso-next-textbox:#_x0000_s2059">
            <w:txbxContent>
              <w:p w:rsidR="000B2CD4" w:rsidRDefault="000B2CD4" w:rsidP="00CC2236">
                <w:pPr>
                  <w:pStyle w:val="Header"/>
                  <w:tabs>
                    <w:tab w:val="clear" w:pos="4680"/>
                  </w:tabs>
                  <w:jc w:val="center"/>
                </w:pPr>
                <w:r>
                  <w:t>NTEP – C / E</w:t>
                </w:r>
                <w:r>
                  <w:fldChar w:fldCharType="begin"/>
                </w:r>
                <w:r>
                  <w:instrText xml:space="preserve"> PAGE   \* MERGEFORMAT </w:instrText>
                </w:r>
                <w:r>
                  <w:fldChar w:fldCharType="separate"/>
                </w:r>
                <w:r w:rsidR="000B6ACA">
                  <w:rPr>
                    <w:noProof/>
                  </w:rPr>
                  <w:t>2</w:t>
                </w:r>
                <w:r>
                  <w:rPr>
                    <w:noProof/>
                  </w:rPr>
                  <w:fldChar w:fldCharType="end"/>
                </w:r>
              </w:p>
            </w:txbxContent>
          </v:textbox>
          <w10:wrap anchorx="page" anchory="margin"/>
        </v:shape>
      </w:pic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2CD4" w:rsidRDefault="006F3BD6">
    <w:pPr>
      <w:pStyle w:val="Header"/>
    </w:pPr>
    <w:r>
      <w:rPr>
        <w:noProof/>
      </w:rPr>
      <w:pict>
        <v:shapetype id="_x0000_t202" coordsize="21600,21600" o:spt="202" path="m,l,21600r21600,l21600,xe">
          <v:stroke joinstyle="miter"/>
          <v:path gradientshapeok="t" o:connecttype="rect"/>
        </v:shapetype>
        <v:shape id="_x0000_s2057" type="#_x0000_t202" style="position:absolute;left:0;text-align:left;margin-left:708.95pt;margin-top:1in;width:54pt;height:468pt;z-index:251659264;mso-position-horizontal-relative:page;mso-position-vertical-relative:page" filled="f" stroked="f">
          <v:textbox style="layout-flow:vertical;mso-next-textbox:#_x0000_s2057">
            <w:txbxContent>
              <w:p w:rsidR="000B2CD4" w:rsidRPr="009D0DC1" w:rsidRDefault="000B2CD4" w:rsidP="009D0DC1">
                <w:pPr>
                  <w:pStyle w:val="namefortoc"/>
                  <w:jc w:val="right"/>
                  <w:rPr>
                    <w:b w:val="0"/>
                    <w:sz w:val="20"/>
                  </w:rPr>
                </w:pPr>
                <w:r w:rsidRPr="009D0DC1">
                  <w:rPr>
                    <w:b w:val="0"/>
                    <w:sz w:val="20"/>
                  </w:rPr>
                  <w:t xml:space="preserve">NTEP 2012 </w:t>
                </w:r>
                <w:r>
                  <w:rPr>
                    <w:b w:val="0"/>
                    <w:sz w:val="20"/>
                  </w:rPr>
                  <w:t>Final Report</w:t>
                </w:r>
                <w:r w:rsidRPr="009D0DC1">
                  <w:rPr>
                    <w:b w:val="0"/>
                    <w:sz w:val="20"/>
                  </w:rPr>
                  <w:br/>
                  <w:t>Appendix C – NTETC Measuring Sector Meeting Summary</w:t>
                </w:r>
                <w:r w:rsidRPr="009D0DC1">
                  <w:rPr>
                    <w:b w:val="0"/>
                    <w:sz w:val="20"/>
                  </w:rPr>
                  <w:br/>
                  <w:t>Appendix E – Liquid Measuring Devices Product Family</w:t>
                </w:r>
              </w:p>
            </w:txbxContent>
          </v:textbox>
          <w10:wrap anchorx="page" anchory="page"/>
        </v:shape>
      </w:pict>
    </w:r>
    <w:r>
      <w:rPr>
        <w:noProof/>
      </w:rPr>
      <w:pict>
        <v:shape id="_x0000_s2058" type="#_x0000_t202" style="position:absolute;left:0;text-align:left;margin-left:20.1pt;margin-top:.35pt;width:28.8pt;height:612pt;z-index:251660288;mso-position-horizontal-relative:page;mso-position-vertical-relative:page" filled="f" stroked="f">
          <v:textbox style="layout-flow:vertical;mso-next-textbox:#_x0000_s2058">
            <w:txbxContent>
              <w:p w:rsidR="000B2CD4" w:rsidRDefault="000B2CD4" w:rsidP="00CC2236">
                <w:pPr>
                  <w:pStyle w:val="Header"/>
                  <w:tabs>
                    <w:tab w:val="clear" w:pos="4680"/>
                  </w:tabs>
                  <w:jc w:val="center"/>
                </w:pPr>
                <w:r>
                  <w:t>NTEP – C / E</w:t>
                </w:r>
                <w:r>
                  <w:fldChar w:fldCharType="begin"/>
                </w:r>
                <w:r>
                  <w:instrText xml:space="preserve"> PAGE   \* MERGEFORMAT </w:instrText>
                </w:r>
                <w:r>
                  <w:fldChar w:fldCharType="separate"/>
                </w:r>
                <w:r w:rsidR="000B6ACA">
                  <w:rPr>
                    <w:noProof/>
                  </w:rPr>
                  <w:t>1</w:t>
                </w:r>
                <w:r>
                  <w:rPr>
                    <w:noProof/>
                  </w:rPr>
                  <w:fldChar w:fldCharType="end"/>
                </w:r>
              </w:p>
            </w:txbxContent>
          </v:textbox>
          <w10:wrap anchorx="page" anchory="page"/>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2CD4" w:rsidRDefault="000B2CD4" w:rsidP="00835D5B">
    <w:pPr>
      <w:pStyle w:val="Header"/>
      <w:tabs>
        <w:tab w:val="clear" w:pos="4680"/>
      </w:tabs>
      <w:jc w:val="right"/>
    </w:pPr>
    <w:r>
      <w:t>NTEP 2012 Final Report</w:t>
    </w:r>
  </w:p>
  <w:p w:rsidR="000B2CD4" w:rsidRPr="00360EEF" w:rsidRDefault="000B2CD4" w:rsidP="00835D5B">
    <w:pPr>
      <w:pStyle w:val="Header"/>
      <w:tabs>
        <w:tab w:val="clear" w:pos="4680"/>
      </w:tabs>
      <w:jc w:val="right"/>
    </w:pPr>
    <w:r>
      <w:t>Appendix C – NTETC Measuring Sector Meeting Summary</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2CD4" w:rsidRDefault="000B2CD4" w:rsidP="00E86D39">
    <w:pPr>
      <w:pStyle w:val="Header"/>
      <w:tabs>
        <w:tab w:val="clear" w:pos="4680"/>
      </w:tabs>
      <w:jc w:val="left"/>
    </w:pPr>
    <w:r>
      <w:t>NTEP 2012 Final Report</w:t>
    </w:r>
  </w:p>
  <w:p w:rsidR="000B2CD4" w:rsidRPr="00E86D39" w:rsidRDefault="000B2CD4" w:rsidP="0043492C">
    <w:pPr>
      <w:pStyle w:val="Header"/>
      <w:tabs>
        <w:tab w:val="clear" w:pos="4680"/>
      </w:tabs>
      <w:spacing w:after="120"/>
      <w:jc w:val="left"/>
    </w:pPr>
    <w:r>
      <w:t>Appendix C – NTETC Measuring Sector Meeting Summary</w:t>
    </w:r>
    <w:r>
      <w:br/>
      <w:t>Appendix A – Draft NTEP Evaluating Digital Indicators – Checklists and Test Procedures</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2CD4" w:rsidRDefault="000B2CD4" w:rsidP="00E86D39">
    <w:pPr>
      <w:pStyle w:val="Header"/>
      <w:tabs>
        <w:tab w:val="clear" w:pos="4680"/>
      </w:tabs>
      <w:jc w:val="right"/>
    </w:pPr>
    <w:r>
      <w:t>NTEP 2012 Final Report</w:t>
    </w:r>
  </w:p>
  <w:p w:rsidR="000B2CD4" w:rsidRPr="00360EEF" w:rsidRDefault="000B2CD4" w:rsidP="0043492C">
    <w:pPr>
      <w:pStyle w:val="Header"/>
      <w:tabs>
        <w:tab w:val="clear" w:pos="4680"/>
      </w:tabs>
      <w:spacing w:after="120"/>
      <w:jc w:val="right"/>
    </w:pPr>
    <w:r>
      <w:t>Appendix C – NTETC Measuring Sector Meeting Summary</w:t>
    </w:r>
    <w:r>
      <w:br/>
      <w:t>Appendix A – Draft NTEP Evaluating Digital Indicators – Checklists and Test Procedures</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2CD4" w:rsidRDefault="000B2CD4" w:rsidP="00E91A27">
    <w:pPr>
      <w:pStyle w:val="Header"/>
      <w:tabs>
        <w:tab w:val="clear" w:pos="4680"/>
      </w:tabs>
      <w:jc w:val="left"/>
    </w:pPr>
    <w:r>
      <w:t>NTEP 2012 Final Report</w:t>
    </w:r>
    <w:r>
      <w:br/>
      <w:t>Appendix C – NTETC Measuring Sector Meeting Summary</w:t>
    </w:r>
    <w:r>
      <w:br/>
      <w:t>Appendix B – Draft NTEP Liquid Measuring Devices – Additional Checklists and Test Procedures for Water Meters</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2CD4" w:rsidRDefault="000B2CD4" w:rsidP="00E91A27">
    <w:pPr>
      <w:pStyle w:val="Header"/>
      <w:tabs>
        <w:tab w:val="clear" w:pos="4680"/>
      </w:tabs>
      <w:jc w:val="right"/>
    </w:pPr>
    <w:r>
      <w:t>NTEP 2012 Final Report</w:t>
    </w:r>
    <w:r>
      <w:br/>
      <w:t>Appendix C – NTETC Measuring Sector Meeting Summary</w:t>
    </w:r>
    <w:r>
      <w:br/>
      <w:t>Appendix B – Draft NTEP Liquid Measuring Devices – Additional Checklists and Test Procedures for Water Meters</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2CD4" w:rsidRPr="00064AAA" w:rsidRDefault="000B2CD4" w:rsidP="006962AB">
    <w:pPr>
      <w:pStyle w:val="Header"/>
      <w:tabs>
        <w:tab w:val="clear" w:pos="4680"/>
      </w:tabs>
      <w:jc w:val="left"/>
    </w:pPr>
    <w:r>
      <w:t>NTEP 2012 Final Report</w:t>
    </w:r>
    <w:r>
      <w:br/>
      <w:t>Appendix C – NTETC Measuring Sector Meeting Summary</w:t>
    </w:r>
    <w:r>
      <w:br/>
    </w:r>
    <w:r w:rsidRPr="00DA2EF5">
      <w:rPr>
        <w:spacing w:val="-6"/>
      </w:rPr>
      <w:t>Appendix C – Draft NTEP Liquid Measuring Devices – Additional Checklists and Test Procedures for Hydrogen Gas – Measuring Devices</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2CD4" w:rsidRDefault="000B2CD4" w:rsidP="00064AAA">
    <w:pPr>
      <w:pStyle w:val="Header"/>
      <w:tabs>
        <w:tab w:val="clear" w:pos="4680"/>
      </w:tabs>
      <w:jc w:val="right"/>
    </w:pPr>
    <w:r>
      <w:t>NTEP 2012 Final Report</w:t>
    </w:r>
    <w:r>
      <w:br/>
      <w:t>Appendix C – NTETC Measuring Sector Meeting Summary</w:t>
    </w:r>
    <w:r>
      <w:br/>
    </w:r>
    <w:r w:rsidRPr="00DA2EF5">
      <w:rPr>
        <w:spacing w:val="-6"/>
      </w:rPr>
      <w:t>Appendix C – Draft NTEP Liquid Measuring Devices – Additional Checklists and Test Procedures for Hydrogen Gas – Measuring Devices</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2CD4" w:rsidRDefault="000B2CD4" w:rsidP="00CC2236">
    <w:pPr>
      <w:pStyle w:val="Header"/>
      <w:tabs>
        <w:tab w:val="clear" w:pos="4680"/>
      </w:tabs>
      <w:jc w:val="left"/>
    </w:pPr>
    <w:r>
      <w:t>NTEP 2012 Interim Agenda</w:t>
    </w:r>
    <w:r>
      <w:br/>
      <w:t>Appendix C – NTETC Measuring Sector Meeting Summary</w:t>
    </w:r>
    <w:r>
      <w:br/>
      <w:t>Appendix D – Draft NCWM Publication 14, Liquid Measuring Devices 2.16.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E5C3820"/>
    <w:lvl w:ilvl="0">
      <w:start w:val="1"/>
      <w:numFmt w:val="decimal"/>
      <w:lvlText w:val="%1."/>
      <w:lvlJc w:val="left"/>
      <w:pPr>
        <w:tabs>
          <w:tab w:val="num" w:pos="1800"/>
        </w:tabs>
        <w:ind w:left="1800" w:hanging="360"/>
      </w:pPr>
    </w:lvl>
  </w:abstractNum>
  <w:abstractNum w:abstractNumId="1">
    <w:nsid w:val="FFFFFF7D"/>
    <w:multiLevelType w:val="singleLevel"/>
    <w:tmpl w:val="12E63DE4"/>
    <w:lvl w:ilvl="0">
      <w:start w:val="1"/>
      <w:numFmt w:val="decimal"/>
      <w:lvlText w:val="%1."/>
      <w:lvlJc w:val="left"/>
      <w:pPr>
        <w:tabs>
          <w:tab w:val="num" w:pos="1440"/>
        </w:tabs>
        <w:ind w:left="1440" w:hanging="360"/>
      </w:pPr>
    </w:lvl>
  </w:abstractNum>
  <w:abstractNum w:abstractNumId="2">
    <w:nsid w:val="FFFFFF7E"/>
    <w:multiLevelType w:val="singleLevel"/>
    <w:tmpl w:val="64300084"/>
    <w:lvl w:ilvl="0">
      <w:start w:val="1"/>
      <w:numFmt w:val="decimal"/>
      <w:lvlText w:val="%1."/>
      <w:lvlJc w:val="left"/>
      <w:pPr>
        <w:tabs>
          <w:tab w:val="num" w:pos="1080"/>
        </w:tabs>
        <w:ind w:left="1080" w:hanging="360"/>
      </w:pPr>
    </w:lvl>
  </w:abstractNum>
  <w:abstractNum w:abstractNumId="3">
    <w:nsid w:val="FFFFFF7F"/>
    <w:multiLevelType w:val="singleLevel"/>
    <w:tmpl w:val="63BCB4E6"/>
    <w:lvl w:ilvl="0">
      <w:start w:val="1"/>
      <w:numFmt w:val="decimal"/>
      <w:lvlText w:val="%1."/>
      <w:lvlJc w:val="left"/>
      <w:pPr>
        <w:tabs>
          <w:tab w:val="num" w:pos="720"/>
        </w:tabs>
        <w:ind w:left="720" w:hanging="360"/>
      </w:pPr>
    </w:lvl>
  </w:abstractNum>
  <w:abstractNum w:abstractNumId="4">
    <w:nsid w:val="FFFFFF80"/>
    <w:multiLevelType w:val="singleLevel"/>
    <w:tmpl w:val="868C49F0"/>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C024DAF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D89C9976"/>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2634242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A260D392"/>
    <w:lvl w:ilvl="0">
      <w:start w:val="1"/>
      <w:numFmt w:val="decimal"/>
      <w:lvlText w:val="%1."/>
      <w:lvlJc w:val="left"/>
      <w:pPr>
        <w:tabs>
          <w:tab w:val="num" w:pos="360"/>
        </w:tabs>
        <w:ind w:left="360" w:hanging="360"/>
      </w:pPr>
      <w:rPr>
        <w:rFonts w:hint="default"/>
      </w:rPr>
    </w:lvl>
  </w:abstractNum>
  <w:abstractNum w:abstractNumId="9">
    <w:nsid w:val="FFFFFF89"/>
    <w:multiLevelType w:val="singleLevel"/>
    <w:tmpl w:val="F2B6F428"/>
    <w:lvl w:ilvl="0">
      <w:start w:val="1"/>
      <w:numFmt w:val="bullet"/>
      <w:lvlText w:val=""/>
      <w:lvlJc w:val="left"/>
      <w:pPr>
        <w:tabs>
          <w:tab w:val="num" w:pos="360"/>
        </w:tabs>
        <w:ind w:left="360" w:hanging="360"/>
      </w:pPr>
      <w:rPr>
        <w:rFonts w:ascii="Symbol" w:hAnsi="Symbol" w:hint="default"/>
      </w:rPr>
    </w:lvl>
  </w:abstractNum>
  <w:abstractNum w:abstractNumId="10">
    <w:nsid w:val="01C17648"/>
    <w:multiLevelType w:val="multilevel"/>
    <w:tmpl w:val="AC84D288"/>
    <w:lvl w:ilvl="0">
      <w:start w:val="57"/>
      <w:numFmt w:val="decimal"/>
      <w:lvlText w:val="%1."/>
      <w:lvlJc w:val="left"/>
      <w:pPr>
        <w:tabs>
          <w:tab w:val="num" w:pos="450"/>
        </w:tabs>
        <w:ind w:left="450" w:hanging="450"/>
      </w:pPr>
      <w:rPr>
        <w:rFonts w:hint="default"/>
      </w:rPr>
    </w:lvl>
    <w:lvl w:ilvl="1">
      <w:start w:val="5"/>
      <w:numFmt w:val="decimal"/>
      <w:lvlText w:val="%1.%2."/>
      <w:lvlJc w:val="left"/>
      <w:pPr>
        <w:tabs>
          <w:tab w:val="num" w:pos="990"/>
        </w:tabs>
        <w:ind w:left="990" w:hanging="450"/>
      </w:pPr>
      <w:rPr>
        <w:rFonts w:hint="default"/>
      </w:rPr>
    </w:lvl>
    <w:lvl w:ilvl="2">
      <w:start w:val="2"/>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320"/>
        </w:tabs>
        <w:ind w:left="4320" w:hanging="108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5760"/>
        </w:tabs>
        <w:ind w:left="5760" w:hanging="1440"/>
      </w:pPr>
      <w:rPr>
        <w:rFonts w:hint="default"/>
      </w:rPr>
    </w:lvl>
  </w:abstractNum>
  <w:abstractNum w:abstractNumId="11">
    <w:nsid w:val="023F621D"/>
    <w:multiLevelType w:val="hybridMultilevel"/>
    <w:tmpl w:val="C8A63D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2D43E0E"/>
    <w:multiLevelType w:val="multilevel"/>
    <w:tmpl w:val="0AC8DA24"/>
    <w:lvl w:ilvl="0">
      <w:start w:val="1"/>
      <w:numFmt w:val="upperLetter"/>
      <w:lvlText w:val="%1."/>
      <w:lvlJc w:val="left"/>
      <w:pPr>
        <w:ind w:left="360" w:hanging="360"/>
      </w:pPr>
      <w:rPr>
        <w:rFonts w:hint="default"/>
      </w:rPr>
    </w:lvl>
    <w:lvl w:ilvl="1">
      <w:start w:val="1"/>
      <w:numFmt w:val="none"/>
      <w:lvlText w:val=""/>
      <w:lvlJc w:val="left"/>
      <w:pPr>
        <w:ind w:left="360" w:hanging="360"/>
      </w:pPr>
      <w:rPr>
        <w:rFonts w:hint="default"/>
      </w:rPr>
    </w:lvl>
    <w:lvl w:ilvl="2">
      <w:start w:val="1"/>
      <w:numFmt w:val="decimal"/>
      <w:pStyle w:val="SubtitleP14"/>
      <w:lvlText w:val="%1.%3."/>
      <w:lvlJc w:val="left"/>
      <w:pPr>
        <w:ind w:left="936" w:hanging="576"/>
      </w:pPr>
      <w:rPr>
        <w:rFonts w:hint="default"/>
      </w:rPr>
    </w:lvl>
    <w:lvl w:ilvl="3">
      <w:start w:val="1"/>
      <w:numFmt w:val="none"/>
      <w:pStyle w:val="BodyTextSubtitleP14"/>
      <w:lvlText w:val=""/>
      <w:lvlJc w:val="left"/>
      <w:pPr>
        <w:ind w:left="936" w:hanging="576"/>
      </w:pPr>
      <w:rPr>
        <w:rFonts w:hint="default"/>
      </w:rPr>
    </w:lvl>
    <w:lvl w:ilvl="4">
      <w:start w:val="1"/>
      <w:numFmt w:val="lowerLetter"/>
      <w:pStyle w:val="BodyTextLetter2ndSubtitleP14"/>
      <w:lvlText w:val="%5."/>
      <w:lvlJc w:val="left"/>
      <w:pPr>
        <w:ind w:left="1224" w:hanging="288"/>
      </w:pPr>
      <w:rPr>
        <w:rFonts w:hint="default"/>
      </w:rPr>
    </w:lvl>
    <w:lvl w:ilvl="5">
      <w:start w:val="1"/>
      <w:numFmt w:val="decimal"/>
      <w:lvlText w:val="%6."/>
      <w:lvlJc w:val="left"/>
      <w:pPr>
        <w:ind w:left="1224" w:hanging="288"/>
      </w:pPr>
      <w:rPr>
        <w:rFonts w:hint="default"/>
      </w:rPr>
    </w:lvl>
    <w:lvl w:ilvl="6">
      <w:start w:val="1"/>
      <w:numFmt w:val="none"/>
      <w:lvlText w:val=""/>
      <w:lvlJc w:val="left"/>
      <w:pPr>
        <w:ind w:left="1224" w:hanging="144"/>
      </w:pPr>
      <w:rPr>
        <w:rFonts w:hint="default"/>
      </w:rPr>
    </w:lvl>
    <w:lvl w:ilvl="7">
      <w:start w:val="1"/>
      <w:numFmt w:val="lowerLetter"/>
      <w:lvlText w:val="%8."/>
      <w:lvlJc w:val="left"/>
      <w:pPr>
        <w:ind w:left="1512" w:hanging="288"/>
      </w:pPr>
      <w:rPr>
        <w:rFonts w:hint="default"/>
      </w:rPr>
    </w:lvl>
    <w:lvl w:ilvl="8">
      <w:start w:val="1"/>
      <w:numFmt w:val="decimal"/>
      <w:lvlText w:val="%9."/>
      <w:lvlJc w:val="left"/>
      <w:pPr>
        <w:ind w:left="1512" w:hanging="288"/>
      </w:pPr>
      <w:rPr>
        <w:rFonts w:hint="default"/>
      </w:rPr>
    </w:lvl>
  </w:abstractNum>
  <w:abstractNum w:abstractNumId="13">
    <w:nsid w:val="03C41CC7"/>
    <w:multiLevelType w:val="hybridMultilevel"/>
    <w:tmpl w:val="710404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04530652"/>
    <w:multiLevelType w:val="hybridMultilevel"/>
    <w:tmpl w:val="6D6C3F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05EA19AB"/>
    <w:multiLevelType w:val="hybridMultilevel"/>
    <w:tmpl w:val="C13CC0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068A0939"/>
    <w:multiLevelType w:val="hybridMultilevel"/>
    <w:tmpl w:val="FA46E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08500551"/>
    <w:multiLevelType w:val="hybridMultilevel"/>
    <w:tmpl w:val="26BE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0A1440CF"/>
    <w:multiLevelType w:val="hybridMultilevel"/>
    <w:tmpl w:val="C5668C6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0A55097D"/>
    <w:multiLevelType w:val="multilevel"/>
    <w:tmpl w:val="0D98D144"/>
    <w:lvl w:ilvl="0">
      <w:start w:val="1"/>
      <w:numFmt w:val="upperRoman"/>
      <w:lvlText w:val="%1."/>
      <w:lvlJc w:val="left"/>
      <w:pPr>
        <w:ind w:left="720" w:hanging="72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nsid w:val="0E6A31EF"/>
    <w:multiLevelType w:val="hybridMultilevel"/>
    <w:tmpl w:val="5672CF9C"/>
    <w:lvl w:ilvl="0" w:tplc="1952B6E6">
      <w:start w:val="1"/>
      <w:numFmt w:val="bullet"/>
      <w:pStyle w:val="Bullets3s"/>
      <w:lvlText w:val=""/>
      <w:lvlJc w:val="left"/>
      <w:pPr>
        <w:ind w:left="1728" w:hanging="360"/>
      </w:pPr>
      <w:rPr>
        <w:rFonts w:ascii="Symbol" w:hAnsi="Symbol" w:hint="default"/>
      </w:rPr>
    </w:lvl>
    <w:lvl w:ilvl="1" w:tplc="04090003" w:tentative="1">
      <w:start w:val="1"/>
      <w:numFmt w:val="bullet"/>
      <w:lvlText w:val="o"/>
      <w:lvlJc w:val="left"/>
      <w:pPr>
        <w:ind w:left="2448" w:hanging="360"/>
      </w:pPr>
      <w:rPr>
        <w:rFonts w:ascii="Courier New" w:hAnsi="Courier New" w:cs="Courier New" w:hint="default"/>
      </w:rPr>
    </w:lvl>
    <w:lvl w:ilvl="2" w:tplc="04090005" w:tentative="1">
      <w:start w:val="1"/>
      <w:numFmt w:val="bullet"/>
      <w:lvlText w:val=""/>
      <w:lvlJc w:val="left"/>
      <w:pPr>
        <w:ind w:left="3168" w:hanging="360"/>
      </w:pPr>
      <w:rPr>
        <w:rFonts w:ascii="Wingdings" w:hAnsi="Wingdings" w:hint="default"/>
      </w:rPr>
    </w:lvl>
    <w:lvl w:ilvl="3" w:tplc="04090001" w:tentative="1">
      <w:start w:val="1"/>
      <w:numFmt w:val="bullet"/>
      <w:lvlText w:val=""/>
      <w:lvlJc w:val="left"/>
      <w:pPr>
        <w:ind w:left="3888" w:hanging="360"/>
      </w:pPr>
      <w:rPr>
        <w:rFonts w:ascii="Symbol" w:hAnsi="Symbol" w:hint="default"/>
      </w:rPr>
    </w:lvl>
    <w:lvl w:ilvl="4" w:tplc="04090003" w:tentative="1">
      <w:start w:val="1"/>
      <w:numFmt w:val="bullet"/>
      <w:lvlText w:val="o"/>
      <w:lvlJc w:val="left"/>
      <w:pPr>
        <w:ind w:left="4608" w:hanging="360"/>
      </w:pPr>
      <w:rPr>
        <w:rFonts w:ascii="Courier New" w:hAnsi="Courier New" w:cs="Courier New" w:hint="default"/>
      </w:rPr>
    </w:lvl>
    <w:lvl w:ilvl="5" w:tplc="04090005" w:tentative="1">
      <w:start w:val="1"/>
      <w:numFmt w:val="bullet"/>
      <w:lvlText w:val=""/>
      <w:lvlJc w:val="left"/>
      <w:pPr>
        <w:ind w:left="5328" w:hanging="360"/>
      </w:pPr>
      <w:rPr>
        <w:rFonts w:ascii="Wingdings" w:hAnsi="Wingdings" w:hint="default"/>
      </w:rPr>
    </w:lvl>
    <w:lvl w:ilvl="6" w:tplc="04090001" w:tentative="1">
      <w:start w:val="1"/>
      <w:numFmt w:val="bullet"/>
      <w:lvlText w:val=""/>
      <w:lvlJc w:val="left"/>
      <w:pPr>
        <w:ind w:left="6048" w:hanging="360"/>
      </w:pPr>
      <w:rPr>
        <w:rFonts w:ascii="Symbol" w:hAnsi="Symbol" w:hint="default"/>
      </w:rPr>
    </w:lvl>
    <w:lvl w:ilvl="7" w:tplc="04090003" w:tentative="1">
      <w:start w:val="1"/>
      <w:numFmt w:val="bullet"/>
      <w:lvlText w:val="o"/>
      <w:lvlJc w:val="left"/>
      <w:pPr>
        <w:ind w:left="6768" w:hanging="360"/>
      </w:pPr>
      <w:rPr>
        <w:rFonts w:ascii="Courier New" w:hAnsi="Courier New" w:cs="Courier New" w:hint="default"/>
      </w:rPr>
    </w:lvl>
    <w:lvl w:ilvl="8" w:tplc="04090005" w:tentative="1">
      <w:start w:val="1"/>
      <w:numFmt w:val="bullet"/>
      <w:lvlText w:val=""/>
      <w:lvlJc w:val="left"/>
      <w:pPr>
        <w:ind w:left="7488" w:hanging="360"/>
      </w:pPr>
      <w:rPr>
        <w:rFonts w:ascii="Wingdings" w:hAnsi="Wingdings" w:hint="default"/>
      </w:rPr>
    </w:lvl>
  </w:abstractNum>
  <w:abstractNum w:abstractNumId="21">
    <w:nsid w:val="0F961C02"/>
    <w:multiLevelType w:val="multilevel"/>
    <w:tmpl w:val="7A72C92A"/>
    <w:lvl w:ilvl="0">
      <w:start w:val="1"/>
      <w:numFmt w:val="upperLetter"/>
      <w:lvlText w:val="%1."/>
      <w:lvlJc w:val="left"/>
      <w:pPr>
        <w:ind w:left="504" w:hanging="504"/>
      </w:pPr>
      <w:rPr>
        <w:rFonts w:hint="default"/>
      </w:rPr>
    </w:lvl>
    <w:lvl w:ilvl="1">
      <w:start w:val="1"/>
      <w:numFmt w:val="upperLetter"/>
      <w:lvlRestart w:val="0"/>
      <w:lvlText w:val="%2."/>
      <w:lvlJc w:val="left"/>
      <w:pPr>
        <w:ind w:left="504" w:hanging="504"/>
      </w:pPr>
      <w:rPr>
        <w:rFonts w:hint="default"/>
      </w:rPr>
    </w:lvl>
    <w:lvl w:ilvl="2">
      <w:start w:val="1"/>
      <w:numFmt w:val="decimal"/>
      <w:lvlRestart w:val="0"/>
      <w:lvlText w:val="%3."/>
      <w:lvlJc w:val="left"/>
      <w:pPr>
        <w:ind w:left="504" w:hanging="504"/>
      </w:pPr>
      <w:rPr>
        <w:rFonts w:ascii="Times New Roman Bold" w:hAnsi="Times New Roman Bold" w:hint="default"/>
        <w:b/>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3">
      <w:start w:val="1"/>
      <w:numFmt w:val="decimal"/>
      <w:lvlRestart w:val="0"/>
      <w:lvlText w:val="%4."/>
      <w:lvlJc w:val="left"/>
      <w:pPr>
        <w:ind w:left="864" w:hanging="360"/>
      </w:pPr>
      <w:rPr>
        <w:rFonts w:hint="default"/>
      </w:rPr>
    </w:lvl>
    <w:lvl w:ilvl="4">
      <w:start w:val="1"/>
      <w:numFmt w:val="lowerLetter"/>
      <w:lvlRestart w:val="0"/>
      <w:lvlText w:val="%5."/>
      <w:lvlJc w:val="left"/>
      <w:pPr>
        <w:ind w:left="864" w:hanging="360"/>
      </w:pPr>
      <w:rPr>
        <w:rFonts w:hint="default"/>
      </w:rPr>
    </w:lvl>
    <w:lvl w:ilvl="5">
      <w:start w:val="1"/>
      <w:numFmt w:val="decimal"/>
      <w:lvlRestart w:val="0"/>
      <w:lvlText w:val="%3.%6."/>
      <w:lvlJc w:val="left"/>
      <w:pPr>
        <w:ind w:left="1080" w:hanging="576"/>
      </w:pPr>
      <w:rPr>
        <w:rFonts w:ascii="Times New Roman" w:hAnsi="Times New Roman" w:hint="default"/>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6">
      <w:start w:val="1"/>
      <w:numFmt w:val="decimal"/>
      <w:lvlText w:val="%3.%6.%7."/>
      <w:lvlJc w:val="left"/>
      <w:pPr>
        <w:ind w:left="1872" w:hanging="792"/>
      </w:pPr>
      <w:rPr>
        <w:rFonts w:hint="default"/>
      </w:rPr>
    </w:lvl>
    <w:lvl w:ilvl="7">
      <w:start w:val="1"/>
      <w:numFmt w:val="decimal"/>
      <w:lvlText w:val="%3.%6.%7.%8."/>
      <w:lvlJc w:val="left"/>
      <w:pPr>
        <w:ind w:left="2376" w:hanging="504"/>
      </w:pPr>
      <w:rPr>
        <w:rFonts w:ascii="Times New Roman" w:hAnsi="Times New Roman"/>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8">
      <w:start w:val="1"/>
      <w:numFmt w:val="lowerLetter"/>
      <w:lvlRestart w:val="4"/>
      <w:lvlText w:val="%4.%9."/>
      <w:lvlJc w:val="left"/>
      <w:pPr>
        <w:ind w:left="864" w:hanging="360"/>
      </w:pPr>
      <w:rPr>
        <w:rFonts w:hint="default"/>
      </w:rPr>
    </w:lvl>
  </w:abstractNum>
  <w:abstractNum w:abstractNumId="22">
    <w:nsid w:val="101119B4"/>
    <w:multiLevelType w:val="multilevel"/>
    <w:tmpl w:val="8AEA9C00"/>
    <w:lvl w:ilvl="0">
      <w:start w:val="57"/>
      <w:numFmt w:val="decimal"/>
      <w:lvlText w:val="%1."/>
      <w:lvlJc w:val="left"/>
      <w:pPr>
        <w:tabs>
          <w:tab w:val="num" w:pos="450"/>
        </w:tabs>
        <w:ind w:left="450" w:hanging="450"/>
      </w:pPr>
      <w:rPr>
        <w:rFonts w:hint="default"/>
      </w:rPr>
    </w:lvl>
    <w:lvl w:ilvl="1">
      <w:start w:val="8"/>
      <w:numFmt w:val="decimal"/>
      <w:lvlText w:val="%1.%2."/>
      <w:lvlJc w:val="left"/>
      <w:pPr>
        <w:tabs>
          <w:tab w:val="num" w:pos="990"/>
        </w:tabs>
        <w:ind w:left="990" w:hanging="45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320"/>
        </w:tabs>
        <w:ind w:left="4320" w:hanging="108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5760"/>
        </w:tabs>
        <w:ind w:left="5760" w:hanging="1440"/>
      </w:pPr>
      <w:rPr>
        <w:rFonts w:hint="default"/>
      </w:rPr>
    </w:lvl>
  </w:abstractNum>
  <w:abstractNum w:abstractNumId="23">
    <w:nsid w:val="11772982"/>
    <w:multiLevelType w:val="hybridMultilevel"/>
    <w:tmpl w:val="5B30D5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11F52802"/>
    <w:multiLevelType w:val="multilevel"/>
    <w:tmpl w:val="3A3A3748"/>
    <w:lvl w:ilvl="0">
      <w:start w:val="48"/>
      <w:numFmt w:val="decimal"/>
      <w:lvlText w:val="%1."/>
      <w:lvlJc w:val="left"/>
      <w:pPr>
        <w:tabs>
          <w:tab w:val="num" w:pos="450"/>
        </w:tabs>
        <w:ind w:left="450" w:hanging="450"/>
      </w:pPr>
      <w:rPr>
        <w:rFonts w:hint="default"/>
      </w:rPr>
    </w:lvl>
    <w:lvl w:ilvl="1">
      <w:start w:val="3"/>
      <w:numFmt w:val="decimal"/>
      <w:lvlText w:val="%1.%2."/>
      <w:lvlJc w:val="left"/>
      <w:pPr>
        <w:tabs>
          <w:tab w:val="num" w:pos="990"/>
        </w:tabs>
        <w:ind w:left="990" w:hanging="45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320"/>
        </w:tabs>
        <w:ind w:left="4320" w:hanging="108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5760"/>
        </w:tabs>
        <w:ind w:left="5760" w:hanging="1440"/>
      </w:pPr>
      <w:rPr>
        <w:rFonts w:hint="default"/>
      </w:rPr>
    </w:lvl>
  </w:abstractNum>
  <w:abstractNum w:abstractNumId="25">
    <w:nsid w:val="12C13C47"/>
    <w:multiLevelType w:val="hybridMultilevel"/>
    <w:tmpl w:val="15500E42"/>
    <w:lvl w:ilvl="0" w:tplc="3B28C90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14DC6166"/>
    <w:multiLevelType w:val="multilevel"/>
    <w:tmpl w:val="729AD85A"/>
    <w:lvl w:ilvl="0">
      <w:start w:val="1"/>
      <w:numFmt w:val="upperRoman"/>
      <w:lvlText w:val="%1."/>
      <w:lvlJc w:val="left"/>
      <w:pPr>
        <w:ind w:left="720" w:hanging="360"/>
      </w:pPr>
      <w:rPr>
        <w:rFonts w:hint="default"/>
      </w:rPr>
    </w:lvl>
    <w:lvl w:ilvl="1">
      <w:start w:val="1"/>
      <w:numFmt w:val="lowerLetter"/>
      <w:lvlText w:val="(%2)"/>
      <w:lvlJc w:val="left"/>
      <w:pPr>
        <w:ind w:left="1440" w:hanging="504"/>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nsid w:val="166F5116"/>
    <w:multiLevelType w:val="hybridMultilevel"/>
    <w:tmpl w:val="6906A586"/>
    <w:lvl w:ilvl="0" w:tplc="04090001">
      <w:start w:val="1"/>
      <w:numFmt w:val="bullet"/>
      <w:lvlText w:val=""/>
      <w:lvlJc w:val="left"/>
      <w:pPr>
        <w:ind w:left="848" w:hanging="360"/>
      </w:pPr>
      <w:rPr>
        <w:rFonts w:ascii="Symbol" w:hAnsi="Symbol" w:hint="default"/>
      </w:rPr>
    </w:lvl>
    <w:lvl w:ilvl="1" w:tplc="04090003" w:tentative="1">
      <w:start w:val="1"/>
      <w:numFmt w:val="bullet"/>
      <w:lvlText w:val="o"/>
      <w:lvlJc w:val="left"/>
      <w:pPr>
        <w:ind w:left="1568" w:hanging="360"/>
      </w:pPr>
      <w:rPr>
        <w:rFonts w:ascii="Courier New" w:hAnsi="Courier New" w:cs="Courier New" w:hint="default"/>
      </w:rPr>
    </w:lvl>
    <w:lvl w:ilvl="2" w:tplc="04090005" w:tentative="1">
      <w:start w:val="1"/>
      <w:numFmt w:val="bullet"/>
      <w:lvlText w:val=""/>
      <w:lvlJc w:val="left"/>
      <w:pPr>
        <w:ind w:left="2288" w:hanging="360"/>
      </w:pPr>
      <w:rPr>
        <w:rFonts w:ascii="Wingdings" w:hAnsi="Wingdings" w:hint="default"/>
      </w:rPr>
    </w:lvl>
    <w:lvl w:ilvl="3" w:tplc="04090001" w:tentative="1">
      <w:start w:val="1"/>
      <w:numFmt w:val="bullet"/>
      <w:lvlText w:val=""/>
      <w:lvlJc w:val="left"/>
      <w:pPr>
        <w:ind w:left="3008" w:hanging="360"/>
      </w:pPr>
      <w:rPr>
        <w:rFonts w:ascii="Symbol" w:hAnsi="Symbol" w:hint="default"/>
      </w:rPr>
    </w:lvl>
    <w:lvl w:ilvl="4" w:tplc="04090003" w:tentative="1">
      <w:start w:val="1"/>
      <w:numFmt w:val="bullet"/>
      <w:lvlText w:val="o"/>
      <w:lvlJc w:val="left"/>
      <w:pPr>
        <w:ind w:left="3728" w:hanging="360"/>
      </w:pPr>
      <w:rPr>
        <w:rFonts w:ascii="Courier New" w:hAnsi="Courier New" w:cs="Courier New" w:hint="default"/>
      </w:rPr>
    </w:lvl>
    <w:lvl w:ilvl="5" w:tplc="04090005" w:tentative="1">
      <w:start w:val="1"/>
      <w:numFmt w:val="bullet"/>
      <w:lvlText w:val=""/>
      <w:lvlJc w:val="left"/>
      <w:pPr>
        <w:ind w:left="4448" w:hanging="360"/>
      </w:pPr>
      <w:rPr>
        <w:rFonts w:ascii="Wingdings" w:hAnsi="Wingdings" w:hint="default"/>
      </w:rPr>
    </w:lvl>
    <w:lvl w:ilvl="6" w:tplc="04090001" w:tentative="1">
      <w:start w:val="1"/>
      <w:numFmt w:val="bullet"/>
      <w:lvlText w:val=""/>
      <w:lvlJc w:val="left"/>
      <w:pPr>
        <w:ind w:left="5168" w:hanging="360"/>
      </w:pPr>
      <w:rPr>
        <w:rFonts w:ascii="Symbol" w:hAnsi="Symbol" w:hint="default"/>
      </w:rPr>
    </w:lvl>
    <w:lvl w:ilvl="7" w:tplc="04090003" w:tentative="1">
      <w:start w:val="1"/>
      <w:numFmt w:val="bullet"/>
      <w:lvlText w:val="o"/>
      <w:lvlJc w:val="left"/>
      <w:pPr>
        <w:ind w:left="5888" w:hanging="360"/>
      </w:pPr>
      <w:rPr>
        <w:rFonts w:ascii="Courier New" w:hAnsi="Courier New" w:cs="Courier New" w:hint="default"/>
      </w:rPr>
    </w:lvl>
    <w:lvl w:ilvl="8" w:tplc="04090005" w:tentative="1">
      <w:start w:val="1"/>
      <w:numFmt w:val="bullet"/>
      <w:lvlText w:val=""/>
      <w:lvlJc w:val="left"/>
      <w:pPr>
        <w:ind w:left="6608" w:hanging="360"/>
      </w:pPr>
      <w:rPr>
        <w:rFonts w:ascii="Wingdings" w:hAnsi="Wingdings" w:hint="default"/>
      </w:rPr>
    </w:lvl>
  </w:abstractNum>
  <w:abstractNum w:abstractNumId="28">
    <w:nsid w:val="168C3A46"/>
    <w:multiLevelType w:val="multilevel"/>
    <w:tmpl w:val="77F6788A"/>
    <w:lvl w:ilvl="0">
      <w:start w:val="1"/>
      <w:numFmt w:val="decimal"/>
      <w:pStyle w:val="HeadingNumbersP14"/>
      <w:lvlText w:val="%1."/>
      <w:lvlJc w:val="left"/>
      <w:pPr>
        <w:ind w:left="360" w:hanging="360"/>
      </w:pPr>
      <w:rPr>
        <w:rFonts w:cs="Times New Roman" w:hint="default"/>
      </w:rPr>
    </w:lvl>
    <w:lvl w:ilvl="1">
      <w:start w:val="1"/>
      <w:numFmt w:val="decimal"/>
      <w:pStyle w:val="BodyText2ndNumberingP14"/>
      <w:lvlText w:val="%1.%2."/>
      <w:lvlJc w:val="left"/>
      <w:pPr>
        <w:ind w:left="1710" w:hanging="450"/>
      </w:pPr>
      <w:rPr>
        <w:rFonts w:cs="Times New Roman" w:hint="default"/>
      </w:rPr>
    </w:lvl>
    <w:lvl w:ilvl="2">
      <w:start w:val="1"/>
      <w:numFmt w:val="decimal"/>
      <w:lvlText w:val="%1.%2.%3."/>
      <w:lvlJc w:val="left"/>
      <w:pPr>
        <w:ind w:left="3240" w:hanging="720"/>
      </w:pPr>
      <w:rPr>
        <w:rFonts w:cs="Times New Roman" w:hint="default"/>
      </w:rPr>
    </w:lvl>
    <w:lvl w:ilvl="3">
      <w:start w:val="1"/>
      <w:numFmt w:val="decimal"/>
      <w:lvlText w:val="%1.%2.%3.%4."/>
      <w:lvlJc w:val="left"/>
      <w:pPr>
        <w:ind w:left="4500" w:hanging="720"/>
      </w:pPr>
      <w:rPr>
        <w:rFonts w:cs="Times New Roman" w:hint="default"/>
      </w:rPr>
    </w:lvl>
    <w:lvl w:ilvl="4">
      <w:start w:val="1"/>
      <w:numFmt w:val="decimal"/>
      <w:lvlText w:val="%1.%2.%3.%4.%5."/>
      <w:lvlJc w:val="left"/>
      <w:pPr>
        <w:ind w:left="6120" w:hanging="1080"/>
      </w:pPr>
      <w:rPr>
        <w:rFonts w:cs="Times New Roman" w:hint="default"/>
      </w:rPr>
    </w:lvl>
    <w:lvl w:ilvl="5">
      <w:start w:val="1"/>
      <w:numFmt w:val="decimal"/>
      <w:lvlText w:val="%1.%2.%3.%4.%5.%6."/>
      <w:lvlJc w:val="left"/>
      <w:pPr>
        <w:ind w:left="7380" w:hanging="1080"/>
      </w:pPr>
      <w:rPr>
        <w:rFonts w:cs="Times New Roman" w:hint="default"/>
      </w:rPr>
    </w:lvl>
    <w:lvl w:ilvl="6">
      <w:start w:val="1"/>
      <w:numFmt w:val="decimal"/>
      <w:lvlText w:val="%1.%2.%3.%4.%5.%6.%7."/>
      <w:lvlJc w:val="left"/>
      <w:pPr>
        <w:ind w:left="8640" w:hanging="1080"/>
      </w:pPr>
      <w:rPr>
        <w:rFonts w:cs="Times New Roman" w:hint="default"/>
      </w:rPr>
    </w:lvl>
    <w:lvl w:ilvl="7">
      <w:start w:val="1"/>
      <w:numFmt w:val="decimal"/>
      <w:lvlText w:val="%1.%2.%3.%4.%5.%6.%7.%8."/>
      <w:lvlJc w:val="left"/>
      <w:pPr>
        <w:ind w:left="10260" w:hanging="1440"/>
      </w:pPr>
      <w:rPr>
        <w:rFonts w:cs="Times New Roman" w:hint="default"/>
      </w:rPr>
    </w:lvl>
    <w:lvl w:ilvl="8">
      <w:start w:val="1"/>
      <w:numFmt w:val="decimal"/>
      <w:lvlText w:val="%1.%2.%3.%4.%5.%6.%7.%8.%9."/>
      <w:lvlJc w:val="left"/>
      <w:pPr>
        <w:ind w:left="11520" w:hanging="1440"/>
      </w:pPr>
      <w:rPr>
        <w:rFonts w:cs="Times New Roman" w:hint="default"/>
      </w:rPr>
    </w:lvl>
  </w:abstractNum>
  <w:abstractNum w:abstractNumId="29">
    <w:nsid w:val="1845382C"/>
    <w:multiLevelType w:val="hybridMultilevel"/>
    <w:tmpl w:val="63EA7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18484A50"/>
    <w:multiLevelType w:val="multilevel"/>
    <w:tmpl w:val="2FA43144"/>
    <w:lvl w:ilvl="0">
      <w:start w:val="1"/>
      <w:numFmt w:val="upperLetter"/>
      <w:lvlText w:val="%1."/>
      <w:lvlJc w:val="left"/>
      <w:pPr>
        <w:ind w:left="504" w:hanging="504"/>
      </w:pPr>
      <w:rPr>
        <w:rFonts w:hint="default"/>
      </w:rPr>
    </w:lvl>
    <w:lvl w:ilvl="1">
      <w:start w:val="1"/>
      <w:numFmt w:val="upperLetter"/>
      <w:lvlRestart w:val="0"/>
      <w:lvlText w:val="%2."/>
      <w:lvlJc w:val="left"/>
      <w:pPr>
        <w:ind w:left="504" w:hanging="504"/>
      </w:pPr>
      <w:rPr>
        <w:rFonts w:hint="default"/>
      </w:rPr>
    </w:lvl>
    <w:lvl w:ilvl="2">
      <w:start w:val="48"/>
      <w:numFmt w:val="decimal"/>
      <w:lvlRestart w:val="0"/>
      <w:lvlText w:val="%3."/>
      <w:lvlJc w:val="left"/>
      <w:pPr>
        <w:ind w:left="504" w:hanging="504"/>
      </w:pPr>
      <w:rPr>
        <w:rFonts w:ascii="Times New Roman Bold" w:hAnsi="Times New Roman Bold" w:hint="default"/>
        <w:b/>
        <w:bCs w:val="0"/>
        <w:i w:val="0"/>
        <w:iCs w:val="0"/>
        <w:caps w:val="0"/>
        <w:smallCaps w:val="0"/>
        <w:strike w:val="0"/>
        <w:dstrike w:val="0"/>
        <w:outline w:val="0"/>
        <w:shadow w:val="0"/>
        <w:emboss w:val="0"/>
        <w:imprint w:val="0"/>
        <w:vanish w:val="0"/>
        <w:spacing w:val="0"/>
        <w:kern w:val="0"/>
        <w:position w:val="0"/>
        <w:u w:val="none"/>
        <w:vertAlign w:val="baseline"/>
        <w:em w:val="none"/>
      </w:rPr>
    </w:lvl>
    <w:lvl w:ilvl="3">
      <w:start w:val="1"/>
      <w:numFmt w:val="decimal"/>
      <w:lvlRestart w:val="0"/>
      <w:lvlText w:val="%4."/>
      <w:lvlJc w:val="left"/>
      <w:pPr>
        <w:ind w:left="864" w:hanging="360"/>
      </w:pPr>
      <w:rPr>
        <w:rFonts w:hint="default"/>
      </w:rPr>
    </w:lvl>
    <w:lvl w:ilvl="4">
      <w:start w:val="1"/>
      <w:numFmt w:val="lowerLetter"/>
      <w:lvlRestart w:val="0"/>
      <w:lvlText w:val="%5."/>
      <w:lvlJc w:val="left"/>
      <w:pPr>
        <w:ind w:left="864" w:hanging="360"/>
      </w:pPr>
      <w:rPr>
        <w:rFonts w:hint="default"/>
      </w:rPr>
    </w:lvl>
    <w:lvl w:ilvl="5">
      <w:start w:val="1"/>
      <w:numFmt w:val="decimal"/>
      <w:lvlRestart w:val="0"/>
      <w:lvlText w:val="%3.%6."/>
      <w:lvlJc w:val="left"/>
      <w:pPr>
        <w:ind w:left="1080" w:hanging="576"/>
      </w:pPr>
      <w:rPr>
        <w:rFonts w:ascii="Times New Roman" w:hAnsi="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6">
      <w:start w:val="1"/>
      <w:numFmt w:val="decimal"/>
      <w:lvlText w:val="%3.%6.%7."/>
      <w:lvlJc w:val="left"/>
      <w:pPr>
        <w:ind w:left="1872" w:hanging="792"/>
      </w:pPr>
      <w:rPr>
        <w:rFonts w:hint="default"/>
      </w:rPr>
    </w:lvl>
    <w:lvl w:ilvl="7">
      <w:start w:val="1"/>
      <w:numFmt w:val="decimal"/>
      <w:lvlText w:val="%3.%6.%7.%8."/>
      <w:lvlJc w:val="left"/>
      <w:pPr>
        <w:ind w:left="2376" w:hanging="504"/>
      </w:pPr>
      <w:rPr>
        <w:rFonts w:ascii="Times New Roman" w:hAnsi="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8">
      <w:start w:val="1"/>
      <w:numFmt w:val="lowerLetter"/>
      <w:lvlRestart w:val="4"/>
      <w:lvlText w:val="%4.%9."/>
      <w:lvlJc w:val="left"/>
      <w:pPr>
        <w:ind w:left="864" w:hanging="360"/>
      </w:pPr>
      <w:rPr>
        <w:rFonts w:hint="default"/>
      </w:rPr>
    </w:lvl>
  </w:abstractNum>
  <w:abstractNum w:abstractNumId="31">
    <w:nsid w:val="1928549E"/>
    <w:multiLevelType w:val="hybridMultilevel"/>
    <w:tmpl w:val="A8F091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1B356786"/>
    <w:multiLevelType w:val="hybridMultilevel"/>
    <w:tmpl w:val="86FE2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1EAC6761"/>
    <w:multiLevelType w:val="multilevel"/>
    <w:tmpl w:val="7A72C92A"/>
    <w:lvl w:ilvl="0">
      <w:start w:val="1"/>
      <w:numFmt w:val="upperLetter"/>
      <w:lvlText w:val="%1."/>
      <w:lvlJc w:val="left"/>
      <w:pPr>
        <w:ind w:left="504" w:hanging="504"/>
      </w:pPr>
      <w:rPr>
        <w:rFonts w:hint="default"/>
      </w:rPr>
    </w:lvl>
    <w:lvl w:ilvl="1">
      <w:start w:val="1"/>
      <w:numFmt w:val="upperLetter"/>
      <w:lvlRestart w:val="0"/>
      <w:lvlText w:val="%2."/>
      <w:lvlJc w:val="left"/>
      <w:pPr>
        <w:ind w:left="504" w:hanging="504"/>
      </w:pPr>
      <w:rPr>
        <w:rFonts w:hint="default"/>
      </w:rPr>
    </w:lvl>
    <w:lvl w:ilvl="2">
      <w:start w:val="1"/>
      <w:numFmt w:val="decimal"/>
      <w:lvlRestart w:val="0"/>
      <w:lvlText w:val="%3."/>
      <w:lvlJc w:val="left"/>
      <w:pPr>
        <w:ind w:left="504" w:hanging="504"/>
      </w:pPr>
      <w:rPr>
        <w:rFonts w:ascii="Times New Roman Bold" w:hAnsi="Times New Roman Bold" w:hint="default"/>
        <w:b/>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3">
      <w:start w:val="1"/>
      <w:numFmt w:val="decimal"/>
      <w:lvlRestart w:val="0"/>
      <w:lvlText w:val="%4."/>
      <w:lvlJc w:val="left"/>
      <w:pPr>
        <w:ind w:left="864" w:hanging="360"/>
      </w:pPr>
      <w:rPr>
        <w:rFonts w:hint="default"/>
      </w:rPr>
    </w:lvl>
    <w:lvl w:ilvl="4">
      <w:start w:val="1"/>
      <w:numFmt w:val="lowerLetter"/>
      <w:lvlRestart w:val="0"/>
      <w:lvlText w:val="%5."/>
      <w:lvlJc w:val="left"/>
      <w:pPr>
        <w:ind w:left="864" w:hanging="360"/>
      </w:pPr>
      <w:rPr>
        <w:rFonts w:hint="default"/>
      </w:rPr>
    </w:lvl>
    <w:lvl w:ilvl="5">
      <w:start w:val="1"/>
      <w:numFmt w:val="decimal"/>
      <w:lvlRestart w:val="0"/>
      <w:lvlText w:val="%3.%6."/>
      <w:lvlJc w:val="left"/>
      <w:pPr>
        <w:ind w:left="1080" w:hanging="576"/>
      </w:pPr>
      <w:rPr>
        <w:rFonts w:ascii="Times New Roman" w:hAnsi="Times New Roman" w:hint="default"/>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6">
      <w:start w:val="1"/>
      <w:numFmt w:val="decimal"/>
      <w:lvlText w:val="%3.%6.%7."/>
      <w:lvlJc w:val="left"/>
      <w:pPr>
        <w:ind w:left="1872" w:hanging="792"/>
      </w:pPr>
      <w:rPr>
        <w:rFonts w:hint="default"/>
      </w:rPr>
    </w:lvl>
    <w:lvl w:ilvl="7">
      <w:start w:val="1"/>
      <w:numFmt w:val="decimal"/>
      <w:lvlText w:val="%3.%6.%7.%8."/>
      <w:lvlJc w:val="left"/>
      <w:pPr>
        <w:ind w:left="2376" w:hanging="504"/>
      </w:pPr>
      <w:rPr>
        <w:rFonts w:ascii="Times New Roman" w:hAnsi="Times New Roman"/>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8">
      <w:start w:val="1"/>
      <w:numFmt w:val="lowerLetter"/>
      <w:lvlRestart w:val="4"/>
      <w:lvlText w:val="%4.%9."/>
      <w:lvlJc w:val="left"/>
      <w:pPr>
        <w:ind w:left="864" w:hanging="360"/>
      </w:pPr>
      <w:rPr>
        <w:rFonts w:hint="default"/>
      </w:rPr>
    </w:lvl>
  </w:abstractNum>
  <w:abstractNum w:abstractNumId="34">
    <w:nsid w:val="20FC14DF"/>
    <w:multiLevelType w:val="hybridMultilevel"/>
    <w:tmpl w:val="B79C63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21A3283F"/>
    <w:multiLevelType w:val="hybridMultilevel"/>
    <w:tmpl w:val="585896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22780DFD"/>
    <w:multiLevelType w:val="hybridMultilevel"/>
    <w:tmpl w:val="CCD49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24575A1E"/>
    <w:multiLevelType w:val="hybridMultilevel"/>
    <w:tmpl w:val="946681AA"/>
    <w:lvl w:ilvl="0" w:tplc="F57655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25BA0344"/>
    <w:multiLevelType w:val="hybridMultilevel"/>
    <w:tmpl w:val="11508C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26345A30"/>
    <w:multiLevelType w:val="multilevel"/>
    <w:tmpl w:val="70946D98"/>
    <w:lvl w:ilvl="0">
      <w:start w:val="1"/>
      <w:numFmt w:val="upperRoman"/>
      <w:lvlText w:val="%1."/>
      <w:lvlJc w:val="left"/>
      <w:pPr>
        <w:ind w:left="720" w:hanging="360"/>
      </w:pPr>
      <w:rPr>
        <w:rFonts w:hint="default"/>
      </w:rPr>
    </w:lvl>
    <w:lvl w:ilvl="1">
      <w:start w:val="1"/>
      <w:numFmt w:val="decimal"/>
      <w:pStyle w:val="HB44Level1Numbers"/>
      <w:lvlText w:val="(%2)"/>
      <w:lvlJc w:val="left"/>
      <w:pPr>
        <w:ind w:left="936" w:firstLine="504"/>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0">
    <w:nsid w:val="269B4C35"/>
    <w:multiLevelType w:val="multilevel"/>
    <w:tmpl w:val="2FA43144"/>
    <w:lvl w:ilvl="0">
      <w:start w:val="1"/>
      <w:numFmt w:val="upperLetter"/>
      <w:lvlText w:val="%1."/>
      <w:lvlJc w:val="left"/>
      <w:pPr>
        <w:ind w:left="504" w:hanging="504"/>
      </w:pPr>
      <w:rPr>
        <w:rFonts w:hint="default"/>
      </w:rPr>
    </w:lvl>
    <w:lvl w:ilvl="1">
      <w:start w:val="1"/>
      <w:numFmt w:val="upperLetter"/>
      <w:lvlRestart w:val="0"/>
      <w:lvlText w:val="%2."/>
      <w:lvlJc w:val="left"/>
      <w:pPr>
        <w:ind w:left="504" w:hanging="504"/>
      </w:pPr>
      <w:rPr>
        <w:rFonts w:hint="default"/>
      </w:rPr>
    </w:lvl>
    <w:lvl w:ilvl="2">
      <w:start w:val="48"/>
      <w:numFmt w:val="decimal"/>
      <w:lvlRestart w:val="0"/>
      <w:lvlText w:val="%3."/>
      <w:lvlJc w:val="left"/>
      <w:pPr>
        <w:ind w:left="504" w:hanging="504"/>
      </w:pPr>
      <w:rPr>
        <w:rFonts w:ascii="Times New Roman Bold" w:hAnsi="Times New Roman Bold" w:hint="default"/>
        <w:b/>
        <w:bCs w:val="0"/>
        <w:i w:val="0"/>
        <w:iCs w:val="0"/>
        <w:caps w:val="0"/>
        <w:smallCaps w:val="0"/>
        <w:strike w:val="0"/>
        <w:dstrike w:val="0"/>
        <w:outline w:val="0"/>
        <w:shadow w:val="0"/>
        <w:emboss w:val="0"/>
        <w:imprint w:val="0"/>
        <w:vanish w:val="0"/>
        <w:spacing w:val="0"/>
        <w:kern w:val="0"/>
        <w:position w:val="0"/>
        <w:u w:val="none"/>
        <w:vertAlign w:val="baseline"/>
        <w:em w:val="none"/>
      </w:rPr>
    </w:lvl>
    <w:lvl w:ilvl="3">
      <w:start w:val="1"/>
      <w:numFmt w:val="decimal"/>
      <w:lvlRestart w:val="0"/>
      <w:lvlText w:val="%4."/>
      <w:lvlJc w:val="left"/>
      <w:pPr>
        <w:ind w:left="864" w:hanging="360"/>
      </w:pPr>
      <w:rPr>
        <w:rFonts w:hint="default"/>
      </w:rPr>
    </w:lvl>
    <w:lvl w:ilvl="4">
      <w:start w:val="1"/>
      <w:numFmt w:val="lowerLetter"/>
      <w:lvlRestart w:val="0"/>
      <w:lvlText w:val="%5."/>
      <w:lvlJc w:val="left"/>
      <w:pPr>
        <w:ind w:left="864" w:hanging="360"/>
      </w:pPr>
      <w:rPr>
        <w:rFonts w:hint="default"/>
      </w:rPr>
    </w:lvl>
    <w:lvl w:ilvl="5">
      <w:start w:val="1"/>
      <w:numFmt w:val="decimal"/>
      <w:lvlRestart w:val="0"/>
      <w:lvlText w:val="%3.%6."/>
      <w:lvlJc w:val="left"/>
      <w:pPr>
        <w:ind w:left="1080" w:hanging="576"/>
      </w:pPr>
      <w:rPr>
        <w:rFonts w:ascii="Times New Roman" w:hAnsi="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6">
      <w:start w:val="1"/>
      <w:numFmt w:val="decimal"/>
      <w:lvlText w:val="%3.%6.%7."/>
      <w:lvlJc w:val="left"/>
      <w:pPr>
        <w:ind w:left="1872" w:hanging="792"/>
      </w:pPr>
      <w:rPr>
        <w:rFonts w:hint="default"/>
      </w:rPr>
    </w:lvl>
    <w:lvl w:ilvl="7">
      <w:start w:val="1"/>
      <w:numFmt w:val="decimal"/>
      <w:lvlText w:val="%3.%6.%7.%8."/>
      <w:lvlJc w:val="left"/>
      <w:pPr>
        <w:ind w:left="2376" w:hanging="504"/>
      </w:pPr>
      <w:rPr>
        <w:rFonts w:ascii="Times New Roman" w:hAnsi="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8">
      <w:start w:val="1"/>
      <w:numFmt w:val="lowerLetter"/>
      <w:lvlRestart w:val="4"/>
      <w:lvlText w:val="%4.%9."/>
      <w:lvlJc w:val="left"/>
      <w:pPr>
        <w:ind w:left="864" w:hanging="360"/>
      </w:pPr>
      <w:rPr>
        <w:rFonts w:hint="default"/>
      </w:rPr>
    </w:lvl>
  </w:abstractNum>
  <w:abstractNum w:abstractNumId="41">
    <w:nsid w:val="26F96361"/>
    <w:multiLevelType w:val="multilevel"/>
    <w:tmpl w:val="793EB616"/>
    <w:lvl w:ilvl="0">
      <w:start w:val="57"/>
      <w:numFmt w:val="decimal"/>
      <w:lvlText w:val="%1."/>
      <w:lvlJc w:val="left"/>
      <w:pPr>
        <w:tabs>
          <w:tab w:val="num" w:pos="450"/>
        </w:tabs>
        <w:ind w:left="450" w:hanging="450"/>
      </w:pPr>
      <w:rPr>
        <w:rFonts w:hint="default"/>
      </w:rPr>
    </w:lvl>
    <w:lvl w:ilvl="1">
      <w:start w:val="4"/>
      <w:numFmt w:val="decimal"/>
      <w:lvlText w:val="%1.%2."/>
      <w:lvlJc w:val="left"/>
      <w:pPr>
        <w:tabs>
          <w:tab w:val="num" w:pos="990"/>
        </w:tabs>
        <w:ind w:left="990" w:hanging="45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320"/>
        </w:tabs>
        <w:ind w:left="4320" w:hanging="108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5760"/>
        </w:tabs>
        <w:ind w:left="5760" w:hanging="1440"/>
      </w:pPr>
      <w:rPr>
        <w:rFonts w:hint="default"/>
      </w:rPr>
    </w:lvl>
  </w:abstractNum>
  <w:abstractNum w:abstractNumId="42">
    <w:nsid w:val="277F7AFA"/>
    <w:multiLevelType w:val="hybridMultilevel"/>
    <w:tmpl w:val="5B24E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29D474AC"/>
    <w:multiLevelType w:val="hybridMultilevel"/>
    <w:tmpl w:val="72F482E6"/>
    <w:lvl w:ilvl="0" w:tplc="04090019">
      <w:start w:val="1"/>
      <w:numFmt w:val="lowerLetter"/>
      <w:lvlText w:val="%1."/>
      <w:lvlJc w:val="left"/>
      <w:pPr>
        <w:ind w:left="1224" w:hanging="360"/>
      </w:p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44">
    <w:nsid w:val="2BB749B0"/>
    <w:multiLevelType w:val="hybridMultilevel"/>
    <w:tmpl w:val="59BE4810"/>
    <w:lvl w:ilvl="0" w:tplc="1186C5A2">
      <w:start w:val="1"/>
      <w:numFmt w:val="decimal"/>
      <w:lvlText w:val="(%1)"/>
      <w:lvlJc w:val="left"/>
      <w:pPr>
        <w:ind w:left="36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nsid w:val="2BF2311F"/>
    <w:multiLevelType w:val="multilevel"/>
    <w:tmpl w:val="9EF49F9C"/>
    <w:lvl w:ilvl="0">
      <w:start w:val="1"/>
      <w:numFmt w:val="upperRoman"/>
      <w:pStyle w:val="AgendaItems"/>
      <w:lvlText w:val="%1."/>
      <w:lvlJc w:val="left"/>
      <w:pPr>
        <w:ind w:left="720" w:hanging="360"/>
      </w:pPr>
      <w:rPr>
        <w:rFonts w:hint="default"/>
      </w:rPr>
    </w:lvl>
    <w:lvl w:ilvl="1">
      <w:start w:val="1"/>
      <w:numFmt w:val="lowerLetter"/>
      <w:lvlText w:val="(%2)"/>
      <w:lvlJc w:val="left"/>
      <w:pPr>
        <w:ind w:left="1440" w:hanging="504"/>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6">
    <w:nsid w:val="2D460854"/>
    <w:multiLevelType w:val="hybridMultilevel"/>
    <w:tmpl w:val="5A8639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2F65693F"/>
    <w:multiLevelType w:val="hybridMultilevel"/>
    <w:tmpl w:val="F086FFF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33044D1A"/>
    <w:multiLevelType w:val="hybridMultilevel"/>
    <w:tmpl w:val="6D221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333E0D18"/>
    <w:multiLevelType w:val="multilevel"/>
    <w:tmpl w:val="7A72C92A"/>
    <w:lvl w:ilvl="0">
      <w:start w:val="1"/>
      <w:numFmt w:val="upperLetter"/>
      <w:lvlText w:val="%1."/>
      <w:lvlJc w:val="left"/>
      <w:pPr>
        <w:ind w:left="504" w:hanging="504"/>
      </w:pPr>
      <w:rPr>
        <w:rFonts w:hint="default"/>
      </w:rPr>
    </w:lvl>
    <w:lvl w:ilvl="1">
      <w:start w:val="1"/>
      <w:numFmt w:val="upperLetter"/>
      <w:lvlRestart w:val="0"/>
      <w:lvlText w:val="%2."/>
      <w:lvlJc w:val="left"/>
      <w:pPr>
        <w:ind w:left="504" w:hanging="504"/>
      </w:pPr>
      <w:rPr>
        <w:rFonts w:hint="default"/>
      </w:rPr>
    </w:lvl>
    <w:lvl w:ilvl="2">
      <w:start w:val="1"/>
      <w:numFmt w:val="decimal"/>
      <w:lvlRestart w:val="0"/>
      <w:lvlText w:val="%3."/>
      <w:lvlJc w:val="left"/>
      <w:pPr>
        <w:ind w:left="504" w:hanging="504"/>
      </w:pPr>
      <w:rPr>
        <w:rFonts w:ascii="Times New Roman Bold" w:hAnsi="Times New Roman Bold" w:hint="default"/>
        <w:b/>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3">
      <w:start w:val="1"/>
      <w:numFmt w:val="decimal"/>
      <w:lvlRestart w:val="0"/>
      <w:lvlText w:val="%4."/>
      <w:lvlJc w:val="left"/>
      <w:pPr>
        <w:ind w:left="864" w:hanging="360"/>
      </w:pPr>
      <w:rPr>
        <w:rFonts w:hint="default"/>
      </w:rPr>
    </w:lvl>
    <w:lvl w:ilvl="4">
      <w:start w:val="1"/>
      <w:numFmt w:val="lowerLetter"/>
      <w:lvlRestart w:val="0"/>
      <w:lvlText w:val="%5."/>
      <w:lvlJc w:val="left"/>
      <w:pPr>
        <w:ind w:left="864" w:hanging="360"/>
      </w:pPr>
      <w:rPr>
        <w:rFonts w:hint="default"/>
      </w:rPr>
    </w:lvl>
    <w:lvl w:ilvl="5">
      <w:start w:val="1"/>
      <w:numFmt w:val="decimal"/>
      <w:lvlRestart w:val="0"/>
      <w:lvlText w:val="%3.%6."/>
      <w:lvlJc w:val="left"/>
      <w:pPr>
        <w:ind w:left="1080" w:hanging="576"/>
      </w:pPr>
      <w:rPr>
        <w:rFonts w:ascii="Times New Roman" w:hAnsi="Times New Roman" w:hint="default"/>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6">
      <w:start w:val="1"/>
      <w:numFmt w:val="decimal"/>
      <w:lvlText w:val="%3.%6.%7."/>
      <w:lvlJc w:val="left"/>
      <w:pPr>
        <w:ind w:left="1872" w:hanging="792"/>
      </w:pPr>
      <w:rPr>
        <w:rFonts w:hint="default"/>
      </w:rPr>
    </w:lvl>
    <w:lvl w:ilvl="7">
      <w:start w:val="1"/>
      <w:numFmt w:val="decimal"/>
      <w:lvlText w:val="%3.%6.%7.%8."/>
      <w:lvlJc w:val="left"/>
      <w:pPr>
        <w:ind w:left="2376" w:hanging="504"/>
      </w:pPr>
      <w:rPr>
        <w:rFonts w:ascii="Times New Roman" w:hAnsi="Times New Roman"/>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8">
      <w:start w:val="1"/>
      <w:numFmt w:val="lowerLetter"/>
      <w:lvlRestart w:val="4"/>
      <w:lvlText w:val="%4.%9."/>
      <w:lvlJc w:val="left"/>
      <w:pPr>
        <w:ind w:left="864" w:hanging="360"/>
      </w:pPr>
      <w:rPr>
        <w:rFonts w:hint="default"/>
      </w:rPr>
    </w:lvl>
  </w:abstractNum>
  <w:abstractNum w:abstractNumId="50">
    <w:nsid w:val="337429FB"/>
    <w:multiLevelType w:val="hybridMultilevel"/>
    <w:tmpl w:val="93A249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374E7619"/>
    <w:multiLevelType w:val="hybridMultilevel"/>
    <w:tmpl w:val="E6363B7C"/>
    <w:lvl w:ilvl="0" w:tplc="5538A212">
      <w:start w:val="1"/>
      <w:numFmt w:val="bullet"/>
      <w:pStyle w:val="Bullets"/>
      <w:lvlText w:val=""/>
      <w:lvlJc w:val="left"/>
      <w:pPr>
        <w:ind w:left="1728" w:hanging="360"/>
      </w:pPr>
      <w:rPr>
        <w:rFonts w:ascii="Symbol" w:hAnsi="Symbol" w:hint="default"/>
      </w:rPr>
    </w:lvl>
    <w:lvl w:ilvl="1" w:tplc="04090003" w:tentative="1">
      <w:start w:val="1"/>
      <w:numFmt w:val="bullet"/>
      <w:lvlText w:val="o"/>
      <w:lvlJc w:val="left"/>
      <w:pPr>
        <w:ind w:left="2448" w:hanging="360"/>
      </w:pPr>
      <w:rPr>
        <w:rFonts w:ascii="Courier New" w:hAnsi="Courier New" w:cs="Courier New" w:hint="default"/>
      </w:rPr>
    </w:lvl>
    <w:lvl w:ilvl="2" w:tplc="04090005" w:tentative="1">
      <w:start w:val="1"/>
      <w:numFmt w:val="bullet"/>
      <w:lvlText w:val=""/>
      <w:lvlJc w:val="left"/>
      <w:pPr>
        <w:ind w:left="3168" w:hanging="360"/>
      </w:pPr>
      <w:rPr>
        <w:rFonts w:ascii="Wingdings" w:hAnsi="Wingdings" w:hint="default"/>
      </w:rPr>
    </w:lvl>
    <w:lvl w:ilvl="3" w:tplc="04090001" w:tentative="1">
      <w:start w:val="1"/>
      <w:numFmt w:val="bullet"/>
      <w:lvlText w:val=""/>
      <w:lvlJc w:val="left"/>
      <w:pPr>
        <w:ind w:left="3888" w:hanging="360"/>
      </w:pPr>
      <w:rPr>
        <w:rFonts w:ascii="Symbol" w:hAnsi="Symbol" w:hint="default"/>
      </w:rPr>
    </w:lvl>
    <w:lvl w:ilvl="4" w:tplc="04090003" w:tentative="1">
      <w:start w:val="1"/>
      <w:numFmt w:val="bullet"/>
      <w:lvlText w:val="o"/>
      <w:lvlJc w:val="left"/>
      <w:pPr>
        <w:ind w:left="4608" w:hanging="360"/>
      </w:pPr>
      <w:rPr>
        <w:rFonts w:ascii="Courier New" w:hAnsi="Courier New" w:cs="Courier New" w:hint="default"/>
      </w:rPr>
    </w:lvl>
    <w:lvl w:ilvl="5" w:tplc="04090005" w:tentative="1">
      <w:start w:val="1"/>
      <w:numFmt w:val="bullet"/>
      <w:lvlText w:val=""/>
      <w:lvlJc w:val="left"/>
      <w:pPr>
        <w:ind w:left="5328" w:hanging="360"/>
      </w:pPr>
      <w:rPr>
        <w:rFonts w:ascii="Wingdings" w:hAnsi="Wingdings" w:hint="default"/>
      </w:rPr>
    </w:lvl>
    <w:lvl w:ilvl="6" w:tplc="04090001" w:tentative="1">
      <w:start w:val="1"/>
      <w:numFmt w:val="bullet"/>
      <w:lvlText w:val=""/>
      <w:lvlJc w:val="left"/>
      <w:pPr>
        <w:ind w:left="6048" w:hanging="360"/>
      </w:pPr>
      <w:rPr>
        <w:rFonts w:ascii="Symbol" w:hAnsi="Symbol" w:hint="default"/>
      </w:rPr>
    </w:lvl>
    <w:lvl w:ilvl="7" w:tplc="04090003" w:tentative="1">
      <w:start w:val="1"/>
      <w:numFmt w:val="bullet"/>
      <w:lvlText w:val="o"/>
      <w:lvlJc w:val="left"/>
      <w:pPr>
        <w:ind w:left="6768" w:hanging="360"/>
      </w:pPr>
      <w:rPr>
        <w:rFonts w:ascii="Courier New" w:hAnsi="Courier New" w:cs="Courier New" w:hint="default"/>
      </w:rPr>
    </w:lvl>
    <w:lvl w:ilvl="8" w:tplc="04090005" w:tentative="1">
      <w:start w:val="1"/>
      <w:numFmt w:val="bullet"/>
      <w:lvlText w:val=""/>
      <w:lvlJc w:val="left"/>
      <w:pPr>
        <w:ind w:left="7488" w:hanging="360"/>
      </w:pPr>
      <w:rPr>
        <w:rFonts w:ascii="Wingdings" w:hAnsi="Wingdings" w:hint="default"/>
      </w:rPr>
    </w:lvl>
  </w:abstractNum>
  <w:abstractNum w:abstractNumId="52">
    <w:nsid w:val="38705589"/>
    <w:multiLevelType w:val="hybridMultilevel"/>
    <w:tmpl w:val="723617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3A2D1F51"/>
    <w:multiLevelType w:val="hybridMultilevel"/>
    <w:tmpl w:val="B4BAE8D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3A8125C1"/>
    <w:multiLevelType w:val="hybridMultilevel"/>
    <w:tmpl w:val="4ECC5ED8"/>
    <w:lvl w:ilvl="0" w:tplc="07803A3E">
      <w:start w:val="1"/>
      <w:numFmt w:val="decimal"/>
      <w:pStyle w:val="numbered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3AFE6D75"/>
    <w:multiLevelType w:val="hybridMultilevel"/>
    <w:tmpl w:val="46080D02"/>
    <w:lvl w:ilvl="0" w:tplc="6B622B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3B3F1E7F"/>
    <w:multiLevelType w:val="hybridMultilevel"/>
    <w:tmpl w:val="69D482B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7">
    <w:nsid w:val="3BEE5B75"/>
    <w:multiLevelType w:val="hybridMultilevel"/>
    <w:tmpl w:val="934A25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3C124404"/>
    <w:multiLevelType w:val="hybridMultilevel"/>
    <w:tmpl w:val="27E00F2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9">
    <w:nsid w:val="3D8F6965"/>
    <w:multiLevelType w:val="hybridMultilevel"/>
    <w:tmpl w:val="DD20BA0C"/>
    <w:lvl w:ilvl="0" w:tplc="0E344090">
      <w:start w:val="1"/>
      <w:numFmt w:val="decimal"/>
      <w:pStyle w:val="ItemHeading"/>
      <w:lvlText w:val="%1."/>
      <w:lvlJc w:val="left"/>
      <w:pPr>
        <w:ind w:left="360" w:hanging="360"/>
      </w:pPr>
      <w:rPr>
        <w:rFonts w:ascii="Times New Roman Bold" w:hAnsi="Times New Roman Bold" w:hint="default"/>
        <w:b/>
        <w:i w:val="0"/>
        <w:sz w:val="22"/>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3DCF7180"/>
    <w:multiLevelType w:val="hybridMultilevel"/>
    <w:tmpl w:val="26A4A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3F5C7417"/>
    <w:multiLevelType w:val="hybridMultilevel"/>
    <w:tmpl w:val="DFDA5F8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2">
    <w:nsid w:val="3FCF276C"/>
    <w:multiLevelType w:val="hybridMultilevel"/>
    <w:tmpl w:val="351CE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nsid w:val="400F33A2"/>
    <w:multiLevelType w:val="hybridMultilevel"/>
    <w:tmpl w:val="EDE6547A"/>
    <w:lvl w:ilvl="0" w:tplc="F5765502">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414F46BD"/>
    <w:multiLevelType w:val="hybridMultilevel"/>
    <w:tmpl w:val="79C4E986"/>
    <w:lvl w:ilvl="0" w:tplc="6DB090FA">
      <w:start w:val="1"/>
      <w:numFmt w:val="bullet"/>
      <w:pStyle w:val="bulletedlist"/>
      <w:lvlText w:val=""/>
      <w:lvlJc w:val="left"/>
      <w:pPr>
        <w:ind w:left="720" w:hanging="360"/>
      </w:pPr>
      <w:rPr>
        <w:rFonts w:ascii="Symbol" w:hAnsi="Symbo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nsid w:val="42600E3A"/>
    <w:multiLevelType w:val="hybridMultilevel"/>
    <w:tmpl w:val="176C06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nsid w:val="44C040E0"/>
    <w:multiLevelType w:val="hybridMultilevel"/>
    <w:tmpl w:val="5DDC3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nsid w:val="466D0F33"/>
    <w:multiLevelType w:val="multilevel"/>
    <w:tmpl w:val="277E8B92"/>
    <w:lvl w:ilvl="0">
      <w:start w:val="21"/>
      <w:numFmt w:val="upperLetter"/>
      <w:lvlText w:val="%1."/>
      <w:lvlJc w:val="left"/>
      <w:pPr>
        <w:ind w:left="504" w:hanging="504"/>
      </w:pPr>
      <w:rPr>
        <w:rFonts w:hint="default"/>
      </w:rPr>
    </w:lvl>
    <w:lvl w:ilvl="1">
      <w:start w:val="2"/>
      <w:numFmt w:val="upperLetter"/>
      <w:lvlRestart w:val="0"/>
      <w:lvlText w:val="%2."/>
      <w:lvlJc w:val="left"/>
      <w:pPr>
        <w:ind w:left="504" w:hanging="504"/>
      </w:pPr>
      <w:rPr>
        <w:rFonts w:hint="default"/>
      </w:rPr>
    </w:lvl>
    <w:lvl w:ilvl="2">
      <w:start w:val="2"/>
      <w:numFmt w:val="decimal"/>
      <w:lvlRestart w:val="0"/>
      <w:lvlText w:val="%3."/>
      <w:lvlJc w:val="left"/>
      <w:pPr>
        <w:ind w:left="504" w:hanging="504"/>
      </w:pPr>
      <w:rPr>
        <w:rFonts w:ascii="Times New Roman" w:hAnsi="Times New Roman"/>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Restart w:val="0"/>
      <w:lvlText w:val="%4."/>
      <w:lvlJc w:val="left"/>
      <w:pPr>
        <w:ind w:left="864" w:hanging="360"/>
      </w:pPr>
      <w:rPr>
        <w:rFonts w:hint="default"/>
      </w:rPr>
    </w:lvl>
    <w:lvl w:ilvl="4">
      <w:start w:val="1"/>
      <w:numFmt w:val="lowerLetter"/>
      <w:lvlRestart w:val="0"/>
      <w:lvlText w:val="%5."/>
      <w:lvlJc w:val="left"/>
      <w:pPr>
        <w:ind w:left="990" w:hanging="360"/>
      </w:pPr>
      <w:rPr>
        <w:rFonts w:hint="default"/>
      </w:rPr>
    </w:lvl>
    <w:lvl w:ilvl="5">
      <w:start w:val="1"/>
      <w:numFmt w:val="decimal"/>
      <w:lvlRestart w:val="0"/>
      <w:lvlText w:val="%3.%6."/>
      <w:lvlJc w:val="left"/>
      <w:pPr>
        <w:ind w:left="1080" w:hanging="576"/>
      </w:pPr>
      <w:rPr>
        <w:rFonts w:ascii="Times New Roman" w:hAnsi="Times New Roman"/>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3.%6.%7."/>
      <w:lvlJc w:val="left"/>
      <w:pPr>
        <w:ind w:left="1800" w:hanging="720"/>
      </w:pPr>
      <w:rPr>
        <w:rFonts w:hint="default"/>
      </w:rPr>
    </w:lvl>
    <w:lvl w:ilvl="7">
      <w:start w:val="1"/>
      <w:numFmt w:val="decimal"/>
      <w:lvlText w:val="%3.%6.%7.%8."/>
      <w:lvlJc w:val="left"/>
      <w:pPr>
        <w:ind w:left="2232" w:hanging="504"/>
      </w:pPr>
      <w:rPr>
        <w:rFonts w:hint="default"/>
      </w:rPr>
    </w:lvl>
    <w:lvl w:ilvl="8">
      <w:start w:val="1"/>
      <w:numFmt w:val="upperLetter"/>
      <w:lvlText w:val="%9."/>
      <w:lvlJc w:val="left"/>
      <w:pPr>
        <w:ind w:left="1512" w:hanging="288"/>
      </w:pPr>
      <w:rPr>
        <w:rFonts w:hint="default"/>
      </w:rPr>
    </w:lvl>
  </w:abstractNum>
  <w:abstractNum w:abstractNumId="68">
    <w:nsid w:val="4C7E4792"/>
    <w:multiLevelType w:val="hybridMultilevel"/>
    <w:tmpl w:val="C4A226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nsid w:val="4E34776A"/>
    <w:multiLevelType w:val="multilevel"/>
    <w:tmpl w:val="7A72C92A"/>
    <w:lvl w:ilvl="0">
      <w:start w:val="1"/>
      <w:numFmt w:val="upperLetter"/>
      <w:lvlText w:val="%1."/>
      <w:lvlJc w:val="left"/>
      <w:pPr>
        <w:ind w:left="504" w:hanging="504"/>
      </w:pPr>
      <w:rPr>
        <w:rFonts w:hint="default"/>
      </w:rPr>
    </w:lvl>
    <w:lvl w:ilvl="1">
      <w:start w:val="1"/>
      <w:numFmt w:val="upperLetter"/>
      <w:lvlRestart w:val="0"/>
      <w:lvlText w:val="%2."/>
      <w:lvlJc w:val="left"/>
      <w:pPr>
        <w:ind w:left="504" w:hanging="504"/>
      </w:pPr>
      <w:rPr>
        <w:rFonts w:hint="default"/>
      </w:rPr>
    </w:lvl>
    <w:lvl w:ilvl="2">
      <w:start w:val="1"/>
      <w:numFmt w:val="decimal"/>
      <w:lvlRestart w:val="0"/>
      <w:lvlText w:val="%3."/>
      <w:lvlJc w:val="left"/>
      <w:pPr>
        <w:ind w:left="504" w:hanging="504"/>
      </w:pPr>
      <w:rPr>
        <w:rFonts w:ascii="Times New Roman Bold" w:hAnsi="Times New Roman Bold" w:hint="default"/>
        <w:b/>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3">
      <w:start w:val="1"/>
      <w:numFmt w:val="decimal"/>
      <w:lvlRestart w:val="0"/>
      <w:lvlText w:val="%4."/>
      <w:lvlJc w:val="left"/>
      <w:pPr>
        <w:ind w:left="864" w:hanging="360"/>
      </w:pPr>
      <w:rPr>
        <w:rFonts w:hint="default"/>
      </w:rPr>
    </w:lvl>
    <w:lvl w:ilvl="4">
      <w:start w:val="1"/>
      <w:numFmt w:val="lowerLetter"/>
      <w:lvlRestart w:val="0"/>
      <w:lvlText w:val="%5."/>
      <w:lvlJc w:val="left"/>
      <w:pPr>
        <w:ind w:left="864" w:hanging="360"/>
      </w:pPr>
      <w:rPr>
        <w:rFonts w:hint="default"/>
      </w:rPr>
    </w:lvl>
    <w:lvl w:ilvl="5">
      <w:start w:val="1"/>
      <w:numFmt w:val="decimal"/>
      <w:lvlRestart w:val="0"/>
      <w:lvlText w:val="%3.%6."/>
      <w:lvlJc w:val="left"/>
      <w:pPr>
        <w:ind w:left="1080" w:hanging="576"/>
      </w:pPr>
      <w:rPr>
        <w:rFonts w:ascii="Times New Roman" w:hAnsi="Times New Roman" w:hint="default"/>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6">
      <w:start w:val="1"/>
      <w:numFmt w:val="decimal"/>
      <w:lvlText w:val="%3.%6.%7."/>
      <w:lvlJc w:val="left"/>
      <w:pPr>
        <w:ind w:left="1872" w:hanging="792"/>
      </w:pPr>
      <w:rPr>
        <w:rFonts w:hint="default"/>
      </w:rPr>
    </w:lvl>
    <w:lvl w:ilvl="7">
      <w:start w:val="1"/>
      <w:numFmt w:val="decimal"/>
      <w:lvlText w:val="%3.%6.%7.%8."/>
      <w:lvlJc w:val="left"/>
      <w:pPr>
        <w:ind w:left="2376" w:hanging="504"/>
      </w:pPr>
      <w:rPr>
        <w:rFonts w:ascii="Times New Roman" w:hAnsi="Times New Roman"/>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8">
      <w:start w:val="1"/>
      <w:numFmt w:val="lowerLetter"/>
      <w:lvlRestart w:val="4"/>
      <w:lvlText w:val="%4.%9."/>
      <w:lvlJc w:val="left"/>
      <w:pPr>
        <w:ind w:left="864" w:hanging="360"/>
      </w:pPr>
      <w:rPr>
        <w:rFonts w:hint="default"/>
      </w:rPr>
    </w:lvl>
  </w:abstractNum>
  <w:abstractNum w:abstractNumId="70">
    <w:nsid w:val="4EEA3319"/>
    <w:multiLevelType w:val="hybridMultilevel"/>
    <w:tmpl w:val="EF2AD75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1">
    <w:nsid w:val="4F0D673D"/>
    <w:multiLevelType w:val="hybridMultilevel"/>
    <w:tmpl w:val="159C61FC"/>
    <w:lvl w:ilvl="0" w:tplc="2A6007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nsid w:val="4F5C460E"/>
    <w:multiLevelType w:val="hybridMultilevel"/>
    <w:tmpl w:val="7240642E"/>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3">
    <w:nsid w:val="502302B0"/>
    <w:multiLevelType w:val="hybridMultilevel"/>
    <w:tmpl w:val="8DF45C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nsid w:val="53E548AC"/>
    <w:multiLevelType w:val="multilevel"/>
    <w:tmpl w:val="5074F62C"/>
    <w:lvl w:ilvl="0">
      <w:start w:val="57"/>
      <w:numFmt w:val="decimal"/>
      <w:lvlText w:val="%1."/>
      <w:lvlJc w:val="left"/>
      <w:pPr>
        <w:tabs>
          <w:tab w:val="num" w:pos="450"/>
        </w:tabs>
        <w:ind w:left="450" w:hanging="450"/>
      </w:pPr>
      <w:rPr>
        <w:rFonts w:hint="default"/>
      </w:rPr>
    </w:lvl>
    <w:lvl w:ilvl="1">
      <w:start w:val="8"/>
      <w:numFmt w:val="decimal"/>
      <w:lvlText w:val="%1.%2."/>
      <w:lvlJc w:val="left"/>
      <w:pPr>
        <w:tabs>
          <w:tab w:val="num" w:pos="990"/>
        </w:tabs>
        <w:ind w:left="990" w:hanging="45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320"/>
        </w:tabs>
        <w:ind w:left="4320" w:hanging="108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5760"/>
        </w:tabs>
        <w:ind w:left="5760" w:hanging="1440"/>
      </w:pPr>
      <w:rPr>
        <w:rFonts w:hint="default"/>
      </w:rPr>
    </w:lvl>
  </w:abstractNum>
  <w:abstractNum w:abstractNumId="75">
    <w:nsid w:val="54632984"/>
    <w:multiLevelType w:val="hybridMultilevel"/>
    <w:tmpl w:val="D21648B4"/>
    <w:lvl w:ilvl="0" w:tplc="7750C418">
      <w:start w:val="1"/>
      <w:numFmt w:val="bullet"/>
      <w:lvlText w:val=""/>
      <w:lvlJc w:val="left"/>
      <w:pPr>
        <w:ind w:left="720" w:hanging="360"/>
      </w:pPr>
      <w:rPr>
        <w:rFonts w:ascii="Symbol" w:hAnsi="Symbol" w:hint="default"/>
      </w:rPr>
    </w:lvl>
    <w:lvl w:ilvl="1" w:tplc="7D5E1F64" w:tentative="1">
      <w:start w:val="1"/>
      <w:numFmt w:val="bullet"/>
      <w:lvlText w:val="o"/>
      <w:lvlJc w:val="left"/>
      <w:pPr>
        <w:ind w:left="1440" w:hanging="360"/>
      </w:pPr>
      <w:rPr>
        <w:rFonts w:ascii="Courier New" w:hAnsi="Courier New" w:cs="Courier New" w:hint="default"/>
      </w:rPr>
    </w:lvl>
    <w:lvl w:ilvl="2" w:tplc="A656E52C" w:tentative="1">
      <w:start w:val="1"/>
      <w:numFmt w:val="bullet"/>
      <w:lvlText w:val=""/>
      <w:lvlJc w:val="left"/>
      <w:pPr>
        <w:ind w:left="2160" w:hanging="360"/>
      </w:pPr>
      <w:rPr>
        <w:rFonts w:ascii="Wingdings" w:hAnsi="Wingdings" w:hint="default"/>
      </w:rPr>
    </w:lvl>
    <w:lvl w:ilvl="3" w:tplc="59580418" w:tentative="1">
      <w:start w:val="1"/>
      <w:numFmt w:val="bullet"/>
      <w:lvlText w:val=""/>
      <w:lvlJc w:val="left"/>
      <w:pPr>
        <w:ind w:left="2880" w:hanging="360"/>
      </w:pPr>
      <w:rPr>
        <w:rFonts w:ascii="Symbol" w:hAnsi="Symbol" w:hint="default"/>
      </w:rPr>
    </w:lvl>
    <w:lvl w:ilvl="4" w:tplc="632292C2" w:tentative="1">
      <w:start w:val="1"/>
      <w:numFmt w:val="bullet"/>
      <w:lvlText w:val="o"/>
      <w:lvlJc w:val="left"/>
      <w:pPr>
        <w:ind w:left="3600" w:hanging="360"/>
      </w:pPr>
      <w:rPr>
        <w:rFonts w:ascii="Courier New" w:hAnsi="Courier New" w:cs="Courier New" w:hint="default"/>
      </w:rPr>
    </w:lvl>
    <w:lvl w:ilvl="5" w:tplc="8E9463AE" w:tentative="1">
      <w:start w:val="1"/>
      <w:numFmt w:val="bullet"/>
      <w:lvlText w:val=""/>
      <w:lvlJc w:val="left"/>
      <w:pPr>
        <w:ind w:left="4320" w:hanging="360"/>
      </w:pPr>
      <w:rPr>
        <w:rFonts w:ascii="Wingdings" w:hAnsi="Wingdings" w:hint="default"/>
      </w:rPr>
    </w:lvl>
    <w:lvl w:ilvl="6" w:tplc="6D74982C" w:tentative="1">
      <w:start w:val="1"/>
      <w:numFmt w:val="bullet"/>
      <w:lvlText w:val=""/>
      <w:lvlJc w:val="left"/>
      <w:pPr>
        <w:ind w:left="5040" w:hanging="360"/>
      </w:pPr>
      <w:rPr>
        <w:rFonts w:ascii="Symbol" w:hAnsi="Symbol" w:hint="default"/>
      </w:rPr>
    </w:lvl>
    <w:lvl w:ilvl="7" w:tplc="65B42198" w:tentative="1">
      <w:start w:val="1"/>
      <w:numFmt w:val="bullet"/>
      <w:lvlText w:val="o"/>
      <w:lvlJc w:val="left"/>
      <w:pPr>
        <w:ind w:left="5760" w:hanging="360"/>
      </w:pPr>
      <w:rPr>
        <w:rFonts w:ascii="Courier New" w:hAnsi="Courier New" w:cs="Courier New" w:hint="default"/>
      </w:rPr>
    </w:lvl>
    <w:lvl w:ilvl="8" w:tplc="09069610" w:tentative="1">
      <w:start w:val="1"/>
      <w:numFmt w:val="bullet"/>
      <w:lvlText w:val=""/>
      <w:lvlJc w:val="left"/>
      <w:pPr>
        <w:ind w:left="6480" w:hanging="360"/>
      </w:pPr>
      <w:rPr>
        <w:rFonts w:ascii="Wingdings" w:hAnsi="Wingdings" w:hint="default"/>
      </w:rPr>
    </w:lvl>
  </w:abstractNum>
  <w:abstractNum w:abstractNumId="76">
    <w:nsid w:val="55613525"/>
    <w:multiLevelType w:val="hybridMultilevel"/>
    <w:tmpl w:val="38A8F9C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nsid w:val="57837D21"/>
    <w:multiLevelType w:val="hybridMultilevel"/>
    <w:tmpl w:val="3E9A2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nsid w:val="585D31EC"/>
    <w:multiLevelType w:val="hybridMultilevel"/>
    <w:tmpl w:val="F1C84EB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9">
    <w:nsid w:val="58B44277"/>
    <w:multiLevelType w:val="hybridMultilevel"/>
    <w:tmpl w:val="768C7B4C"/>
    <w:lvl w:ilvl="0" w:tplc="3168C030">
      <w:start w:val="1"/>
      <w:numFmt w:val="bullet"/>
      <w:lvlText w:val=""/>
      <w:lvlJc w:val="left"/>
      <w:pPr>
        <w:ind w:left="720" w:hanging="360"/>
      </w:pPr>
      <w:rPr>
        <w:rFonts w:ascii="Symbol" w:hAnsi="Symbol" w:hint="default"/>
      </w:rPr>
    </w:lvl>
    <w:lvl w:ilvl="1" w:tplc="A10E0766" w:tentative="1">
      <w:start w:val="1"/>
      <w:numFmt w:val="bullet"/>
      <w:lvlText w:val="o"/>
      <w:lvlJc w:val="left"/>
      <w:pPr>
        <w:ind w:left="1440" w:hanging="360"/>
      </w:pPr>
      <w:rPr>
        <w:rFonts w:ascii="Courier New" w:hAnsi="Courier New" w:cs="Courier New" w:hint="default"/>
      </w:rPr>
    </w:lvl>
    <w:lvl w:ilvl="2" w:tplc="3C0018F8" w:tentative="1">
      <w:start w:val="1"/>
      <w:numFmt w:val="bullet"/>
      <w:lvlText w:val=""/>
      <w:lvlJc w:val="left"/>
      <w:pPr>
        <w:ind w:left="2160" w:hanging="360"/>
      </w:pPr>
      <w:rPr>
        <w:rFonts w:ascii="Wingdings" w:hAnsi="Wingdings" w:hint="default"/>
      </w:rPr>
    </w:lvl>
    <w:lvl w:ilvl="3" w:tplc="3E6C1C68" w:tentative="1">
      <w:start w:val="1"/>
      <w:numFmt w:val="bullet"/>
      <w:lvlText w:val=""/>
      <w:lvlJc w:val="left"/>
      <w:pPr>
        <w:ind w:left="2880" w:hanging="360"/>
      </w:pPr>
      <w:rPr>
        <w:rFonts w:ascii="Symbol" w:hAnsi="Symbol" w:hint="default"/>
      </w:rPr>
    </w:lvl>
    <w:lvl w:ilvl="4" w:tplc="084A796C" w:tentative="1">
      <w:start w:val="1"/>
      <w:numFmt w:val="bullet"/>
      <w:lvlText w:val="o"/>
      <w:lvlJc w:val="left"/>
      <w:pPr>
        <w:ind w:left="3600" w:hanging="360"/>
      </w:pPr>
      <w:rPr>
        <w:rFonts w:ascii="Courier New" w:hAnsi="Courier New" w:cs="Courier New" w:hint="default"/>
      </w:rPr>
    </w:lvl>
    <w:lvl w:ilvl="5" w:tplc="B8EE1016" w:tentative="1">
      <w:start w:val="1"/>
      <w:numFmt w:val="bullet"/>
      <w:lvlText w:val=""/>
      <w:lvlJc w:val="left"/>
      <w:pPr>
        <w:ind w:left="4320" w:hanging="360"/>
      </w:pPr>
      <w:rPr>
        <w:rFonts w:ascii="Wingdings" w:hAnsi="Wingdings" w:hint="default"/>
      </w:rPr>
    </w:lvl>
    <w:lvl w:ilvl="6" w:tplc="8EE693C8" w:tentative="1">
      <w:start w:val="1"/>
      <w:numFmt w:val="bullet"/>
      <w:lvlText w:val=""/>
      <w:lvlJc w:val="left"/>
      <w:pPr>
        <w:ind w:left="5040" w:hanging="360"/>
      </w:pPr>
      <w:rPr>
        <w:rFonts w:ascii="Symbol" w:hAnsi="Symbol" w:hint="default"/>
      </w:rPr>
    </w:lvl>
    <w:lvl w:ilvl="7" w:tplc="C6C2AF98" w:tentative="1">
      <w:start w:val="1"/>
      <w:numFmt w:val="bullet"/>
      <w:lvlText w:val="o"/>
      <w:lvlJc w:val="left"/>
      <w:pPr>
        <w:ind w:left="5760" w:hanging="360"/>
      </w:pPr>
      <w:rPr>
        <w:rFonts w:ascii="Courier New" w:hAnsi="Courier New" w:cs="Courier New" w:hint="default"/>
      </w:rPr>
    </w:lvl>
    <w:lvl w:ilvl="8" w:tplc="FF6427A6" w:tentative="1">
      <w:start w:val="1"/>
      <w:numFmt w:val="bullet"/>
      <w:lvlText w:val=""/>
      <w:lvlJc w:val="left"/>
      <w:pPr>
        <w:ind w:left="6480" w:hanging="360"/>
      </w:pPr>
      <w:rPr>
        <w:rFonts w:ascii="Wingdings" w:hAnsi="Wingdings" w:hint="default"/>
      </w:rPr>
    </w:lvl>
  </w:abstractNum>
  <w:abstractNum w:abstractNumId="80">
    <w:nsid w:val="59350A74"/>
    <w:multiLevelType w:val="hybridMultilevel"/>
    <w:tmpl w:val="56D823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nsid w:val="5AF51FF4"/>
    <w:multiLevelType w:val="hybridMultilevel"/>
    <w:tmpl w:val="231654CE"/>
    <w:lvl w:ilvl="0" w:tplc="A09CE864">
      <w:start w:val="1"/>
      <w:numFmt w:val="bullet"/>
      <w:lvlText w:val=""/>
      <w:lvlJc w:val="left"/>
      <w:pPr>
        <w:ind w:left="720" w:hanging="360"/>
      </w:pPr>
      <w:rPr>
        <w:rFonts w:ascii="Symbol" w:hAnsi="Symbol" w:hint="default"/>
      </w:rPr>
    </w:lvl>
    <w:lvl w:ilvl="1" w:tplc="F5A21140" w:tentative="1">
      <w:start w:val="1"/>
      <w:numFmt w:val="bullet"/>
      <w:lvlText w:val="o"/>
      <w:lvlJc w:val="left"/>
      <w:pPr>
        <w:ind w:left="1440" w:hanging="360"/>
      </w:pPr>
      <w:rPr>
        <w:rFonts w:ascii="Courier New" w:hAnsi="Courier New" w:cs="Courier New" w:hint="default"/>
      </w:rPr>
    </w:lvl>
    <w:lvl w:ilvl="2" w:tplc="1578FFC0" w:tentative="1">
      <w:start w:val="1"/>
      <w:numFmt w:val="bullet"/>
      <w:lvlText w:val=""/>
      <w:lvlJc w:val="left"/>
      <w:pPr>
        <w:ind w:left="2160" w:hanging="360"/>
      </w:pPr>
      <w:rPr>
        <w:rFonts w:ascii="Wingdings" w:hAnsi="Wingdings" w:hint="default"/>
      </w:rPr>
    </w:lvl>
    <w:lvl w:ilvl="3" w:tplc="1EEEF01C" w:tentative="1">
      <w:start w:val="1"/>
      <w:numFmt w:val="bullet"/>
      <w:lvlText w:val=""/>
      <w:lvlJc w:val="left"/>
      <w:pPr>
        <w:ind w:left="2880" w:hanging="360"/>
      </w:pPr>
      <w:rPr>
        <w:rFonts w:ascii="Symbol" w:hAnsi="Symbol" w:hint="default"/>
      </w:rPr>
    </w:lvl>
    <w:lvl w:ilvl="4" w:tplc="0860A72C" w:tentative="1">
      <w:start w:val="1"/>
      <w:numFmt w:val="bullet"/>
      <w:lvlText w:val="o"/>
      <w:lvlJc w:val="left"/>
      <w:pPr>
        <w:ind w:left="3600" w:hanging="360"/>
      </w:pPr>
      <w:rPr>
        <w:rFonts w:ascii="Courier New" w:hAnsi="Courier New" w:cs="Courier New" w:hint="default"/>
      </w:rPr>
    </w:lvl>
    <w:lvl w:ilvl="5" w:tplc="DE7CB950" w:tentative="1">
      <w:start w:val="1"/>
      <w:numFmt w:val="bullet"/>
      <w:lvlText w:val=""/>
      <w:lvlJc w:val="left"/>
      <w:pPr>
        <w:ind w:left="4320" w:hanging="360"/>
      </w:pPr>
      <w:rPr>
        <w:rFonts w:ascii="Wingdings" w:hAnsi="Wingdings" w:hint="default"/>
      </w:rPr>
    </w:lvl>
    <w:lvl w:ilvl="6" w:tplc="AED6B7BA" w:tentative="1">
      <w:start w:val="1"/>
      <w:numFmt w:val="bullet"/>
      <w:lvlText w:val=""/>
      <w:lvlJc w:val="left"/>
      <w:pPr>
        <w:ind w:left="5040" w:hanging="360"/>
      </w:pPr>
      <w:rPr>
        <w:rFonts w:ascii="Symbol" w:hAnsi="Symbol" w:hint="default"/>
      </w:rPr>
    </w:lvl>
    <w:lvl w:ilvl="7" w:tplc="ED44F34C" w:tentative="1">
      <w:start w:val="1"/>
      <w:numFmt w:val="bullet"/>
      <w:lvlText w:val="o"/>
      <w:lvlJc w:val="left"/>
      <w:pPr>
        <w:ind w:left="5760" w:hanging="360"/>
      </w:pPr>
      <w:rPr>
        <w:rFonts w:ascii="Courier New" w:hAnsi="Courier New" w:cs="Courier New" w:hint="default"/>
      </w:rPr>
    </w:lvl>
    <w:lvl w:ilvl="8" w:tplc="552E5A24" w:tentative="1">
      <w:start w:val="1"/>
      <w:numFmt w:val="bullet"/>
      <w:lvlText w:val=""/>
      <w:lvlJc w:val="left"/>
      <w:pPr>
        <w:ind w:left="6480" w:hanging="360"/>
      </w:pPr>
      <w:rPr>
        <w:rFonts w:ascii="Wingdings" w:hAnsi="Wingdings" w:hint="default"/>
      </w:rPr>
    </w:lvl>
  </w:abstractNum>
  <w:abstractNum w:abstractNumId="82">
    <w:nsid w:val="5B383E4F"/>
    <w:multiLevelType w:val="hybridMultilevel"/>
    <w:tmpl w:val="163A2C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nsid w:val="5D107209"/>
    <w:multiLevelType w:val="multilevel"/>
    <w:tmpl w:val="B984ABA0"/>
    <w:lvl w:ilvl="0">
      <w:start w:val="1"/>
      <w:numFmt w:val="upperLetter"/>
      <w:lvlText w:val="%1."/>
      <w:lvlJc w:val="left"/>
      <w:pPr>
        <w:ind w:left="504" w:hanging="504"/>
      </w:pPr>
      <w:rPr>
        <w:rFonts w:hint="default"/>
      </w:rPr>
    </w:lvl>
    <w:lvl w:ilvl="1">
      <w:start w:val="1"/>
      <w:numFmt w:val="upperLetter"/>
      <w:lvlRestart w:val="0"/>
      <w:lvlText w:val="%2."/>
      <w:lvlJc w:val="left"/>
      <w:pPr>
        <w:ind w:left="504" w:hanging="504"/>
      </w:pPr>
      <w:rPr>
        <w:rFonts w:hint="default"/>
      </w:rPr>
    </w:lvl>
    <w:lvl w:ilvl="2">
      <w:start w:val="44"/>
      <w:numFmt w:val="decimal"/>
      <w:lvlRestart w:val="0"/>
      <w:lvlText w:val="%3."/>
      <w:lvlJc w:val="left"/>
      <w:pPr>
        <w:ind w:left="504" w:hanging="504"/>
      </w:pPr>
      <w:rPr>
        <w:rFonts w:ascii="Times New Roman Bold" w:hAnsi="Times New Roman Bold" w:hint="default"/>
        <w:b/>
        <w:bCs w:val="0"/>
        <w:i w:val="0"/>
        <w:iCs w:val="0"/>
        <w:caps w:val="0"/>
        <w:smallCaps w:val="0"/>
        <w:strike w:val="0"/>
        <w:dstrike w:val="0"/>
        <w:outline w:val="0"/>
        <w:shadow w:val="0"/>
        <w:emboss w:val="0"/>
        <w:imprint w:val="0"/>
        <w:vanish w:val="0"/>
        <w:spacing w:val="0"/>
        <w:kern w:val="0"/>
        <w:position w:val="0"/>
        <w:u w:val="none"/>
        <w:vertAlign w:val="baseline"/>
        <w:em w:val="none"/>
      </w:rPr>
    </w:lvl>
    <w:lvl w:ilvl="3">
      <w:start w:val="1"/>
      <w:numFmt w:val="decimal"/>
      <w:lvlRestart w:val="0"/>
      <w:lvlText w:val="%4."/>
      <w:lvlJc w:val="left"/>
      <w:pPr>
        <w:ind w:left="864" w:hanging="360"/>
      </w:pPr>
      <w:rPr>
        <w:rFonts w:hint="default"/>
      </w:rPr>
    </w:lvl>
    <w:lvl w:ilvl="4">
      <w:start w:val="1"/>
      <w:numFmt w:val="lowerLetter"/>
      <w:lvlRestart w:val="0"/>
      <w:lvlText w:val="%5."/>
      <w:lvlJc w:val="left"/>
      <w:pPr>
        <w:ind w:left="864" w:hanging="360"/>
      </w:pPr>
      <w:rPr>
        <w:rFonts w:hint="default"/>
      </w:rPr>
    </w:lvl>
    <w:lvl w:ilvl="5">
      <w:start w:val="1"/>
      <w:numFmt w:val="decimal"/>
      <w:lvlRestart w:val="0"/>
      <w:lvlText w:val="%3.%6."/>
      <w:lvlJc w:val="left"/>
      <w:pPr>
        <w:ind w:left="1080" w:hanging="576"/>
      </w:pPr>
      <w:rPr>
        <w:rFonts w:ascii="Times New Roman" w:hAnsi="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6">
      <w:start w:val="1"/>
      <w:numFmt w:val="decimal"/>
      <w:lvlText w:val="%3.%6.%7."/>
      <w:lvlJc w:val="left"/>
      <w:pPr>
        <w:ind w:left="1872" w:hanging="792"/>
      </w:pPr>
      <w:rPr>
        <w:rFonts w:hint="default"/>
      </w:rPr>
    </w:lvl>
    <w:lvl w:ilvl="7">
      <w:start w:val="1"/>
      <w:numFmt w:val="decimal"/>
      <w:lvlText w:val="%3.%6.%7.%8."/>
      <w:lvlJc w:val="left"/>
      <w:pPr>
        <w:ind w:left="2376" w:hanging="504"/>
      </w:pPr>
      <w:rPr>
        <w:rFonts w:ascii="Times New Roman" w:hAnsi="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8">
      <w:start w:val="1"/>
      <w:numFmt w:val="lowerLetter"/>
      <w:lvlRestart w:val="4"/>
      <w:lvlText w:val="%4.%9."/>
      <w:lvlJc w:val="left"/>
      <w:pPr>
        <w:ind w:left="864" w:hanging="360"/>
      </w:pPr>
      <w:rPr>
        <w:rFonts w:hint="default"/>
      </w:rPr>
    </w:lvl>
  </w:abstractNum>
  <w:abstractNum w:abstractNumId="84">
    <w:nsid w:val="5DA13043"/>
    <w:multiLevelType w:val="multilevel"/>
    <w:tmpl w:val="CFE62126"/>
    <w:lvl w:ilvl="0">
      <w:start w:val="1"/>
      <w:numFmt w:val="lowerRoman"/>
      <w:pStyle w:val="HB44Level2Letters"/>
      <w:lvlText w:val="(%1)"/>
      <w:lvlJc w:val="left"/>
      <w:pPr>
        <w:ind w:left="2376" w:hanging="432"/>
      </w:pPr>
      <w:rPr>
        <w:rFonts w:hint="default"/>
      </w:rPr>
    </w:lvl>
    <w:lvl w:ilvl="1">
      <w:start w:val="1"/>
      <w:numFmt w:val="lowerLetter"/>
      <w:lvlText w:val="%2."/>
      <w:lvlJc w:val="left"/>
      <w:pPr>
        <w:ind w:left="3384" w:hanging="360"/>
      </w:pPr>
      <w:rPr>
        <w:rFonts w:hint="default"/>
      </w:rPr>
    </w:lvl>
    <w:lvl w:ilvl="2">
      <w:start w:val="1"/>
      <w:numFmt w:val="lowerRoman"/>
      <w:lvlText w:val="%3."/>
      <w:lvlJc w:val="right"/>
      <w:pPr>
        <w:ind w:left="4104" w:hanging="180"/>
      </w:pPr>
      <w:rPr>
        <w:rFonts w:hint="default"/>
      </w:rPr>
    </w:lvl>
    <w:lvl w:ilvl="3">
      <w:start w:val="1"/>
      <w:numFmt w:val="decimal"/>
      <w:lvlText w:val="%4."/>
      <w:lvlJc w:val="left"/>
      <w:pPr>
        <w:ind w:left="4824" w:hanging="360"/>
      </w:pPr>
      <w:rPr>
        <w:rFonts w:hint="default"/>
      </w:rPr>
    </w:lvl>
    <w:lvl w:ilvl="4">
      <w:start w:val="1"/>
      <w:numFmt w:val="lowerLetter"/>
      <w:lvlText w:val="%5."/>
      <w:lvlJc w:val="left"/>
      <w:pPr>
        <w:ind w:left="5544" w:hanging="360"/>
      </w:pPr>
      <w:rPr>
        <w:rFonts w:hint="default"/>
      </w:rPr>
    </w:lvl>
    <w:lvl w:ilvl="5">
      <w:start w:val="1"/>
      <w:numFmt w:val="lowerRoman"/>
      <w:lvlText w:val="%6."/>
      <w:lvlJc w:val="right"/>
      <w:pPr>
        <w:ind w:left="6264" w:hanging="180"/>
      </w:pPr>
      <w:rPr>
        <w:rFonts w:hint="default"/>
      </w:rPr>
    </w:lvl>
    <w:lvl w:ilvl="6">
      <w:start w:val="1"/>
      <w:numFmt w:val="decimal"/>
      <w:lvlText w:val="%7."/>
      <w:lvlJc w:val="left"/>
      <w:pPr>
        <w:ind w:left="6984" w:hanging="360"/>
      </w:pPr>
      <w:rPr>
        <w:rFonts w:hint="default"/>
      </w:rPr>
    </w:lvl>
    <w:lvl w:ilvl="7">
      <w:start w:val="1"/>
      <w:numFmt w:val="lowerLetter"/>
      <w:lvlText w:val="%8."/>
      <w:lvlJc w:val="left"/>
      <w:pPr>
        <w:ind w:left="7704" w:hanging="360"/>
      </w:pPr>
      <w:rPr>
        <w:rFonts w:hint="default"/>
      </w:rPr>
    </w:lvl>
    <w:lvl w:ilvl="8">
      <w:start w:val="1"/>
      <w:numFmt w:val="lowerRoman"/>
      <w:lvlText w:val="%9."/>
      <w:lvlJc w:val="right"/>
      <w:pPr>
        <w:ind w:left="8424" w:hanging="180"/>
      </w:pPr>
      <w:rPr>
        <w:rFonts w:hint="default"/>
      </w:rPr>
    </w:lvl>
  </w:abstractNum>
  <w:abstractNum w:abstractNumId="85">
    <w:nsid w:val="5DC472A9"/>
    <w:multiLevelType w:val="multilevel"/>
    <w:tmpl w:val="0DE0B4B8"/>
    <w:lvl w:ilvl="0">
      <w:start w:val="57"/>
      <w:numFmt w:val="decimal"/>
      <w:lvlText w:val="%1."/>
      <w:lvlJc w:val="left"/>
      <w:pPr>
        <w:tabs>
          <w:tab w:val="num" w:pos="450"/>
        </w:tabs>
        <w:ind w:left="450" w:hanging="450"/>
      </w:pPr>
      <w:rPr>
        <w:rFonts w:hint="default"/>
      </w:rPr>
    </w:lvl>
    <w:lvl w:ilvl="1">
      <w:start w:val="6"/>
      <w:numFmt w:val="decimal"/>
      <w:lvlText w:val="%1.%2."/>
      <w:lvlJc w:val="left"/>
      <w:pPr>
        <w:tabs>
          <w:tab w:val="num" w:pos="990"/>
        </w:tabs>
        <w:ind w:left="990" w:hanging="45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320"/>
        </w:tabs>
        <w:ind w:left="4320" w:hanging="108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5760"/>
        </w:tabs>
        <w:ind w:left="5760" w:hanging="1440"/>
      </w:pPr>
      <w:rPr>
        <w:rFonts w:hint="default"/>
      </w:rPr>
    </w:lvl>
  </w:abstractNum>
  <w:abstractNum w:abstractNumId="86">
    <w:nsid w:val="5FAE5F61"/>
    <w:multiLevelType w:val="hybridMultilevel"/>
    <w:tmpl w:val="C6BCB4D2"/>
    <w:lvl w:ilvl="0" w:tplc="9A2AB114">
      <w:start w:val="1"/>
      <w:numFmt w:val="bullet"/>
      <w:lvlText w:val=""/>
      <w:lvlJc w:val="left"/>
      <w:pPr>
        <w:ind w:left="720" w:hanging="360"/>
      </w:pPr>
      <w:rPr>
        <w:rFonts w:ascii="Symbol" w:hAnsi="Symbol" w:hint="default"/>
      </w:rPr>
    </w:lvl>
    <w:lvl w:ilvl="1" w:tplc="DCFE8F4A" w:tentative="1">
      <w:start w:val="1"/>
      <w:numFmt w:val="bullet"/>
      <w:lvlText w:val="o"/>
      <w:lvlJc w:val="left"/>
      <w:pPr>
        <w:ind w:left="1440" w:hanging="360"/>
      </w:pPr>
      <w:rPr>
        <w:rFonts w:ascii="Courier New" w:hAnsi="Courier New" w:cs="Courier New" w:hint="default"/>
      </w:rPr>
    </w:lvl>
    <w:lvl w:ilvl="2" w:tplc="6E2AC8D2" w:tentative="1">
      <w:start w:val="1"/>
      <w:numFmt w:val="bullet"/>
      <w:lvlText w:val=""/>
      <w:lvlJc w:val="left"/>
      <w:pPr>
        <w:ind w:left="2160" w:hanging="360"/>
      </w:pPr>
      <w:rPr>
        <w:rFonts w:ascii="Wingdings" w:hAnsi="Wingdings" w:hint="default"/>
      </w:rPr>
    </w:lvl>
    <w:lvl w:ilvl="3" w:tplc="D6A652F0" w:tentative="1">
      <w:start w:val="1"/>
      <w:numFmt w:val="bullet"/>
      <w:lvlText w:val=""/>
      <w:lvlJc w:val="left"/>
      <w:pPr>
        <w:ind w:left="2880" w:hanging="360"/>
      </w:pPr>
      <w:rPr>
        <w:rFonts w:ascii="Symbol" w:hAnsi="Symbol" w:hint="default"/>
      </w:rPr>
    </w:lvl>
    <w:lvl w:ilvl="4" w:tplc="4BC676C6" w:tentative="1">
      <w:start w:val="1"/>
      <w:numFmt w:val="bullet"/>
      <w:lvlText w:val="o"/>
      <w:lvlJc w:val="left"/>
      <w:pPr>
        <w:ind w:left="3600" w:hanging="360"/>
      </w:pPr>
      <w:rPr>
        <w:rFonts w:ascii="Courier New" w:hAnsi="Courier New" w:cs="Courier New" w:hint="default"/>
      </w:rPr>
    </w:lvl>
    <w:lvl w:ilvl="5" w:tplc="2182E796" w:tentative="1">
      <w:start w:val="1"/>
      <w:numFmt w:val="bullet"/>
      <w:lvlText w:val=""/>
      <w:lvlJc w:val="left"/>
      <w:pPr>
        <w:ind w:left="4320" w:hanging="360"/>
      </w:pPr>
      <w:rPr>
        <w:rFonts w:ascii="Wingdings" w:hAnsi="Wingdings" w:hint="default"/>
      </w:rPr>
    </w:lvl>
    <w:lvl w:ilvl="6" w:tplc="01B84264" w:tentative="1">
      <w:start w:val="1"/>
      <w:numFmt w:val="bullet"/>
      <w:lvlText w:val=""/>
      <w:lvlJc w:val="left"/>
      <w:pPr>
        <w:ind w:left="5040" w:hanging="360"/>
      </w:pPr>
      <w:rPr>
        <w:rFonts w:ascii="Symbol" w:hAnsi="Symbol" w:hint="default"/>
      </w:rPr>
    </w:lvl>
    <w:lvl w:ilvl="7" w:tplc="66ECC434" w:tentative="1">
      <w:start w:val="1"/>
      <w:numFmt w:val="bullet"/>
      <w:lvlText w:val="o"/>
      <w:lvlJc w:val="left"/>
      <w:pPr>
        <w:ind w:left="5760" w:hanging="360"/>
      </w:pPr>
      <w:rPr>
        <w:rFonts w:ascii="Courier New" w:hAnsi="Courier New" w:cs="Courier New" w:hint="default"/>
      </w:rPr>
    </w:lvl>
    <w:lvl w:ilvl="8" w:tplc="A6BCFA4A" w:tentative="1">
      <w:start w:val="1"/>
      <w:numFmt w:val="bullet"/>
      <w:lvlText w:val=""/>
      <w:lvlJc w:val="left"/>
      <w:pPr>
        <w:ind w:left="6480" w:hanging="360"/>
      </w:pPr>
      <w:rPr>
        <w:rFonts w:ascii="Wingdings" w:hAnsi="Wingdings" w:hint="default"/>
      </w:rPr>
    </w:lvl>
  </w:abstractNum>
  <w:abstractNum w:abstractNumId="87">
    <w:nsid w:val="624660E7"/>
    <w:multiLevelType w:val="hybridMultilevel"/>
    <w:tmpl w:val="8500DE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8">
    <w:nsid w:val="63DB15B0"/>
    <w:multiLevelType w:val="hybridMultilevel"/>
    <w:tmpl w:val="7890944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nsid w:val="707F1AAF"/>
    <w:multiLevelType w:val="hybridMultilevel"/>
    <w:tmpl w:val="9656D2D4"/>
    <w:lvl w:ilvl="0" w:tplc="C610DFE2">
      <w:start w:val="16"/>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0">
    <w:nsid w:val="71186CEC"/>
    <w:multiLevelType w:val="hybridMultilevel"/>
    <w:tmpl w:val="B7363300"/>
    <w:lvl w:ilvl="0" w:tplc="913E890A">
      <w:start w:val="1"/>
      <w:numFmt w:val="bullet"/>
      <w:pStyle w:val="Bullets2s"/>
      <w:lvlText w:val=""/>
      <w:lvlJc w:val="left"/>
      <w:pPr>
        <w:ind w:left="1080" w:hanging="360"/>
      </w:pPr>
      <w:rPr>
        <w:rFonts w:ascii="Symbol" w:hAnsi="Symbol" w:hint="default"/>
      </w:rPr>
    </w:lvl>
    <w:lvl w:ilvl="1" w:tplc="A6349CC2">
      <w:start w:val="1"/>
      <w:numFmt w:val="bullet"/>
      <w:pStyle w:val="CodeReference"/>
      <w:lvlText w:val="o"/>
      <w:lvlJc w:val="left"/>
      <w:pPr>
        <w:ind w:left="1800" w:hanging="360"/>
      </w:pPr>
      <w:rPr>
        <w:rFonts w:ascii="Courier New" w:hAnsi="Courier New" w:cs="Courier New" w:hint="default"/>
      </w:rPr>
    </w:lvl>
    <w:lvl w:ilvl="2" w:tplc="58589C4C" w:tentative="1">
      <w:start w:val="1"/>
      <w:numFmt w:val="bullet"/>
      <w:lvlText w:val=""/>
      <w:lvlJc w:val="left"/>
      <w:pPr>
        <w:ind w:left="2520" w:hanging="360"/>
      </w:pPr>
      <w:rPr>
        <w:rFonts w:ascii="Wingdings" w:hAnsi="Wingdings" w:hint="default"/>
      </w:rPr>
    </w:lvl>
    <w:lvl w:ilvl="3" w:tplc="890C2AD6" w:tentative="1">
      <w:start w:val="1"/>
      <w:numFmt w:val="bullet"/>
      <w:lvlText w:val=""/>
      <w:lvlJc w:val="left"/>
      <w:pPr>
        <w:ind w:left="3240" w:hanging="360"/>
      </w:pPr>
      <w:rPr>
        <w:rFonts w:ascii="Symbol" w:hAnsi="Symbol" w:hint="default"/>
      </w:rPr>
    </w:lvl>
    <w:lvl w:ilvl="4" w:tplc="A86EF4B2" w:tentative="1">
      <w:start w:val="1"/>
      <w:numFmt w:val="bullet"/>
      <w:lvlText w:val="o"/>
      <w:lvlJc w:val="left"/>
      <w:pPr>
        <w:ind w:left="3960" w:hanging="360"/>
      </w:pPr>
      <w:rPr>
        <w:rFonts w:ascii="Courier New" w:hAnsi="Courier New" w:cs="Courier New" w:hint="default"/>
      </w:rPr>
    </w:lvl>
    <w:lvl w:ilvl="5" w:tplc="DEC49E24" w:tentative="1">
      <w:start w:val="1"/>
      <w:numFmt w:val="bullet"/>
      <w:lvlText w:val=""/>
      <w:lvlJc w:val="left"/>
      <w:pPr>
        <w:ind w:left="4680" w:hanging="360"/>
      </w:pPr>
      <w:rPr>
        <w:rFonts w:ascii="Wingdings" w:hAnsi="Wingdings" w:hint="default"/>
      </w:rPr>
    </w:lvl>
    <w:lvl w:ilvl="6" w:tplc="334A1A7E" w:tentative="1">
      <w:start w:val="1"/>
      <w:numFmt w:val="bullet"/>
      <w:lvlText w:val=""/>
      <w:lvlJc w:val="left"/>
      <w:pPr>
        <w:ind w:left="5400" w:hanging="360"/>
      </w:pPr>
      <w:rPr>
        <w:rFonts w:ascii="Symbol" w:hAnsi="Symbol" w:hint="default"/>
      </w:rPr>
    </w:lvl>
    <w:lvl w:ilvl="7" w:tplc="D6086D58" w:tentative="1">
      <w:start w:val="1"/>
      <w:numFmt w:val="bullet"/>
      <w:lvlText w:val="o"/>
      <w:lvlJc w:val="left"/>
      <w:pPr>
        <w:ind w:left="6120" w:hanging="360"/>
      </w:pPr>
      <w:rPr>
        <w:rFonts w:ascii="Courier New" w:hAnsi="Courier New" w:cs="Courier New" w:hint="default"/>
      </w:rPr>
    </w:lvl>
    <w:lvl w:ilvl="8" w:tplc="612096A8" w:tentative="1">
      <w:start w:val="1"/>
      <w:numFmt w:val="bullet"/>
      <w:lvlText w:val=""/>
      <w:lvlJc w:val="left"/>
      <w:pPr>
        <w:ind w:left="6840" w:hanging="360"/>
      </w:pPr>
      <w:rPr>
        <w:rFonts w:ascii="Wingdings" w:hAnsi="Wingdings" w:hint="default"/>
      </w:rPr>
    </w:lvl>
  </w:abstractNum>
  <w:abstractNum w:abstractNumId="91">
    <w:nsid w:val="741F277F"/>
    <w:multiLevelType w:val="hybridMultilevel"/>
    <w:tmpl w:val="C2DC2CA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nsid w:val="75C307AA"/>
    <w:multiLevelType w:val="hybridMultilevel"/>
    <w:tmpl w:val="8DC42D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nsid w:val="7636346D"/>
    <w:multiLevelType w:val="multilevel"/>
    <w:tmpl w:val="7A72C92A"/>
    <w:lvl w:ilvl="0">
      <w:start w:val="1"/>
      <w:numFmt w:val="upperLetter"/>
      <w:lvlText w:val="%1."/>
      <w:lvlJc w:val="left"/>
      <w:pPr>
        <w:ind w:left="504" w:hanging="504"/>
      </w:pPr>
      <w:rPr>
        <w:rFonts w:hint="default"/>
      </w:rPr>
    </w:lvl>
    <w:lvl w:ilvl="1">
      <w:start w:val="1"/>
      <w:numFmt w:val="upperLetter"/>
      <w:lvlRestart w:val="0"/>
      <w:lvlText w:val="%2."/>
      <w:lvlJc w:val="left"/>
      <w:pPr>
        <w:ind w:left="504" w:hanging="504"/>
      </w:pPr>
      <w:rPr>
        <w:rFonts w:hint="default"/>
      </w:rPr>
    </w:lvl>
    <w:lvl w:ilvl="2">
      <w:start w:val="1"/>
      <w:numFmt w:val="decimal"/>
      <w:lvlRestart w:val="0"/>
      <w:lvlText w:val="%3."/>
      <w:lvlJc w:val="left"/>
      <w:pPr>
        <w:ind w:left="504" w:hanging="504"/>
      </w:pPr>
      <w:rPr>
        <w:rFonts w:ascii="Times New Roman Bold" w:hAnsi="Times New Roman Bold" w:hint="default"/>
        <w:b/>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3">
      <w:start w:val="1"/>
      <w:numFmt w:val="decimal"/>
      <w:lvlRestart w:val="0"/>
      <w:lvlText w:val="%4."/>
      <w:lvlJc w:val="left"/>
      <w:pPr>
        <w:ind w:left="864" w:hanging="360"/>
      </w:pPr>
      <w:rPr>
        <w:rFonts w:hint="default"/>
      </w:rPr>
    </w:lvl>
    <w:lvl w:ilvl="4">
      <w:start w:val="1"/>
      <w:numFmt w:val="lowerLetter"/>
      <w:lvlRestart w:val="0"/>
      <w:lvlText w:val="%5."/>
      <w:lvlJc w:val="left"/>
      <w:pPr>
        <w:ind w:left="864" w:hanging="360"/>
      </w:pPr>
      <w:rPr>
        <w:rFonts w:hint="default"/>
      </w:rPr>
    </w:lvl>
    <w:lvl w:ilvl="5">
      <w:start w:val="1"/>
      <w:numFmt w:val="decimal"/>
      <w:lvlRestart w:val="0"/>
      <w:lvlText w:val="%3.%6."/>
      <w:lvlJc w:val="left"/>
      <w:pPr>
        <w:ind w:left="1080" w:hanging="576"/>
      </w:pPr>
      <w:rPr>
        <w:rFonts w:ascii="Times New Roman" w:hAnsi="Times New Roman" w:hint="default"/>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6">
      <w:start w:val="1"/>
      <w:numFmt w:val="decimal"/>
      <w:lvlText w:val="%3.%6.%7."/>
      <w:lvlJc w:val="left"/>
      <w:pPr>
        <w:ind w:left="1872" w:hanging="792"/>
      </w:pPr>
      <w:rPr>
        <w:rFonts w:hint="default"/>
      </w:rPr>
    </w:lvl>
    <w:lvl w:ilvl="7">
      <w:start w:val="1"/>
      <w:numFmt w:val="decimal"/>
      <w:lvlText w:val="%3.%6.%7.%8."/>
      <w:lvlJc w:val="left"/>
      <w:pPr>
        <w:ind w:left="2376" w:hanging="504"/>
      </w:pPr>
      <w:rPr>
        <w:rFonts w:ascii="Times New Roman" w:hAnsi="Times New Roman"/>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8">
      <w:start w:val="1"/>
      <w:numFmt w:val="lowerLetter"/>
      <w:lvlRestart w:val="4"/>
      <w:lvlText w:val="%4.%9."/>
      <w:lvlJc w:val="left"/>
      <w:pPr>
        <w:ind w:left="864" w:hanging="360"/>
      </w:pPr>
      <w:rPr>
        <w:rFonts w:hint="default"/>
      </w:rPr>
    </w:lvl>
  </w:abstractNum>
  <w:abstractNum w:abstractNumId="94">
    <w:nsid w:val="76532EA5"/>
    <w:multiLevelType w:val="multilevel"/>
    <w:tmpl w:val="DB2489F2"/>
    <w:lvl w:ilvl="0">
      <w:start w:val="1"/>
      <w:numFmt w:val="decimal"/>
      <w:pStyle w:val="NumberSeriesLevel1"/>
      <w:lvlText w:val="%1."/>
      <w:lvlJc w:val="left"/>
      <w:pPr>
        <w:ind w:left="720" w:hanging="360"/>
      </w:pPr>
      <w:rPr>
        <w:rFonts w:ascii="Times New Roman" w:hAnsi="Times New Roman" w:hint="default"/>
        <w:sz w:val="20"/>
      </w:rPr>
    </w:lvl>
    <w:lvl w:ilvl="1">
      <w:start w:val="1"/>
      <w:numFmt w:val="decimal"/>
      <w:pStyle w:val="NumberSeriesLevel2"/>
      <w:lvlText w:val="%1.%2."/>
      <w:lvlJc w:val="left"/>
      <w:pPr>
        <w:ind w:left="1080" w:hanging="360"/>
      </w:pPr>
      <w:rPr>
        <w:rFonts w:hint="default"/>
      </w:rPr>
    </w:lvl>
    <w:lvl w:ilvl="2">
      <w:start w:val="1"/>
      <w:numFmt w:val="decimal"/>
      <w:lvlText w:val="%1.%3."/>
      <w:lvlJc w:val="left"/>
      <w:pPr>
        <w:ind w:left="936" w:hanging="576"/>
      </w:pPr>
      <w:rPr>
        <w:rFonts w:hint="default"/>
      </w:rPr>
    </w:lvl>
    <w:lvl w:ilvl="3">
      <w:start w:val="1"/>
      <w:numFmt w:val="none"/>
      <w:lvlText w:val=""/>
      <w:lvlJc w:val="left"/>
      <w:pPr>
        <w:ind w:left="936" w:hanging="576"/>
      </w:pPr>
      <w:rPr>
        <w:rFonts w:hint="default"/>
      </w:rPr>
    </w:lvl>
    <w:lvl w:ilvl="4">
      <w:start w:val="1"/>
      <w:numFmt w:val="lowerLetter"/>
      <w:lvlText w:val="%5."/>
      <w:lvlJc w:val="left"/>
      <w:pPr>
        <w:ind w:left="1224" w:hanging="288"/>
      </w:pPr>
      <w:rPr>
        <w:rFonts w:hint="default"/>
      </w:rPr>
    </w:lvl>
    <w:lvl w:ilvl="5">
      <w:start w:val="1"/>
      <w:numFmt w:val="decimal"/>
      <w:lvlText w:val="%6."/>
      <w:lvlJc w:val="left"/>
      <w:pPr>
        <w:ind w:left="1224" w:hanging="288"/>
      </w:pPr>
      <w:rPr>
        <w:rFonts w:hint="default"/>
      </w:rPr>
    </w:lvl>
    <w:lvl w:ilvl="6">
      <w:start w:val="1"/>
      <w:numFmt w:val="none"/>
      <w:lvlText w:val=""/>
      <w:lvlJc w:val="left"/>
      <w:pPr>
        <w:ind w:left="1224" w:hanging="144"/>
      </w:pPr>
      <w:rPr>
        <w:rFonts w:hint="default"/>
      </w:rPr>
    </w:lvl>
    <w:lvl w:ilvl="7">
      <w:start w:val="1"/>
      <w:numFmt w:val="lowerLetter"/>
      <w:lvlText w:val="%8."/>
      <w:lvlJc w:val="left"/>
      <w:pPr>
        <w:ind w:left="1512" w:hanging="288"/>
      </w:pPr>
      <w:rPr>
        <w:rFonts w:hint="default"/>
      </w:rPr>
    </w:lvl>
    <w:lvl w:ilvl="8">
      <w:start w:val="1"/>
      <w:numFmt w:val="decimal"/>
      <w:lvlText w:val="%9."/>
      <w:lvlJc w:val="left"/>
      <w:pPr>
        <w:ind w:left="1512" w:hanging="288"/>
      </w:pPr>
      <w:rPr>
        <w:rFonts w:hint="default"/>
      </w:rPr>
    </w:lvl>
  </w:abstractNum>
  <w:abstractNum w:abstractNumId="95">
    <w:nsid w:val="77986575"/>
    <w:multiLevelType w:val="hybridMultilevel"/>
    <w:tmpl w:val="6C627A7C"/>
    <w:lvl w:ilvl="0" w:tplc="E4529FC2">
      <w:start w:val="1"/>
      <w:numFmt w:val="bullet"/>
      <w:lvlText w:val=""/>
      <w:lvlJc w:val="left"/>
      <w:pPr>
        <w:ind w:left="720" w:hanging="360"/>
      </w:pPr>
      <w:rPr>
        <w:rFonts w:ascii="Symbol" w:hAnsi="Symbol" w:hint="default"/>
      </w:rPr>
    </w:lvl>
    <w:lvl w:ilvl="1" w:tplc="48100F9C" w:tentative="1">
      <w:start w:val="1"/>
      <w:numFmt w:val="bullet"/>
      <w:lvlText w:val="o"/>
      <w:lvlJc w:val="left"/>
      <w:pPr>
        <w:ind w:left="1440" w:hanging="360"/>
      </w:pPr>
      <w:rPr>
        <w:rFonts w:ascii="Courier New" w:hAnsi="Courier New" w:cs="Courier New" w:hint="default"/>
      </w:rPr>
    </w:lvl>
    <w:lvl w:ilvl="2" w:tplc="1D48B99C" w:tentative="1">
      <w:start w:val="1"/>
      <w:numFmt w:val="bullet"/>
      <w:lvlText w:val=""/>
      <w:lvlJc w:val="left"/>
      <w:pPr>
        <w:ind w:left="2160" w:hanging="360"/>
      </w:pPr>
      <w:rPr>
        <w:rFonts w:ascii="Wingdings" w:hAnsi="Wingdings" w:hint="default"/>
      </w:rPr>
    </w:lvl>
    <w:lvl w:ilvl="3" w:tplc="3C26C8FE" w:tentative="1">
      <w:start w:val="1"/>
      <w:numFmt w:val="bullet"/>
      <w:lvlText w:val=""/>
      <w:lvlJc w:val="left"/>
      <w:pPr>
        <w:ind w:left="2880" w:hanging="360"/>
      </w:pPr>
      <w:rPr>
        <w:rFonts w:ascii="Symbol" w:hAnsi="Symbol" w:hint="default"/>
      </w:rPr>
    </w:lvl>
    <w:lvl w:ilvl="4" w:tplc="3518446A" w:tentative="1">
      <w:start w:val="1"/>
      <w:numFmt w:val="bullet"/>
      <w:lvlText w:val="o"/>
      <w:lvlJc w:val="left"/>
      <w:pPr>
        <w:ind w:left="3600" w:hanging="360"/>
      </w:pPr>
      <w:rPr>
        <w:rFonts w:ascii="Courier New" w:hAnsi="Courier New" w:cs="Courier New" w:hint="default"/>
      </w:rPr>
    </w:lvl>
    <w:lvl w:ilvl="5" w:tplc="1708E3B4" w:tentative="1">
      <w:start w:val="1"/>
      <w:numFmt w:val="bullet"/>
      <w:lvlText w:val=""/>
      <w:lvlJc w:val="left"/>
      <w:pPr>
        <w:ind w:left="4320" w:hanging="360"/>
      </w:pPr>
      <w:rPr>
        <w:rFonts w:ascii="Wingdings" w:hAnsi="Wingdings" w:hint="default"/>
      </w:rPr>
    </w:lvl>
    <w:lvl w:ilvl="6" w:tplc="F874FF56" w:tentative="1">
      <w:start w:val="1"/>
      <w:numFmt w:val="bullet"/>
      <w:lvlText w:val=""/>
      <w:lvlJc w:val="left"/>
      <w:pPr>
        <w:ind w:left="5040" w:hanging="360"/>
      </w:pPr>
      <w:rPr>
        <w:rFonts w:ascii="Symbol" w:hAnsi="Symbol" w:hint="default"/>
      </w:rPr>
    </w:lvl>
    <w:lvl w:ilvl="7" w:tplc="15DE5EB2" w:tentative="1">
      <w:start w:val="1"/>
      <w:numFmt w:val="bullet"/>
      <w:lvlText w:val="o"/>
      <w:lvlJc w:val="left"/>
      <w:pPr>
        <w:ind w:left="5760" w:hanging="360"/>
      </w:pPr>
      <w:rPr>
        <w:rFonts w:ascii="Courier New" w:hAnsi="Courier New" w:cs="Courier New" w:hint="default"/>
      </w:rPr>
    </w:lvl>
    <w:lvl w:ilvl="8" w:tplc="3CB09334" w:tentative="1">
      <w:start w:val="1"/>
      <w:numFmt w:val="bullet"/>
      <w:lvlText w:val=""/>
      <w:lvlJc w:val="left"/>
      <w:pPr>
        <w:ind w:left="6480" w:hanging="360"/>
      </w:pPr>
      <w:rPr>
        <w:rFonts w:ascii="Wingdings" w:hAnsi="Wingdings" w:hint="default"/>
      </w:rPr>
    </w:lvl>
  </w:abstractNum>
  <w:abstractNum w:abstractNumId="96">
    <w:nsid w:val="7AA72608"/>
    <w:multiLevelType w:val="multilevel"/>
    <w:tmpl w:val="AFCA4974"/>
    <w:lvl w:ilvl="0">
      <w:start w:val="57"/>
      <w:numFmt w:val="decimal"/>
      <w:lvlText w:val="%1."/>
      <w:lvlJc w:val="left"/>
      <w:pPr>
        <w:tabs>
          <w:tab w:val="num" w:pos="450"/>
        </w:tabs>
        <w:ind w:left="450" w:hanging="450"/>
      </w:pPr>
      <w:rPr>
        <w:rFonts w:hint="default"/>
      </w:rPr>
    </w:lvl>
    <w:lvl w:ilvl="1">
      <w:start w:val="5"/>
      <w:numFmt w:val="decimal"/>
      <w:lvlText w:val="%1.%2."/>
      <w:lvlJc w:val="left"/>
      <w:pPr>
        <w:tabs>
          <w:tab w:val="num" w:pos="990"/>
        </w:tabs>
        <w:ind w:left="990" w:hanging="45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320"/>
        </w:tabs>
        <w:ind w:left="4320" w:hanging="108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5760"/>
        </w:tabs>
        <w:ind w:left="5760" w:hanging="1440"/>
      </w:pPr>
      <w:rPr>
        <w:rFonts w:hint="default"/>
      </w:rPr>
    </w:lvl>
  </w:abstractNum>
  <w:abstractNum w:abstractNumId="97">
    <w:nsid w:val="7B860778"/>
    <w:multiLevelType w:val="multilevel"/>
    <w:tmpl w:val="7F9E61A8"/>
    <w:lvl w:ilvl="0">
      <w:start w:val="1"/>
      <w:numFmt w:val="upperLetter"/>
      <w:pStyle w:val="HeadingLettersgroup1"/>
      <w:lvlText w:val="%1."/>
      <w:lvlJc w:val="left"/>
      <w:pPr>
        <w:ind w:left="504" w:hanging="504"/>
      </w:pPr>
      <w:rPr>
        <w:rFonts w:hint="default"/>
      </w:rPr>
    </w:lvl>
    <w:lvl w:ilvl="1">
      <w:start w:val="1"/>
      <w:numFmt w:val="upperLetter"/>
      <w:lvlRestart w:val="0"/>
      <w:pStyle w:val="HeadingLettersgroup2"/>
      <w:lvlText w:val="%2."/>
      <w:lvlJc w:val="left"/>
      <w:pPr>
        <w:ind w:left="504" w:hanging="504"/>
      </w:pPr>
      <w:rPr>
        <w:rFonts w:hint="default"/>
      </w:rPr>
    </w:lvl>
    <w:lvl w:ilvl="2">
      <w:start w:val="45"/>
      <w:numFmt w:val="decimal"/>
      <w:lvlRestart w:val="0"/>
      <w:pStyle w:val="HeadingNumbersgroup1"/>
      <w:lvlText w:val="%3."/>
      <w:lvlJc w:val="left"/>
      <w:pPr>
        <w:ind w:left="504" w:hanging="504"/>
      </w:pPr>
      <w:rPr>
        <w:rFonts w:ascii="Times New Roman" w:hAnsi="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Restart w:val="0"/>
      <w:pStyle w:val="Numberscodereference"/>
      <w:lvlText w:val="%4."/>
      <w:lvlJc w:val="left"/>
      <w:pPr>
        <w:ind w:left="864" w:hanging="360"/>
      </w:pPr>
      <w:rPr>
        <w:rFonts w:hint="default"/>
      </w:rPr>
    </w:lvl>
    <w:lvl w:ilvl="4">
      <w:start w:val="1"/>
      <w:numFmt w:val="lowerLetter"/>
      <w:lvlRestart w:val="0"/>
      <w:pStyle w:val="Letterscodereference"/>
      <w:lvlText w:val="%5."/>
      <w:lvlJc w:val="left"/>
      <w:pPr>
        <w:ind w:left="864" w:hanging="360"/>
      </w:pPr>
      <w:rPr>
        <w:rFonts w:ascii="Times New Roman" w:hAnsi="Times New Roman" w:hint="default"/>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5">
      <w:start w:val="1"/>
      <w:numFmt w:val="decimal"/>
      <w:lvlRestart w:val="0"/>
      <w:pStyle w:val="2s"/>
      <w:lvlText w:val="%3.%6."/>
      <w:lvlJc w:val="left"/>
      <w:pPr>
        <w:ind w:left="1080" w:hanging="576"/>
      </w:pPr>
      <w:rPr>
        <w:rFonts w:ascii="Times New Roman" w:hAnsi="Times New Roman" w:hint="default"/>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6">
      <w:start w:val="1"/>
      <w:numFmt w:val="decimal"/>
      <w:pStyle w:val="3s"/>
      <w:lvlText w:val="%3.%6.%7."/>
      <w:lvlJc w:val="left"/>
      <w:pPr>
        <w:ind w:left="1872" w:hanging="792"/>
      </w:pPr>
      <w:rPr>
        <w:rFonts w:ascii="Times New Roman" w:hAnsi="Times New Roman" w:hint="default"/>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7">
      <w:start w:val="1"/>
      <w:numFmt w:val="decimal"/>
      <w:pStyle w:val="4s"/>
      <w:lvlText w:val="%3.%6.%7.%8."/>
      <w:lvlJc w:val="left"/>
      <w:pPr>
        <w:ind w:left="2376" w:hanging="504"/>
      </w:pPr>
      <w:rPr>
        <w:rFonts w:hint="default"/>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8">
      <w:start w:val="1"/>
      <w:numFmt w:val="decimal"/>
      <w:lvlRestart w:val="4"/>
      <w:pStyle w:val="5s"/>
      <w:lvlText w:val="%3.%6.%7.%8.%9."/>
      <w:lvlJc w:val="left"/>
      <w:pPr>
        <w:ind w:left="1008" w:firstLine="1800"/>
      </w:pPr>
      <w:rPr>
        <w:rFonts w:hint="default"/>
      </w:rPr>
    </w:lvl>
  </w:abstractNum>
  <w:abstractNum w:abstractNumId="98">
    <w:nsid w:val="7C010DF7"/>
    <w:multiLevelType w:val="multilevel"/>
    <w:tmpl w:val="C3180610"/>
    <w:lvl w:ilvl="0">
      <w:start w:val="1"/>
      <w:numFmt w:val="decimal"/>
      <w:lvlText w:val="%1."/>
      <w:lvlJc w:val="left"/>
      <w:pPr>
        <w:ind w:left="720" w:hanging="360"/>
      </w:pPr>
      <w:rPr>
        <w:rFonts w:hint="default"/>
      </w:rPr>
    </w:lvl>
    <w:lvl w:ilvl="1">
      <w:start w:val="17"/>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9">
    <w:nsid w:val="7CE6614B"/>
    <w:multiLevelType w:val="multilevel"/>
    <w:tmpl w:val="532426D4"/>
    <w:lvl w:ilvl="0">
      <w:start w:val="57"/>
      <w:numFmt w:val="decimal"/>
      <w:lvlText w:val="%1."/>
      <w:lvlJc w:val="left"/>
      <w:pPr>
        <w:tabs>
          <w:tab w:val="num" w:pos="450"/>
        </w:tabs>
        <w:ind w:left="450" w:hanging="450"/>
      </w:pPr>
      <w:rPr>
        <w:rFonts w:hint="default"/>
      </w:rPr>
    </w:lvl>
    <w:lvl w:ilvl="1">
      <w:start w:val="1"/>
      <w:numFmt w:val="decimal"/>
      <w:lvlText w:val="%1.%2."/>
      <w:lvlJc w:val="left"/>
      <w:pPr>
        <w:tabs>
          <w:tab w:val="num" w:pos="990"/>
        </w:tabs>
        <w:ind w:left="990" w:hanging="45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320"/>
        </w:tabs>
        <w:ind w:left="4320" w:hanging="108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5760"/>
        </w:tabs>
        <w:ind w:left="5760" w:hanging="1440"/>
      </w:pPr>
      <w:rPr>
        <w:rFonts w:hint="default"/>
      </w:rPr>
    </w:lvl>
  </w:abstractNum>
  <w:abstractNum w:abstractNumId="100">
    <w:nsid w:val="7FFE03B5"/>
    <w:multiLevelType w:val="hybridMultilevel"/>
    <w:tmpl w:val="721CFF06"/>
    <w:lvl w:ilvl="0" w:tplc="F14203C8">
      <w:start w:val="1"/>
      <w:numFmt w:val="bullet"/>
      <w:pStyle w:val="Bullets4s"/>
      <w:lvlText w:val=""/>
      <w:lvlJc w:val="left"/>
      <w:pPr>
        <w:ind w:left="1728" w:hanging="360"/>
      </w:pPr>
      <w:rPr>
        <w:rFonts w:ascii="Symbol" w:hAnsi="Symbol" w:hint="default"/>
      </w:rPr>
    </w:lvl>
    <w:lvl w:ilvl="1" w:tplc="691E32C8" w:tentative="1">
      <w:start w:val="1"/>
      <w:numFmt w:val="bullet"/>
      <w:lvlText w:val="o"/>
      <w:lvlJc w:val="left"/>
      <w:pPr>
        <w:ind w:left="2448" w:hanging="360"/>
      </w:pPr>
      <w:rPr>
        <w:rFonts w:ascii="Courier New" w:hAnsi="Courier New" w:cs="Courier New" w:hint="default"/>
      </w:rPr>
    </w:lvl>
    <w:lvl w:ilvl="2" w:tplc="6CC42AD2" w:tentative="1">
      <w:start w:val="1"/>
      <w:numFmt w:val="bullet"/>
      <w:lvlText w:val=""/>
      <w:lvlJc w:val="left"/>
      <w:pPr>
        <w:ind w:left="3168" w:hanging="360"/>
      </w:pPr>
      <w:rPr>
        <w:rFonts w:ascii="Wingdings" w:hAnsi="Wingdings" w:hint="default"/>
      </w:rPr>
    </w:lvl>
    <w:lvl w:ilvl="3" w:tplc="FFBC9080" w:tentative="1">
      <w:start w:val="1"/>
      <w:numFmt w:val="bullet"/>
      <w:lvlText w:val=""/>
      <w:lvlJc w:val="left"/>
      <w:pPr>
        <w:ind w:left="3888" w:hanging="360"/>
      </w:pPr>
      <w:rPr>
        <w:rFonts w:ascii="Symbol" w:hAnsi="Symbol" w:hint="default"/>
      </w:rPr>
    </w:lvl>
    <w:lvl w:ilvl="4" w:tplc="14CA00E6" w:tentative="1">
      <w:start w:val="1"/>
      <w:numFmt w:val="bullet"/>
      <w:lvlText w:val="o"/>
      <w:lvlJc w:val="left"/>
      <w:pPr>
        <w:ind w:left="4608" w:hanging="360"/>
      </w:pPr>
      <w:rPr>
        <w:rFonts w:ascii="Courier New" w:hAnsi="Courier New" w:cs="Courier New" w:hint="default"/>
      </w:rPr>
    </w:lvl>
    <w:lvl w:ilvl="5" w:tplc="F588EDD2" w:tentative="1">
      <w:start w:val="1"/>
      <w:numFmt w:val="bullet"/>
      <w:lvlText w:val=""/>
      <w:lvlJc w:val="left"/>
      <w:pPr>
        <w:ind w:left="5328" w:hanging="360"/>
      </w:pPr>
      <w:rPr>
        <w:rFonts w:ascii="Wingdings" w:hAnsi="Wingdings" w:hint="default"/>
      </w:rPr>
    </w:lvl>
    <w:lvl w:ilvl="6" w:tplc="3D4863B8" w:tentative="1">
      <w:start w:val="1"/>
      <w:numFmt w:val="bullet"/>
      <w:lvlText w:val=""/>
      <w:lvlJc w:val="left"/>
      <w:pPr>
        <w:ind w:left="6048" w:hanging="360"/>
      </w:pPr>
      <w:rPr>
        <w:rFonts w:ascii="Symbol" w:hAnsi="Symbol" w:hint="default"/>
      </w:rPr>
    </w:lvl>
    <w:lvl w:ilvl="7" w:tplc="E880FF42" w:tentative="1">
      <w:start w:val="1"/>
      <w:numFmt w:val="bullet"/>
      <w:lvlText w:val="o"/>
      <w:lvlJc w:val="left"/>
      <w:pPr>
        <w:ind w:left="6768" w:hanging="360"/>
      </w:pPr>
      <w:rPr>
        <w:rFonts w:ascii="Courier New" w:hAnsi="Courier New" w:cs="Courier New" w:hint="default"/>
      </w:rPr>
    </w:lvl>
    <w:lvl w:ilvl="8" w:tplc="425046E6" w:tentative="1">
      <w:start w:val="1"/>
      <w:numFmt w:val="bullet"/>
      <w:lvlText w:val=""/>
      <w:lvlJc w:val="left"/>
      <w:pPr>
        <w:ind w:left="7488" w:hanging="360"/>
      </w:pPr>
      <w:rPr>
        <w:rFonts w:ascii="Wingdings" w:hAnsi="Wingdings" w:hint="default"/>
      </w:rPr>
    </w:lvl>
  </w:abstractNum>
  <w:num w:numId="1">
    <w:abstractNumId w:val="60"/>
  </w:num>
  <w:num w:numId="2">
    <w:abstractNumId w:val="62"/>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52"/>
  </w:num>
  <w:num w:numId="14">
    <w:abstractNumId w:val="8"/>
    <w:lvlOverride w:ilvl="0">
      <w:startOverride w:val="1"/>
    </w:lvlOverride>
  </w:num>
  <w:num w:numId="15">
    <w:abstractNumId w:val="8"/>
    <w:lvlOverride w:ilvl="0">
      <w:startOverride w:val="1"/>
    </w:lvlOverride>
  </w:num>
  <w:num w:numId="16">
    <w:abstractNumId w:val="8"/>
    <w:lvlOverride w:ilvl="0">
      <w:startOverride w:val="1"/>
    </w:lvlOverride>
  </w:num>
  <w:num w:numId="17">
    <w:abstractNumId w:val="92"/>
  </w:num>
  <w:num w:numId="18">
    <w:abstractNumId w:val="11"/>
  </w:num>
  <w:num w:numId="19">
    <w:abstractNumId w:val="23"/>
  </w:num>
  <w:num w:numId="20">
    <w:abstractNumId w:val="45"/>
  </w:num>
  <w:num w:numId="21">
    <w:abstractNumId w:val="45"/>
    <w:lvlOverride w:ilvl="0">
      <w:lvl w:ilvl="0">
        <w:start w:val="1"/>
        <w:numFmt w:val="lowerLetter"/>
        <w:pStyle w:val="AgendaItems"/>
        <w:lvlText w:val="%1."/>
        <w:lvlJc w:val="left"/>
        <w:pPr>
          <w:ind w:left="1080" w:hanging="360"/>
        </w:pPr>
        <w:rPr>
          <w:rFonts w:hint="default"/>
        </w:rPr>
      </w:lvl>
    </w:lvlOverride>
    <w:lvlOverride w:ilvl="1">
      <w:lvl w:ilvl="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22">
    <w:abstractNumId w:val="64"/>
  </w:num>
  <w:num w:numId="23">
    <w:abstractNumId w:val="54"/>
  </w:num>
  <w:num w:numId="24">
    <w:abstractNumId w:val="19"/>
  </w:num>
  <w:num w:numId="25">
    <w:abstractNumId w:val="94"/>
  </w:num>
  <w:num w:numId="26">
    <w:abstractNumId w:val="45"/>
  </w:num>
  <w:num w:numId="27">
    <w:abstractNumId w:val="26"/>
  </w:num>
  <w:num w:numId="28">
    <w:abstractNumId w:val="39"/>
  </w:num>
  <w:num w:numId="29">
    <w:abstractNumId w:val="84"/>
  </w:num>
  <w:num w:numId="30">
    <w:abstractNumId w:val="55"/>
  </w:num>
  <w:num w:numId="31">
    <w:abstractNumId w:val="55"/>
  </w:num>
  <w:num w:numId="32">
    <w:abstractNumId w:val="64"/>
  </w:num>
  <w:num w:numId="33">
    <w:abstractNumId w:val="64"/>
  </w:num>
  <w:num w:numId="34">
    <w:abstractNumId w:val="91"/>
  </w:num>
  <w:num w:numId="35">
    <w:abstractNumId w:val="98"/>
  </w:num>
  <w:num w:numId="36">
    <w:abstractNumId w:val="54"/>
    <w:lvlOverride w:ilvl="0">
      <w:startOverride w:val="1"/>
    </w:lvlOverride>
  </w:num>
  <w:num w:numId="37">
    <w:abstractNumId w:val="54"/>
    <w:lvlOverride w:ilvl="0">
      <w:startOverride w:val="1"/>
    </w:lvlOverride>
  </w:num>
  <w:num w:numId="38">
    <w:abstractNumId w:val="54"/>
    <w:lvlOverride w:ilvl="0">
      <w:startOverride w:val="1"/>
    </w:lvlOverride>
  </w:num>
  <w:num w:numId="39">
    <w:abstractNumId w:val="54"/>
    <w:lvlOverride w:ilvl="0">
      <w:startOverride w:val="1"/>
    </w:lvlOverride>
  </w:num>
  <w:num w:numId="40">
    <w:abstractNumId w:val="54"/>
    <w:lvlOverride w:ilvl="0">
      <w:startOverride w:val="1"/>
    </w:lvlOverride>
  </w:num>
  <w:num w:numId="41">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5"/>
  </w:num>
  <w:num w:numId="43">
    <w:abstractNumId w:val="17"/>
  </w:num>
  <w:num w:numId="44">
    <w:abstractNumId w:val="97"/>
  </w:num>
  <w:num w:numId="45">
    <w:abstractNumId w:val="87"/>
  </w:num>
  <w:num w:numId="46">
    <w:abstractNumId w:val="54"/>
    <w:lvlOverride w:ilvl="0">
      <w:startOverride w:val="1"/>
    </w:lvlOverride>
  </w:num>
  <w:num w:numId="47">
    <w:abstractNumId w:val="25"/>
  </w:num>
  <w:num w:numId="48">
    <w:abstractNumId w:val="80"/>
  </w:num>
  <w:num w:numId="49">
    <w:abstractNumId w:val="38"/>
  </w:num>
  <w:num w:numId="50">
    <w:abstractNumId w:val="68"/>
  </w:num>
  <w:num w:numId="51">
    <w:abstractNumId w:val="77"/>
  </w:num>
  <w:num w:numId="52">
    <w:abstractNumId w:val="16"/>
  </w:num>
  <w:num w:numId="53">
    <w:abstractNumId w:val="15"/>
  </w:num>
  <w:num w:numId="54">
    <w:abstractNumId w:val="44"/>
  </w:num>
  <w:num w:numId="55">
    <w:abstractNumId w:val="13"/>
  </w:num>
  <w:num w:numId="56">
    <w:abstractNumId w:val="82"/>
  </w:num>
  <w:num w:numId="57">
    <w:abstractNumId w:val="54"/>
    <w:lvlOverride w:ilvl="0">
      <w:startOverride w:val="1"/>
    </w:lvlOverride>
  </w:num>
  <w:num w:numId="58">
    <w:abstractNumId w:val="78"/>
  </w:num>
  <w:num w:numId="59">
    <w:abstractNumId w:val="61"/>
  </w:num>
  <w:num w:numId="60">
    <w:abstractNumId w:val="47"/>
  </w:num>
  <w:num w:numId="61">
    <w:abstractNumId w:val="70"/>
  </w:num>
  <w:num w:numId="62">
    <w:abstractNumId w:val="53"/>
  </w:num>
  <w:num w:numId="63">
    <w:abstractNumId w:val="56"/>
  </w:num>
  <w:num w:numId="64">
    <w:abstractNumId w:val="18"/>
  </w:num>
  <w:num w:numId="65">
    <w:abstractNumId w:val="54"/>
    <w:lvlOverride w:ilvl="0">
      <w:startOverride w:val="1"/>
    </w:lvlOverride>
  </w:num>
  <w:num w:numId="66">
    <w:abstractNumId w:val="58"/>
  </w:num>
  <w:num w:numId="67">
    <w:abstractNumId w:val="71"/>
  </w:num>
  <w:num w:numId="68">
    <w:abstractNumId w:val="54"/>
    <w:lvlOverride w:ilvl="0">
      <w:startOverride w:val="1"/>
    </w:lvlOverride>
  </w:num>
  <w:num w:numId="69">
    <w:abstractNumId w:val="88"/>
  </w:num>
  <w:num w:numId="70">
    <w:abstractNumId w:val="76"/>
  </w:num>
  <w:num w:numId="71">
    <w:abstractNumId w:val="28"/>
  </w:num>
  <w:num w:numId="72">
    <w:abstractNumId w:val="12"/>
  </w:num>
  <w:num w:numId="73">
    <w:abstractNumId w:val="90"/>
  </w:num>
  <w:num w:numId="74">
    <w:abstractNumId w:val="20"/>
  </w:num>
  <w:num w:numId="75">
    <w:abstractNumId w:val="100"/>
  </w:num>
  <w:num w:numId="76">
    <w:abstractNumId w:val="51"/>
  </w:num>
  <w:num w:numId="77">
    <w:abstractNumId w:val="49"/>
  </w:num>
  <w:num w:numId="78">
    <w:abstractNumId w:val="72"/>
  </w:num>
  <w:num w:numId="79">
    <w:abstractNumId w:val="66"/>
  </w:num>
  <w:num w:numId="80">
    <w:abstractNumId w:val="69"/>
  </w:num>
  <w:num w:numId="81">
    <w:abstractNumId w:val="49"/>
    <w:lvlOverride w:ilvl="0">
      <w:startOverride w:val="1"/>
    </w:lvlOverride>
    <w:lvlOverride w:ilvl="1">
      <w:startOverride w:val="1"/>
    </w:lvlOverride>
    <w:lvlOverride w:ilvl="2">
      <w:startOverride w:val="4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49"/>
    <w:lvlOverride w:ilvl="0">
      <w:startOverride w:val="1"/>
    </w:lvlOverride>
    <w:lvlOverride w:ilvl="1">
      <w:startOverride w:val="1"/>
    </w:lvlOverride>
    <w:lvlOverride w:ilvl="2">
      <w:startOverride w:val="4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49"/>
    <w:lvlOverride w:ilvl="0">
      <w:startOverride w:val="1"/>
    </w:lvlOverride>
    <w:lvlOverride w:ilvl="1">
      <w:startOverride w:val="1"/>
    </w:lvlOverride>
    <w:lvlOverride w:ilvl="2">
      <w:startOverride w:val="4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21"/>
  </w:num>
  <w:num w:numId="85">
    <w:abstractNumId w:val="67"/>
    <w:lvlOverride w:ilvl="0">
      <w:startOverride w:val="21"/>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43"/>
  </w:num>
  <w:num w:numId="87">
    <w:abstractNumId w:val="49"/>
    <w:lvlOverride w:ilvl="0">
      <w:startOverride w:val="1"/>
    </w:lvlOverride>
    <w:lvlOverride w:ilvl="1">
      <w:startOverride w:val="1"/>
    </w:lvlOverride>
    <w:lvlOverride w:ilvl="2">
      <w:startOverride w:val="48"/>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49"/>
    <w:lvlOverride w:ilvl="0">
      <w:startOverride w:val="1"/>
    </w:lvlOverride>
    <w:lvlOverride w:ilvl="1">
      <w:startOverride w:val="1"/>
    </w:lvlOverride>
    <w:lvlOverride w:ilvl="2">
      <w:startOverride w:val="48"/>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49"/>
    <w:lvlOverride w:ilvl="0">
      <w:startOverride w:val="1"/>
    </w:lvlOverride>
    <w:lvlOverride w:ilvl="1">
      <w:startOverride w:val="1"/>
    </w:lvlOverride>
    <w:lvlOverride w:ilvl="2">
      <w:startOverride w:val="48"/>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49"/>
    <w:lvlOverride w:ilvl="0">
      <w:startOverride w:val="1"/>
    </w:lvlOverride>
    <w:lvlOverride w:ilvl="1">
      <w:startOverride w:val="1"/>
    </w:lvlOverride>
    <w:lvlOverride w:ilvl="2">
      <w:startOverride w:val="48"/>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49"/>
    <w:lvlOverride w:ilvl="0">
      <w:startOverride w:val="1"/>
    </w:lvlOverride>
    <w:lvlOverride w:ilvl="1">
      <w:startOverride w:val="1"/>
    </w:lvlOverride>
    <w:lvlOverride w:ilvl="2">
      <w:startOverride w:val="48"/>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49"/>
    <w:lvlOverride w:ilvl="0">
      <w:startOverride w:val="1"/>
    </w:lvlOverride>
    <w:lvlOverride w:ilvl="1">
      <w:startOverride w:val="1"/>
    </w:lvlOverride>
    <w:lvlOverride w:ilvl="2">
      <w:startOverride w:val="48"/>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24"/>
  </w:num>
  <w:num w:numId="94">
    <w:abstractNumId w:val="49"/>
    <w:lvlOverride w:ilvl="0">
      <w:startOverride w:val="1"/>
    </w:lvlOverride>
    <w:lvlOverride w:ilvl="1">
      <w:startOverride w:val="1"/>
    </w:lvlOverride>
    <w:lvlOverride w:ilvl="2">
      <w:startOverride w:val="48"/>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49"/>
    <w:lvlOverride w:ilvl="0">
      <w:startOverride w:val="1"/>
    </w:lvlOverride>
    <w:lvlOverride w:ilvl="1">
      <w:startOverride w:val="1"/>
    </w:lvlOverride>
    <w:lvlOverride w:ilvl="2">
      <w:startOverride w:val="48"/>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49"/>
    <w:lvlOverride w:ilvl="0">
      <w:startOverride w:val="1"/>
    </w:lvlOverride>
    <w:lvlOverride w:ilvl="1">
      <w:startOverride w:val="1"/>
    </w:lvlOverride>
    <w:lvlOverride w:ilvl="2">
      <w:startOverride w:val="48"/>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49"/>
    <w:lvlOverride w:ilvl="0">
      <w:startOverride w:val="1"/>
    </w:lvlOverride>
    <w:lvlOverride w:ilvl="1">
      <w:startOverride w:val="1"/>
    </w:lvlOverride>
    <w:lvlOverride w:ilvl="2">
      <w:startOverride w:val="48"/>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49"/>
    <w:lvlOverride w:ilvl="0">
      <w:startOverride w:val="1"/>
    </w:lvlOverride>
    <w:lvlOverride w:ilvl="1">
      <w:startOverride w:val="1"/>
    </w:lvlOverride>
    <w:lvlOverride w:ilvl="2">
      <w:startOverride w:val="48"/>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41"/>
  </w:num>
  <w:num w:numId="100">
    <w:abstractNumId w:val="96"/>
  </w:num>
  <w:num w:numId="101">
    <w:abstractNumId w:val="10"/>
  </w:num>
  <w:num w:numId="102">
    <w:abstractNumId w:val="99"/>
  </w:num>
  <w:num w:numId="103">
    <w:abstractNumId w:val="85"/>
  </w:num>
  <w:num w:numId="104">
    <w:abstractNumId w:val="74"/>
  </w:num>
  <w:num w:numId="105">
    <w:abstractNumId w:val="22"/>
  </w:num>
  <w:num w:numId="106">
    <w:abstractNumId w:val="49"/>
    <w:lvlOverride w:ilvl="0">
      <w:startOverride w:val="1"/>
    </w:lvlOverride>
    <w:lvlOverride w:ilvl="1">
      <w:startOverride w:val="1"/>
    </w:lvlOverride>
    <w:lvlOverride w:ilvl="2">
      <w:startOverride w:val="48"/>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93"/>
  </w:num>
  <w:num w:numId="108">
    <w:abstractNumId w:val="83"/>
  </w:num>
  <w:num w:numId="109">
    <w:abstractNumId w:val="40"/>
  </w:num>
  <w:num w:numId="110">
    <w:abstractNumId w:val="33"/>
  </w:num>
  <w:num w:numId="111">
    <w:abstractNumId w:val="97"/>
    <w:lvlOverride w:ilvl="0">
      <w:startOverride w:val="1"/>
    </w:lvlOverride>
    <w:lvlOverride w:ilvl="1">
      <w:startOverride w:val="1"/>
    </w:lvlOverride>
    <w:lvlOverride w:ilvl="2">
      <w:startOverride w:val="4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97"/>
  </w:num>
  <w:num w:numId="113">
    <w:abstractNumId w:val="97"/>
    <w:lvlOverride w:ilvl="0">
      <w:startOverride w:val="1"/>
    </w:lvlOverride>
    <w:lvlOverride w:ilvl="1">
      <w:startOverride w:val="1"/>
    </w:lvlOverride>
    <w:lvlOverride w:ilvl="2">
      <w:startOverride w:val="4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abstractNumId w:val="97"/>
    <w:lvlOverride w:ilvl="0">
      <w:startOverride w:val="1"/>
    </w:lvlOverride>
    <w:lvlOverride w:ilvl="1">
      <w:startOverride w:val="1"/>
    </w:lvlOverride>
    <w:lvlOverride w:ilvl="2">
      <w:startOverride w:val="4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abstractNumId w:val="97"/>
    <w:lvlOverride w:ilvl="0">
      <w:startOverride w:val="1"/>
    </w:lvlOverride>
    <w:lvlOverride w:ilvl="1">
      <w:startOverride w:val="1"/>
    </w:lvlOverride>
    <w:lvlOverride w:ilvl="2">
      <w:startOverride w:val="4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97"/>
    <w:lvlOverride w:ilvl="0">
      <w:startOverride w:val="1"/>
    </w:lvlOverride>
    <w:lvlOverride w:ilvl="1">
      <w:startOverride w:val="1"/>
    </w:lvlOverride>
    <w:lvlOverride w:ilvl="2">
      <w:startOverride w:val="4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abstractNumId w:val="97"/>
    <w:lvlOverride w:ilvl="0">
      <w:startOverride w:val="1"/>
    </w:lvlOverride>
    <w:lvlOverride w:ilvl="1">
      <w:startOverride w:val="1"/>
    </w:lvlOverride>
    <w:lvlOverride w:ilvl="2">
      <w:startOverride w:val="4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abstractNumId w:val="97"/>
    <w:lvlOverride w:ilvl="0">
      <w:startOverride w:val="1"/>
    </w:lvlOverride>
    <w:lvlOverride w:ilvl="1">
      <w:startOverride w:val="1"/>
    </w:lvlOverride>
    <w:lvlOverride w:ilvl="2">
      <w:startOverride w:val="4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abstractNumId w:val="97"/>
    <w:lvlOverride w:ilvl="0">
      <w:startOverride w:val="1"/>
    </w:lvlOverride>
    <w:lvlOverride w:ilvl="1">
      <w:startOverride w:val="1"/>
    </w:lvlOverride>
    <w:lvlOverride w:ilvl="2">
      <w:startOverride w:val="4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abstractNumId w:val="97"/>
    <w:lvlOverride w:ilvl="0">
      <w:startOverride w:val="1"/>
    </w:lvlOverride>
    <w:lvlOverride w:ilvl="1">
      <w:startOverride w:val="1"/>
    </w:lvlOverride>
    <w:lvlOverride w:ilvl="2">
      <w:startOverride w:val="4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abstractNumId w:val="97"/>
    <w:lvlOverride w:ilvl="0">
      <w:startOverride w:val="1"/>
    </w:lvlOverride>
    <w:lvlOverride w:ilvl="1">
      <w:startOverride w:val="1"/>
    </w:lvlOverride>
    <w:lvlOverride w:ilvl="2">
      <w:startOverride w:val="4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abstractNumId w:val="97"/>
    <w:lvlOverride w:ilvl="0">
      <w:startOverride w:val="1"/>
    </w:lvlOverride>
    <w:lvlOverride w:ilvl="1">
      <w:startOverride w:val="1"/>
    </w:lvlOverride>
    <w:lvlOverride w:ilvl="2">
      <w:startOverride w:val="4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abstractNumId w:val="50"/>
  </w:num>
  <w:num w:numId="124">
    <w:abstractNumId w:val="86"/>
  </w:num>
  <w:num w:numId="125">
    <w:abstractNumId w:val="27"/>
  </w:num>
  <w:num w:numId="126">
    <w:abstractNumId w:val="57"/>
  </w:num>
  <w:num w:numId="127">
    <w:abstractNumId w:val="36"/>
  </w:num>
  <w:num w:numId="128">
    <w:abstractNumId w:val="65"/>
  </w:num>
  <w:num w:numId="129">
    <w:abstractNumId w:val="48"/>
  </w:num>
  <w:num w:numId="130">
    <w:abstractNumId w:val="95"/>
  </w:num>
  <w:num w:numId="131">
    <w:abstractNumId w:val="81"/>
  </w:num>
  <w:num w:numId="132">
    <w:abstractNumId w:val="42"/>
  </w:num>
  <w:num w:numId="133">
    <w:abstractNumId w:val="32"/>
  </w:num>
  <w:num w:numId="134">
    <w:abstractNumId w:val="79"/>
  </w:num>
  <w:num w:numId="135">
    <w:abstractNumId w:val="29"/>
  </w:num>
  <w:num w:numId="136">
    <w:abstractNumId w:val="14"/>
  </w:num>
  <w:num w:numId="137">
    <w:abstractNumId w:val="75"/>
  </w:num>
  <w:num w:numId="138">
    <w:abstractNumId w:val="34"/>
  </w:num>
  <w:num w:numId="139">
    <w:abstractNumId w:val="31"/>
  </w:num>
  <w:num w:numId="140">
    <w:abstractNumId w:val="46"/>
  </w:num>
  <w:num w:numId="141">
    <w:abstractNumId w:val="73"/>
  </w:num>
  <w:num w:numId="142">
    <w:abstractNumId w:val="63"/>
  </w:num>
  <w:num w:numId="143">
    <w:abstractNumId w:val="37"/>
  </w:num>
  <w:num w:numId="144">
    <w:abstractNumId w:val="89"/>
  </w:num>
  <w:num w:numId="145">
    <w:abstractNumId w:val="59"/>
  </w:num>
  <w:num w:numId="146">
    <w:abstractNumId w:val="30"/>
  </w:num>
  <w:num w:numId="147">
    <w:abstractNumId w:val="54"/>
  </w:num>
  <w:numIdMacAtCleanup w:val="1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evenAndOddHeaders/>
  <w:characterSpacingControl w:val="doNotCompress"/>
  <w:hdrShapeDefaults>
    <o:shapedefaults v:ext="edit" spidmax="206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5285"/>
    <w:rsid w:val="000006B8"/>
    <w:rsid w:val="00001B23"/>
    <w:rsid w:val="00005885"/>
    <w:rsid w:val="00014873"/>
    <w:rsid w:val="0001731A"/>
    <w:rsid w:val="00037466"/>
    <w:rsid w:val="00051944"/>
    <w:rsid w:val="00055447"/>
    <w:rsid w:val="00064AAA"/>
    <w:rsid w:val="000652E0"/>
    <w:rsid w:val="00095079"/>
    <w:rsid w:val="00096F1D"/>
    <w:rsid w:val="000B0D04"/>
    <w:rsid w:val="000B2CD4"/>
    <w:rsid w:val="000B6ACA"/>
    <w:rsid w:val="000B705C"/>
    <w:rsid w:val="000B7C4D"/>
    <w:rsid w:val="000C247F"/>
    <w:rsid w:val="000C53C7"/>
    <w:rsid w:val="000C56C9"/>
    <w:rsid w:val="000C7B7D"/>
    <w:rsid w:val="000D0B13"/>
    <w:rsid w:val="000F2F26"/>
    <w:rsid w:val="00105E26"/>
    <w:rsid w:val="0011315C"/>
    <w:rsid w:val="001161DC"/>
    <w:rsid w:val="00120BC3"/>
    <w:rsid w:val="00125727"/>
    <w:rsid w:val="001262E2"/>
    <w:rsid w:val="001321F5"/>
    <w:rsid w:val="001323BC"/>
    <w:rsid w:val="001339DA"/>
    <w:rsid w:val="00142DA6"/>
    <w:rsid w:val="001548BE"/>
    <w:rsid w:val="001610DF"/>
    <w:rsid w:val="001633F9"/>
    <w:rsid w:val="001652AD"/>
    <w:rsid w:val="001775EF"/>
    <w:rsid w:val="00186696"/>
    <w:rsid w:val="00197F52"/>
    <w:rsid w:val="001B4A48"/>
    <w:rsid w:val="001B6D29"/>
    <w:rsid w:val="001C049A"/>
    <w:rsid w:val="001C3D9E"/>
    <w:rsid w:val="001C4089"/>
    <w:rsid w:val="001C5285"/>
    <w:rsid w:val="001C77B1"/>
    <w:rsid w:val="001D0E2B"/>
    <w:rsid w:val="001D14FB"/>
    <w:rsid w:val="001D4156"/>
    <w:rsid w:val="001E10B4"/>
    <w:rsid w:val="001E1D87"/>
    <w:rsid w:val="001F0000"/>
    <w:rsid w:val="001F49B6"/>
    <w:rsid w:val="001F4A10"/>
    <w:rsid w:val="00202A44"/>
    <w:rsid w:val="00206264"/>
    <w:rsid w:val="00214A6A"/>
    <w:rsid w:val="00215896"/>
    <w:rsid w:val="00233C4C"/>
    <w:rsid w:val="002374E9"/>
    <w:rsid w:val="0024554D"/>
    <w:rsid w:val="0024624F"/>
    <w:rsid w:val="00250046"/>
    <w:rsid w:val="00260B28"/>
    <w:rsid w:val="002627A8"/>
    <w:rsid w:val="002661BE"/>
    <w:rsid w:val="002674AD"/>
    <w:rsid w:val="00274336"/>
    <w:rsid w:val="002908C0"/>
    <w:rsid w:val="002927CC"/>
    <w:rsid w:val="00297315"/>
    <w:rsid w:val="002976AF"/>
    <w:rsid w:val="002A340C"/>
    <w:rsid w:val="002A7852"/>
    <w:rsid w:val="002C4E7F"/>
    <w:rsid w:val="002D18A9"/>
    <w:rsid w:val="002E1244"/>
    <w:rsid w:val="002E3C7E"/>
    <w:rsid w:val="002E76DC"/>
    <w:rsid w:val="002F4708"/>
    <w:rsid w:val="002F5D2A"/>
    <w:rsid w:val="003009AD"/>
    <w:rsid w:val="003055F9"/>
    <w:rsid w:val="00325270"/>
    <w:rsid w:val="003361CE"/>
    <w:rsid w:val="00350964"/>
    <w:rsid w:val="00360EEF"/>
    <w:rsid w:val="00361AA7"/>
    <w:rsid w:val="00366438"/>
    <w:rsid w:val="00375AC2"/>
    <w:rsid w:val="00380E22"/>
    <w:rsid w:val="0038520D"/>
    <w:rsid w:val="00391465"/>
    <w:rsid w:val="00395260"/>
    <w:rsid w:val="00397175"/>
    <w:rsid w:val="003B2471"/>
    <w:rsid w:val="003B3A29"/>
    <w:rsid w:val="003B3B3A"/>
    <w:rsid w:val="003B5D9A"/>
    <w:rsid w:val="003B7CB5"/>
    <w:rsid w:val="003C2FFB"/>
    <w:rsid w:val="003C4B56"/>
    <w:rsid w:val="003C74EE"/>
    <w:rsid w:val="003C7693"/>
    <w:rsid w:val="003C7779"/>
    <w:rsid w:val="003D30BA"/>
    <w:rsid w:val="003D4E93"/>
    <w:rsid w:val="003D759C"/>
    <w:rsid w:val="003E0850"/>
    <w:rsid w:val="003E1B0E"/>
    <w:rsid w:val="003E6380"/>
    <w:rsid w:val="003E78F8"/>
    <w:rsid w:val="003F0565"/>
    <w:rsid w:val="003F6F5B"/>
    <w:rsid w:val="003F7EEF"/>
    <w:rsid w:val="00400367"/>
    <w:rsid w:val="0041097B"/>
    <w:rsid w:val="004116F6"/>
    <w:rsid w:val="00412D4A"/>
    <w:rsid w:val="00414809"/>
    <w:rsid w:val="004170E8"/>
    <w:rsid w:val="00421BBC"/>
    <w:rsid w:val="0042361F"/>
    <w:rsid w:val="00425041"/>
    <w:rsid w:val="0043492C"/>
    <w:rsid w:val="004437DB"/>
    <w:rsid w:val="00443A38"/>
    <w:rsid w:val="00456D34"/>
    <w:rsid w:val="00465C6B"/>
    <w:rsid w:val="00470EB4"/>
    <w:rsid w:val="00490DEE"/>
    <w:rsid w:val="004A36E1"/>
    <w:rsid w:val="004B05B7"/>
    <w:rsid w:val="004B723D"/>
    <w:rsid w:val="004B7C9A"/>
    <w:rsid w:val="004D58CF"/>
    <w:rsid w:val="004E152A"/>
    <w:rsid w:val="004E7BE5"/>
    <w:rsid w:val="00501BD2"/>
    <w:rsid w:val="00502DB9"/>
    <w:rsid w:val="00506530"/>
    <w:rsid w:val="00506E8C"/>
    <w:rsid w:val="00511CC8"/>
    <w:rsid w:val="005172B9"/>
    <w:rsid w:val="00517EBB"/>
    <w:rsid w:val="00530B61"/>
    <w:rsid w:val="00532EFE"/>
    <w:rsid w:val="00537C38"/>
    <w:rsid w:val="005409B4"/>
    <w:rsid w:val="005434AC"/>
    <w:rsid w:val="0055387E"/>
    <w:rsid w:val="00556E92"/>
    <w:rsid w:val="00565D57"/>
    <w:rsid w:val="005850C6"/>
    <w:rsid w:val="0059027E"/>
    <w:rsid w:val="005978A0"/>
    <w:rsid w:val="005A390E"/>
    <w:rsid w:val="005A5535"/>
    <w:rsid w:val="005A6EC6"/>
    <w:rsid w:val="005B175A"/>
    <w:rsid w:val="005B2BCD"/>
    <w:rsid w:val="005B315E"/>
    <w:rsid w:val="005B58BE"/>
    <w:rsid w:val="005C1B7D"/>
    <w:rsid w:val="005D1CD1"/>
    <w:rsid w:val="005D4239"/>
    <w:rsid w:val="005D6566"/>
    <w:rsid w:val="005E657F"/>
    <w:rsid w:val="005E7ABA"/>
    <w:rsid w:val="005F1BED"/>
    <w:rsid w:val="005F314C"/>
    <w:rsid w:val="005F6D44"/>
    <w:rsid w:val="00600D06"/>
    <w:rsid w:val="0061158D"/>
    <w:rsid w:val="00612B3A"/>
    <w:rsid w:val="006136A4"/>
    <w:rsid w:val="00620DBF"/>
    <w:rsid w:val="006245D4"/>
    <w:rsid w:val="00626010"/>
    <w:rsid w:val="00631300"/>
    <w:rsid w:val="00636695"/>
    <w:rsid w:val="00651272"/>
    <w:rsid w:val="006610C5"/>
    <w:rsid w:val="006632CA"/>
    <w:rsid w:val="0066332F"/>
    <w:rsid w:val="006638E5"/>
    <w:rsid w:val="00666968"/>
    <w:rsid w:val="006706D6"/>
    <w:rsid w:val="00670A3E"/>
    <w:rsid w:val="006962AB"/>
    <w:rsid w:val="00697780"/>
    <w:rsid w:val="006A225A"/>
    <w:rsid w:val="006B3C61"/>
    <w:rsid w:val="006B71DE"/>
    <w:rsid w:val="006C373A"/>
    <w:rsid w:val="006D3066"/>
    <w:rsid w:val="006E0091"/>
    <w:rsid w:val="006E34C2"/>
    <w:rsid w:val="006E73B1"/>
    <w:rsid w:val="006F1D68"/>
    <w:rsid w:val="006F3BD6"/>
    <w:rsid w:val="00700796"/>
    <w:rsid w:val="0070265F"/>
    <w:rsid w:val="007033AC"/>
    <w:rsid w:val="007048D6"/>
    <w:rsid w:val="00710CBA"/>
    <w:rsid w:val="00713C0E"/>
    <w:rsid w:val="00713E02"/>
    <w:rsid w:val="0072119A"/>
    <w:rsid w:val="0072301B"/>
    <w:rsid w:val="00726E24"/>
    <w:rsid w:val="00733B2D"/>
    <w:rsid w:val="00736916"/>
    <w:rsid w:val="007437C6"/>
    <w:rsid w:val="00753782"/>
    <w:rsid w:val="0075527A"/>
    <w:rsid w:val="007638A0"/>
    <w:rsid w:val="00767CC7"/>
    <w:rsid w:val="00770F7F"/>
    <w:rsid w:val="00771BA3"/>
    <w:rsid w:val="00771DDB"/>
    <w:rsid w:val="00774033"/>
    <w:rsid w:val="0077589A"/>
    <w:rsid w:val="00780C80"/>
    <w:rsid w:val="00787052"/>
    <w:rsid w:val="007A375A"/>
    <w:rsid w:val="007B245B"/>
    <w:rsid w:val="007C0A12"/>
    <w:rsid w:val="007C53EB"/>
    <w:rsid w:val="007E09CD"/>
    <w:rsid w:val="007F1F2A"/>
    <w:rsid w:val="007F23EC"/>
    <w:rsid w:val="007F2999"/>
    <w:rsid w:val="007F411C"/>
    <w:rsid w:val="007F49AF"/>
    <w:rsid w:val="008024E9"/>
    <w:rsid w:val="008048A1"/>
    <w:rsid w:val="0081318F"/>
    <w:rsid w:val="00814854"/>
    <w:rsid w:val="00814E46"/>
    <w:rsid w:val="00822151"/>
    <w:rsid w:val="0082263A"/>
    <w:rsid w:val="00825C53"/>
    <w:rsid w:val="008335AA"/>
    <w:rsid w:val="00835D5B"/>
    <w:rsid w:val="00836403"/>
    <w:rsid w:val="00837197"/>
    <w:rsid w:val="00844232"/>
    <w:rsid w:val="00850926"/>
    <w:rsid w:val="00854A2C"/>
    <w:rsid w:val="00854B14"/>
    <w:rsid w:val="008559EC"/>
    <w:rsid w:val="00894ACD"/>
    <w:rsid w:val="008A0334"/>
    <w:rsid w:val="008A06BA"/>
    <w:rsid w:val="008A1C05"/>
    <w:rsid w:val="008A22F3"/>
    <w:rsid w:val="008B0AC2"/>
    <w:rsid w:val="008B3856"/>
    <w:rsid w:val="008C0040"/>
    <w:rsid w:val="008C0090"/>
    <w:rsid w:val="008C6557"/>
    <w:rsid w:val="008E0055"/>
    <w:rsid w:val="008F085E"/>
    <w:rsid w:val="0090164D"/>
    <w:rsid w:val="009114A6"/>
    <w:rsid w:val="00917278"/>
    <w:rsid w:val="009207FE"/>
    <w:rsid w:val="00922570"/>
    <w:rsid w:val="009375EF"/>
    <w:rsid w:val="00944009"/>
    <w:rsid w:val="00947682"/>
    <w:rsid w:val="0095559E"/>
    <w:rsid w:val="009616A0"/>
    <w:rsid w:val="00967578"/>
    <w:rsid w:val="0098092E"/>
    <w:rsid w:val="00980E23"/>
    <w:rsid w:val="00981AFF"/>
    <w:rsid w:val="009838FF"/>
    <w:rsid w:val="00985FB5"/>
    <w:rsid w:val="009917C6"/>
    <w:rsid w:val="009A21C2"/>
    <w:rsid w:val="009A61F2"/>
    <w:rsid w:val="009B6A9D"/>
    <w:rsid w:val="009D0DC1"/>
    <w:rsid w:val="009D59F8"/>
    <w:rsid w:val="009D60B0"/>
    <w:rsid w:val="009E37E3"/>
    <w:rsid w:val="009E7B9C"/>
    <w:rsid w:val="009F276F"/>
    <w:rsid w:val="009F54B0"/>
    <w:rsid w:val="00A007FF"/>
    <w:rsid w:val="00A04BE4"/>
    <w:rsid w:val="00A05BAA"/>
    <w:rsid w:val="00A10897"/>
    <w:rsid w:val="00A25193"/>
    <w:rsid w:val="00A312DA"/>
    <w:rsid w:val="00A329E2"/>
    <w:rsid w:val="00A51EE5"/>
    <w:rsid w:val="00A74743"/>
    <w:rsid w:val="00A82E35"/>
    <w:rsid w:val="00A94C85"/>
    <w:rsid w:val="00AA61F4"/>
    <w:rsid w:val="00AA641B"/>
    <w:rsid w:val="00AB5499"/>
    <w:rsid w:val="00AB5C37"/>
    <w:rsid w:val="00AC5921"/>
    <w:rsid w:val="00AD11A5"/>
    <w:rsid w:val="00AD339F"/>
    <w:rsid w:val="00AE1FE2"/>
    <w:rsid w:val="00AE6664"/>
    <w:rsid w:val="00B07406"/>
    <w:rsid w:val="00B23A15"/>
    <w:rsid w:val="00B34FF9"/>
    <w:rsid w:val="00B467BA"/>
    <w:rsid w:val="00B519A3"/>
    <w:rsid w:val="00B52195"/>
    <w:rsid w:val="00B66B6B"/>
    <w:rsid w:val="00B70CFD"/>
    <w:rsid w:val="00B73E09"/>
    <w:rsid w:val="00B82F43"/>
    <w:rsid w:val="00B8457B"/>
    <w:rsid w:val="00B84EB4"/>
    <w:rsid w:val="00B855F7"/>
    <w:rsid w:val="00B9067A"/>
    <w:rsid w:val="00B916AD"/>
    <w:rsid w:val="00B97DC8"/>
    <w:rsid w:val="00BA0933"/>
    <w:rsid w:val="00BA40E1"/>
    <w:rsid w:val="00BB768F"/>
    <w:rsid w:val="00BD078A"/>
    <w:rsid w:val="00BD290B"/>
    <w:rsid w:val="00BD3CA5"/>
    <w:rsid w:val="00BD7B17"/>
    <w:rsid w:val="00BE1709"/>
    <w:rsid w:val="00BE6494"/>
    <w:rsid w:val="00C016B7"/>
    <w:rsid w:val="00C04926"/>
    <w:rsid w:val="00C11157"/>
    <w:rsid w:val="00C13BA9"/>
    <w:rsid w:val="00C14C55"/>
    <w:rsid w:val="00C16EC7"/>
    <w:rsid w:val="00C2191A"/>
    <w:rsid w:val="00C359A1"/>
    <w:rsid w:val="00C40A2F"/>
    <w:rsid w:val="00C41814"/>
    <w:rsid w:val="00C43EDA"/>
    <w:rsid w:val="00C56B74"/>
    <w:rsid w:val="00C63E7D"/>
    <w:rsid w:val="00C72031"/>
    <w:rsid w:val="00C76925"/>
    <w:rsid w:val="00C77BDC"/>
    <w:rsid w:val="00C86CF1"/>
    <w:rsid w:val="00C97D08"/>
    <w:rsid w:val="00CA372B"/>
    <w:rsid w:val="00CB63B9"/>
    <w:rsid w:val="00CC2236"/>
    <w:rsid w:val="00CC51D0"/>
    <w:rsid w:val="00CC61A5"/>
    <w:rsid w:val="00CD04F0"/>
    <w:rsid w:val="00CE0028"/>
    <w:rsid w:val="00CF1C71"/>
    <w:rsid w:val="00CF21C7"/>
    <w:rsid w:val="00CF29A5"/>
    <w:rsid w:val="00D0082F"/>
    <w:rsid w:val="00D050B8"/>
    <w:rsid w:val="00D17B16"/>
    <w:rsid w:val="00D346E7"/>
    <w:rsid w:val="00D45DEA"/>
    <w:rsid w:val="00D4762C"/>
    <w:rsid w:val="00D53817"/>
    <w:rsid w:val="00D54410"/>
    <w:rsid w:val="00D5559D"/>
    <w:rsid w:val="00D61D2E"/>
    <w:rsid w:val="00D673F6"/>
    <w:rsid w:val="00D704BB"/>
    <w:rsid w:val="00D72333"/>
    <w:rsid w:val="00D72B51"/>
    <w:rsid w:val="00D72DCD"/>
    <w:rsid w:val="00D8334E"/>
    <w:rsid w:val="00D8440E"/>
    <w:rsid w:val="00D8673C"/>
    <w:rsid w:val="00D973CB"/>
    <w:rsid w:val="00D97D15"/>
    <w:rsid w:val="00DA372C"/>
    <w:rsid w:val="00DA5AAE"/>
    <w:rsid w:val="00DB0294"/>
    <w:rsid w:val="00DB5DAA"/>
    <w:rsid w:val="00DB7C7D"/>
    <w:rsid w:val="00DC3A37"/>
    <w:rsid w:val="00DE48CD"/>
    <w:rsid w:val="00DE6E62"/>
    <w:rsid w:val="00DF07B3"/>
    <w:rsid w:val="00DF0C27"/>
    <w:rsid w:val="00DF23EC"/>
    <w:rsid w:val="00E01BCC"/>
    <w:rsid w:val="00E05FE3"/>
    <w:rsid w:val="00E06316"/>
    <w:rsid w:val="00E12926"/>
    <w:rsid w:val="00E12B02"/>
    <w:rsid w:val="00E17520"/>
    <w:rsid w:val="00E20FAA"/>
    <w:rsid w:val="00E23327"/>
    <w:rsid w:val="00E252B3"/>
    <w:rsid w:val="00E261A6"/>
    <w:rsid w:val="00E30CDC"/>
    <w:rsid w:val="00E4403E"/>
    <w:rsid w:val="00E4775D"/>
    <w:rsid w:val="00E54C72"/>
    <w:rsid w:val="00E56C1A"/>
    <w:rsid w:val="00E81AD0"/>
    <w:rsid w:val="00E85C9C"/>
    <w:rsid w:val="00E86D39"/>
    <w:rsid w:val="00E91A27"/>
    <w:rsid w:val="00E9281C"/>
    <w:rsid w:val="00EB0442"/>
    <w:rsid w:val="00EB6D9E"/>
    <w:rsid w:val="00ED616C"/>
    <w:rsid w:val="00ED62B1"/>
    <w:rsid w:val="00EF5B43"/>
    <w:rsid w:val="00EF74FC"/>
    <w:rsid w:val="00F166F8"/>
    <w:rsid w:val="00F20AB5"/>
    <w:rsid w:val="00F22E68"/>
    <w:rsid w:val="00F236B8"/>
    <w:rsid w:val="00F3504E"/>
    <w:rsid w:val="00F42518"/>
    <w:rsid w:val="00F500F2"/>
    <w:rsid w:val="00F56706"/>
    <w:rsid w:val="00F63526"/>
    <w:rsid w:val="00F66083"/>
    <w:rsid w:val="00F810E8"/>
    <w:rsid w:val="00F8763B"/>
    <w:rsid w:val="00F9254F"/>
    <w:rsid w:val="00FA1D52"/>
    <w:rsid w:val="00FB561C"/>
    <w:rsid w:val="00FC164A"/>
    <w:rsid w:val="00FC3603"/>
    <w:rsid w:val="00FC7D7F"/>
    <w:rsid w:val="00FD48E4"/>
    <w:rsid w:val="00FE0E65"/>
    <w:rsid w:val="00FE2B0F"/>
    <w:rsid w:val="00FF1804"/>
    <w:rsid w:val="00FF20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1"/>
    <o:shapelayout v:ext="edit">
      <o:idmap v:ext="edit" data="1"/>
      <o:rules v:ext="edit">
        <o:r id="V:Rule1" type="connector" idref="#_x0000_s1034"/>
        <o:r id="V:Rule2" type="connector" idref="#_x0000_s1033"/>
        <o:r id="V:Rule3" type="connector" idref="#_x0000_s1028"/>
        <o:r id="V:Rule4" type="connector" idref="#_x0000_s1039"/>
        <o:r id="V:Rule5" type="connector" idref="#_x0000_s1037"/>
        <o:r id="V:Rule6" type="connector" idref="#_x0000_s1041"/>
        <o:r id="V:Rule7" type="connector" idref="#_x0000_s1036"/>
        <o:r id="V:Rule8" type="connector" idref="#_x0000_s1040"/>
        <o:r id="V:Rule9" type="connector" idref="#_x0000_s1035"/>
        <o:r id="V:Rule10" type="connector" idref="#_x0000_s1042"/>
        <o:r id="V:Rule11" type="connector" idref="#_x0000_s1032"/>
        <o:r id="V:Rule12" type="connector" idref="#_x0000_s1031"/>
        <o:r id="V:Rule13" type="connector" idref="#_x0000_s1026"/>
        <o:r id="V:Rule14" type="connector" idref="#_x0000_s1038"/>
        <o:r id="V:Rule15" type="connector" idref="#_x0000_s1029"/>
        <o:r id="V:Rule16" type="connector" idref="#_x0000_s1030"/>
        <o:r id="V:Rule17" type="connector" idref="#_x0000_s1027"/>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1CC8"/>
    <w:pPr>
      <w:spacing w:after="0" w:line="240" w:lineRule="auto"/>
      <w:jc w:val="both"/>
    </w:pPr>
    <w:rPr>
      <w:rFonts w:ascii="Times New Roman" w:hAnsi="Times New Roman"/>
      <w:sz w:val="20"/>
    </w:rPr>
  </w:style>
  <w:style w:type="paragraph" w:styleId="Heading1">
    <w:name w:val="heading 1"/>
    <w:basedOn w:val="Normal"/>
    <w:next w:val="Normal"/>
    <w:link w:val="Heading1Char1"/>
    <w:uiPriority w:val="9"/>
    <w:qFormat/>
    <w:rsid w:val="00E81AD0"/>
    <w:pPr>
      <w:keepNext/>
      <w:keepLines/>
      <w:spacing w:before="360"/>
      <w:outlineLvl w:val="0"/>
    </w:pPr>
    <w:rPr>
      <w:rFonts w:eastAsiaTheme="majorEastAsia" w:cstheme="majorBidi"/>
      <w:b/>
      <w:bCs/>
      <w:sz w:val="24"/>
      <w:szCs w:val="28"/>
    </w:rPr>
  </w:style>
  <w:style w:type="paragraph" w:styleId="Heading2">
    <w:name w:val="heading 2"/>
    <w:basedOn w:val="Normal"/>
    <w:link w:val="Heading2Char"/>
    <w:uiPriority w:val="9"/>
    <w:unhideWhenUsed/>
    <w:qFormat/>
    <w:rsid w:val="005A6EC6"/>
    <w:pPr>
      <w:outlineLvl w:val="1"/>
    </w:pPr>
    <w:rPr>
      <w:b/>
      <w:bCs/>
      <w:sz w:val="22"/>
      <w:szCs w:val="26"/>
    </w:rPr>
  </w:style>
  <w:style w:type="paragraph" w:styleId="Heading3">
    <w:name w:val="heading 3"/>
    <w:basedOn w:val="Normal"/>
    <w:next w:val="Normal"/>
    <w:link w:val="Heading3Char"/>
    <w:uiPriority w:val="9"/>
    <w:unhideWhenUsed/>
    <w:qFormat/>
    <w:rsid w:val="00105E26"/>
    <w:pPr>
      <w:keepNext/>
      <w:keepLines/>
      <w:jc w:val="center"/>
      <w:outlineLvl w:val="2"/>
    </w:pPr>
    <w:rPr>
      <w:rFonts w:eastAsiaTheme="majorEastAsia" w:cstheme="majorBidi"/>
      <w:b/>
      <w:bCs/>
      <w:sz w:val="22"/>
    </w:rPr>
  </w:style>
  <w:style w:type="paragraph" w:styleId="Heading4">
    <w:name w:val="heading 4"/>
    <w:basedOn w:val="Normal"/>
    <w:next w:val="Normal"/>
    <w:link w:val="Heading4Char"/>
    <w:uiPriority w:val="9"/>
    <w:unhideWhenUsed/>
    <w:qFormat/>
    <w:rsid w:val="00E30CDC"/>
    <w:pPr>
      <w:keepNext/>
      <w:keepLines/>
      <w:tabs>
        <w:tab w:val="left" w:pos="900"/>
      </w:tabs>
      <w:spacing w:before="240"/>
      <w:ind w:left="900" w:hanging="900"/>
      <w:jc w:val="left"/>
      <w:outlineLvl w:val="3"/>
    </w:pPr>
    <w:rPr>
      <w:rFonts w:eastAsiaTheme="majorEastAsia" w:cstheme="majorBidi"/>
      <w:b/>
      <w:bCs/>
      <w:i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uiPriority w:val="9"/>
    <w:rsid w:val="00771BA3"/>
    <w:rPr>
      <w:rFonts w:ascii="Times New Roman Bold" w:eastAsiaTheme="majorEastAsia" w:hAnsi="Times New Roman Bold" w:cstheme="majorBidi"/>
      <w:b/>
      <w:bCs/>
      <w:caps/>
      <w:sz w:val="24"/>
      <w:szCs w:val="28"/>
    </w:rPr>
  </w:style>
  <w:style w:type="character" w:customStyle="1" w:styleId="Heading2Char">
    <w:name w:val="Heading 2 Char"/>
    <w:basedOn w:val="DefaultParagraphFont"/>
    <w:link w:val="Heading2"/>
    <w:uiPriority w:val="9"/>
    <w:rsid w:val="005A6EC6"/>
    <w:rPr>
      <w:rFonts w:ascii="Times New Roman Bold" w:eastAsiaTheme="majorEastAsia" w:hAnsi="Times New Roman Bold" w:cstheme="majorBidi"/>
      <w:caps/>
      <w:szCs w:val="26"/>
    </w:rPr>
  </w:style>
  <w:style w:type="character" w:customStyle="1" w:styleId="Heading3Char">
    <w:name w:val="Heading 3 Char"/>
    <w:basedOn w:val="DefaultParagraphFont"/>
    <w:link w:val="Heading3"/>
    <w:uiPriority w:val="9"/>
    <w:rsid w:val="00105E26"/>
    <w:rPr>
      <w:rFonts w:ascii="Times New Roman" w:eastAsiaTheme="majorEastAsia" w:hAnsi="Times New Roman" w:cstheme="majorBidi"/>
      <w:b/>
      <w:bCs/>
    </w:rPr>
  </w:style>
  <w:style w:type="character" w:customStyle="1" w:styleId="Heading4Char">
    <w:name w:val="Heading 4 Char"/>
    <w:basedOn w:val="DefaultParagraphFont"/>
    <w:link w:val="Heading4"/>
    <w:uiPriority w:val="9"/>
    <w:rsid w:val="00E30CDC"/>
    <w:rPr>
      <w:rFonts w:ascii="Times New Roman" w:eastAsiaTheme="majorEastAsia" w:hAnsi="Times New Roman" w:cstheme="majorBidi"/>
      <w:b/>
      <w:bCs/>
      <w:iCs/>
    </w:rPr>
  </w:style>
  <w:style w:type="paragraph" w:styleId="Header">
    <w:name w:val="header"/>
    <w:basedOn w:val="Normal"/>
    <w:link w:val="HeaderChar"/>
    <w:uiPriority w:val="99"/>
    <w:unhideWhenUsed/>
    <w:rsid w:val="0082263A"/>
    <w:pPr>
      <w:tabs>
        <w:tab w:val="center" w:pos="4680"/>
        <w:tab w:val="right" w:pos="9360"/>
      </w:tabs>
    </w:pPr>
  </w:style>
  <w:style w:type="character" w:customStyle="1" w:styleId="HeaderChar">
    <w:name w:val="Header Char"/>
    <w:basedOn w:val="DefaultParagraphFont"/>
    <w:link w:val="Header"/>
    <w:uiPriority w:val="99"/>
    <w:rsid w:val="0082263A"/>
    <w:rPr>
      <w:rFonts w:ascii="Times New Roman" w:hAnsi="Times New Roman"/>
      <w:sz w:val="20"/>
    </w:rPr>
  </w:style>
  <w:style w:type="paragraph" w:styleId="Footer">
    <w:name w:val="footer"/>
    <w:basedOn w:val="Normal"/>
    <w:link w:val="FooterChar"/>
    <w:uiPriority w:val="99"/>
    <w:unhideWhenUsed/>
    <w:rsid w:val="0082263A"/>
    <w:pPr>
      <w:tabs>
        <w:tab w:val="center" w:pos="4680"/>
        <w:tab w:val="right" w:pos="9360"/>
      </w:tabs>
    </w:pPr>
  </w:style>
  <w:style w:type="character" w:customStyle="1" w:styleId="FooterChar">
    <w:name w:val="Footer Char"/>
    <w:basedOn w:val="DefaultParagraphFont"/>
    <w:link w:val="Footer"/>
    <w:uiPriority w:val="99"/>
    <w:rsid w:val="0082263A"/>
    <w:rPr>
      <w:rFonts w:ascii="Times New Roman" w:hAnsi="Times New Roman"/>
      <w:sz w:val="20"/>
    </w:rPr>
  </w:style>
  <w:style w:type="paragraph" w:customStyle="1" w:styleId="HeadingSection">
    <w:name w:val="Heading Section"/>
    <w:qFormat/>
    <w:rsid w:val="00700796"/>
    <w:pPr>
      <w:jc w:val="center"/>
    </w:pPr>
    <w:rPr>
      <w:rFonts w:ascii="Times New Roman" w:hAnsi="Times New Roman"/>
      <w:b/>
      <w:sz w:val="28"/>
    </w:rPr>
  </w:style>
  <w:style w:type="paragraph" w:styleId="BodyText">
    <w:name w:val="Body Text"/>
    <w:basedOn w:val="Normal"/>
    <w:link w:val="BodyTextChar"/>
    <w:uiPriority w:val="99"/>
    <w:unhideWhenUsed/>
    <w:rsid w:val="006F1D68"/>
  </w:style>
  <w:style w:type="character" w:customStyle="1" w:styleId="BodyTextChar">
    <w:name w:val="Body Text Char"/>
    <w:basedOn w:val="DefaultParagraphFont"/>
    <w:link w:val="BodyText"/>
    <w:uiPriority w:val="99"/>
    <w:rsid w:val="006F1D68"/>
    <w:rPr>
      <w:rFonts w:ascii="Times New Roman" w:hAnsi="Times New Roman"/>
      <w:sz w:val="20"/>
    </w:rPr>
  </w:style>
  <w:style w:type="paragraph" w:styleId="ListParagraph">
    <w:name w:val="List Paragraph"/>
    <w:basedOn w:val="Normal"/>
    <w:uiPriority w:val="34"/>
    <w:qFormat/>
    <w:rsid w:val="001C049A"/>
    <w:pPr>
      <w:spacing w:after="240"/>
      <w:ind w:left="720"/>
    </w:pPr>
  </w:style>
  <w:style w:type="table" w:styleId="TableGrid">
    <w:name w:val="Table Grid"/>
    <w:basedOn w:val="TableNormal"/>
    <w:uiPriority w:val="59"/>
    <w:rsid w:val="003E638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Text">
    <w:name w:val="Table Text"/>
    <w:basedOn w:val="Normal"/>
    <w:qFormat/>
    <w:rsid w:val="003E6380"/>
    <w:pPr>
      <w:jc w:val="left"/>
    </w:pPr>
  </w:style>
  <w:style w:type="paragraph" w:styleId="ListNumber">
    <w:name w:val="List Number"/>
    <w:basedOn w:val="Normal"/>
    <w:uiPriority w:val="99"/>
    <w:unhideWhenUsed/>
    <w:rsid w:val="0070265F"/>
    <w:pPr>
      <w:tabs>
        <w:tab w:val="num" w:pos="360"/>
      </w:tabs>
      <w:ind w:left="360" w:hanging="360"/>
    </w:pPr>
  </w:style>
  <w:style w:type="paragraph" w:customStyle="1" w:styleId="Footer1">
    <w:name w:val="Footer 1"/>
    <w:basedOn w:val="Footer"/>
    <w:qFormat/>
    <w:rsid w:val="00787052"/>
    <w:pPr>
      <w:jc w:val="center"/>
    </w:pPr>
  </w:style>
  <w:style w:type="character" w:customStyle="1" w:styleId="IssuedDate">
    <w:name w:val="Issued Date"/>
    <w:uiPriority w:val="1"/>
    <w:qFormat/>
    <w:rsid w:val="00AA641B"/>
    <w:rPr>
      <w:rFonts w:ascii="Times New Roman" w:hAnsi="Times New Roman"/>
      <w:color w:val="auto"/>
      <w:sz w:val="20"/>
    </w:rPr>
  </w:style>
  <w:style w:type="paragraph" w:customStyle="1" w:styleId="misc">
    <w:name w:val="misc"/>
    <w:basedOn w:val="Normal"/>
    <w:qFormat/>
    <w:rsid w:val="000C247F"/>
    <w:pPr>
      <w:ind w:left="540" w:hanging="540"/>
    </w:pPr>
    <w:rPr>
      <w:rFonts w:ascii="Times New Roman Bold" w:hAnsi="Times New Roman Bold"/>
      <w:b/>
      <w:caps/>
      <w:sz w:val="22"/>
    </w:rPr>
  </w:style>
  <w:style w:type="paragraph" w:styleId="TOCHeading">
    <w:name w:val="TOC Heading"/>
    <w:basedOn w:val="Normal"/>
    <w:next w:val="Normal"/>
    <w:uiPriority w:val="39"/>
    <w:unhideWhenUsed/>
    <w:qFormat/>
    <w:rsid w:val="00774033"/>
    <w:pPr>
      <w:tabs>
        <w:tab w:val="left" w:pos="540"/>
        <w:tab w:val="right" w:leader="dot" w:pos="9360"/>
      </w:tabs>
      <w:spacing w:line="276" w:lineRule="auto"/>
    </w:pPr>
    <w:rPr>
      <w:caps/>
      <w:lang w:eastAsia="ja-JP"/>
    </w:rPr>
  </w:style>
  <w:style w:type="paragraph" w:styleId="TOC2">
    <w:name w:val="toc 2"/>
    <w:basedOn w:val="Normal"/>
    <w:next w:val="Normal"/>
    <w:autoRedefine/>
    <w:uiPriority w:val="39"/>
    <w:unhideWhenUsed/>
    <w:qFormat/>
    <w:rsid w:val="00980E23"/>
    <w:pPr>
      <w:tabs>
        <w:tab w:val="left" w:pos="1890"/>
        <w:tab w:val="right" w:leader="dot" w:pos="9360"/>
      </w:tabs>
      <w:ind w:left="1080" w:hanging="533"/>
      <w:jc w:val="left"/>
      <w:outlineLvl w:val="0"/>
    </w:pPr>
    <w:rPr>
      <w:rFonts w:eastAsiaTheme="minorEastAsia"/>
      <w:color w:val="000000" w:themeColor="text1"/>
      <w:lang w:eastAsia="ja-JP"/>
    </w:rPr>
  </w:style>
  <w:style w:type="paragraph" w:styleId="TOC1">
    <w:name w:val="toc 1"/>
    <w:basedOn w:val="Normal"/>
    <w:next w:val="Normal"/>
    <w:autoRedefine/>
    <w:uiPriority w:val="39"/>
    <w:unhideWhenUsed/>
    <w:qFormat/>
    <w:rsid w:val="001C4089"/>
    <w:pPr>
      <w:tabs>
        <w:tab w:val="left" w:pos="547"/>
        <w:tab w:val="right" w:leader="dot" w:pos="9360"/>
      </w:tabs>
      <w:spacing w:before="80" w:after="80"/>
      <w:jc w:val="left"/>
    </w:pPr>
    <w:rPr>
      <w:rFonts w:ascii="Times New Roman Bold" w:eastAsiaTheme="minorEastAsia" w:hAnsi="Times New Roman Bold"/>
      <w:b/>
      <w:caps/>
      <w:color w:val="000000" w:themeColor="text1"/>
      <w:sz w:val="24"/>
      <w:lang w:eastAsia="ja-JP"/>
    </w:rPr>
  </w:style>
  <w:style w:type="paragraph" w:styleId="TOC3">
    <w:name w:val="toc 3"/>
    <w:basedOn w:val="Normal"/>
    <w:next w:val="Normal"/>
    <w:autoRedefine/>
    <w:uiPriority w:val="39"/>
    <w:unhideWhenUsed/>
    <w:qFormat/>
    <w:rsid w:val="00D0082F"/>
    <w:pPr>
      <w:tabs>
        <w:tab w:val="left" w:pos="1620"/>
        <w:tab w:val="right" w:leader="dot" w:pos="9350"/>
      </w:tabs>
      <w:spacing w:line="276" w:lineRule="auto"/>
      <w:ind w:left="1620" w:hanging="540"/>
      <w:jc w:val="left"/>
    </w:pPr>
    <w:rPr>
      <w:rFonts w:eastAsia="Arial Unicode MS" w:cs="Arial Unicode MS"/>
      <w:noProof/>
      <w:lang w:eastAsia="ja-JP"/>
    </w:rPr>
  </w:style>
  <w:style w:type="paragraph" w:customStyle="1" w:styleId="CommitteeMemberNames">
    <w:name w:val="Committee Member Names"/>
    <w:basedOn w:val="Normal"/>
    <w:qFormat/>
    <w:rsid w:val="00AB5C37"/>
  </w:style>
  <w:style w:type="paragraph" w:customStyle="1" w:styleId="SubjectSeries">
    <w:name w:val="Subject Series"/>
    <w:basedOn w:val="Normal"/>
    <w:qFormat/>
    <w:rsid w:val="00F236B8"/>
    <w:pPr>
      <w:tabs>
        <w:tab w:val="right" w:leader="dot" w:pos="9360"/>
      </w:tabs>
      <w:spacing w:after="80"/>
    </w:pPr>
  </w:style>
  <w:style w:type="character" w:styleId="Hyperlink">
    <w:name w:val="Hyperlink"/>
    <w:basedOn w:val="DefaultParagraphFont"/>
    <w:uiPriority w:val="99"/>
    <w:unhideWhenUsed/>
    <w:rsid w:val="00736916"/>
    <w:rPr>
      <w:noProof/>
      <w:color w:val="000000" w:themeColor="text1"/>
      <w:u w:val="single"/>
    </w:rPr>
  </w:style>
  <w:style w:type="paragraph" w:customStyle="1" w:styleId="AppendixHeading">
    <w:name w:val="Appendix Heading"/>
    <w:basedOn w:val="HeadingSection"/>
    <w:qFormat/>
    <w:rsid w:val="00274336"/>
  </w:style>
  <w:style w:type="paragraph" w:customStyle="1" w:styleId="TableHeading">
    <w:name w:val="Table Heading"/>
    <w:basedOn w:val="Heading3"/>
    <w:qFormat/>
    <w:rsid w:val="00443A38"/>
    <w:pPr>
      <w:spacing w:before="40" w:after="40"/>
      <w:outlineLvl w:val="9"/>
    </w:pPr>
  </w:style>
  <w:style w:type="paragraph" w:customStyle="1" w:styleId="RomanItemHeading">
    <w:name w:val="Roman Item Heading"/>
    <w:basedOn w:val="Heading4"/>
    <w:qFormat/>
    <w:rsid w:val="00771DDB"/>
    <w:pPr>
      <w:spacing w:before="720"/>
      <w:ind w:left="907" w:hanging="907"/>
    </w:pPr>
  </w:style>
  <w:style w:type="paragraph" w:styleId="TOC4">
    <w:name w:val="toc 4"/>
    <w:basedOn w:val="Normal"/>
    <w:next w:val="Normal"/>
    <w:autoRedefine/>
    <w:uiPriority w:val="39"/>
    <w:unhideWhenUsed/>
    <w:rsid w:val="002E1244"/>
    <w:pPr>
      <w:spacing w:after="100"/>
      <w:ind w:left="600"/>
    </w:pPr>
  </w:style>
  <w:style w:type="paragraph" w:customStyle="1" w:styleId="ItemHeadingSecondary">
    <w:name w:val="Item Heading Secondary"/>
    <w:basedOn w:val="Normal"/>
    <w:qFormat/>
    <w:rsid w:val="00736916"/>
  </w:style>
  <w:style w:type="paragraph" w:customStyle="1" w:styleId="TableColumnHeadings">
    <w:name w:val="Table Column Headings"/>
    <w:basedOn w:val="Heading3"/>
    <w:qFormat/>
    <w:rsid w:val="0038520D"/>
    <w:rPr>
      <w:sz w:val="20"/>
      <w:lang w:eastAsia="ja-JP"/>
    </w:rPr>
  </w:style>
  <w:style w:type="paragraph" w:styleId="FootnoteText">
    <w:name w:val="footnote text"/>
    <w:basedOn w:val="Normal"/>
    <w:link w:val="FootnoteTextChar"/>
    <w:uiPriority w:val="99"/>
    <w:semiHidden/>
    <w:unhideWhenUsed/>
    <w:rsid w:val="0038520D"/>
    <w:rPr>
      <w:szCs w:val="20"/>
    </w:rPr>
  </w:style>
  <w:style w:type="character" w:customStyle="1" w:styleId="FootnoteTextChar">
    <w:name w:val="Footnote Text Char"/>
    <w:basedOn w:val="DefaultParagraphFont"/>
    <w:link w:val="FootnoteText"/>
    <w:uiPriority w:val="99"/>
    <w:semiHidden/>
    <w:rsid w:val="0038520D"/>
    <w:rPr>
      <w:rFonts w:ascii="Times New Roman" w:hAnsi="Times New Roman"/>
      <w:sz w:val="20"/>
      <w:szCs w:val="20"/>
    </w:rPr>
  </w:style>
  <w:style w:type="character" w:styleId="FootnoteReference">
    <w:name w:val="footnote reference"/>
    <w:basedOn w:val="DefaultParagraphFont"/>
    <w:uiPriority w:val="99"/>
    <w:semiHidden/>
    <w:unhideWhenUsed/>
    <w:rsid w:val="0038520D"/>
    <w:rPr>
      <w:vertAlign w:val="superscript"/>
    </w:rPr>
  </w:style>
  <w:style w:type="paragraph" w:styleId="EndnoteText">
    <w:name w:val="endnote text"/>
    <w:basedOn w:val="Normal"/>
    <w:link w:val="EndnoteTextChar"/>
    <w:uiPriority w:val="99"/>
    <w:semiHidden/>
    <w:unhideWhenUsed/>
    <w:rsid w:val="0038520D"/>
    <w:rPr>
      <w:szCs w:val="20"/>
    </w:rPr>
  </w:style>
  <w:style w:type="character" w:customStyle="1" w:styleId="EndnoteTextChar">
    <w:name w:val="Endnote Text Char"/>
    <w:basedOn w:val="DefaultParagraphFont"/>
    <w:link w:val="EndnoteText"/>
    <w:uiPriority w:val="99"/>
    <w:semiHidden/>
    <w:rsid w:val="0038520D"/>
    <w:rPr>
      <w:rFonts w:ascii="Times New Roman" w:hAnsi="Times New Roman"/>
      <w:sz w:val="20"/>
      <w:szCs w:val="20"/>
    </w:rPr>
  </w:style>
  <w:style w:type="character" w:styleId="EndnoteReference">
    <w:name w:val="endnote reference"/>
    <w:basedOn w:val="DefaultParagraphFont"/>
    <w:uiPriority w:val="99"/>
    <w:semiHidden/>
    <w:unhideWhenUsed/>
    <w:rsid w:val="0038520D"/>
    <w:rPr>
      <w:vertAlign w:val="superscript"/>
    </w:rPr>
  </w:style>
  <w:style w:type="paragraph" w:customStyle="1" w:styleId="TableKey">
    <w:name w:val="Table Key"/>
    <w:basedOn w:val="TableText"/>
    <w:qFormat/>
    <w:rsid w:val="00005885"/>
    <w:pPr>
      <w:spacing w:after="160"/>
      <w:jc w:val="both"/>
    </w:pPr>
    <w:rPr>
      <w:color w:val="000000" w:themeColor="text1"/>
    </w:rPr>
  </w:style>
  <w:style w:type="paragraph" w:styleId="TOAHeading">
    <w:name w:val="toa heading"/>
    <w:basedOn w:val="Normal"/>
    <w:next w:val="Normal"/>
    <w:uiPriority w:val="99"/>
    <w:semiHidden/>
    <w:unhideWhenUsed/>
    <w:rsid w:val="00005885"/>
    <w:pPr>
      <w:spacing w:before="120"/>
    </w:pPr>
    <w:rPr>
      <w:rFonts w:asciiTheme="majorHAnsi" w:eastAsiaTheme="majorEastAsia" w:hAnsiTheme="majorHAnsi" w:cstheme="majorBidi"/>
      <w:b/>
      <w:bCs/>
      <w:sz w:val="24"/>
      <w:szCs w:val="24"/>
    </w:rPr>
  </w:style>
  <w:style w:type="paragraph" w:customStyle="1" w:styleId="MinutesHeader">
    <w:name w:val="Minutes Header"/>
    <w:basedOn w:val="RomanItemHeading"/>
    <w:qFormat/>
    <w:rsid w:val="000C7B7D"/>
    <w:rPr>
      <w:rFonts w:ascii="Times New Roman Bold" w:hAnsi="Times New Roman Bold"/>
    </w:rPr>
  </w:style>
  <w:style w:type="paragraph" w:customStyle="1" w:styleId="AgendaItems">
    <w:name w:val="Agenda Items"/>
    <w:basedOn w:val="Normal"/>
    <w:qFormat/>
    <w:rsid w:val="001F49B6"/>
    <w:pPr>
      <w:numPr>
        <w:numId w:val="26"/>
      </w:numPr>
      <w:spacing w:after="80"/>
      <w:jc w:val="left"/>
    </w:pPr>
  </w:style>
  <w:style w:type="paragraph" w:styleId="Revision">
    <w:name w:val="Revision"/>
    <w:hidden/>
    <w:uiPriority w:val="99"/>
    <w:semiHidden/>
    <w:rsid w:val="00C76925"/>
    <w:pPr>
      <w:spacing w:after="0" w:line="240" w:lineRule="auto"/>
    </w:pPr>
    <w:rPr>
      <w:rFonts w:ascii="Times New Roman" w:hAnsi="Times New Roman"/>
      <w:sz w:val="20"/>
    </w:rPr>
  </w:style>
  <w:style w:type="paragraph" w:styleId="BalloonText">
    <w:name w:val="Balloon Text"/>
    <w:basedOn w:val="Normal"/>
    <w:link w:val="BalloonTextChar"/>
    <w:uiPriority w:val="99"/>
    <w:semiHidden/>
    <w:unhideWhenUsed/>
    <w:rsid w:val="00C76925"/>
    <w:rPr>
      <w:rFonts w:ascii="Tahoma" w:hAnsi="Tahoma" w:cs="Tahoma"/>
      <w:sz w:val="16"/>
      <w:szCs w:val="16"/>
    </w:rPr>
  </w:style>
  <w:style w:type="character" w:customStyle="1" w:styleId="BalloonTextChar">
    <w:name w:val="Balloon Text Char"/>
    <w:basedOn w:val="DefaultParagraphFont"/>
    <w:link w:val="BalloonText"/>
    <w:uiPriority w:val="99"/>
    <w:semiHidden/>
    <w:rsid w:val="00C76925"/>
    <w:rPr>
      <w:rFonts w:ascii="Tahoma" w:hAnsi="Tahoma" w:cs="Tahoma"/>
      <w:sz w:val="16"/>
      <w:szCs w:val="16"/>
    </w:rPr>
  </w:style>
  <w:style w:type="paragraph" w:customStyle="1" w:styleId="SubjectSeriesLevel1">
    <w:name w:val="Subject Series Level 1"/>
    <w:basedOn w:val="SubjectSeriesLevel3"/>
    <w:qFormat/>
    <w:rsid w:val="005A5535"/>
    <w:pPr>
      <w:spacing w:before="120"/>
      <w:ind w:left="0"/>
    </w:pPr>
  </w:style>
  <w:style w:type="paragraph" w:customStyle="1" w:styleId="SubjectSeriesLevel2">
    <w:name w:val="Subject Series Level 2"/>
    <w:basedOn w:val="Normal"/>
    <w:qFormat/>
    <w:rsid w:val="008B0AC2"/>
    <w:pPr>
      <w:tabs>
        <w:tab w:val="right" w:leader="dot" w:pos="9360"/>
      </w:tabs>
      <w:ind w:left="360"/>
      <w:jc w:val="left"/>
    </w:pPr>
  </w:style>
  <w:style w:type="paragraph" w:customStyle="1" w:styleId="SubjectSeriesLevel3">
    <w:name w:val="Subject Series Level 3"/>
    <w:basedOn w:val="SubjectSeriesLevel2"/>
    <w:qFormat/>
    <w:rsid w:val="008B0AC2"/>
    <w:pPr>
      <w:ind w:left="720"/>
    </w:pPr>
  </w:style>
  <w:style w:type="paragraph" w:customStyle="1" w:styleId="BoldHeading">
    <w:name w:val="Bold Heading"/>
    <w:basedOn w:val="Normal"/>
    <w:qFormat/>
    <w:rsid w:val="00D72333"/>
    <w:rPr>
      <w:b/>
    </w:rPr>
  </w:style>
  <w:style w:type="paragraph" w:customStyle="1" w:styleId="numberedlist">
    <w:name w:val="numbered list"/>
    <w:basedOn w:val="ListParagraph"/>
    <w:qFormat/>
    <w:rsid w:val="00B07406"/>
    <w:pPr>
      <w:numPr>
        <w:numId w:val="23"/>
      </w:numPr>
    </w:pPr>
  </w:style>
  <w:style w:type="paragraph" w:customStyle="1" w:styleId="bulletedlist">
    <w:name w:val="bulleted list"/>
    <w:basedOn w:val="ListParagraph"/>
    <w:qFormat/>
    <w:rsid w:val="001C049A"/>
    <w:pPr>
      <w:numPr>
        <w:numId w:val="33"/>
      </w:numPr>
    </w:pPr>
  </w:style>
  <w:style w:type="paragraph" w:customStyle="1" w:styleId="submitterinformation">
    <w:name w:val="submitter information"/>
    <w:basedOn w:val="Normal"/>
    <w:qFormat/>
    <w:rsid w:val="00771DDB"/>
    <w:pPr>
      <w:jc w:val="center"/>
    </w:pPr>
  </w:style>
  <w:style w:type="paragraph" w:customStyle="1" w:styleId="NumberSeriesLevel1">
    <w:name w:val="Number Series Level 1"/>
    <w:basedOn w:val="Normal"/>
    <w:qFormat/>
    <w:rsid w:val="005A6EC6"/>
    <w:pPr>
      <w:numPr>
        <w:numId w:val="25"/>
      </w:numPr>
      <w:spacing w:after="120"/>
    </w:pPr>
    <w:rPr>
      <w:rFonts w:eastAsia="Calibri" w:cs="Times New Roman"/>
      <w:b/>
    </w:rPr>
  </w:style>
  <w:style w:type="paragraph" w:customStyle="1" w:styleId="NumberSeriesLevel2">
    <w:name w:val="Number Series Level 2"/>
    <w:basedOn w:val="Normal"/>
    <w:qFormat/>
    <w:rsid w:val="005A6EC6"/>
    <w:pPr>
      <w:numPr>
        <w:ilvl w:val="1"/>
        <w:numId w:val="25"/>
      </w:numPr>
      <w:spacing w:after="120"/>
      <w:ind w:left="1224" w:hanging="504"/>
    </w:pPr>
  </w:style>
  <w:style w:type="paragraph" w:customStyle="1" w:styleId="Pub14Subtitle">
    <w:name w:val="Pub 14 Subtitle"/>
    <w:basedOn w:val="Normal"/>
    <w:qFormat/>
    <w:rsid w:val="005A6EC6"/>
    <w:pPr>
      <w:spacing w:after="120"/>
      <w:ind w:left="936" w:hanging="576"/>
    </w:pPr>
    <w:rPr>
      <w:b/>
    </w:rPr>
  </w:style>
  <w:style w:type="paragraph" w:customStyle="1" w:styleId="Pub14BodyText">
    <w:name w:val="Pub 14 Body Text"/>
    <w:basedOn w:val="Normal"/>
    <w:qFormat/>
    <w:rsid w:val="005A6EC6"/>
    <w:pPr>
      <w:spacing w:after="120"/>
      <w:ind w:left="936"/>
    </w:pPr>
  </w:style>
  <w:style w:type="paragraph" w:customStyle="1" w:styleId="Pub14Level1Letters">
    <w:name w:val="Pub 14 Level 1 Letters"/>
    <w:basedOn w:val="Normal"/>
    <w:qFormat/>
    <w:rsid w:val="005A6EC6"/>
    <w:pPr>
      <w:spacing w:after="120"/>
      <w:ind w:left="1440" w:hanging="504"/>
    </w:pPr>
  </w:style>
  <w:style w:type="paragraph" w:customStyle="1" w:styleId="HB44Subtitle">
    <w:name w:val="HB 44 Subtitle"/>
    <w:qFormat/>
    <w:rsid w:val="007048D6"/>
    <w:pPr>
      <w:tabs>
        <w:tab w:val="left" w:pos="1440"/>
      </w:tabs>
      <w:spacing w:after="120" w:line="240" w:lineRule="auto"/>
      <w:ind w:left="360"/>
      <w:jc w:val="both"/>
    </w:pPr>
    <w:rPr>
      <w:rFonts w:ascii="Times New Roman" w:hAnsi="Times New Roman"/>
      <w:b/>
      <w:sz w:val="20"/>
    </w:rPr>
  </w:style>
  <w:style w:type="paragraph" w:customStyle="1" w:styleId="HB44Level1Letters">
    <w:name w:val="HB 44 Level 1 Letters"/>
    <w:qFormat/>
    <w:rsid w:val="003B5D9A"/>
    <w:pPr>
      <w:spacing w:after="120" w:line="240" w:lineRule="auto"/>
      <w:ind w:left="1224" w:hanging="504"/>
      <w:jc w:val="both"/>
    </w:pPr>
    <w:rPr>
      <w:rFonts w:ascii="Times New Roman" w:hAnsi="Times New Roman"/>
      <w:sz w:val="20"/>
    </w:rPr>
  </w:style>
  <w:style w:type="paragraph" w:customStyle="1" w:styleId="HB44Level1Numbers">
    <w:name w:val="HB 44 Level 1 Numbers"/>
    <w:qFormat/>
    <w:rsid w:val="00D4762C"/>
    <w:pPr>
      <w:numPr>
        <w:ilvl w:val="1"/>
        <w:numId w:val="28"/>
      </w:numPr>
      <w:spacing w:after="120" w:line="240" w:lineRule="auto"/>
      <w:ind w:left="1944" w:hanging="504"/>
    </w:pPr>
    <w:rPr>
      <w:rFonts w:ascii="Times New Roman" w:hAnsi="Times New Roman"/>
      <w:sz w:val="20"/>
    </w:rPr>
  </w:style>
  <w:style w:type="paragraph" w:customStyle="1" w:styleId="HB44Level2Letters">
    <w:name w:val="HB 44 Level 2 Letters"/>
    <w:qFormat/>
    <w:rsid w:val="00D4762C"/>
    <w:pPr>
      <w:numPr>
        <w:numId w:val="29"/>
      </w:numPr>
      <w:spacing w:after="120" w:line="240" w:lineRule="auto"/>
    </w:pPr>
    <w:rPr>
      <w:rFonts w:ascii="Times New Roman" w:hAnsi="Times New Roman"/>
      <w:sz w:val="20"/>
    </w:rPr>
  </w:style>
  <w:style w:type="paragraph" w:customStyle="1" w:styleId="I-bulletedlist">
    <w:name w:val="I - bulleted list"/>
    <w:basedOn w:val="bulletedlist"/>
    <w:qFormat/>
    <w:rsid w:val="00AA641B"/>
    <w:pPr>
      <w:numPr>
        <w:numId w:val="0"/>
      </w:numPr>
    </w:pPr>
  </w:style>
  <w:style w:type="paragraph" w:customStyle="1" w:styleId="I-bulletedlist1indent">
    <w:name w:val="I - bulleted list 1 indent"/>
    <w:basedOn w:val="I-bulletedlist"/>
    <w:qFormat/>
    <w:rsid w:val="00AA641B"/>
  </w:style>
  <w:style w:type="paragraph" w:customStyle="1" w:styleId="I-Normal-bold">
    <w:name w:val="I - Normal- bold"/>
    <w:basedOn w:val="Normal"/>
    <w:qFormat/>
    <w:rsid w:val="00AA641B"/>
    <w:pPr>
      <w:ind w:left="360"/>
    </w:pPr>
    <w:rPr>
      <w:b/>
    </w:rPr>
  </w:style>
  <w:style w:type="paragraph" w:customStyle="1" w:styleId="I-LetterAreg">
    <w:name w:val="I - Letter A reg"/>
    <w:basedOn w:val="I-Normal-bold"/>
    <w:qFormat/>
    <w:rsid w:val="00AA641B"/>
    <w:pPr>
      <w:ind w:left="720" w:hanging="360"/>
    </w:pPr>
    <w:rPr>
      <w:b w:val="0"/>
    </w:rPr>
  </w:style>
  <w:style w:type="paragraph" w:customStyle="1" w:styleId="I-LetterAbold">
    <w:name w:val="I - Letter A bold"/>
    <w:basedOn w:val="I-LetterAreg"/>
    <w:qFormat/>
    <w:rsid w:val="00AA641B"/>
    <w:rPr>
      <w:b/>
    </w:rPr>
  </w:style>
  <w:style w:type="paragraph" w:customStyle="1" w:styleId="I-LetterAIndent1">
    <w:name w:val="I - Letter A Indent 1"/>
    <w:basedOn w:val="Normal"/>
    <w:qFormat/>
    <w:rsid w:val="00AA641B"/>
    <w:pPr>
      <w:ind w:left="1350" w:hanging="360"/>
    </w:pPr>
  </w:style>
  <w:style w:type="paragraph" w:customStyle="1" w:styleId="I-Normalreg">
    <w:name w:val="I - Normal reg"/>
    <w:basedOn w:val="I-Normal-bold"/>
    <w:qFormat/>
    <w:rsid w:val="00AA641B"/>
    <w:rPr>
      <w:b w:val="0"/>
    </w:rPr>
  </w:style>
  <w:style w:type="paragraph" w:customStyle="1" w:styleId="I-Normal1indent">
    <w:name w:val="I - Normal 1 indent"/>
    <w:basedOn w:val="I-Normalreg"/>
    <w:qFormat/>
    <w:rsid w:val="00AA641B"/>
    <w:pPr>
      <w:ind w:left="1620" w:hanging="720"/>
    </w:pPr>
  </w:style>
  <w:style w:type="paragraph" w:customStyle="1" w:styleId="I-Normal2indent">
    <w:name w:val="I - Normal 2 indent"/>
    <w:basedOn w:val="I-Normal1indent"/>
    <w:qFormat/>
    <w:rsid w:val="00AA641B"/>
    <w:pPr>
      <w:ind w:left="1350"/>
    </w:pPr>
  </w:style>
  <w:style w:type="paragraph" w:customStyle="1" w:styleId="I-Normal3indent">
    <w:name w:val="I - Normal 3 indent"/>
    <w:basedOn w:val="I-Normal2indent"/>
    <w:qFormat/>
    <w:rsid w:val="00AA641B"/>
    <w:pPr>
      <w:ind w:left="2340"/>
    </w:pPr>
    <w:rPr>
      <w:b/>
      <w:u w:val="single"/>
    </w:rPr>
  </w:style>
  <w:style w:type="paragraph" w:customStyle="1" w:styleId="I-numbers">
    <w:name w:val="I - numbers"/>
    <w:basedOn w:val="Normal"/>
    <w:qFormat/>
    <w:rsid w:val="00AA641B"/>
    <w:pPr>
      <w:spacing w:after="120"/>
    </w:pPr>
    <w:rPr>
      <w:rFonts w:eastAsia="Calibri" w:cs="Times New Roman"/>
    </w:rPr>
  </w:style>
  <w:style w:type="paragraph" w:customStyle="1" w:styleId="IntentionallyBlank">
    <w:name w:val="Intentionally Blank"/>
    <w:basedOn w:val="Normal"/>
    <w:qFormat/>
    <w:rsid w:val="00AA641B"/>
    <w:pPr>
      <w:spacing w:before="3240"/>
      <w:jc w:val="center"/>
    </w:pPr>
    <w:rPr>
      <w:caps/>
    </w:rPr>
  </w:style>
  <w:style w:type="paragraph" w:customStyle="1" w:styleId="bulletedheading">
    <w:name w:val="bulleted heading"/>
    <w:basedOn w:val="bulletedlist"/>
    <w:qFormat/>
    <w:rsid w:val="00AA641B"/>
    <w:pPr>
      <w:numPr>
        <w:numId w:val="0"/>
      </w:numPr>
    </w:pPr>
    <w:rPr>
      <w:b/>
    </w:rPr>
  </w:style>
  <w:style w:type="paragraph" w:customStyle="1" w:styleId="bulletedindent">
    <w:name w:val="bulleted indent"/>
    <w:basedOn w:val="bulletedlist"/>
    <w:qFormat/>
    <w:rsid w:val="00AA641B"/>
    <w:pPr>
      <w:numPr>
        <w:numId w:val="0"/>
      </w:numPr>
      <w:ind w:left="360"/>
    </w:pPr>
  </w:style>
  <w:style w:type="paragraph" w:customStyle="1" w:styleId="ItemHeadingletters">
    <w:name w:val="Item Heading letters"/>
    <w:basedOn w:val="ListParagraph"/>
    <w:qFormat/>
    <w:rsid w:val="00FC3603"/>
    <w:pPr>
      <w:ind w:left="0"/>
      <w:jc w:val="left"/>
    </w:pPr>
    <w:rPr>
      <w:b/>
    </w:rPr>
  </w:style>
  <w:style w:type="paragraph" w:customStyle="1" w:styleId="CodeCopy">
    <w:name w:val="Code Copy"/>
    <w:next w:val="Normal"/>
    <w:qFormat/>
    <w:rsid w:val="003F7EEF"/>
    <w:pPr>
      <w:spacing w:after="120" w:line="240" w:lineRule="auto"/>
      <w:ind w:left="504" w:right="450"/>
      <w:jc w:val="both"/>
    </w:pPr>
    <w:rPr>
      <w:rFonts w:ascii="Times New Roman" w:hAnsi="Times New Roman"/>
      <w:sz w:val="20"/>
    </w:rPr>
  </w:style>
  <w:style w:type="paragraph" w:customStyle="1" w:styleId="2s">
    <w:name w:val="2 #s"/>
    <w:qFormat/>
    <w:rsid w:val="00AE1FE2"/>
    <w:pPr>
      <w:numPr>
        <w:ilvl w:val="5"/>
        <w:numId w:val="112"/>
      </w:numPr>
      <w:spacing w:before="40" w:after="40" w:line="240" w:lineRule="auto"/>
      <w:jc w:val="both"/>
    </w:pPr>
    <w:rPr>
      <w:rFonts w:ascii="Times New Roman" w:eastAsiaTheme="majorEastAsia" w:hAnsi="Times New Roman" w:cstheme="majorBidi"/>
      <w:iCs/>
      <w:sz w:val="20"/>
      <w:szCs w:val="24"/>
    </w:rPr>
  </w:style>
  <w:style w:type="paragraph" w:customStyle="1" w:styleId="3s">
    <w:name w:val="3 #s"/>
    <w:qFormat/>
    <w:rsid w:val="00AE1FE2"/>
    <w:pPr>
      <w:numPr>
        <w:ilvl w:val="6"/>
        <w:numId w:val="112"/>
      </w:numPr>
      <w:tabs>
        <w:tab w:val="left" w:pos="-108"/>
      </w:tabs>
      <w:spacing w:before="40" w:after="40" w:line="240" w:lineRule="auto"/>
      <w:jc w:val="both"/>
    </w:pPr>
    <w:rPr>
      <w:rFonts w:ascii="Times New Roman" w:eastAsiaTheme="majorEastAsia" w:hAnsi="Times New Roman" w:cstheme="majorBidi"/>
      <w:iCs/>
      <w:sz w:val="20"/>
      <w:szCs w:val="24"/>
    </w:rPr>
  </w:style>
  <w:style w:type="paragraph" w:customStyle="1" w:styleId="HeadingLettersgroup1">
    <w:name w:val="Heading Letters (group 1)"/>
    <w:qFormat/>
    <w:rsid w:val="00AE1FE2"/>
    <w:pPr>
      <w:numPr>
        <w:numId w:val="112"/>
      </w:numPr>
      <w:spacing w:before="240" w:after="160"/>
      <w:jc w:val="both"/>
    </w:pPr>
    <w:rPr>
      <w:rFonts w:ascii="Times New Roman" w:hAnsi="Times New Roman"/>
      <w:b/>
      <w:sz w:val="24"/>
    </w:rPr>
  </w:style>
  <w:style w:type="paragraph" w:customStyle="1" w:styleId="HeadingLettersgroup2">
    <w:name w:val="Heading Letters (group 2)"/>
    <w:qFormat/>
    <w:rsid w:val="00AE1FE2"/>
    <w:pPr>
      <w:numPr>
        <w:ilvl w:val="1"/>
        <w:numId w:val="112"/>
      </w:numPr>
      <w:spacing w:before="240" w:after="160"/>
      <w:jc w:val="both"/>
    </w:pPr>
    <w:rPr>
      <w:rFonts w:ascii="Times New Roman" w:hAnsi="Times New Roman"/>
      <w:b/>
      <w:sz w:val="24"/>
    </w:rPr>
  </w:style>
  <w:style w:type="paragraph" w:customStyle="1" w:styleId="HeadingNumbersgroup1">
    <w:name w:val="Heading Numbers (group 1)"/>
    <w:qFormat/>
    <w:rsid w:val="00AE1FE2"/>
    <w:pPr>
      <w:numPr>
        <w:ilvl w:val="2"/>
        <w:numId w:val="112"/>
      </w:numPr>
      <w:spacing w:before="240" w:after="160"/>
      <w:jc w:val="both"/>
    </w:pPr>
    <w:rPr>
      <w:rFonts w:ascii="Times New Roman" w:hAnsi="Times New Roman"/>
      <w:b/>
      <w:sz w:val="24"/>
    </w:rPr>
  </w:style>
  <w:style w:type="paragraph" w:customStyle="1" w:styleId="Numberscodereference">
    <w:name w:val="#Numbers (code reference)"/>
    <w:qFormat/>
    <w:rsid w:val="00AE1FE2"/>
    <w:pPr>
      <w:numPr>
        <w:ilvl w:val="3"/>
        <w:numId w:val="112"/>
      </w:numPr>
      <w:spacing w:after="60" w:line="240" w:lineRule="auto"/>
      <w:jc w:val="both"/>
    </w:pPr>
    <w:rPr>
      <w:rFonts w:ascii="Times New Roman" w:hAnsi="Times New Roman"/>
      <w:sz w:val="20"/>
    </w:rPr>
  </w:style>
  <w:style w:type="paragraph" w:customStyle="1" w:styleId="Letterscodereference">
    <w:name w:val="Letters (code reference)"/>
    <w:qFormat/>
    <w:rsid w:val="00AE1FE2"/>
    <w:pPr>
      <w:numPr>
        <w:ilvl w:val="4"/>
        <w:numId w:val="112"/>
      </w:numPr>
      <w:spacing w:after="60" w:line="240" w:lineRule="auto"/>
      <w:jc w:val="both"/>
    </w:pPr>
    <w:rPr>
      <w:rFonts w:ascii="Times New Roman" w:hAnsi="Times New Roman"/>
      <w:sz w:val="20"/>
    </w:rPr>
  </w:style>
  <w:style w:type="paragraph" w:customStyle="1" w:styleId="4s">
    <w:name w:val="4 #s"/>
    <w:qFormat/>
    <w:rsid w:val="00AE1FE2"/>
    <w:pPr>
      <w:numPr>
        <w:ilvl w:val="7"/>
        <w:numId w:val="112"/>
      </w:numPr>
      <w:spacing w:before="40" w:after="40" w:line="240" w:lineRule="auto"/>
      <w:jc w:val="both"/>
    </w:pPr>
    <w:rPr>
      <w:rFonts w:ascii="Times New Roman" w:eastAsiaTheme="majorEastAsia" w:hAnsi="Times New Roman" w:cstheme="majorBidi"/>
      <w:iCs/>
      <w:sz w:val="20"/>
      <w:szCs w:val="24"/>
    </w:rPr>
  </w:style>
  <w:style w:type="paragraph" w:customStyle="1" w:styleId="CheckBoxes">
    <w:name w:val="Check Boxes"/>
    <w:basedOn w:val="Normal"/>
    <w:qFormat/>
    <w:rsid w:val="00AE1FE2"/>
    <w:pPr>
      <w:spacing w:before="40" w:after="40"/>
      <w:jc w:val="right"/>
    </w:pPr>
  </w:style>
  <w:style w:type="paragraph" w:customStyle="1" w:styleId="5s">
    <w:name w:val="5 #s"/>
    <w:qFormat/>
    <w:rsid w:val="00AE1FE2"/>
    <w:pPr>
      <w:numPr>
        <w:ilvl w:val="8"/>
        <w:numId w:val="112"/>
      </w:numPr>
      <w:spacing w:before="40" w:after="40" w:line="240" w:lineRule="auto"/>
      <w:jc w:val="both"/>
    </w:pPr>
    <w:rPr>
      <w:rFonts w:ascii="Times New Roman" w:eastAsiaTheme="majorEastAsia" w:hAnsi="Times New Roman" w:cstheme="majorBidi"/>
      <w:iCs/>
      <w:sz w:val="20"/>
      <w:szCs w:val="24"/>
    </w:rPr>
  </w:style>
  <w:style w:type="character" w:customStyle="1" w:styleId="Style10ptBold">
    <w:name w:val="Style 10 pt Bold"/>
    <w:basedOn w:val="DefaultParagraphFont"/>
    <w:rsid w:val="006D3066"/>
    <w:rPr>
      <w:b/>
      <w:bCs/>
      <w:sz w:val="20"/>
    </w:rPr>
  </w:style>
  <w:style w:type="paragraph" w:customStyle="1" w:styleId="Notes">
    <w:name w:val="Notes"/>
    <w:qFormat/>
    <w:rsid w:val="001323BC"/>
    <w:pPr>
      <w:spacing w:after="120" w:line="240" w:lineRule="auto"/>
      <w:ind w:left="504"/>
      <w:jc w:val="both"/>
    </w:pPr>
    <w:rPr>
      <w:rFonts w:ascii="Times New Roman" w:hAnsi="Times New Roman"/>
      <w:i/>
      <w:sz w:val="20"/>
    </w:rPr>
  </w:style>
  <w:style w:type="paragraph" w:customStyle="1" w:styleId="TermsBodyCopy">
    <w:name w:val="Terms Body Copy"/>
    <w:qFormat/>
    <w:rsid w:val="0081318F"/>
    <w:pPr>
      <w:spacing w:after="120" w:line="240" w:lineRule="auto"/>
      <w:ind w:left="504"/>
      <w:jc w:val="both"/>
    </w:pPr>
    <w:rPr>
      <w:rFonts w:ascii="Times New Roman" w:hAnsi="Times New Roman"/>
      <w:sz w:val="20"/>
    </w:rPr>
  </w:style>
  <w:style w:type="character" w:styleId="CommentReference">
    <w:name w:val="annotation reference"/>
    <w:basedOn w:val="DefaultParagraphFont"/>
    <w:uiPriority w:val="99"/>
    <w:semiHidden/>
    <w:unhideWhenUsed/>
    <w:rsid w:val="00DB5DAA"/>
    <w:rPr>
      <w:sz w:val="16"/>
      <w:szCs w:val="16"/>
    </w:rPr>
  </w:style>
  <w:style w:type="paragraph" w:styleId="CommentText">
    <w:name w:val="annotation text"/>
    <w:basedOn w:val="Normal"/>
    <w:link w:val="CommentTextChar"/>
    <w:uiPriority w:val="99"/>
    <w:semiHidden/>
    <w:unhideWhenUsed/>
    <w:rsid w:val="00DB5DAA"/>
    <w:rPr>
      <w:szCs w:val="20"/>
    </w:rPr>
  </w:style>
  <w:style w:type="character" w:customStyle="1" w:styleId="CommentTextChar">
    <w:name w:val="Comment Text Char"/>
    <w:basedOn w:val="DefaultParagraphFont"/>
    <w:link w:val="CommentText"/>
    <w:uiPriority w:val="99"/>
    <w:semiHidden/>
    <w:rsid w:val="00DB5DAA"/>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DB5DAA"/>
    <w:rPr>
      <w:b/>
      <w:bCs/>
    </w:rPr>
  </w:style>
  <w:style w:type="character" w:customStyle="1" w:styleId="CommentSubjectChar">
    <w:name w:val="Comment Subject Char"/>
    <w:basedOn w:val="CommentTextChar"/>
    <w:link w:val="CommentSubject"/>
    <w:uiPriority w:val="99"/>
    <w:semiHidden/>
    <w:rsid w:val="00DB5DAA"/>
    <w:rPr>
      <w:rFonts w:ascii="Times New Roman" w:hAnsi="Times New Roman"/>
      <w:b/>
      <w:bCs/>
      <w:sz w:val="20"/>
      <w:szCs w:val="20"/>
    </w:rPr>
  </w:style>
  <w:style w:type="character" w:customStyle="1" w:styleId="DropDownList">
    <w:name w:val="Drop Down List"/>
    <w:basedOn w:val="DefaultParagraphFont"/>
    <w:uiPriority w:val="1"/>
    <w:rsid w:val="00D8440E"/>
    <w:rPr>
      <w:rFonts w:ascii="Times New Roman" w:hAnsi="Times New Roman"/>
      <w:color w:val="auto"/>
      <w:sz w:val="22"/>
    </w:rPr>
  </w:style>
  <w:style w:type="paragraph" w:customStyle="1" w:styleId="Email">
    <w:name w:val="Email"/>
    <w:basedOn w:val="Normal"/>
    <w:link w:val="EmailChar"/>
    <w:autoRedefine/>
    <w:qFormat/>
    <w:rsid w:val="00D8440E"/>
    <w:pPr>
      <w:pBdr>
        <w:top w:val="single" w:sz="4" w:space="1" w:color="auto"/>
        <w:left w:val="single" w:sz="4" w:space="4" w:color="auto"/>
        <w:bottom w:val="single" w:sz="4" w:space="1" w:color="auto"/>
        <w:right w:val="single" w:sz="4" w:space="3" w:color="auto"/>
      </w:pBdr>
      <w:spacing w:line="240" w:lineRule="exact"/>
      <w:ind w:left="90"/>
      <w:jc w:val="left"/>
    </w:pPr>
    <w:rPr>
      <w:color w:val="0000FF"/>
      <w:u w:val="single"/>
    </w:rPr>
  </w:style>
  <w:style w:type="character" w:customStyle="1" w:styleId="EmailChar">
    <w:name w:val="Email Char"/>
    <w:basedOn w:val="DefaultParagraphFont"/>
    <w:link w:val="Email"/>
    <w:rsid w:val="00D8440E"/>
    <w:rPr>
      <w:rFonts w:ascii="Times New Roman" w:hAnsi="Times New Roman"/>
      <w:color w:val="0000FF"/>
      <w:sz w:val="20"/>
      <w:u w:val="single"/>
    </w:rPr>
  </w:style>
  <w:style w:type="paragraph" w:customStyle="1" w:styleId="EmailWeb">
    <w:name w:val="Email/Web"/>
    <w:basedOn w:val="Normal"/>
    <w:link w:val="EmailWebChar"/>
    <w:autoRedefine/>
    <w:qFormat/>
    <w:rsid w:val="00D8440E"/>
    <w:pPr>
      <w:pBdr>
        <w:top w:val="single" w:sz="4" w:space="1" w:color="auto"/>
        <w:left w:val="single" w:sz="4" w:space="4" w:color="auto"/>
        <w:bottom w:val="single" w:sz="4" w:space="1" w:color="auto"/>
        <w:right w:val="single" w:sz="4" w:space="3" w:color="auto"/>
      </w:pBdr>
      <w:spacing w:line="240" w:lineRule="exact"/>
      <w:ind w:left="90"/>
      <w:jc w:val="left"/>
    </w:pPr>
    <w:rPr>
      <w:color w:val="0000FF"/>
      <w:u w:val="single"/>
    </w:rPr>
  </w:style>
  <w:style w:type="character" w:customStyle="1" w:styleId="EmailWebChar">
    <w:name w:val="Email/Web Char"/>
    <w:basedOn w:val="DefaultParagraphFont"/>
    <w:link w:val="EmailWeb"/>
    <w:rsid w:val="00D8440E"/>
    <w:rPr>
      <w:rFonts w:ascii="Times New Roman" w:hAnsi="Times New Roman"/>
      <w:color w:val="0000FF"/>
      <w:sz w:val="20"/>
      <w:u w:val="single"/>
    </w:rPr>
  </w:style>
  <w:style w:type="paragraph" w:customStyle="1" w:styleId="DetailHeading">
    <w:name w:val="Detail Heading"/>
    <w:basedOn w:val="Normal"/>
    <w:autoRedefine/>
    <w:qFormat/>
    <w:rsid w:val="00D8440E"/>
    <w:pPr>
      <w:spacing w:after="120"/>
      <w:ind w:left="1008"/>
      <w:jc w:val="left"/>
    </w:pPr>
    <w:rPr>
      <w:b/>
      <w:u w:val="single"/>
    </w:rPr>
  </w:style>
  <w:style w:type="paragraph" w:customStyle="1" w:styleId="NormalText">
    <w:name w:val="Normal Text"/>
    <w:basedOn w:val="DetailHeading"/>
    <w:autoRedefine/>
    <w:qFormat/>
    <w:rsid w:val="00D8440E"/>
    <w:pPr>
      <w:spacing w:before="240"/>
    </w:pPr>
  </w:style>
  <w:style w:type="paragraph" w:customStyle="1" w:styleId="NormalCopy">
    <w:name w:val="Normal Copy"/>
    <w:basedOn w:val="Normal"/>
    <w:autoRedefine/>
    <w:qFormat/>
    <w:rsid w:val="00D8440E"/>
    <w:pPr>
      <w:spacing w:before="240" w:after="120"/>
      <w:ind w:left="1008"/>
      <w:jc w:val="left"/>
    </w:pPr>
  </w:style>
  <w:style w:type="paragraph" w:customStyle="1" w:styleId="Disclaimer">
    <w:name w:val="Disclaimer"/>
    <w:autoRedefine/>
    <w:qFormat/>
    <w:rsid w:val="00D8440E"/>
    <w:pPr>
      <w:spacing w:after="0" w:line="240" w:lineRule="auto"/>
      <w:ind w:left="1008"/>
      <w:jc w:val="both"/>
    </w:pPr>
    <w:rPr>
      <w:rFonts w:ascii="Times New Roman" w:hAnsi="Times New Roman"/>
      <w:b/>
      <w:sz w:val="15"/>
      <w:szCs w:val="15"/>
    </w:rPr>
  </w:style>
  <w:style w:type="paragraph" w:customStyle="1" w:styleId="BodyText2ndSubtitleP14">
    <w:name w:val="Body Text # 2nd Subtitle P14"/>
    <w:basedOn w:val="Normal"/>
    <w:autoRedefine/>
    <w:qFormat/>
    <w:rsid w:val="00D8440E"/>
    <w:pPr>
      <w:spacing w:after="120"/>
      <w:ind w:left="1224" w:hanging="288"/>
    </w:pPr>
  </w:style>
  <w:style w:type="paragraph" w:customStyle="1" w:styleId="HeadingBodyText">
    <w:name w:val="Heading Body Text"/>
    <w:basedOn w:val="BodyText3"/>
    <w:autoRedefine/>
    <w:qFormat/>
    <w:rsid w:val="003F7EEF"/>
    <w:pPr>
      <w:spacing w:line="240" w:lineRule="auto"/>
      <w:ind w:left="0" w:right="450"/>
    </w:pPr>
    <w:rPr>
      <w:sz w:val="20"/>
    </w:rPr>
  </w:style>
  <w:style w:type="paragraph" w:styleId="BodyText3">
    <w:name w:val="Body Text 3"/>
    <w:basedOn w:val="Normal"/>
    <w:link w:val="BodyText3Char"/>
    <w:uiPriority w:val="99"/>
    <w:semiHidden/>
    <w:unhideWhenUsed/>
    <w:rsid w:val="00D8440E"/>
    <w:pPr>
      <w:spacing w:after="120" w:line="276" w:lineRule="auto"/>
      <w:ind w:left="1008"/>
    </w:pPr>
    <w:rPr>
      <w:sz w:val="16"/>
      <w:szCs w:val="16"/>
    </w:rPr>
  </w:style>
  <w:style w:type="character" w:customStyle="1" w:styleId="BodyText3Char">
    <w:name w:val="Body Text 3 Char"/>
    <w:basedOn w:val="DefaultParagraphFont"/>
    <w:link w:val="BodyText3"/>
    <w:uiPriority w:val="99"/>
    <w:semiHidden/>
    <w:rsid w:val="00D8440E"/>
    <w:rPr>
      <w:rFonts w:ascii="Times New Roman" w:hAnsi="Times New Roman"/>
      <w:sz w:val="16"/>
      <w:szCs w:val="16"/>
    </w:rPr>
  </w:style>
  <w:style w:type="paragraph" w:customStyle="1" w:styleId="HeadingLettersP14">
    <w:name w:val="Heading Letters P14"/>
    <w:basedOn w:val="Normal"/>
    <w:autoRedefine/>
    <w:qFormat/>
    <w:rsid w:val="00D8440E"/>
    <w:pPr>
      <w:spacing w:line="276" w:lineRule="auto"/>
      <w:ind w:left="360" w:hanging="360"/>
    </w:pPr>
    <w:rPr>
      <w:caps/>
    </w:rPr>
  </w:style>
  <w:style w:type="paragraph" w:customStyle="1" w:styleId="HeadingNumbersP14">
    <w:name w:val="Heading Numbers P14"/>
    <w:basedOn w:val="HeadingRomanNumerialsP14"/>
    <w:autoRedefine/>
    <w:qFormat/>
    <w:rsid w:val="00D8440E"/>
    <w:pPr>
      <w:numPr>
        <w:numId w:val="71"/>
      </w:numPr>
    </w:pPr>
  </w:style>
  <w:style w:type="paragraph" w:customStyle="1" w:styleId="HeadingRomanNumerialsP14">
    <w:name w:val="Heading Roman Numerials P14"/>
    <w:basedOn w:val="HeadingLettersP14"/>
    <w:autoRedefine/>
    <w:qFormat/>
    <w:rsid w:val="00D8440E"/>
    <w:pPr>
      <w:ind w:left="0" w:firstLine="0"/>
    </w:pPr>
  </w:style>
  <w:style w:type="paragraph" w:customStyle="1" w:styleId="CodeReference">
    <w:name w:val="Code Reference"/>
    <w:basedOn w:val="BodyText3"/>
    <w:autoRedefine/>
    <w:qFormat/>
    <w:rsid w:val="00D8440E"/>
    <w:pPr>
      <w:numPr>
        <w:ilvl w:val="1"/>
        <w:numId w:val="73"/>
      </w:numPr>
      <w:spacing w:after="60" w:line="240" w:lineRule="auto"/>
    </w:pPr>
    <w:rPr>
      <w:b/>
      <w:sz w:val="20"/>
    </w:rPr>
  </w:style>
  <w:style w:type="paragraph" w:customStyle="1" w:styleId="CodeBodyCopy">
    <w:name w:val="Code Body Copy"/>
    <w:basedOn w:val="CodeReference"/>
    <w:autoRedefine/>
    <w:qFormat/>
    <w:rsid w:val="00D8440E"/>
    <w:pPr>
      <w:numPr>
        <w:ilvl w:val="0"/>
        <w:numId w:val="0"/>
      </w:numPr>
    </w:pPr>
  </w:style>
  <w:style w:type="paragraph" w:customStyle="1" w:styleId="Codys">
    <w:name w:val="Cody #s"/>
    <w:basedOn w:val="CodeBodyCopy"/>
    <w:autoRedefine/>
    <w:qFormat/>
    <w:rsid w:val="00D8440E"/>
    <w:rPr>
      <w:b w:val="0"/>
    </w:rPr>
  </w:style>
  <w:style w:type="paragraph" w:customStyle="1" w:styleId="1lettering">
    <w:name w:val="#1 lettering"/>
    <w:basedOn w:val="CodeBodyCopy"/>
    <w:autoRedefine/>
    <w:qFormat/>
    <w:rsid w:val="00D8440E"/>
    <w:pPr>
      <w:spacing w:after="120"/>
    </w:pPr>
    <w:rPr>
      <w:b w:val="0"/>
    </w:rPr>
  </w:style>
  <w:style w:type="paragraph" w:customStyle="1" w:styleId="BodyText2ndNumberingP14">
    <w:name w:val="Body Text 2nd Numbering P14"/>
    <w:basedOn w:val="Normal"/>
    <w:autoRedefine/>
    <w:qFormat/>
    <w:rsid w:val="00D8440E"/>
    <w:pPr>
      <w:numPr>
        <w:ilvl w:val="1"/>
        <w:numId w:val="71"/>
      </w:numPr>
      <w:spacing w:after="120"/>
    </w:pPr>
  </w:style>
  <w:style w:type="paragraph" w:customStyle="1" w:styleId="BodyText2ndSubtileP14">
    <w:name w:val="Body Text 2nd Subtile P14"/>
    <w:basedOn w:val="BodyText2ndSubtitleP14"/>
    <w:autoRedefine/>
    <w:qFormat/>
    <w:rsid w:val="00D8440E"/>
    <w:pPr>
      <w:numPr>
        <w:ilvl w:val="6"/>
      </w:numPr>
      <w:ind w:left="1224" w:hanging="288"/>
    </w:pPr>
  </w:style>
  <w:style w:type="paragraph" w:customStyle="1" w:styleId="BodyTextLetter2ndSubtitleP14">
    <w:name w:val="Body Text Letter 2nd Subtitle P14"/>
    <w:basedOn w:val="Normal"/>
    <w:autoRedefine/>
    <w:qFormat/>
    <w:rsid w:val="00D8440E"/>
    <w:pPr>
      <w:numPr>
        <w:ilvl w:val="4"/>
        <w:numId w:val="72"/>
      </w:numPr>
      <w:spacing w:after="120"/>
    </w:pPr>
    <w:rPr>
      <w:b/>
      <w:szCs w:val="16"/>
    </w:rPr>
  </w:style>
  <w:style w:type="paragraph" w:customStyle="1" w:styleId="BodyTextLetteringP14">
    <w:name w:val="Body Text Lettering P14"/>
    <w:basedOn w:val="BodyText2ndSubtitleP14"/>
    <w:autoRedefine/>
    <w:qFormat/>
    <w:rsid w:val="00D8440E"/>
    <w:pPr>
      <w:numPr>
        <w:ilvl w:val="7"/>
      </w:numPr>
      <w:ind w:left="1224" w:hanging="288"/>
    </w:pPr>
    <w:rPr>
      <w:b/>
    </w:rPr>
  </w:style>
  <w:style w:type="paragraph" w:customStyle="1" w:styleId="BodyTextNumberingP14">
    <w:name w:val="Body Text Numbering P14"/>
    <w:basedOn w:val="BodyTextLetteringP14"/>
    <w:autoRedefine/>
    <w:qFormat/>
    <w:rsid w:val="00D8440E"/>
    <w:pPr>
      <w:numPr>
        <w:ilvl w:val="8"/>
      </w:numPr>
      <w:ind w:left="1224" w:hanging="288"/>
    </w:pPr>
    <w:rPr>
      <w:b w:val="0"/>
    </w:rPr>
  </w:style>
  <w:style w:type="paragraph" w:customStyle="1" w:styleId="BodyTextSubtitleP14">
    <w:name w:val="Body Text Subtitle P14"/>
    <w:basedOn w:val="CodeReference"/>
    <w:autoRedefine/>
    <w:qFormat/>
    <w:rsid w:val="00D8440E"/>
    <w:pPr>
      <w:numPr>
        <w:ilvl w:val="3"/>
        <w:numId w:val="72"/>
      </w:numPr>
    </w:pPr>
    <w:rPr>
      <w:b w:val="0"/>
    </w:rPr>
  </w:style>
  <w:style w:type="paragraph" w:customStyle="1" w:styleId="NumberingP14">
    <w:name w:val="Numbering P14"/>
    <w:basedOn w:val="Normal"/>
    <w:autoRedefine/>
    <w:qFormat/>
    <w:rsid w:val="00D8440E"/>
    <w:pPr>
      <w:spacing w:after="60" w:line="276" w:lineRule="auto"/>
    </w:pPr>
    <w:rPr>
      <w:rFonts w:eastAsiaTheme="majorEastAsia" w:cstheme="majorBidi"/>
      <w:b/>
      <w:iCs/>
      <w:szCs w:val="24"/>
    </w:rPr>
  </w:style>
  <w:style w:type="paragraph" w:customStyle="1" w:styleId="SubtitleP14">
    <w:name w:val="Subtitle P14"/>
    <w:basedOn w:val="Subtitle"/>
    <w:autoRedefine/>
    <w:qFormat/>
    <w:rsid w:val="00D8440E"/>
    <w:pPr>
      <w:numPr>
        <w:ilvl w:val="2"/>
        <w:numId w:val="72"/>
      </w:numPr>
      <w:spacing w:after="60"/>
    </w:pPr>
    <w:rPr>
      <w:rFonts w:ascii="Times New Roman" w:hAnsi="Times New Roman"/>
      <w:b/>
      <w:i w:val="0"/>
      <w:color w:val="auto"/>
      <w:spacing w:val="0"/>
      <w:sz w:val="20"/>
    </w:rPr>
  </w:style>
  <w:style w:type="paragraph" w:styleId="Subtitle">
    <w:name w:val="Subtitle"/>
    <w:basedOn w:val="Normal"/>
    <w:next w:val="Normal"/>
    <w:link w:val="SubtitleChar"/>
    <w:uiPriority w:val="11"/>
    <w:qFormat/>
    <w:rsid w:val="00D8440E"/>
    <w:pPr>
      <w:numPr>
        <w:ilvl w:val="1"/>
      </w:numPr>
      <w:spacing w:after="120" w:line="276" w:lineRule="auto"/>
      <w:ind w:left="1008"/>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D8440E"/>
    <w:rPr>
      <w:rFonts w:asciiTheme="majorHAnsi" w:eastAsiaTheme="majorEastAsia" w:hAnsiTheme="majorHAnsi" w:cstheme="majorBidi"/>
      <w:i/>
      <w:iCs/>
      <w:color w:val="4F81BD" w:themeColor="accent1"/>
      <w:spacing w:val="15"/>
      <w:sz w:val="24"/>
      <w:szCs w:val="24"/>
    </w:rPr>
  </w:style>
  <w:style w:type="paragraph" w:customStyle="1" w:styleId="3scopy">
    <w:name w:val="3#s copy"/>
    <w:autoRedefine/>
    <w:qFormat/>
    <w:rsid w:val="00D8440E"/>
    <w:pPr>
      <w:spacing w:after="120"/>
      <w:jc w:val="both"/>
    </w:pPr>
    <w:rPr>
      <w:rFonts w:ascii="Times New Roman" w:eastAsiaTheme="majorEastAsia" w:hAnsi="Times New Roman" w:cstheme="majorBidi"/>
      <w:iCs/>
      <w:sz w:val="20"/>
      <w:szCs w:val="24"/>
    </w:rPr>
  </w:style>
  <w:style w:type="paragraph" w:customStyle="1" w:styleId="2scopy">
    <w:name w:val="2 #s copy"/>
    <w:autoRedefine/>
    <w:qFormat/>
    <w:rsid w:val="00D8440E"/>
    <w:pPr>
      <w:spacing w:before="40" w:after="40" w:line="240" w:lineRule="auto"/>
      <w:ind w:left="1080" w:right="-18"/>
      <w:jc w:val="both"/>
    </w:pPr>
    <w:rPr>
      <w:rFonts w:ascii="Times New Roman" w:eastAsiaTheme="majorEastAsia" w:hAnsi="Times New Roman" w:cstheme="majorBidi"/>
      <w:iCs/>
      <w:sz w:val="20"/>
      <w:szCs w:val="24"/>
    </w:rPr>
  </w:style>
  <w:style w:type="paragraph" w:customStyle="1" w:styleId="3scopy0">
    <w:name w:val="3 #s copy"/>
    <w:autoRedefine/>
    <w:qFormat/>
    <w:rsid w:val="00D8440E"/>
    <w:pPr>
      <w:spacing w:before="40" w:after="40" w:line="240" w:lineRule="auto"/>
      <w:ind w:left="1872"/>
      <w:jc w:val="both"/>
    </w:pPr>
    <w:rPr>
      <w:rFonts w:ascii="Times New Roman" w:eastAsiaTheme="majorEastAsia" w:hAnsi="Times New Roman" w:cstheme="majorBidi"/>
      <w:iCs/>
      <w:sz w:val="20"/>
      <w:szCs w:val="24"/>
    </w:rPr>
  </w:style>
  <w:style w:type="paragraph" w:customStyle="1" w:styleId="Terms">
    <w:name w:val="Terms"/>
    <w:qFormat/>
    <w:rsid w:val="00D8440E"/>
    <w:pPr>
      <w:spacing w:before="240" w:after="0"/>
      <w:ind w:left="360"/>
      <w:jc w:val="both"/>
    </w:pPr>
    <w:rPr>
      <w:rFonts w:ascii="Times New Roman" w:hAnsi="Times New Roman"/>
      <w:b/>
      <w:sz w:val="20"/>
      <w:szCs w:val="16"/>
    </w:rPr>
  </w:style>
  <w:style w:type="paragraph" w:customStyle="1" w:styleId="Numberstermsbodycopy">
    <w:name w:val="#Numbers (terms body copy)"/>
    <w:qFormat/>
    <w:rsid w:val="00D8440E"/>
    <w:pPr>
      <w:spacing w:after="60" w:line="240" w:lineRule="auto"/>
      <w:jc w:val="both"/>
    </w:pPr>
    <w:rPr>
      <w:rFonts w:ascii="Times New Roman" w:hAnsi="Times New Roman"/>
      <w:sz w:val="20"/>
    </w:rPr>
  </w:style>
  <w:style w:type="paragraph" w:customStyle="1" w:styleId="Termsbold">
    <w:name w:val="Terms (bold)"/>
    <w:basedOn w:val="TermsBodyCopy"/>
    <w:qFormat/>
    <w:rsid w:val="00D8440E"/>
    <w:pPr>
      <w:spacing w:before="240" w:after="60"/>
    </w:pPr>
    <w:rPr>
      <w:b/>
    </w:rPr>
  </w:style>
  <w:style w:type="paragraph" w:customStyle="1" w:styleId="Letterstermsbodycopy">
    <w:name w:val="Letters (terms body copy)"/>
    <w:qFormat/>
    <w:rsid w:val="00D8440E"/>
    <w:pPr>
      <w:spacing w:after="60" w:line="240" w:lineRule="auto"/>
      <w:jc w:val="both"/>
    </w:pPr>
    <w:rPr>
      <w:rFonts w:ascii="Times New Roman" w:hAnsi="Times New Roman"/>
      <w:sz w:val="20"/>
    </w:rPr>
  </w:style>
  <w:style w:type="paragraph" w:customStyle="1" w:styleId="HeadingTitle">
    <w:name w:val="Heading Title"/>
    <w:qFormat/>
    <w:rsid w:val="00D8440E"/>
    <w:pPr>
      <w:spacing w:before="240" w:after="160"/>
      <w:ind w:left="504" w:hanging="504"/>
    </w:pPr>
    <w:rPr>
      <w:rFonts w:ascii="Times New Roman" w:hAnsi="Times New Roman"/>
      <w:b/>
      <w:sz w:val="24"/>
    </w:rPr>
  </w:style>
  <w:style w:type="paragraph" w:customStyle="1" w:styleId="BodyCopyheadingtitle">
    <w:name w:val="Body Copy (heading title)"/>
    <w:qFormat/>
    <w:rsid w:val="00D8440E"/>
    <w:pPr>
      <w:spacing w:after="120" w:line="240" w:lineRule="auto"/>
      <w:jc w:val="both"/>
    </w:pPr>
    <w:rPr>
      <w:rFonts w:ascii="Times New Roman" w:hAnsi="Times New Roman"/>
      <w:sz w:val="20"/>
    </w:rPr>
  </w:style>
  <w:style w:type="paragraph" w:customStyle="1" w:styleId="CodeReferencebold">
    <w:name w:val="Code Reference (bold)"/>
    <w:qFormat/>
    <w:rsid w:val="00E86D39"/>
    <w:pPr>
      <w:spacing w:before="240" w:after="0"/>
      <w:ind w:left="540"/>
      <w:jc w:val="both"/>
    </w:pPr>
    <w:rPr>
      <w:rFonts w:ascii="Times New Roman" w:hAnsi="Times New Roman"/>
      <w:b/>
      <w:sz w:val="20"/>
    </w:rPr>
  </w:style>
  <w:style w:type="paragraph" w:customStyle="1" w:styleId="Bullets2s">
    <w:name w:val="Bullets (2 #s)"/>
    <w:qFormat/>
    <w:rsid w:val="00D8440E"/>
    <w:pPr>
      <w:numPr>
        <w:numId w:val="73"/>
      </w:numPr>
      <w:spacing w:after="0" w:line="240" w:lineRule="auto"/>
      <w:ind w:left="1354" w:hanging="274"/>
      <w:jc w:val="both"/>
    </w:pPr>
    <w:rPr>
      <w:rFonts w:ascii="Times New Roman" w:hAnsi="Times New Roman"/>
      <w:sz w:val="20"/>
    </w:rPr>
  </w:style>
  <w:style w:type="paragraph" w:customStyle="1" w:styleId="Bullets3s">
    <w:name w:val="Bullets (3 #s)"/>
    <w:qFormat/>
    <w:rsid w:val="00D8440E"/>
    <w:pPr>
      <w:numPr>
        <w:numId w:val="74"/>
      </w:numPr>
      <w:spacing w:after="0" w:line="240" w:lineRule="auto"/>
      <w:ind w:left="2045" w:hanging="274"/>
      <w:jc w:val="both"/>
    </w:pPr>
    <w:rPr>
      <w:rFonts w:ascii="Times New Roman" w:hAnsi="Times New Roman"/>
      <w:sz w:val="20"/>
    </w:rPr>
  </w:style>
  <w:style w:type="paragraph" w:customStyle="1" w:styleId="Bullets4s">
    <w:name w:val="Bullets (4 #s)"/>
    <w:qFormat/>
    <w:rsid w:val="00D8440E"/>
    <w:pPr>
      <w:numPr>
        <w:numId w:val="75"/>
      </w:numPr>
      <w:spacing w:after="0" w:line="240" w:lineRule="auto"/>
      <w:ind w:left="2794" w:hanging="274"/>
      <w:jc w:val="both"/>
    </w:pPr>
    <w:rPr>
      <w:rFonts w:ascii="Times New Roman" w:hAnsi="Times New Roman"/>
      <w:sz w:val="20"/>
    </w:rPr>
  </w:style>
  <w:style w:type="paragraph" w:customStyle="1" w:styleId="Bullets">
    <w:name w:val="Bullets"/>
    <w:qFormat/>
    <w:rsid w:val="00D8440E"/>
    <w:pPr>
      <w:numPr>
        <w:numId w:val="76"/>
      </w:numPr>
      <w:spacing w:after="60" w:line="240" w:lineRule="auto"/>
      <w:ind w:left="907"/>
      <w:jc w:val="both"/>
    </w:pPr>
    <w:rPr>
      <w:rFonts w:ascii="Times New Roman" w:hAnsi="Times New Roman"/>
      <w:sz w:val="20"/>
    </w:rPr>
  </w:style>
  <w:style w:type="paragraph" w:customStyle="1" w:styleId="Pub14NormJust">
    <w:name w:val="Pub 14 Norm Just"/>
    <w:basedOn w:val="Normal"/>
    <w:rsid w:val="00D8440E"/>
    <w:rPr>
      <w:rFonts w:eastAsia="MS Mincho" w:cs="Times New Roman"/>
      <w:szCs w:val="20"/>
    </w:rPr>
  </w:style>
  <w:style w:type="paragraph" w:customStyle="1" w:styleId="Pub14tablectrbold">
    <w:name w:val="Pub 14 table ctr bold"/>
    <w:basedOn w:val="Normal"/>
    <w:rsid w:val="00D8440E"/>
    <w:pPr>
      <w:jc w:val="center"/>
    </w:pPr>
    <w:rPr>
      <w:rFonts w:eastAsia="Times New Roman" w:cs="Times New Roman"/>
      <w:b/>
      <w:szCs w:val="20"/>
    </w:rPr>
  </w:style>
  <w:style w:type="paragraph" w:customStyle="1" w:styleId="spacer">
    <w:name w:val="spacer"/>
    <w:qFormat/>
    <w:rsid w:val="00D8440E"/>
    <w:pPr>
      <w:spacing w:after="0" w:line="240" w:lineRule="auto"/>
      <w:ind w:left="1008"/>
      <w:jc w:val="both"/>
    </w:pPr>
    <w:rPr>
      <w:rFonts w:ascii="Times New Roman" w:hAnsi="Times New Roman"/>
      <w:sz w:val="16"/>
    </w:rPr>
  </w:style>
  <w:style w:type="paragraph" w:customStyle="1" w:styleId="HeadingLetters2P14">
    <w:name w:val="Heading Letters2 P14"/>
    <w:basedOn w:val="HeadingLettersP14"/>
    <w:autoRedefine/>
    <w:qFormat/>
    <w:rsid w:val="00D8440E"/>
    <w:pPr>
      <w:spacing w:before="240"/>
      <w:ind w:left="504" w:hanging="504"/>
    </w:pPr>
  </w:style>
  <w:style w:type="paragraph" w:customStyle="1" w:styleId="1numbers">
    <w:name w:val="#1 numbers"/>
    <w:basedOn w:val="CodeBodyCopy"/>
    <w:autoRedefine/>
    <w:qFormat/>
    <w:rsid w:val="00D8440E"/>
    <w:pPr>
      <w:ind w:left="792" w:hanging="288"/>
    </w:pPr>
    <w:rPr>
      <w:b w:val="0"/>
    </w:rPr>
  </w:style>
  <w:style w:type="paragraph" w:customStyle="1" w:styleId="letters1">
    <w:name w:val="letters #1"/>
    <w:basedOn w:val="Normal"/>
    <w:qFormat/>
    <w:rsid w:val="00D8440E"/>
    <w:pPr>
      <w:spacing w:after="60"/>
      <w:ind w:left="792" w:hanging="288"/>
    </w:pPr>
    <w:rPr>
      <w:szCs w:val="16"/>
    </w:rPr>
  </w:style>
  <w:style w:type="paragraph" w:customStyle="1" w:styleId="numberscopy1">
    <w:name w:val="numbers copy #1"/>
    <w:basedOn w:val="CodeReference"/>
    <w:autoRedefine/>
    <w:qFormat/>
    <w:rsid w:val="00D8440E"/>
    <w:pPr>
      <w:numPr>
        <w:ilvl w:val="0"/>
        <w:numId w:val="0"/>
      </w:numPr>
      <w:tabs>
        <w:tab w:val="left" w:pos="720"/>
      </w:tabs>
      <w:spacing w:after="0"/>
      <w:ind w:left="936" w:hanging="576"/>
      <w:jc w:val="left"/>
    </w:pPr>
    <w:rPr>
      <w:b w:val="0"/>
    </w:rPr>
  </w:style>
  <w:style w:type="paragraph" w:customStyle="1" w:styleId="numberlettercombo">
    <w:name w:val="number letter combo"/>
    <w:basedOn w:val="1numbers"/>
    <w:qFormat/>
    <w:rsid w:val="00D8440E"/>
  </w:style>
  <w:style w:type="paragraph" w:customStyle="1" w:styleId="NumberandLetters">
    <w:name w:val="#Number and Letters"/>
    <w:basedOn w:val="Numberscodereference"/>
    <w:qFormat/>
    <w:rsid w:val="00D8440E"/>
    <w:pPr>
      <w:numPr>
        <w:ilvl w:val="0"/>
        <w:numId w:val="0"/>
      </w:numPr>
      <w:ind w:left="864" w:hanging="360"/>
    </w:pPr>
  </w:style>
  <w:style w:type="paragraph" w:styleId="DocumentMap">
    <w:name w:val="Document Map"/>
    <w:basedOn w:val="Normal"/>
    <w:link w:val="DocumentMapChar"/>
    <w:uiPriority w:val="99"/>
    <w:semiHidden/>
    <w:unhideWhenUsed/>
    <w:rsid w:val="00D8440E"/>
    <w:pPr>
      <w:ind w:left="1008"/>
    </w:pPr>
    <w:rPr>
      <w:rFonts w:ascii="Tahoma" w:hAnsi="Tahoma" w:cs="Tahoma"/>
      <w:sz w:val="16"/>
      <w:szCs w:val="16"/>
    </w:rPr>
  </w:style>
  <w:style w:type="character" w:customStyle="1" w:styleId="DocumentMapChar">
    <w:name w:val="Document Map Char"/>
    <w:basedOn w:val="DefaultParagraphFont"/>
    <w:link w:val="DocumentMap"/>
    <w:uiPriority w:val="99"/>
    <w:semiHidden/>
    <w:rsid w:val="00D8440E"/>
    <w:rPr>
      <w:rFonts w:ascii="Tahoma" w:hAnsi="Tahoma" w:cs="Tahoma"/>
      <w:sz w:val="16"/>
      <w:szCs w:val="16"/>
    </w:rPr>
  </w:style>
  <w:style w:type="paragraph" w:customStyle="1" w:styleId="Pub14NOTEITAL">
    <w:name w:val="Pub 14 NOTE ITAL"/>
    <w:basedOn w:val="Pub14NormJust"/>
    <w:rsid w:val="00D8440E"/>
    <w:rPr>
      <w:i/>
    </w:rPr>
  </w:style>
  <w:style w:type="paragraph" w:customStyle="1" w:styleId="4scopy">
    <w:name w:val="4 #s copy"/>
    <w:basedOn w:val="3scopy0"/>
    <w:qFormat/>
    <w:rsid w:val="00D8440E"/>
    <w:pPr>
      <w:spacing w:after="60"/>
      <w:ind w:left="2160"/>
    </w:pPr>
  </w:style>
  <w:style w:type="paragraph" w:customStyle="1" w:styleId="Pub14TOCStyle">
    <w:name w:val="Pub 14 TOC Style"/>
    <w:basedOn w:val="Normal"/>
    <w:rsid w:val="00D8440E"/>
    <w:pPr>
      <w:spacing w:before="120" w:after="120"/>
      <w:ind w:left="547" w:hanging="547"/>
      <w:jc w:val="left"/>
    </w:pPr>
    <w:rPr>
      <w:rFonts w:eastAsia="Times New Roman" w:cs="Times New Roman"/>
      <w:b/>
      <w:sz w:val="24"/>
      <w:szCs w:val="20"/>
    </w:rPr>
  </w:style>
  <w:style w:type="paragraph" w:customStyle="1" w:styleId="CapLetters">
    <w:name w:val="Cap Letters"/>
    <w:qFormat/>
    <w:rsid w:val="00D8440E"/>
    <w:pPr>
      <w:spacing w:after="120"/>
      <w:ind w:left="1008"/>
      <w:jc w:val="both"/>
    </w:pPr>
    <w:rPr>
      <w:rFonts w:ascii="Times New Roman" w:hAnsi="Times New Roman"/>
      <w:b/>
      <w:sz w:val="20"/>
      <w:szCs w:val="16"/>
    </w:rPr>
  </w:style>
  <w:style w:type="paragraph" w:styleId="Caption">
    <w:name w:val="caption"/>
    <w:basedOn w:val="Normal"/>
    <w:next w:val="Normal"/>
    <w:uiPriority w:val="35"/>
    <w:unhideWhenUsed/>
    <w:qFormat/>
    <w:rsid w:val="00D8440E"/>
    <w:pPr>
      <w:spacing w:after="200"/>
      <w:ind w:left="1008"/>
    </w:pPr>
    <w:rPr>
      <w:b/>
      <w:bCs/>
      <w:color w:val="4F81BD" w:themeColor="accent1"/>
      <w:sz w:val="18"/>
      <w:szCs w:val="18"/>
    </w:rPr>
  </w:style>
  <w:style w:type="paragraph" w:customStyle="1" w:styleId="6A6EE96E1B52411F80487063BCFF5832">
    <w:name w:val="6A6EE96E1B52411F80487063BCFF5832"/>
    <w:rsid w:val="00D8440E"/>
    <w:rPr>
      <w:rFonts w:eastAsiaTheme="minorEastAsia"/>
    </w:rPr>
  </w:style>
  <w:style w:type="paragraph" w:customStyle="1" w:styleId="namefortoc">
    <w:name w:val="name for toc"/>
    <w:basedOn w:val="Normal"/>
    <w:qFormat/>
    <w:rsid w:val="00D346E7"/>
    <w:pPr>
      <w:jc w:val="center"/>
      <w:outlineLvl w:val="0"/>
    </w:pPr>
    <w:rPr>
      <w:b/>
      <w:sz w:val="28"/>
      <w:szCs w:val="28"/>
    </w:rPr>
  </w:style>
  <w:style w:type="character" w:styleId="PlaceholderText">
    <w:name w:val="Placeholder Text"/>
    <w:basedOn w:val="DefaultParagraphFont"/>
    <w:uiPriority w:val="99"/>
    <w:semiHidden/>
    <w:rsid w:val="00CC2236"/>
    <w:rPr>
      <w:color w:val="808080"/>
    </w:rPr>
  </w:style>
  <w:style w:type="paragraph" w:styleId="NoSpacing">
    <w:name w:val="No Spacing"/>
    <w:link w:val="NoSpacingChar"/>
    <w:uiPriority w:val="1"/>
    <w:qFormat/>
    <w:rsid w:val="00CC2236"/>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CC2236"/>
    <w:rPr>
      <w:rFonts w:eastAsiaTheme="minorEastAsia"/>
      <w:lang w:eastAsia="ja-JP"/>
    </w:rPr>
  </w:style>
  <w:style w:type="character" w:customStyle="1" w:styleId="Heading1Char1">
    <w:name w:val="Heading 1 Char1"/>
    <w:basedOn w:val="DefaultParagraphFont"/>
    <w:link w:val="Heading1"/>
    <w:uiPriority w:val="9"/>
    <w:rsid w:val="00E81AD0"/>
    <w:rPr>
      <w:rFonts w:ascii="Times New Roman" w:eastAsiaTheme="majorEastAsia" w:hAnsi="Times New Roman" w:cstheme="majorBidi"/>
      <w:b/>
      <w:bCs/>
      <w:sz w:val="24"/>
      <w:szCs w:val="28"/>
    </w:rPr>
  </w:style>
  <w:style w:type="paragraph" w:customStyle="1" w:styleId="ItemHeading">
    <w:name w:val="Item Heading"/>
    <w:basedOn w:val="Heading4"/>
    <w:qFormat/>
    <w:rsid w:val="00B07406"/>
    <w:pPr>
      <w:numPr>
        <w:numId w:val="145"/>
      </w:numPr>
      <w:tabs>
        <w:tab w:val="left" w:pos="720"/>
      </w:tabs>
      <w:spacing w:before="360" w:after="240"/>
      <w:ind w:left="720" w:hanging="720"/>
      <w:jc w:val="both"/>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1CC8"/>
    <w:pPr>
      <w:spacing w:after="0" w:line="240" w:lineRule="auto"/>
      <w:jc w:val="both"/>
    </w:pPr>
    <w:rPr>
      <w:rFonts w:ascii="Times New Roman" w:hAnsi="Times New Roman"/>
      <w:sz w:val="20"/>
    </w:rPr>
  </w:style>
  <w:style w:type="paragraph" w:styleId="Heading1">
    <w:name w:val="heading 1"/>
    <w:basedOn w:val="Normal"/>
    <w:next w:val="Normal"/>
    <w:link w:val="Heading1Char1"/>
    <w:uiPriority w:val="9"/>
    <w:qFormat/>
    <w:rsid w:val="00E81AD0"/>
    <w:pPr>
      <w:keepNext/>
      <w:keepLines/>
      <w:spacing w:before="360"/>
      <w:outlineLvl w:val="0"/>
    </w:pPr>
    <w:rPr>
      <w:rFonts w:eastAsiaTheme="majorEastAsia" w:cstheme="majorBidi"/>
      <w:b/>
      <w:bCs/>
      <w:sz w:val="24"/>
      <w:szCs w:val="28"/>
    </w:rPr>
  </w:style>
  <w:style w:type="paragraph" w:styleId="Heading2">
    <w:name w:val="heading 2"/>
    <w:basedOn w:val="Normal"/>
    <w:link w:val="Heading2Char"/>
    <w:uiPriority w:val="9"/>
    <w:unhideWhenUsed/>
    <w:qFormat/>
    <w:rsid w:val="005A6EC6"/>
    <w:pPr>
      <w:outlineLvl w:val="1"/>
    </w:pPr>
    <w:rPr>
      <w:b/>
      <w:bCs/>
      <w:sz w:val="22"/>
      <w:szCs w:val="26"/>
    </w:rPr>
  </w:style>
  <w:style w:type="paragraph" w:styleId="Heading3">
    <w:name w:val="heading 3"/>
    <w:basedOn w:val="Normal"/>
    <w:next w:val="Normal"/>
    <w:link w:val="Heading3Char"/>
    <w:uiPriority w:val="9"/>
    <w:unhideWhenUsed/>
    <w:qFormat/>
    <w:rsid w:val="00105E26"/>
    <w:pPr>
      <w:keepNext/>
      <w:keepLines/>
      <w:jc w:val="center"/>
      <w:outlineLvl w:val="2"/>
    </w:pPr>
    <w:rPr>
      <w:rFonts w:eastAsiaTheme="majorEastAsia" w:cstheme="majorBidi"/>
      <w:b/>
      <w:bCs/>
      <w:sz w:val="22"/>
    </w:rPr>
  </w:style>
  <w:style w:type="paragraph" w:styleId="Heading4">
    <w:name w:val="heading 4"/>
    <w:basedOn w:val="Normal"/>
    <w:next w:val="Normal"/>
    <w:link w:val="Heading4Char"/>
    <w:uiPriority w:val="9"/>
    <w:unhideWhenUsed/>
    <w:qFormat/>
    <w:rsid w:val="00E30CDC"/>
    <w:pPr>
      <w:keepNext/>
      <w:keepLines/>
      <w:tabs>
        <w:tab w:val="left" w:pos="900"/>
      </w:tabs>
      <w:spacing w:before="240"/>
      <w:ind w:left="900" w:hanging="900"/>
      <w:jc w:val="left"/>
      <w:outlineLvl w:val="3"/>
    </w:pPr>
    <w:rPr>
      <w:rFonts w:eastAsiaTheme="majorEastAsia" w:cstheme="majorBidi"/>
      <w:b/>
      <w:bCs/>
      <w:i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uiPriority w:val="9"/>
    <w:rsid w:val="00771BA3"/>
    <w:rPr>
      <w:rFonts w:ascii="Times New Roman Bold" w:eastAsiaTheme="majorEastAsia" w:hAnsi="Times New Roman Bold" w:cstheme="majorBidi"/>
      <w:b/>
      <w:bCs/>
      <w:caps/>
      <w:sz w:val="24"/>
      <w:szCs w:val="28"/>
    </w:rPr>
  </w:style>
  <w:style w:type="character" w:customStyle="1" w:styleId="Heading2Char">
    <w:name w:val="Heading 2 Char"/>
    <w:basedOn w:val="DefaultParagraphFont"/>
    <w:link w:val="Heading2"/>
    <w:uiPriority w:val="9"/>
    <w:rsid w:val="005A6EC6"/>
    <w:rPr>
      <w:rFonts w:ascii="Times New Roman Bold" w:eastAsiaTheme="majorEastAsia" w:hAnsi="Times New Roman Bold" w:cstheme="majorBidi"/>
      <w:caps/>
      <w:szCs w:val="26"/>
    </w:rPr>
  </w:style>
  <w:style w:type="character" w:customStyle="1" w:styleId="Heading3Char">
    <w:name w:val="Heading 3 Char"/>
    <w:basedOn w:val="DefaultParagraphFont"/>
    <w:link w:val="Heading3"/>
    <w:uiPriority w:val="9"/>
    <w:rsid w:val="00105E26"/>
    <w:rPr>
      <w:rFonts w:ascii="Times New Roman" w:eastAsiaTheme="majorEastAsia" w:hAnsi="Times New Roman" w:cstheme="majorBidi"/>
      <w:b/>
      <w:bCs/>
    </w:rPr>
  </w:style>
  <w:style w:type="character" w:customStyle="1" w:styleId="Heading4Char">
    <w:name w:val="Heading 4 Char"/>
    <w:basedOn w:val="DefaultParagraphFont"/>
    <w:link w:val="Heading4"/>
    <w:uiPriority w:val="9"/>
    <w:rsid w:val="00E30CDC"/>
    <w:rPr>
      <w:rFonts w:ascii="Times New Roman" w:eastAsiaTheme="majorEastAsia" w:hAnsi="Times New Roman" w:cstheme="majorBidi"/>
      <w:b/>
      <w:bCs/>
      <w:iCs/>
    </w:rPr>
  </w:style>
  <w:style w:type="paragraph" w:styleId="Header">
    <w:name w:val="header"/>
    <w:basedOn w:val="Normal"/>
    <w:link w:val="HeaderChar"/>
    <w:uiPriority w:val="99"/>
    <w:unhideWhenUsed/>
    <w:rsid w:val="0082263A"/>
    <w:pPr>
      <w:tabs>
        <w:tab w:val="center" w:pos="4680"/>
        <w:tab w:val="right" w:pos="9360"/>
      </w:tabs>
    </w:pPr>
  </w:style>
  <w:style w:type="character" w:customStyle="1" w:styleId="HeaderChar">
    <w:name w:val="Header Char"/>
    <w:basedOn w:val="DefaultParagraphFont"/>
    <w:link w:val="Header"/>
    <w:uiPriority w:val="99"/>
    <w:rsid w:val="0082263A"/>
    <w:rPr>
      <w:rFonts w:ascii="Times New Roman" w:hAnsi="Times New Roman"/>
      <w:sz w:val="20"/>
    </w:rPr>
  </w:style>
  <w:style w:type="paragraph" w:styleId="Footer">
    <w:name w:val="footer"/>
    <w:basedOn w:val="Normal"/>
    <w:link w:val="FooterChar"/>
    <w:uiPriority w:val="99"/>
    <w:unhideWhenUsed/>
    <w:rsid w:val="0082263A"/>
    <w:pPr>
      <w:tabs>
        <w:tab w:val="center" w:pos="4680"/>
        <w:tab w:val="right" w:pos="9360"/>
      </w:tabs>
    </w:pPr>
  </w:style>
  <w:style w:type="character" w:customStyle="1" w:styleId="FooterChar">
    <w:name w:val="Footer Char"/>
    <w:basedOn w:val="DefaultParagraphFont"/>
    <w:link w:val="Footer"/>
    <w:uiPriority w:val="99"/>
    <w:rsid w:val="0082263A"/>
    <w:rPr>
      <w:rFonts w:ascii="Times New Roman" w:hAnsi="Times New Roman"/>
      <w:sz w:val="20"/>
    </w:rPr>
  </w:style>
  <w:style w:type="paragraph" w:customStyle="1" w:styleId="HeadingSection">
    <w:name w:val="Heading Section"/>
    <w:qFormat/>
    <w:rsid w:val="00700796"/>
    <w:pPr>
      <w:jc w:val="center"/>
    </w:pPr>
    <w:rPr>
      <w:rFonts w:ascii="Times New Roman" w:hAnsi="Times New Roman"/>
      <w:b/>
      <w:sz w:val="28"/>
    </w:rPr>
  </w:style>
  <w:style w:type="paragraph" w:styleId="BodyText">
    <w:name w:val="Body Text"/>
    <w:basedOn w:val="Normal"/>
    <w:link w:val="BodyTextChar"/>
    <w:uiPriority w:val="99"/>
    <w:unhideWhenUsed/>
    <w:rsid w:val="006F1D68"/>
  </w:style>
  <w:style w:type="character" w:customStyle="1" w:styleId="BodyTextChar">
    <w:name w:val="Body Text Char"/>
    <w:basedOn w:val="DefaultParagraphFont"/>
    <w:link w:val="BodyText"/>
    <w:uiPriority w:val="99"/>
    <w:rsid w:val="006F1D68"/>
    <w:rPr>
      <w:rFonts w:ascii="Times New Roman" w:hAnsi="Times New Roman"/>
      <w:sz w:val="20"/>
    </w:rPr>
  </w:style>
  <w:style w:type="paragraph" w:styleId="ListParagraph">
    <w:name w:val="List Paragraph"/>
    <w:basedOn w:val="Normal"/>
    <w:uiPriority w:val="34"/>
    <w:qFormat/>
    <w:rsid w:val="001C049A"/>
    <w:pPr>
      <w:spacing w:after="240"/>
      <w:ind w:left="720"/>
    </w:pPr>
  </w:style>
  <w:style w:type="table" w:styleId="TableGrid">
    <w:name w:val="Table Grid"/>
    <w:basedOn w:val="TableNormal"/>
    <w:uiPriority w:val="59"/>
    <w:rsid w:val="003E638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Text">
    <w:name w:val="Table Text"/>
    <w:basedOn w:val="Normal"/>
    <w:qFormat/>
    <w:rsid w:val="003E6380"/>
    <w:pPr>
      <w:jc w:val="left"/>
    </w:pPr>
  </w:style>
  <w:style w:type="paragraph" w:styleId="ListNumber">
    <w:name w:val="List Number"/>
    <w:basedOn w:val="Normal"/>
    <w:uiPriority w:val="99"/>
    <w:unhideWhenUsed/>
    <w:rsid w:val="0070265F"/>
    <w:pPr>
      <w:tabs>
        <w:tab w:val="num" w:pos="360"/>
      </w:tabs>
      <w:ind w:left="360" w:hanging="360"/>
    </w:pPr>
  </w:style>
  <w:style w:type="paragraph" w:customStyle="1" w:styleId="Footer1">
    <w:name w:val="Footer 1"/>
    <w:basedOn w:val="Footer"/>
    <w:qFormat/>
    <w:rsid w:val="00787052"/>
    <w:pPr>
      <w:jc w:val="center"/>
    </w:pPr>
  </w:style>
  <w:style w:type="character" w:customStyle="1" w:styleId="IssuedDate">
    <w:name w:val="Issued Date"/>
    <w:uiPriority w:val="1"/>
    <w:qFormat/>
    <w:rsid w:val="00AA641B"/>
    <w:rPr>
      <w:rFonts w:ascii="Times New Roman" w:hAnsi="Times New Roman"/>
      <w:color w:val="auto"/>
      <w:sz w:val="20"/>
    </w:rPr>
  </w:style>
  <w:style w:type="paragraph" w:customStyle="1" w:styleId="misc">
    <w:name w:val="misc"/>
    <w:basedOn w:val="Normal"/>
    <w:qFormat/>
    <w:rsid w:val="000C247F"/>
    <w:pPr>
      <w:ind w:left="540" w:hanging="540"/>
    </w:pPr>
    <w:rPr>
      <w:rFonts w:ascii="Times New Roman Bold" w:hAnsi="Times New Roman Bold"/>
      <w:b/>
      <w:caps/>
      <w:sz w:val="22"/>
    </w:rPr>
  </w:style>
  <w:style w:type="paragraph" w:styleId="TOCHeading">
    <w:name w:val="TOC Heading"/>
    <w:basedOn w:val="Normal"/>
    <w:next w:val="Normal"/>
    <w:uiPriority w:val="39"/>
    <w:unhideWhenUsed/>
    <w:qFormat/>
    <w:rsid w:val="00774033"/>
    <w:pPr>
      <w:tabs>
        <w:tab w:val="left" w:pos="540"/>
        <w:tab w:val="right" w:leader="dot" w:pos="9360"/>
      </w:tabs>
      <w:spacing w:line="276" w:lineRule="auto"/>
    </w:pPr>
    <w:rPr>
      <w:caps/>
      <w:lang w:eastAsia="ja-JP"/>
    </w:rPr>
  </w:style>
  <w:style w:type="paragraph" w:styleId="TOC2">
    <w:name w:val="toc 2"/>
    <w:basedOn w:val="Normal"/>
    <w:next w:val="Normal"/>
    <w:autoRedefine/>
    <w:uiPriority w:val="39"/>
    <w:unhideWhenUsed/>
    <w:qFormat/>
    <w:rsid w:val="00980E23"/>
    <w:pPr>
      <w:tabs>
        <w:tab w:val="left" w:pos="1890"/>
        <w:tab w:val="right" w:leader="dot" w:pos="9360"/>
      </w:tabs>
      <w:ind w:left="1080" w:hanging="533"/>
      <w:jc w:val="left"/>
      <w:outlineLvl w:val="0"/>
    </w:pPr>
    <w:rPr>
      <w:rFonts w:eastAsiaTheme="minorEastAsia"/>
      <w:color w:val="000000" w:themeColor="text1"/>
      <w:lang w:eastAsia="ja-JP"/>
    </w:rPr>
  </w:style>
  <w:style w:type="paragraph" w:styleId="TOC1">
    <w:name w:val="toc 1"/>
    <w:basedOn w:val="Normal"/>
    <w:next w:val="Normal"/>
    <w:autoRedefine/>
    <w:uiPriority w:val="39"/>
    <w:unhideWhenUsed/>
    <w:qFormat/>
    <w:rsid w:val="001C4089"/>
    <w:pPr>
      <w:tabs>
        <w:tab w:val="left" w:pos="547"/>
        <w:tab w:val="right" w:leader="dot" w:pos="9360"/>
      </w:tabs>
      <w:spacing w:before="80" w:after="80"/>
      <w:jc w:val="left"/>
    </w:pPr>
    <w:rPr>
      <w:rFonts w:ascii="Times New Roman Bold" w:eastAsiaTheme="minorEastAsia" w:hAnsi="Times New Roman Bold"/>
      <w:b/>
      <w:caps/>
      <w:color w:val="000000" w:themeColor="text1"/>
      <w:sz w:val="24"/>
      <w:lang w:eastAsia="ja-JP"/>
    </w:rPr>
  </w:style>
  <w:style w:type="paragraph" w:styleId="TOC3">
    <w:name w:val="toc 3"/>
    <w:basedOn w:val="Normal"/>
    <w:next w:val="Normal"/>
    <w:autoRedefine/>
    <w:uiPriority w:val="39"/>
    <w:unhideWhenUsed/>
    <w:qFormat/>
    <w:rsid w:val="00D0082F"/>
    <w:pPr>
      <w:tabs>
        <w:tab w:val="left" w:pos="1620"/>
        <w:tab w:val="right" w:leader="dot" w:pos="9350"/>
      </w:tabs>
      <w:spacing w:line="276" w:lineRule="auto"/>
      <w:ind w:left="1620" w:hanging="540"/>
      <w:jc w:val="left"/>
    </w:pPr>
    <w:rPr>
      <w:rFonts w:eastAsia="Arial Unicode MS" w:cs="Arial Unicode MS"/>
      <w:noProof/>
      <w:lang w:eastAsia="ja-JP"/>
    </w:rPr>
  </w:style>
  <w:style w:type="paragraph" w:customStyle="1" w:styleId="CommitteeMemberNames">
    <w:name w:val="Committee Member Names"/>
    <w:basedOn w:val="Normal"/>
    <w:qFormat/>
    <w:rsid w:val="00AB5C37"/>
  </w:style>
  <w:style w:type="paragraph" w:customStyle="1" w:styleId="SubjectSeries">
    <w:name w:val="Subject Series"/>
    <w:basedOn w:val="Normal"/>
    <w:qFormat/>
    <w:rsid w:val="00F236B8"/>
    <w:pPr>
      <w:tabs>
        <w:tab w:val="right" w:leader="dot" w:pos="9360"/>
      </w:tabs>
      <w:spacing w:after="80"/>
    </w:pPr>
  </w:style>
  <w:style w:type="character" w:styleId="Hyperlink">
    <w:name w:val="Hyperlink"/>
    <w:basedOn w:val="DefaultParagraphFont"/>
    <w:uiPriority w:val="99"/>
    <w:unhideWhenUsed/>
    <w:rsid w:val="00736916"/>
    <w:rPr>
      <w:noProof/>
      <w:color w:val="000000" w:themeColor="text1"/>
      <w:u w:val="single"/>
    </w:rPr>
  </w:style>
  <w:style w:type="paragraph" w:customStyle="1" w:styleId="AppendixHeading">
    <w:name w:val="Appendix Heading"/>
    <w:basedOn w:val="HeadingSection"/>
    <w:qFormat/>
    <w:rsid w:val="00274336"/>
  </w:style>
  <w:style w:type="paragraph" w:customStyle="1" w:styleId="TableHeading">
    <w:name w:val="Table Heading"/>
    <w:basedOn w:val="Heading3"/>
    <w:qFormat/>
    <w:rsid w:val="00443A38"/>
    <w:pPr>
      <w:spacing w:before="40" w:after="40"/>
      <w:outlineLvl w:val="9"/>
    </w:pPr>
  </w:style>
  <w:style w:type="paragraph" w:customStyle="1" w:styleId="RomanItemHeading">
    <w:name w:val="Roman Item Heading"/>
    <w:basedOn w:val="Heading4"/>
    <w:qFormat/>
    <w:rsid w:val="00771DDB"/>
    <w:pPr>
      <w:spacing w:before="720"/>
      <w:ind w:left="907" w:hanging="907"/>
    </w:pPr>
  </w:style>
  <w:style w:type="paragraph" w:styleId="TOC4">
    <w:name w:val="toc 4"/>
    <w:basedOn w:val="Normal"/>
    <w:next w:val="Normal"/>
    <w:autoRedefine/>
    <w:uiPriority w:val="39"/>
    <w:unhideWhenUsed/>
    <w:rsid w:val="002E1244"/>
    <w:pPr>
      <w:spacing w:after="100"/>
      <w:ind w:left="600"/>
    </w:pPr>
  </w:style>
  <w:style w:type="paragraph" w:customStyle="1" w:styleId="ItemHeadingSecondary">
    <w:name w:val="Item Heading Secondary"/>
    <w:basedOn w:val="Normal"/>
    <w:qFormat/>
    <w:rsid w:val="00736916"/>
  </w:style>
  <w:style w:type="paragraph" w:customStyle="1" w:styleId="TableColumnHeadings">
    <w:name w:val="Table Column Headings"/>
    <w:basedOn w:val="Heading3"/>
    <w:qFormat/>
    <w:rsid w:val="0038520D"/>
    <w:rPr>
      <w:sz w:val="20"/>
      <w:lang w:eastAsia="ja-JP"/>
    </w:rPr>
  </w:style>
  <w:style w:type="paragraph" w:styleId="FootnoteText">
    <w:name w:val="footnote text"/>
    <w:basedOn w:val="Normal"/>
    <w:link w:val="FootnoteTextChar"/>
    <w:uiPriority w:val="99"/>
    <w:semiHidden/>
    <w:unhideWhenUsed/>
    <w:rsid w:val="0038520D"/>
    <w:rPr>
      <w:szCs w:val="20"/>
    </w:rPr>
  </w:style>
  <w:style w:type="character" w:customStyle="1" w:styleId="FootnoteTextChar">
    <w:name w:val="Footnote Text Char"/>
    <w:basedOn w:val="DefaultParagraphFont"/>
    <w:link w:val="FootnoteText"/>
    <w:uiPriority w:val="99"/>
    <w:semiHidden/>
    <w:rsid w:val="0038520D"/>
    <w:rPr>
      <w:rFonts w:ascii="Times New Roman" w:hAnsi="Times New Roman"/>
      <w:sz w:val="20"/>
      <w:szCs w:val="20"/>
    </w:rPr>
  </w:style>
  <w:style w:type="character" w:styleId="FootnoteReference">
    <w:name w:val="footnote reference"/>
    <w:basedOn w:val="DefaultParagraphFont"/>
    <w:uiPriority w:val="99"/>
    <w:semiHidden/>
    <w:unhideWhenUsed/>
    <w:rsid w:val="0038520D"/>
    <w:rPr>
      <w:vertAlign w:val="superscript"/>
    </w:rPr>
  </w:style>
  <w:style w:type="paragraph" w:styleId="EndnoteText">
    <w:name w:val="endnote text"/>
    <w:basedOn w:val="Normal"/>
    <w:link w:val="EndnoteTextChar"/>
    <w:uiPriority w:val="99"/>
    <w:semiHidden/>
    <w:unhideWhenUsed/>
    <w:rsid w:val="0038520D"/>
    <w:rPr>
      <w:szCs w:val="20"/>
    </w:rPr>
  </w:style>
  <w:style w:type="character" w:customStyle="1" w:styleId="EndnoteTextChar">
    <w:name w:val="Endnote Text Char"/>
    <w:basedOn w:val="DefaultParagraphFont"/>
    <w:link w:val="EndnoteText"/>
    <w:uiPriority w:val="99"/>
    <w:semiHidden/>
    <w:rsid w:val="0038520D"/>
    <w:rPr>
      <w:rFonts w:ascii="Times New Roman" w:hAnsi="Times New Roman"/>
      <w:sz w:val="20"/>
      <w:szCs w:val="20"/>
    </w:rPr>
  </w:style>
  <w:style w:type="character" w:styleId="EndnoteReference">
    <w:name w:val="endnote reference"/>
    <w:basedOn w:val="DefaultParagraphFont"/>
    <w:uiPriority w:val="99"/>
    <w:semiHidden/>
    <w:unhideWhenUsed/>
    <w:rsid w:val="0038520D"/>
    <w:rPr>
      <w:vertAlign w:val="superscript"/>
    </w:rPr>
  </w:style>
  <w:style w:type="paragraph" w:customStyle="1" w:styleId="TableKey">
    <w:name w:val="Table Key"/>
    <w:basedOn w:val="TableText"/>
    <w:qFormat/>
    <w:rsid w:val="00005885"/>
    <w:pPr>
      <w:spacing w:after="160"/>
      <w:jc w:val="both"/>
    </w:pPr>
    <w:rPr>
      <w:color w:val="000000" w:themeColor="text1"/>
    </w:rPr>
  </w:style>
  <w:style w:type="paragraph" w:styleId="TOAHeading">
    <w:name w:val="toa heading"/>
    <w:basedOn w:val="Normal"/>
    <w:next w:val="Normal"/>
    <w:uiPriority w:val="99"/>
    <w:semiHidden/>
    <w:unhideWhenUsed/>
    <w:rsid w:val="00005885"/>
    <w:pPr>
      <w:spacing w:before="120"/>
    </w:pPr>
    <w:rPr>
      <w:rFonts w:asciiTheme="majorHAnsi" w:eastAsiaTheme="majorEastAsia" w:hAnsiTheme="majorHAnsi" w:cstheme="majorBidi"/>
      <w:b/>
      <w:bCs/>
      <w:sz w:val="24"/>
      <w:szCs w:val="24"/>
    </w:rPr>
  </w:style>
  <w:style w:type="paragraph" w:customStyle="1" w:styleId="MinutesHeader">
    <w:name w:val="Minutes Header"/>
    <w:basedOn w:val="RomanItemHeading"/>
    <w:qFormat/>
    <w:rsid w:val="000C7B7D"/>
    <w:rPr>
      <w:rFonts w:ascii="Times New Roman Bold" w:hAnsi="Times New Roman Bold"/>
    </w:rPr>
  </w:style>
  <w:style w:type="paragraph" w:customStyle="1" w:styleId="AgendaItems">
    <w:name w:val="Agenda Items"/>
    <w:basedOn w:val="Normal"/>
    <w:qFormat/>
    <w:rsid w:val="001F49B6"/>
    <w:pPr>
      <w:numPr>
        <w:numId w:val="26"/>
      </w:numPr>
      <w:spacing w:after="80"/>
      <w:jc w:val="left"/>
    </w:pPr>
  </w:style>
  <w:style w:type="paragraph" w:styleId="Revision">
    <w:name w:val="Revision"/>
    <w:hidden/>
    <w:uiPriority w:val="99"/>
    <w:semiHidden/>
    <w:rsid w:val="00C76925"/>
    <w:pPr>
      <w:spacing w:after="0" w:line="240" w:lineRule="auto"/>
    </w:pPr>
    <w:rPr>
      <w:rFonts w:ascii="Times New Roman" w:hAnsi="Times New Roman"/>
      <w:sz w:val="20"/>
    </w:rPr>
  </w:style>
  <w:style w:type="paragraph" w:styleId="BalloonText">
    <w:name w:val="Balloon Text"/>
    <w:basedOn w:val="Normal"/>
    <w:link w:val="BalloonTextChar"/>
    <w:uiPriority w:val="99"/>
    <w:semiHidden/>
    <w:unhideWhenUsed/>
    <w:rsid w:val="00C76925"/>
    <w:rPr>
      <w:rFonts w:ascii="Tahoma" w:hAnsi="Tahoma" w:cs="Tahoma"/>
      <w:sz w:val="16"/>
      <w:szCs w:val="16"/>
    </w:rPr>
  </w:style>
  <w:style w:type="character" w:customStyle="1" w:styleId="BalloonTextChar">
    <w:name w:val="Balloon Text Char"/>
    <w:basedOn w:val="DefaultParagraphFont"/>
    <w:link w:val="BalloonText"/>
    <w:uiPriority w:val="99"/>
    <w:semiHidden/>
    <w:rsid w:val="00C76925"/>
    <w:rPr>
      <w:rFonts w:ascii="Tahoma" w:hAnsi="Tahoma" w:cs="Tahoma"/>
      <w:sz w:val="16"/>
      <w:szCs w:val="16"/>
    </w:rPr>
  </w:style>
  <w:style w:type="paragraph" w:customStyle="1" w:styleId="SubjectSeriesLevel1">
    <w:name w:val="Subject Series Level 1"/>
    <w:basedOn w:val="SubjectSeriesLevel3"/>
    <w:qFormat/>
    <w:rsid w:val="005A5535"/>
    <w:pPr>
      <w:spacing w:before="120"/>
      <w:ind w:left="0"/>
    </w:pPr>
  </w:style>
  <w:style w:type="paragraph" w:customStyle="1" w:styleId="SubjectSeriesLevel2">
    <w:name w:val="Subject Series Level 2"/>
    <w:basedOn w:val="Normal"/>
    <w:qFormat/>
    <w:rsid w:val="008B0AC2"/>
    <w:pPr>
      <w:tabs>
        <w:tab w:val="right" w:leader="dot" w:pos="9360"/>
      </w:tabs>
      <w:ind w:left="360"/>
      <w:jc w:val="left"/>
    </w:pPr>
  </w:style>
  <w:style w:type="paragraph" w:customStyle="1" w:styleId="SubjectSeriesLevel3">
    <w:name w:val="Subject Series Level 3"/>
    <w:basedOn w:val="SubjectSeriesLevel2"/>
    <w:qFormat/>
    <w:rsid w:val="008B0AC2"/>
    <w:pPr>
      <w:ind w:left="720"/>
    </w:pPr>
  </w:style>
  <w:style w:type="paragraph" w:customStyle="1" w:styleId="BoldHeading">
    <w:name w:val="Bold Heading"/>
    <w:basedOn w:val="Normal"/>
    <w:qFormat/>
    <w:rsid w:val="00D72333"/>
    <w:rPr>
      <w:b/>
    </w:rPr>
  </w:style>
  <w:style w:type="paragraph" w:customStyle="1" w:styleId="numberedlist">
    <w:name w:val="numbered list"/>
    <w:basedOn w:val="ListParagraph"/>
    <w:qFormat/>
    <w:rsid w:val="00B07406"/>
    <w:pPr>
      <w:numPr>
        <w:numId w:val="23"/>
      </w:numPr>
    </w:pPr>
  </w:style>
  <w:style w:type="paragraph" w:customStyle="1" w:styleId="bulletedlist">
    <w:name w:val="bulleted list"/>
    <w:basedOn w:val="ListParagraph"/>
    <w:qFormat/>
    <w:rsid w:val="001C049A"/>
    <w:pPr>
      <w:numPr>
        <w:numId w:val="33"/>
      </w:numPr>
    </w:pPr>
  </w:style>
  <w:style w:type="paragraph" w:customStyle="1" w:styleId="submitterinformation">
    <w:name w:val="submitter information"/>
    <w:basedOn w:val="Normal"/>
    <w:qFormat/>
    <w:rsid w:val="00771DDB"/>
    <w:pPr>
      <w:jc w:val="center"/>
    </w:pPr>
  </w:style>
  <w:style w:type="paragraph" w:customStyle="1" w:styleId="NumberSeriesLevel1">
    <w:name w:val="Number Series Level 1"/>
    <w:basedOn w:val="Normal"/>
    <w:qFormat/>
    <w:rsid w:val="005A6EC6"/>
    <w:pPr>
      <w:numPr>
        <w:numId w:val="25"/>
      </w:numPr>
      <w:spacing w:after="120"/>
    </w:pPr>
    <w:rPr>
      <w:rFonts w:eastAsia="Calibri" w:cs="Times New Roman"/>
      <w:b/>
    </w:rPr>
  </w:style>
  <w:style w:type="paragraph" w:customStyle="1" w:styleId="NumberSeriesLevel2">
    <w:name w:val="Number Series Level 2"/>
    <w:basedOn w:val="Normal"/>
    <w:qFormat/>
    <w:rsid w:val="005A6EC6"/>
    <w:pPr>
      <w:numPr>
        <w:ilvl w:val="1"/>
        <w:numId w:val="25"/>
      </w:numPr>
      <w:spacing w:after="120"/>
      <w:ind w:left="1224" w:hanging="504"/>
    </w:pPr>
  </w:style>
  <w:style w:type="paragraph" w:customStyle="1" w:styleId="Pub14Subtitle">
    <w:name w:val="Pub 14 Subtitle"/>
    <w:basedOn w:val="Normal"/>
    <w:qFormat/>
    <w:rsid w:val="005A6EC6"/>
    <w:pPr>
      <w:spacing w:after="120"/>
      <w:ind w:left="936" w:hanging="576"/>
    </w:pPr>
    <w:rPr>
      <w:b/>
    </w:rPr>
  </w:style>
  <w:style w:type="paragraph" w:customStyle="1" w:styleId="Pub14BodyText">
    <w:name w:val="Pub 14 Body Text"/>
    <w:basedOn w:val="Normal"/>
    <w:qFormat/>
    <w:rsid w:val="005A6EC6"/>
    <w:pPr>
      <w:spacing w:after="120"/>
      <w:ind w:left="936"/>
    </w:pPr>
  </w:style>
  <w:style w:type="paragraph" w:customStyle="1" w:styleId="Pub14Level1Letters">
    <w:name w:val="Pub 14 Level 1 Letters"/>
    <w:basedOn w:val="Normal"/>
    <w:qFormat/>
    <w:rsid w:val="005A6EC6"/>
    <w:pPr>
      <w:spacing w:after="120"/>
      <w:ind w:left="1440" w:hanging="504"/>
    </w:pPr>
  </w:style>
  <w:style w:type="paragraph" w:customStyle="1" w:styleId="HB44Subtitle">
    <w:name w:val="HB 44 Subtitle"/>
    <w:qFormat/>
    <w:rsid w:val="007048D6"/>
    <w:pPr>
      <w:tabs>
        <w:tab w:val="left" w:pos="1440"/>
      </w:tabs>
      <w:spacing w:after="120" w:line="240" w:lineRule="auto"/>
      <w:ind w:left="360"/>
      <w:jc w:val="both"/>
    </w:pPr>
    <w:rPr>
      <w:rFonts w:ascii="Times New Roman" w:hAnsi="Times New Roman"/>
      <w:b/>
      <w:sz w:val="20"/>
    </w:rPr>
  </w:style>
  <w:style w:type="paragraph" w:customStyle="1" w:styleId="HB44Level1Letters">
    <w:name w:val="HB 44 Level 1 Letters"/>
    <w:qFormat/>
    <w:rsid w:val="003B5D9A"/>
    <w:pPr>
      <w:spacing w:after="120" w:line="240" w:lineRule="auto"/>
      <w:ind w:left="1224" w:hanging="504"/>
      <w:jc w:val="both"/>
    </w:pPr>
    <w:rPr>
      <w:rFonts w:ascii="Times New Roman" w:hAnsi="Times New Roman"/>
      <w:sz w:val="20"/>
    </w:rPr>
  </w:style>
  <w:style w:type="paragraph" w:customStyle="1" w:styleId="HB44Level1Numbers">
    <w:name w:val="HB 44 Level 1 Numbers"/>
    <w:qFormat/>
    <w:rsid w:val="00D4762C"/>
    <w:pPr>
      <w:numPr>
        <w:ilvl w:val="1"/>
        <w:numId w:val="28"/>
      </w:numPr>
      <w:spacing w:after="120" w:line="240" w:lineRule="auto"/>
      <w:ind w:left="1944" w:hanging="504"/>
    </w:pPr>
    <w:rPr>
      <w:rFonts w:ascii="Times New Roman" w:hAnsi="Times New Roman"/>
      <w:sz w:val="20"/>
    </w:rPr>
  </w:style>
  <w:style w:type="paragraph" w:customStyle="1" w:styleId="HB44Level2Letters">
    <w:name w:val="HB 44 Level 2 Letters"/>
    <w:qFormat/>
    <w:rsid w:val="00D4762C"/>
    <w:pPr>
      <w:numPr>
        <w:numId w:val="29"/>
      </w:numPr>
      <w:spacing w:after="120" w:line="240" w:lineRule="auto"/>
    </w:pPr>
    <w:rPr>
      <w:rFonts w:ascii="Times New Roman" w:hAnsi="Times New Roman"/>
      <w:sz w:val="20"/>
    </w:rPr>
  </w:style>
  <w:style w:type="paragraph" w:customStyle="1" w:styleId="I-bulletedlist">
    <w:name w:val="I - bulleted list"/>
    <w:basedOn w:val="bulletedlist"/>
    <w:qFormat/>
    <w:rsid w:val="00AA641B"/>
    <w:pPr>
      <w:numPr>
        <w:numId w:val="0"/>
      </w:numPr>
    </w:pPr>
  </w:style>
  <w:style w:type="paragraph" w:customStyle="1" w:styleId="I-bulletedlist1indent">
    <w:name w:val="I - bulleted list 1 indent"/>
    <w:basedOn w:val="I-bulletedlist"/>
    <w:qFormat/>
    <w:rsid w:val="00AA641B"/>
  </w:style>
  <w:style w:type="paragraph" w:customStyle="1" w:styleId="I-Normal-bold">
    <w:name w:val="I - Normal- bold"/>
    <w:basedOn w:val="Normal"/>
    <w:qFormat/>
    <w:rsid w:val="00AA641B"/>
    <w:pPr>
      <w:ind w:left="360"/>
    </w:pPr>
    <w:rPr>
      <w:b/>
    </w:rPr>
  </w:style>
  <w:style w:type="paragraph" w:customStyle="1" w:styleId="I-LetterAreg">
    <w:name w:val="I - Letter A reg"/>
    <w:basedOn w:val="I-Normal-bold"/>
    <w:qFormat/>
    <w:rsid w:val="00AA641B"/>
    <w:pPr>
      <w:ind w:left="720" w:hanging="360"/>
    </w:pPr>
    <w:rPr>
      <w:b w:val="0"/>
    </w:rPr>
  </w:style>
  <w:style w:type="paragraph" w:customStyle="1" w:styleId="I-LetterAbold">
    <w:name w:val="I - Letter A bold"/>
    <w:basedOn w:val="I-LetterAreg"/>
    <w:qFormat/>
    <w:rsid w:val="00AA641B"/>
    <w:rPr>
      <w:b/>
    </w:rPr>
  </w:style>
  <w:style w:type="paragraph" w:customStyle="1" w:styleId="I-LetterAIndent1">
    <w:name w:val="I - Letter A Indent 1"/>
    <w:basedOn w:val="Normal"/>
    <w:qFormat/>
    <w:rsid w:val="00AA641B"/>
    <w:pPr>
      <w:ind w:left="1350" w:hanging="360"/>
    </w:pPr>
  </w:style>
  <w:style w:type="paragraph" w:customStyle="1" w:styleId="I-Normalreg">
    <w:name w:val="I - Normal reg"/>
    <w:basedOn w:val="I-Normal-bold"/>
    <w:qFormat/>
    <w:rsid w:val="00AA641B"/>
    <w:rPr>
      <w:b w:val="0"/>
    </w:rPr>
  </w:style>
  <w:style w:type="paragraph" w:customStyle="1" w:styleId="I-Normal1indent">
    <w:name w:val="I - Normal 1 indent"/>
    <w:basedOn w:val="I-Normalreg"/>
    <w:qFormat/>
    <w:rsid w:val="00AA641B"/>
    <w:pPr>
      <w:ind w:left="1620" w:hanging="720"/>
    </w:pPr>
  </w:style>
  <w:style w:type="paragraph" w:customStyle="1" w:styleId="I-Normal2indent">
    <w:name w:val="I - Normal 2 indent"/>
    <w:basedOn w:val="I-Normal1indent"/>
    <w:qFormat/>
    <w:rsid w:val="00AA641B"/>
    <w:pPr>
      <w:ind w:left="1350"/>
    </w:pPr>
  </w:style>
  <w:style w:type="paragraph" w:customStyle="1" w:styleId="I-Normal3indent">
    <w:name w:val="I - Normal 3 indent"/>
    <w:basedOn w:val="I-Normal2indent"/>
    <w:qFormat/>
    <w:rsid w:val="00AA641B"/>
    <w:pPr>
      <w:ind w:left="2340"/>
    </w:pPr>
    <w:rPr>
      <w:b/>
      <w:u w:val="single"/>
    </w:rPr>
  </w:style>
  <w:style w:type="paragraph" w:customStyle="1" w:styleId="I-numbers">
    <w:name w:val="I - numbers"/>
    <w:basedOn w:val="Normal"/>
    <w:qFormat/>
    <w:rsid w:val="00AA641B"/>
    <w:pPr>
      <w:spacing w:after="120"/>
    </w:pPr>
    <w:rPr>
      <w:rFonts w:eastAsia="Calibri" w:cs="Times New Roman"/>
    </w:rPr>
  </w:style>
  <w:style w:type="paragraph" w:customStyle="1" w:styleId="IntentionallyBlank">
    <w:name w:val="Intentionally Blank"/>
    <w:basedOn w:val="Normal"/>
    <w:qFormat/>
    <w:rsid w:val="00AA641B"/>
    <w:pPr>
      <w:spacing w:before="3240"/>
      <w:jc w:val="center"/>
    </w:pPr>
    <w:rPr>
      <w:caps/>
    </w:rPr>
  </w:style>
  <w:style w:type="paragraph" w:customStyle="1" w:styleId="bulletedheading">
    <w:name w:val="bulleted heading"/>
    <w:basedOn w:val="bulletedlist"/>
    <w:qFormat/>
    <w:rsid w:val="00AA641B"/>
    <w:pPr>
      <w:numPr>
        <w:numId w:val="0"/>
      </w:numPr>
    </w:pPr>
    <w:rPr>
      <w:b/>
    </w:rPr>
  </w:style>
  <w:style w:type="paragraph" w:customStyle="1" w:styleId="bulletedindent">
    <w:name w:val="bulleted indent"/>
    <w:basedOn w:val="bulletedlist"/>
    <w:qFormat/>
    <w:rsid w:val="00AA641B"/>
    <w:pPr>
      <w:numPr>
        <w:numId w:val="0"/>
      </w:numPr>
      <w:ind w:left="360"/>
    </w:pPr>
  </w:style>
  <w:style w:type="paragraph" w:customStyle="1" w:styleId="ItemHeadingletters">
    <w:name w:val="Item Heading letters"/>
    <w:basedOn w:val="ListParagraph"/>
    <w:qFormat/>
    <w:rsid w:val="00FC3603"/>
    <w:pPr>
      <w:ind w:left="0"/>
      <w:jc w:val="left"/>
    </w:pPr>
    <w:rPr>
      <w:b/>
    </w:rPr>
  </w:style>
  <w:style w:type="paragraph" w:customStyle="1" w:styleId="CodeCopy">
    <w:name w:val="Code Copy"/>
    <w:next w:val="Normal"/>
    <w:qFormat/>
    <w:rsid w:val="003F7EEF"/>
    <w:pPr>
      <w:spacing w:after="120" w:line="240" w:lineRule="auto"/>
      <w:ind w:left="504" w:right="450"/>
      <w:jc w:val="both"/>
    </w:pPr>
    <w:rPr>
      <w:rFonts w:ascii="Times New Roman" w:hAnsi="Times New Roman"/>
      <w:sz w:val="20"/>
    </w:rPr>
  </w:style>
  <w:style w:type="paragraph" w:customStyle="1" w:styleId="2s">
    <w:name w:val="2 #s"/>
    <w:qFormat/>
    <w:rsid w:val="00AE1FE2"/>
    <w:pPr>
      <w:numPr>
        <w:ilvl w:val="5"/>
        <w:numId w:val="112"/>
      </w:numPr>
      <w:spacing w:before="40" w:after="40" w:line="240" w:lineRule="auto"/>
      <w:jc w:val="both"/>
    </w:pPr>
    <w:rPr>
      <w:rFonts w:ascii="Times New Roman" w:eastAsiaTheme="majorEastAsia" w:hAnsi="Times New Roman" w:cstheme="majorBidi"/>
      <w:iCs/>
      <w:sz w:val="20"/>
      <w:szCs w:val="24"/>
    </w:rPr>
  </w:style>
  <w:style w:type="paragraph" w:customStyle="1" w:styleId="3s">
    <w:name w:val="3 #s"/>
    <w:qFormat/>
    <w:rsid w:val="00AE1FE2"/>
    <w:pPr>
      <w:numPr>
        <w:ilvl w:val="6"/>
        <w:numId w:val="112"/>
      </w:numPr>
      <w:tabs>
        <w:tab w:val="left" w:pos="-108"/>
      </w:tabs>
      <w:spacing w:before="40" w:after="40" w:line="240" w:lineRule="auto"/>
      <w:jc w:val="both"/>
    </w:pPr>
    <w:rPr>
      <w:rFonts w:ascii="Times New Roman" w:eastAsiaTheme="majorEastAsia" w:hAnsi="Times New Roman" w:cstheme="majorBidi"/>
      <w:iCs/>
      <w:sz w:val="20"/>
      <w:szCs w:val="24"/>
    </w:rPr>
  </w:style>
  <w:style w:type="paragraph" w:customStyle="1" w:styleId="HeadingLettersgroup1">
    <w:name w:val="Heading Letters (group 1)"/>
    <w:qFormat/>
    <w:rsid w:val="00AE1FE2"/>
    <w:pPr>
      <w:numPr>
        <w:numId w:val="112"/>
      </w:numPr>
      <w:spacing w:before="240" w:after="160"/>
      <w:jc w:val="both"/>
    </w:pPr>
    <w:rPr>
      <w:rFonts w:ascii="Times New Roman" w:hAnsi="Times New Roman"/>
      <w:b/>
      <w:sz w:val="24"/>
    </w:rPr>
  </w:style>
  <w:style w:type="paragraph" w:customStyle="1" w:styleId="HeadingLettersgroup2">
    <w:name w:val="Heading Letters (group 2)"/>
    <w:qFormat/>
    <w:rsid w:val="00AE1FE2"/>
    <w:pPr>
      <w:numPr>
        <w:ilvl w:val="1"/>
        <w:numId w:val="112"/>
      </w:numPr>
      <w:spacing w:before="240" w:after="160"/>
      <w:jc w:val="both"/>
    </w:pPr>
    <w:rPr>
      <w:rFonts w:ascii="Times New Roman" w:hAnsi="Times New Roman"/>
      <w:b/>
      <w:sz w:val="24"/>
    </w:rPr>
  </w:style>
  <w:style w:type="paragraph" w:customStyle="1" w:styleId="HeadingNumbersgroup1">
    <w:name w:val="Heading Numbers (group 1)"/>
    <w:qFormat/>
    <w:rsid w:val="00AE1FE2"/>
    <w:pPr>
      <w:numPr>
        <w:ilvl w:val="2"/>
        <w:numId w:val="112"/>
      </w:numPr>
      <w:spacing w:before="240" w:after="160"/>
      <w:jc w:val="both"/>
    </w:pPr>
    <w:rPr>
      <w:rFonts w:ascii="Times New Roman" w:hAnsi="Times New Roman"/>
      <w:b/>
      <w:sz w:val="24"/>
    </w:rPr>
  </w:style>
  <w:style w:type="paragraph" w:customStyle="1" w:styleId="Numberscodereference">
    <w:name w:val="#Numbers (code reference)"/>
    <w:qFormat/>
    <w:rsid w:val="00AE1FE2"/>
    <w:pPr>
      <w:numPr>
        <w:ilvl w:val="3"/>
        <w:numId w:val="112"/>
      </w:numPr>
      <w:spacing w:after="60" w:line="240" w:lineRule="auto"/>
      <w:jc w:val="both"/>
    </w:pPr>
    <w:rPr>
      <w:rFonts w:ascii="Times New Roman" w:hAnsi="Times New Roman"/>
      <w:sz w:val="20"/>
    </w:rPr>
  </w:style>
  <w:style w:type="paragraph" w:customStyle="1" w:styleId="Letterscodereference">
    <w:name w:val="Letters (code reference)"/>
    <w:qFormat/>
    <w:rsid w:val="00AE1FE2"/>
    <w:pPr>
      <w:numPr>
        <w:ilvl w:val="4"/>
        <w:numId w:val="112"/>
      </w:numPr>
      <w:spacing w:after="60" w:line="240" w:lineRule="auto"/>
      <w:jc w:val="both"/>
    </w:pPr>
    <w:rPr>
      <w:rFonts w:ascii="Times New Roman" w:hAnsi="Times New Roman"/>
      <w:sz w:val="20"/>
    </w:rPr>
  </w:style>
  <w:style w:type="paragraph" w:customStyle="1" w:styleId="4s">
    <w:name w:val="4 #s"/>
    <w:qFormat/>
    <w:rsid w:val="00AE1FE2"/>
    <w:pPr>
      <w:numPr>
        <w:ilvl w:val="7"/>
        <w:numId w:val="112"/>
      </w:numPr>
      <w:spacing w:before="40" w:after="40" w:line="240" w:lineRule="auto"/>
      <w:jc w:val="both"/>
    </w:pPr>
    <w:rPr>
      <w:rFonts w:ascii="Times New Roman" w:eastAsiaTheme="majorEastAsia" w:hAnsi="Times New Roman" w:cstheme="majorBidi"/>
      <w:iCs/>
      <w:sz w:val="20"/>
      <w:szCs w:val="24"/>
    </w:rPr>
  </w:style>
  <w:style w:type="paragraph" w:customStyle="1" w:styleId="CheckBoxes">
    <w:name w:val="Check Boxes"/>
    <w:basedOn w:val="Normal"/>
    <w:qFormat/>
    <w:rsid w:val="00AE1FE2"/>
    <w:pPr>
      <w:spacing w:before="40" w:after="40"/>
      <w:jc w:val="right"/>
    </w:pPr>
  </w:style>
  <w:style w:type="paragraph" w:customStyle="1" w:styleId="5s">
    <w:name w:val="5 #s"/>
    <w:qFormat/>
    <w:rsid w:val="00AE1FE2"/>
    <w:pPr>
      <w:numPr>
        <w:ilvl w:val="8"/>
        <w:numId w:val="112"/>
      </w:numPr>
      <w:spacing w:before="40" w:after="40" w:line="240" w:lineRule="auto"/>
      <w:jc w:val="both"/>
    </w:pPr>
    <w:rPr>
      <w:rFonts w:ascii="Times New Roman" w:eastAsiaTheme="majorEastAsia" w:hAnsi="Times New Roman" w:cstheme="majorBidi"/>
      <w:iCs/>
      <w:sz w:val="20"/>
      <w:szCs w:val="24"/>
    </w:rPr>
  </w:style>
  <w:style w:type="character" w:customStyle="1" w:styleId="Style10ptBold">
    <w:name w:val="Style 10 pt Bold"/>
    <w:basedOn w:val="DefaultParagraphFont"/>
    <w:rsid w:val="006D3066"/>
    <w:rPr>
      <w:b/>
      <w:bCs/>
      <w:sz w:val="20"/>
    </w:rPr>
  </w:style>
  <w:style w:type="paragraph" w:customStyle="1" w:styleId="Notes">
    <w:name w:val="Notes"/>
    <w:qFormat/>
    <w:rsid w:val="001323BC"/>
    <w:pPr>
      <w:spacing w:after="120" w:line="240" w:lineRule="auto"/>
      <w:ind w:left="504"/>
      <w:jc w:val="both"/>
    </w:pPr>
    <w:rPr>
      <w:rFonts w:ascii="Times New Roman" w:hAnsi="Times New Roman"/>
      <w:i/>
      <w:sz w:val="20"/>
    </w:rPr>
  </w:style>
  <w:style w:type="paragraph" w:customStyle="1" w:styleId="TermsBodyCopy">
    <w:name w:val="Terms Body Copy"/>
    <w:qFormat/>
    <w:rsid w:val="0081318F"/>
    <w:pPr>
      <w:spacing w:after="120" w:line="240" w:lineRule="auto"/>
      <w:ind w:left="504"/>
      <w:jc w:val="both"/>
    </w:pPr>
    <w:rPr>
      <w:rFonts w:ascii="Times New Roman" w:hAnsi="Times New Roman"/>
      <w:sz w:val="20"/>
    </w:rPr>
  </w:style>
  <w:style w:type="character" w:styleId="CommentReference">
    <w:name w:val="annotation reference"/>
    <w:basedOn w:val="DefaultParagraphFont"/>
    <w:uiPriority w:val="99"/>
    <w:semiHidden/>
    <w:unhideWhenUsed/>
    <w:rsid w:val="00DB5DAA"/>
    <w:rPr>
      <w:sz w:val="16"/>
      <w:szCs w:val="16"/>
    </w:rPr>
  </w:style>
  <w:style w:type="paragraph" w:styleId="CommentText">
    <w:name w:val="annotation text"/>
    <w:basedOn w:val="Normal"/>
    <w:link w:val="CommentTextChar"/>
    <w:uiPriority w:val="99"/>
    <w:semiHidden/>
    <w:unhideWhenUsed/>
    <w:rsid w:val="00DB5DAA"/>
    <w:rPr>
      <w:szCs w:val="20"/>
    </w:rPr>
  </w:style>
  <w:style w:type="character" w:customStyle="1" w:styleId="CommentTextChar">
    <w:name w:val="Comment Text Char"/>
    <w:basedOn w:val="DefaultParagraphFont"/>
    <w:link w:val="CommentText"/>
    <w:uiPriority w:val="99"/>
    <w:semiHidden/>
    <w:rsid w:val="00DB5DAA"/>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DB5DAA"/>
    <w:rPr>
      <w:b/>
      <w:bCs/>
    </w:rPr>
  </w:style>
  <w:style w:type="character" w:customStyle="1" w:styleId="CommentSubjectChar">
    <w:name w:val="Comment Subject Char"/>
    <w:basedOn w:val="CommentTextChar"/>
    <w:link w:val="CommentSubject"/>
    <w:uiPriority w:val="99"/>
    <w:semiHidden/>
    <w:rsid w:val="00DB5DAA"/>
    <w:rPr>
      <w:rFonts w:ascii="Times New Roman" w:hAnsi="Times New Roman"/>
      <w:b/>
      <w:bCs/>
      <w:sz w:val="20"/>
      <w:szCs w:val="20"/>
    </w:rPr>
  </w:style>
  <w:style w:type="character" w:customStyle="1" w:styleId="DropDownList">
    <w:name w:val="Drop Down List"/>
    <w:basedOn w:val="DefaultParagraphFont"/>
    <w:uiPriority w:val="1"/>
    <w:rsid w:val="00D8440E"/>
    <w:rPr>
      <w:rFonts w:ascii="Times New Roman" w:hAnsi="Times New Roman"/>
      <w:color w:val="auto"/>
      <w:sz w:val="22"/>
    </w:rPr>
  </w:style>
  <w:style w:type="paragraph" w:customStyle="1" w:styleId="Email">
    <w:name w:val="Email"/>
    <w:basedOn w:val="Normal"/>
    <w:link w:val="EmailChar"/>
    <w:autoRedefine/>
    <w:qFormat/>
    <w:rsid w:val="00D8440E"/>
    <w:pPr>
      <w:pBdr>
        <w:top w:val="single" w:sz="4" w:space="1" w:color="auto"/>
        <w:left w:val="single" w:sz="4" w:space="4" w:color="auto"/>
        <w:bottom w:val="single" w:sz="4" w:space="1" w:color="auto"/>
        <w:right w:val="single" w:sz="4" w:space="3" w:color="auto"/>
      </w:pBdr>
      <w:spacing w:line="240" w:lineRule="exact"/>
      <w:ind w:left="90"/>
      <w:jc w:val="left"/>
    </w:pPr>
    <w:rPr>
      <w:color w:val="0000FF"/>
      <w:u w:val="single"/>
    </w:rPr>
  </w:style>
  <w:style w:type="character" w:customStyle="1" w:styleId="EmailChar">
    <w:name w:val="Email Char"/>
    <w:basedOn w:val="DefaultParagraphFont"/>
    <w:link w:val="Email"/>
    <w:rsid w:val="00D8440E"/>
    <w:rPr>
      <w:rFonts w:ascii="Times New Roman" w:hAnsi="Times New Roman"/>
      <w:color w:val="0000FF"/>
      <w:sz w:val="20"/>
      <w:u w:val="single"/>
    </w:rPr>
  </w:style>
  <w:style w:type="paragraph" w:customStyle="1" w:styleId="EmailWeb">
    <w:name w:val="Email/Web"/>
    <w:basedOn w:val="Normal"/>
    <w:link w:val="EmailWebChar"/>
    <w:autoRedefine/>
    <w:qFormat/>
    <w:rsid w:val="00D8440E"/>
    <w:pPr>
      <w:pBdr>
        <w:top w:val="single" w:sz="4" w:space="1" w:color="auto"/>
        <w:left w:val="single" w:sz="4" w:space="4" w:color="auto"/>
        <w:bottom w:val="single" w:sz="4" w:space="1" w:color="auto"/>
        <w:right w:val="single" w:sz="4" w:space="3" w:color="auto"/>
      </w:pBdr>
      <w:spacing w:line="240" w:lineRule="exact"/>
      <w:ind w:left="90"/>
      <w:jc w:val="left"/>
    </w:pPr>
    <w:rPr>
      <w:color w:val="0000FF"/>
      <w:u w:val="single"/>
    </w:rPr>
  </w:style>
  <w:style w:type="character" w:customStyle="1" w:styleId="EmailWebChar">
    <w:name w:val="Email/Web Char"/>
    <w:basedOn w:val="DefaultParagraphFont"/>
    <w:link w:val="EmailWeb"/>
    <w:rsid w:val="00D8440E"/>
    <w:rPr>
      <w:rFonts w:ascii="Times New Roman" w:hAnsi="Times New Roman"/>
      <w:color w:val="0000FF"/>
      <w:sz w:val="20"/>
      <w:u w:val="single"/>
    </w:rPr>
  </w:style>
  <w:style w:type="paragraph" w:customStyle="1" w:styleId="DetailHeading">
    <w:name w:val="Detail Heading"/>
    <w:basedOn w:val="Normal"/>
    <w:autoRedefine/>
    <w:qFormat/>
    <w:rsid w:val="00D8440E"/>
    <w:pPr>
      <w:spacing w:after="120"/>
      <w:ind w:left="1008"/>
      <w:jc w:val="left"/>
    </w:pPr>
    <w:rPr>
      <w:b/>
      <w:u w:val="single"/>
    </w:rPr>
  </w:style>
  <w:style w:type="paragraph" w:customStyle="1" w:styleId="NormalText">
    <w:name w:val="Normal Text"/>
    <w:basedOn w:val="DetailHeading"/>
    <w:autoRedefine/>
    <w:qFormat/>
    <w:rsid w:val="00D8440E"/>
    <w:pPr>
      <w:spacing w:before="240"/>
    </w:pPr>
  </w:style>
  <w:style w:type="paragraph" w:customStyle="1" w:styleId="NormalCopy">
    <w:name w:val="Normal Copy"/>
    <w:basedOn w:val="Normal"/>
    <w:autoRedefine/>
    <w:qFormat/>
    <w:rsid w:val="00D8440E"/>
    <w:pPr>
      <w:spacing w:before="240" w:after="120"/>
      <w:ind w:left="1008"/>
      <w:jc w:val="left"/>
    </w:pPr>
  </w:style>
  <w:style w:type="paragraph" w:customStyle="1" w:styleId="Disclaimer">
    <w:name w:val="Disclaimer"/>
    <w:autoRedefine/>
    <w:qFormat/>
    <w:rsid w:val="00D8440E"/>
    <w:pPr>
      <w:spacing w:after="0" w:line="240" w:lineRule="auto"/>
      <w:ind w:left="1008"/>
      <w:jc w:val="both"/>
    </w:pPr>
    <w:rPr>
      <w:rFonts w:ascii="Times New Roman" w:hAnsi="Times New Roman"/>
      <w:b/>
      <w:sz w:val="15"/>
      <w:szCs w:val="15"/>
    </w:rPr>
  </w:style>
  <w:style w:type="paragraph" w:customStyle="1" w:styleId="BodyText2ndSubtitleP14">
    <w:name w:val="Body Text # 2nd Subtitle P14"/>
    <w:basedOn w:val="Normal"/>
    <w:autoRedefine/>
    <w:qFormat/>
    <w:rsid w:val="00D8440E"/>
    <w:pPr>
      <w:spacing w:after="120"/>
      <w:ind w:left="1224" w:hanging="288"/>
    </w:pPr>
  </w:style>
  <w:style w:type="paragraph" w:customStyle="1" w:styleId="HeadingBodyText">
    <w:name w:val="Heading Body Text"/>
    <w:basedOn w:val="BodyText3"/>
    <w:autoRedefine/>
    <w:qFormat/>
    <w:rsid w:val="003F7EEF"/>
    <w:pPr>
      <w:spacing w:line="240" w:lineRule="auto"/>
      <w:ind w:left="0" w:right="450"/>
    </w:pPr>
    <w:rPr>
      <w:sz w:val="20"/>
    </w:rPr>
  </w:style>
  <w:style w:type="paragraph" w:styleId="BodyText3">
    <w:name w:val="Body Text 3"/>
    <w:basedOn w:val="Normal"/>
    <w:link w:val="BodyText3Char"/>
    <w:uiPriority w:val="99"/>
    <w:semiHidden/>
    <w:unhideWhenUsed/>
    <w:rsid w:val="00D8440E"/>
    <w:pPr>
      <w:spacing w:after="120" w:line="276" w:lineRule="auto"/>
      <w:ind w:left="1008"/>
    </w:pPr>
    <w:rPr>
      <w:sz w:val="16"/>
      <w:szCs w:val="16"/>
    </w:rPr>
  </w:style>
  <w:style w:type="character" w:customStyle="1" w:styleId="BodyText3Char">
    <w:name w:val="Body Text 3 Char"/>
    <w:basedOn w:val="DefaultParagraphFont"/>
    <w:link w:val="BodyText3"/>
    <w:uiPriority w:val="99"/>
    <w:semiHidden/>
    <w:rsid w:val="00D8440E"/>
    <w:rPr>
      <w:rFonts w:ascii="Times New Roman" w:hAnsi="Times New Roman"/>
      <w:sz w:val="16"/>
      <w:szCs w:val="16"/>
    </w:rPr>
  </w:style>
  <w:style w:type="paragraph" w:customStyle="1" w:styleId="HeadingLettersP14">
    <w:name w:val="Heading Letters P14"/>
    <w:basedOn w:val="Normal"/>
    <w:autoRedefine/>
    <w:qFormat/>
    <w:rsid w:val="00D8440E"/>
    <w:pPr>
      <w:spacing w:line="276" w:lineRule="auto"/>
      <w:ind w:left="360" w:hanging="360"/>
    </w:pPr>
    <w:rPr>
      <w:caps/>
    </w:rPr>
  </w:style>
  <w:style w:type="paragraph" w:customStyle="1" w:styleId="HeadingNumbersP14">
    <w:name w:val="Heading Numbers P14"/>
    <w:basedOn w:val="HeadingRomanNumerialsP14"/>
    <w:autoRedefine/>
    <w:qFormat/>
    <w:rsid w:val="00D8440E"/>
    <w:pPr>
      <w:numPr>
        <w:numId w:val="71"/>
      </w:numPr>
    </w:pPr>
  </w:style>
  <w:style w:type="paragraph" w:customStyle="1" w:styleId="HeadingRomanNumerialsP14">
    <w:name w:val="Heading Roman Numerials P14"/>
    <w:basedOn w:val="HeadingLettersP14"/>
    <w:autoRedefine/>
    <w:qFormat/>
    <w:rsid w:val="00D8440E"/>
    <w:pPr>
      <w:ind w:left="0" w:firstLine="0"/>
    </w:pPr>
  </w:style>
  <w:style w:type="paragraph" w:customStyle="1" w:styleId="CodeReference">
    <w:name w:val="Code Reference"/>
    <w:basedOn w:val="BodyText3"/>
    <w:autoRedefine/>
    <w:qFormat/>
    <w:rsid w:val="00D8440E"/>
    <w:pPr>
      <w:numPr>
        <w:ilvl w:val="1"/>
        <w:numId w:val="73"/>
      </w:numPr>
      <w:spacing w:after="60" w:line="240" w:lineRule="auto"/>
    </w:pPr>
    <w:rPr>
      <w:b/>
      <w:sz w:val="20"/>
    </w:rPr>
  </w:style>
  <w:style w:type="paragraph" w:customStyle="1" w:styleId="CodeBodyCopy">
    <w:name w:val="Code Body Copy"/>
    <w:basedOn w:val="CodeReference"/>
    <w:autoRedefine/>
    <w:qFormat/>
    <w:rsid w:val="00D8440E"/>
    <w:pPr>
      <w:numPr>
        <w:ilvl w:val="0"/>
        <w:numId w:val="0"/>
      </w:numPr>
    </w:pPr>
  </w:style>
  <w:style w:type="paragraph" w:customStyle="1" w:styleId="Codys">
    <w:name w:val="Cody #s"/>
    <w:basedOn w:val="CodeBodyCopy"/>
    <w:autoRedefine/>
    <w:qFormat/>
    <w:rsid w:val="00D8440E"/>
    <w:rPr>
      <w:b w:val="0"/>
    </w:rPr>
  </w:style>
  <w:style w:type="paragraph" w:customStyle="1" w:styleId="1lettering">
    <w:name w:val="#1 lettering"/>
    <w:basedOn w:val="CodeBodyCopy"/>
    <w:autoRedefine/>
    <w:qFormat/>
    <w:rsid w:val="00D8440E"/>
    <w:pPr>
      <w:spacing w:after="120"/>
    </w:pPr>
    <w:rPr>
      <w:b w:val="0"/>
    </w:rPr>
  </w:style>
  <w:style w:type="paragraph" w:customStyle="1" w:styleId="BodyText2ndNumberingP14">
    <w:name w:val="Body Text 2nd Numbering P14"/>
    <w:basedOn w:val="Normal"/>
    <w:autoRedefine/>
    <w:qFormat/>
    <w:rsid w:val="00D8440E"/>
    <w:pPr>
      <w:numPr>
        <w:ilvl w:val="1"/>
        <w:numId w:val="71"/>
      </w:numPr>
      <w:spacing w:after="120"/>
    </w:pPr>
  </w:style>
  <w:style w:type="paragraph" w:customStyle="1" w:styleId="BodyText2ndSubtileP14">
    <w:name w:val="Body Text 2nd Subtile P14"/>
    <w:basedOn w:val="BodyText2ndSubtitleP14"/>
    <w:autoRedefine/>
    <w:qFormat/>
    <w:rsid w:val="00D8440E"/>
    <w:pPr>
      <w:numPr>
        <w:ilvl w:val="6"/>
      </w:numPr>
      <w:ind w:left="1224" w:hanging="288"/>
    </w:pPr>
  </w:style>
  <w:style w:type="paragraph" w:customStyle="1" w:styleId="BodyTextLetter2ndSubtitleP14">
    <w:name w:val="Body Text Letter 2nd Subtitle P14"/>
    <w:basedOn w:val="Normal"/>
    <w:autoRedefine/>
    <w:qFormat/>
    <w:rsid w:val="00D8440E"/>
    <w:pPr>
      <w:numPr>
        <w:ilvl w:val="4"/>
        <w:numId w:val="72"/>
      </w:numPr>
      <w:spacing w:after="120"/>
    </w:pPr>
    <w:rPr>
      <w:b/>
      <w:szCs w:val="16"/>
    </w:rPr>
  </w:style>
  <w:style w:type="paragraph" w:customStyle="1" w:styleId="BodyTextLetteringP14">
    <w:name w:val="Body Text Lettering P14"/>
    <w:basedOn w:val="BodyText2ndSubtitleP14"/>
    <w:autoRedefine/>
    <w:qFormat/>
    <w:rsid w:val="00D8440E"/>
    <w:pPr>
      <w:numPr>
        <w:ilvl w:val="7"/>
      </w:numPr>
      <w:ind w:left="1224" w:hanging="288"/>
    </w:pPr>
    <w:rPr>
      <w:b/>
    </w:rPr>
  </w:style>
  <w:style w:type="paragraph" w:customStyle="1" w:styleId="BodyTextNumberingP14">
    <w:name w:val="Body Text Numbering P14"/>
    <w:basedOn w:val="BodyTextLetteringP14"/>
    <w:autoRedefine/>
    <w:qFormat/>
    <w:rsid w:val="00D8440E"/>
    <w:pPr>
      <w:numPr>
        <w:ilvl w:val="8"/>
      </w:numPr>
      <w:ind w:left="1224" w:hanging="288"/>
    </w:pPr>
    <w:rPr>
      <w:b w:val="0"/>
    </w:rPr>
  </w:style>
  <w:style w:type="paragraph" w:customStyle="1" w:styleId="BodyTextSubtitleP14">
    <w:name w:val="Body Text Subtitle P14"/>
    <w:basedOn w:val="CodeReference"/>
    <w:autoRedefine/>
    <w:qFormat/>
    <w:rsid w:val="00D8440E"/>
    <w:pPr>
      <w:numPr>
        <w:ilvl w:val="3"/>
        <w:numId w:val="72"/>
      </w:numPr>
    </w:pPr>
    <w:rPr>
      <w:b w:val="0"/>
    </w:rPr>
  </w:style>
  <w:style w:type="paragraph" w:customStyle="1" w:styleId="NumberingP14">
    <w:name w:val="Numbering P14"/>
    <w:basedOn w:val="Normal"/>
    <w:autoRedefine/>
    <w:qFormat/>
    <w:rsid w:val="00D8440E"/>
    <w:pPr>
      <w:spacing w:after="60" w:line="276" w:lineRule="auto"/>
    </w:pPr>
    <w:rPr>
      <w:rFonts w:eastAsiaTheme="majorEastAsia" w:cstheme="majorBidi"/>
      <w:b/>
      <w:iCs/>
      <w:szCs w:val="24"/>
    </w:rPr>
  </w:style>
  <w:style w:type="paragraph" w:customStyle="1" w:styleId="SubtitleP14">
    <w:name w:val="Subtitle P14"/>
    <w:basedOn w:val="Subtitle"/>
    <w:autoRedefine/>
    <w:qFormat/>
    <w:rsid w:val="00D8440E"/>
    <w:pPr>
      <w:numPr>
        <w:ilvl w:val="2"/>
        <w:numId w:val="72"/>
      </w:numPr>
      <w:spacing w:after="60"/>
    </w:pPr>
    <w:rPr>
      <w:rFonts w:ascii="Times New Roman" w:hAnsi="Times New Roman"/>
      <w:b/>
      <w:i w:val="0"/>
      <w:color w:val="auto"/>
      <w:spacing w:val="0"/>
      <w:sz w:val="20"/>
    </w:rPr>
  </w:style>
  <w:style w:type="paragraph" w:styleId="Subtitle">
    <w:name w:val="Subtitle"/>
    <w:basedOn w:val="Normal"/>
    <w:next w:val="Normal"/>
    <w:link w:val="SubtitleChar"/>
    <w:uiPriority w:val="11"/>
    <w:qFormat/>
    <w:rsid w:val="00D8440E"/>
    <w:pPr>
      <w:numPr>
        <w:ilvl w:val="1"/>
      </w:numPr>
      <w:spacing w:after="120" w:line="276" w:lineRule="auto"/>
      <w:ind w:left="1008"/>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D8440E"/>
    <w:rPr>
      <w:rFonts w:asciiTheme="majorHAnsi" w:eastAsiaTheme="majorEastAsia" w:hAnsiTheme="majorHAnsi" w:cstheme="majorBidi"/>
      <w:i/>
      <w:iCs/>
      <w:color w:val="4F81BD" w:themeColor="accent1"/>
      <w:spacing w:val="15"/>
      <w:sz w:val="24"/>
      <w:szCs w:val="24"/>
    </w:rPr>
  </w:style>
  <w:style w:type="paragraph" w:customStyle="1" w:styleId="3scopy">
    <w:name w:val="3#s copy"/>
    <w:autoRedefine/>
    <w:qFormat/>
    <w:rsid w:val="00D8440E"/>
    <w:pPr>
      <w:spacing w:after="120"/>
      <w:jc w:val="both"/>
    </w:pPr>
    <w:rPr>
      <w:rFonts w:ascii="Times New Roman" w:eastAsiaTheme="majorEastAsia" w:hAnsi="Times New Roman" w:cstheme="majorBidi"/>
      <w:iCs/>
      <w:sz w:val="20"/>
      <w:szCs w:val="24"/>
    </w:rPr>
  </w:style>
  <w:style w:type="paragraph" w:customStyle="1" w:styleId="2scopy">
    <w:name w:val="2 #s copy"/>
    <w:autoRedefine/>
    <w:qFormat/>
    <w:rsid w:val="00D8440E"/>
    <w:pPr>
      <w:spacing w:before="40" w:after="40" w:line="240" w:lineRule="auto"/>
      <w:ind w:left="1080" w:right="-18"/>
      <w:jc w:val="both"/>
    </w:pPr>
    <w:rPr>
      <w:rFonts w:ascii="Times New Roman" w:eastAsiaTheme="majorEastAsia" w:hAnsi="Times New Roman" w:cstheme="majorBidi"/>
      <w:iCs/>
      <w:sz w:val="20"/>
      <w:szCs w:val="24"/>
    </w:rPr>
  </w:style>
  <w:style w:type="paragraph" w:customStyle="1" w:styleId="3scopy0">
    <w:name w:val="3 #s copy"/>
    <w:autoRedefine/>
    <w:qFormat/>
    <w:rsid w:val="00D8440E"/>
    <w:pPr>
      <w:spacing w:before="40" w:after="40" w:line="240" w:lineRule="auto"/>
      <w:ind w:left="1872"/>
      <w:jc w:val="both"/>
    </w:pPr>
    <w:rPr>
      <w:rFonts w:ascii="Times New Roman" w:eastAsiaTheme="majorEastAsia" w:hAnsi="Times New Roman" w:cstheme="majorBidi"/>
      <w:iCs/>
      <w:sz w:val="20"/>
      <w:szCs w:val="24"/>
    </w:rPr>
  </w:style>
  <w:style w:type="paragraph" w:customStyle="1" w:styleId="Terms">
    <w:name w:val="Terms"/>
    <w:qFormat/>
    <w:rsid w:val="00D8440E"/>
    <w:pPr>
      <w:spacing w:before="240" w:after="0"/>
      <w:ind w:left="360"/>
      <w:jc w:val="both"/>
    </w:pPr>
    <w:rPr>
      <w:rFonts w:ascii="Times New Roman" w:hAnsi="Times New Roman"/>
      <w:b/>
      <w:sz w:val="20"/>
      <w:szCs w:val="16"/>
    </w:rPr>
  </w:style>
  <w:style w:type="paragraph" w:customStyle="1" w:styleId="Numberstermsbodycopy">
    <w:name w:val="#Numbers (terms body copy)"/>
    <w:qFormat/>
    <w:rsid w:val="00D8440E"/>
    <w:pPr>
      <w:spacing w:after="60" w:line="240" w:lineRule="auto"/>
      <w:jc w:val="both"/>
    </w:pPr>
    <w:rPr>
      <w:rFonts w:ascii="Times New Roman" w:hAnsi="Times New Roman"/>
      <w:sz w:val="20"/>
    </w:rPr>
  </w:style>
  <w:style w:type="paragraph" w:customStyle="1" w:styleId="Termsbold">
    <w:name w:val="Terms (bold)"/>
    <w:basedOn w:val="TermsBodyCopy"/>
    <w:qFormat/>
    <w:rsid w:val="00D8440E"/>
    <w:pPr>
      <w:spacing w:before="240" w:after="60"/>
    </w:pPr>
    <w:rPr>
      <w:b/>
    </w:rPr>
  </w:style>
  <w:style w:type="paragraph" w:customStyle="1" w:styleId="Letterstermsbodycopy">
    <w:name w:val="Letters (terms body copy)"/>
    <w:qFormat/>
    <w:rsid w:val="00D8440E"/>
    <w:pPr>
      <w:spacing w:after="60" w:line="240" w:lineRule="auto"/>
      <w:jc w:val="both"/>
    </w:pPr>
    <w:rPr>
      <w:rFonts w:ascii="Times New Roman" w:hAnsi="Times New Roman"/>
      <w:sz w:val="20"/>
    </w:rPr>
  </w:style>
  <w:style w:type="paragraph" w:customStyle="1" w:styleId="HeadingTitle">
    <w:name w:val="Heading Title"/>
    <w:qFormat/>
    <w:rsid w:val="00D8440E"/>
    <w:pPr>
      <w:spacing w:before="240" w:after="160"/>
      <w:ind w:left="504" w:hanging="504"/>
    </w:pPr>
    <w:rPr>
      <w:rFonts w:ascii="Times New Roman" w:hAnsi="Times New Roman"/>
      <w:b/>
      <w:sz w:val="24"/>
    </w:rPr>
  </w:style>
  <w:style w:type="paragraph" w:customStyle="1" w:styleId="BodyCopyheadingtitle">
    <w:name w:val="Body Copy (heading title)"/>
    <w:qFormat/>
    <w:rsid w:val="00D8440E"/>
    <w:pPr>
      <w:spacing w:after="120" w:line="240" w:lineRule="auto"/>
      <w:jc w:val="both"/>
    </w:pPr>
    <w:rPr>
      <w:rFonts w:ascii="Times New Roman" w:hAnsi="Times New Roman"/>
      <w:sz w:val="20"/>
    </w:rPr>
  </w:style>
  <w:style w:type="paragraph" w:customStyle="1" w:styleId="CodeReferencebold">
    <w:name w:val="Code Reference (bold)"/>
    <w:qFormat/>
    <w:rsid w:val="00E86D39"/>
    <w:pPr>
      <w:spacing w:before="240" w:after="0"/>
      <w:ind w:left="540"/>
      <w:jc w:val="both"/>
    </w:pPr>
    <w:rPr>
      <w:rFonts w:ascii="Times New Roman" w:hAnsi="Times New Roman"/>
      <w:b/>
      <w:sz w:val="20"/>
    </w:rPr>
  </w:style>
  <w:style w:type="paragraph" w:customStyle="1" w:styleId="Bullets2s">
    <w:name w:val="Bullets (2 #s)"/>
    <w:qFormat/>
    <w:rsid w:val="00D8440E"/>
    <w:pPr>
      <w:numPr>
        <w:numId w:val="73"/>
      </w:numPr>
      <w:spacing w:after="0" w:line="240" w:lineRule="auto"/>
      <w:ind w:left="1354" w:hanging="274"/>
      <w:jc w:val="both"/>
    </w:pPr>
    <w:rPr>
      <w:rFonts w:ascii="Times New Roman" w:hAnsi="Times New Roman"/>
      <w:sz w:val="20"/>
    </w:rPr>
  </w:style>
  <w:style w:type="paragraph" w:customStyle="1" w:styleId="Bullets3s">
    <w:name w:val="Bullets (3 #s)"/>
    <w:qFormat/>
    <w:rsid w:val="00D8440E"/>
    <w:pPr>
      <w:numPr>
        <w:numId w:val="74"/>
      </w:numPr>
      <w:spacing w:after="0" w:line="240" w:lineRule="auto"/>
      <w:ind w:left="2045" w:hanging="274"/>
      <w:jc w:val="both"/>
    </w:pPr>
    <w:rPr>
      <w:rFonts w:ascii="Times New Roman" w:hAnsi="Times New Roman"/>
      <w:sz w:val="20"/>
    </w:rPr>
  </w:style>
  <w:style w:type="paragraph" w:customStyle="1" w:styleId="Bullets4s">
    <w:name w:val="Bullets (4 #s)"/>
    <w:qFormat/>
    <w:rsid w:val="00D8440E"/>
    <w:pPr>
      <w:numPr>
        <w:numId w:val="75"/>
      </w:numPr>
      <w:spacing w:after="0" w:line="240" w:lineRule="auto"/>
      <w:ind w:left="2794" w:hanging="274"/>
      <w:jc w:val="both"/>
    </w:pPr>
    <w:rPr>
      <w:rFonts w:ascii="Times New Roman" w:hAnsi="Times New Roman"/>
      <w:sz w:val="20"/>
    </w:rPr>
  </w:style>
  <w:style w:type="paragraph" w:customStyle="1" w:styleId="Bullets">
    <w:name w:val="Bullets"/>
    <w:qFormat/>
    <w:rsid w:val="00D8440E"/>
    <w:pPr>
      <w:numPr>
        <w:numId w:val="76"/>
      </w:numPr>
      <w:spacing w:after="60" w:line="240" w:lineRule="auto"/>
      <w:ind w:left="907"/>
      <w:jc w:val="both"/>
    </w:pPr>
    <w:rPr>
      <w:rFonts w:ascii="Times New Roman" w:hAnsi="Times New Roman"/>
      <w:sz w:val="20"/>
    </w:rPr>
  </w:style>
  <w:style w:type="paragraph" w:customStyle="1" w:styleId="Pub14NormJust">
    <w:name w:val="Pub 14 Norm Just"/>
    <w:basedOn w:val="Normal"/>
    <w:rsid w:val="00D8440E"/>
    <w:rPr>
      <w:rFonts w:eastAsia="MS Mincho" w:cs="Times New Roman"/>
      <w:szCs w:val="20"/>
    </w:rPr>
  </w:style>
  <w:style w:type="paragraph" w:customStyle="1" w:styleId="Pub14tablectrbold">
    <w:name w:val="Pub 14 table ctr bold"/>
    <w:basedOn w:val="Normal"/>
    <w:rsid w:val="00D8440E"/>
    <w:pPr>
      <w:jc w:val="center"/>
    </w:pPr>
    <w:rPr>
      <w:rFonts w:eastAsia="Times New Roman" w:cs="Times New Roman"/>
      <w:b/>
      <w:szCs w:val="20"/>
    </w:rPr>
  </w:style>
  <w:style w:type="paragraph" w:customStyle="1" w:styleId="spacer">
    <w:name w:val="spacer"/>
    <w:qFormat/>
    <w:rsid w:val="00D8440E"/>
    <w:pPr>
      <w:spacing w:after="0" w:line="240" w:lineRule="auto"/>
      <w:ind w:left="1008"/>
      <w:jc w:val="both"/>
    </w:pPr>
    <w:rPr>
      <w:rFonts w:ascii="Times New Roman" w:hAnsi="Times New Roman"/>
      <w:sz w:val="16"/>
    </w:rPr>
  </w:style>
  <w:style w:type="paragraph" w:customStyle="1" w:styleId="HeadingLetters2P14">
    <w:name w:val="Heading Letters2 P14"/>
    <w:basedOn w:val="HeadingLettersP14"/>
    <w:autoRedefine/>
    <w:qFormat/>
    <w:rsid w:val="00D8440E"/>
    <w:pPr>
      <w:spacing w:before="240"/>
      <w:ind w:left="504" w:hanging="504"/>
    </w:pPr>
  </w:style>
  <w:style w:type="paragraph" w:customStyle="1" w:styleId="1numbers">
    <w:name w:val="#1 numbers"/>
    <w:basedOn w:val="CodeBodyCopy"/>
    <w:autoRedefine/>
    <w:qFormat/>
    <w:rsid w:val="00D8440E"/>
    <w:pPr>
      <w:ind w:left="792" w:hanging="288"/>
    </w:pPr>
    <w:rPr>
      <w:b w:val="0"/>
    </w:rPr>
  </w:style>
  <w:style w:type="paragraph" w:customStyle="1" w:styleId="letters1">
    <w:name w:val="letters #1"/>
    <w:basedOn w:val="Normal"/>
    <w:qFormat/>
    <w:rsid w:val="00D8440E"/>
    <w:pPr>
      <w:spacing w:after="60"/>
      <w:ind w:left="792" w:hanging="288"/>
    </w:pPr>
    <w:rPr>
      <w:szCs w:val="16"/>
    </w:rPr>
  </w:style>
  <w:style w:type="paragraph" w:customStyle="1" w:styleId="numberscopy1">
    <w:name w:val="numbers copy #1"/>
    <w:basedOn w:val="CodeReference"/>
    <w:autoRedefine/>
    <w:qFormat/>
    <w:rsid w:val="00D8440E"/>
    <w:pPr>
      <w:numPr>
        <w:ilvl w:val="0"/>
        <w:numId w:val="0"/>
      </w:numPr>
      <w:tabs>
        <w:tab w:val="left" w:pos="720"/>
      </w:tabs>
      <w:spacing w:after="0"/>
      <w:ind w:left="936" w:hanging="576"/>
      <w:jc w:val="left"/>
    </w:pPr>
    <w:rPr>
      <w:b w:val="0"/>
    </w:rPr>
  </w:style>
  <w:style w:type="paragraph" w:customStyle="1" w:styleId="numberlettercombo">
    <w:name w:val="number letter combo"/>
    <w:basedOn w:val="1numbers"/>
    <w:qFormat/>
    <w:rsid w:val="00D8440E"/>
  </w:style>
  <w:style w:type="paragraph" w:customStyle="1" w:styleId="NumberandLetters">
    <w:name w:val="#Number and Letters"/>
    <w:basedOn w:val="Numberscodereference"/>
    <w:qFormat/>
    <w:rsid w:val="00D8440E"/>
    <w:pPr>
      <w:numPr>
        <w:ilvl w:val="0"/>
        <w:numId w:val="0"/>
      </w:numPr>
      <w:ind w:left="864" w:hanging="360"/>
    </w:pPr>
  </w:style>
  <w:style w:type="paragraph" w:styleId="DocumentMap">
    <w:name w:val="Document Map"/>
    <w:basedOn w:val="Normal"/>
    <w:link w:val="DocumentMapChar"/>
    <w:uiPriority w:val="99"/>
    <w:semiHidden/>
    <w:unhideWhenUsed/>
    <w:rsid w:val="00D8440E"/>
    <w:pPr>
      <w:ind w:left="1008"/>
    </w:pPr>
    <w:rPr>
      <w:rFonts w:ascii="Tahoma" w:hAnsi="Tahoma" w:cs="Tahoma"/>
      <w:sz w:val="16"/>
      <w:szCs w:val="16"/>
    </w:rPr>
  </w:style>
  <w:style w:type="character" w:customStyle="1" w:styleId="DocumentMapChar">
    <w:name w:val="Document Map Char"/>
    <w:basedOn w:val="DefaultParagraphFont"/>
    <w:link w:val="DocumentMap"/>
    <w:uiPriority w:val="99"/>
    <w:semiHidden/>
    <w:rsid w:val="00D8440E"/>
    <w:rPr>
      <w:rFonts w:ascii="Tahoma" w:hAnsi="Tahoma" w:cs="Tahoma"/>
      <w:sz w:val="16"/>
      <w:szCs w:val="16"/>
    </w:rPr>
  </w:style>
  <w:style w:type="paragraph" w:customStyle="1" w:styleId="Pub14NOTEITAL">
    <w:name w:val="Pub 14 NOTE ITAL"/>
    <w:basedOn w:val="Pub14NormJust"/>
    <w:rsid w:val="00D8440E"/>
    <w:rPr>
      <w:i/>
    </w:rPr>
  </w:style>
  <w:style w:type="paragraph" w:customStyle="1" w:styleId="4scopy">
    <w:name w:val="4 #s copy"/>
    <w:basedOn w:val="3scopy0"/>
    <w:qFormat/>
    <w:rsid w:val="00D8440E"/>
    <w:pPr>
      <w:spacing w:after="60"/>
      <w:ind w:left="2160"/>
    </w:pPr>
  </w:style>
  <w:style w:type="paragraph" w:customStyle="1" w:styleId="Pub14TOCStyle">
    <w:name w:val="Pub 14 TOC Style"/>
    <w:basedOn w:val="Normal"/>
    <w:rsid w:val="00D8440E"/>
    <w:pPr>
      <w:spacing w:before="120" w:after="120"/>
      <w:ind w:left="547" w:hanging="547"/>
      <w:jc w:val="left"/>
    </w:pPr>
    <w:rPr>
      <w:rFonts w:eastAsia="Times New Roman" w:cs="Times New Roman"/>
      <w:b/>
      <w:sz w:val="24"/>
      <w:szCs w:val="20"/>
    </w:rPr>
  </w:style>
  <w:style w:type="paragraph" w:customStyle="1" w:styleId="CapLetters">
    <w:name w:val="Cap Letters"/>
    <w:qFormat/>
    <w:rsid w:val="00D8440E"/>
    <w:pPr>
      <w:spacing w:after="120"/>
      <w:ind w:left="1008"/>
      <w:jc w:val="both"/>
    </w:pPr>
    <w:rPr>
      <w:rFonts w:ascii="Times New Roman" w:hAnsi="Times New Roman"/>
      <w:b/>
      <w:sz w:val="20"/>
      <w:szCs w:val="16"/>
    </w:rPr>
  </w:style>
  <w:style w:type="paragraph" w:styleId="Caption">
    <w:name w:val="caption"/>
    <w:basedOn w:val="Normal"/>
    <w:next w:val="Normal"/>
    <w:uiPriority w:val="35"/>
    <w:unhideWhenUsed/>
    <w:qFormat/>
    <w:rsid w:val="00D8440E"/>
    <w:pPr>
      <w:spacing w:after="200"/>
      <w:ind w:left="1008"/>
    </w:pPr>
    <w:rPr>
      <w:b/>
      <w:bCs/>
      <w:color w:val="4F81BD" w:themeColor="accent1"/>
      <w:sz w:val="18"/>
      <w:szCs w:val="18"/>
    </w:rPr>
  </w:style>
  <w:style w:type="paragraph" w:customStyle="1" w:styleId="6A6EE96E1B52411F80487063BCFF5832">
    <w:name w:val="6A6EE96E1B52411F80487063BCFF5832"/>
    <w:rsid w:val="00D8440E"/>
    <w:rPr>
      <w:rFonts w:eastAsiaTheme="minorEastAsia"/>
    </w:rPr>
  </w:style>
  <w:style w:type="paragraph" w:customStyle="1" w:styleId="namefortoc">
    <w:name w:val="name for toc"/>
    <w:basedOn w:val="Normal"/>
    <w:qFormat/>
    <w:rsid w:val="00D346E7"/>
    <w:pPr>
      <w:jc w:val="center"/>
      <w:outlineLvl w:val="0"/>
    </w:pPr>
    <w:rPr>
      <w:b/>
      <w:sz w:val="28"/>
      <w:szCs w:val="28"/>
    </w:rPr>
  </w:style>
  <w:style w:type="character" w:styleId="PlaceholderText">
    <w:name w:val="Placeholder Text"/>
    <w:basedOn w:val="DefaultParagraphFont"/>
    <w:uiPriority w:val="99"/>
    <w:semiHidden/>
    <w:rsid w:val="00CC2236"/>
    <w:rPr>
      <w:color w:val="808080"/>
    </w:rPr>
  </w:style>
  <w:style w:type="paragraph" w:styleId="NoSpacing">
    <w:name w:val="No Spacing"/>
    <w:link w:val="NoSpacingChar"/>
    <w:uiPriority w:val="1"/>
    <w:qFormat/>
    <w:rsid w:val="00CC2236"/>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CC2236"/>
    <w:rPr>
      <w:rFonts w:eastAsiaTheme="minorEastAsia"/>
      <w:lang w:eastAsia="ja-JP"/>
    </w:rPr>
  </w:style>
  <w:style w:type="character" w:customStyle="1" w:styleId="Heading1Char1">
    <w:name w:val="Heading 1 Char1"/>
    <w:basedOn w:val="DefaultParagraphFont"/>
    <w:link w:val="Heading1"/>
    <w:uiPriority w:val="9"/>
    <w:rsid w:val="00E81AD0"/>
    <w:rPr>
      <w:rFonts w:ascii="Times New Roman" w:eastAsiaTheme="majorEastAsia" w:hAnsi="Times New Roman" w:cstheme="majorBidi"/>
      <w:b/>
      <w:bCs/>
      <w:sz w:val="24"/>
      <w:szCs w:val="28"/>
    </w:rPr>
  </w:style>
  <w:style w:type="paragraph" w:customStyle="1" w:styleId="ItemHeading">
    <w:name w:val="Item Heading"/>
    <w:basedOn w:val="Heading4"/>
    <w:qFormat/>
    <w:rsid w:val="00B07406"/>
    <w:pPr>
      <w:numPr>
        <w:numId w:val="145"/>
      </w:numPr>
      <w:tabs>
        <w:tab w:val="left" w:pos="720"/>
      </w:tabs>
      <w:spacing w:before="360" w:after="240"/>
      <w:ind w:left="720" w:hanging="72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096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rtucker83@comcast.net" TargetMode="External"/><Relationship Id="rId18" Type="http://schemas.openxmlformats.org/officeDocument/2006/relationships/header" Target="header5.xml"/><Relationship Id="rId26" Type="http://schemas.openxmlformats.org/officeDocument/2006/relationships/header" Target="header9.xml"/><Relationship Id="rId3" Type="http://schemas.openxmlformats.org/officeDocument/2006/relationships/styles" Target="styles.xml"/><Relationship Id="rId21" Type="http://schemas.openxmlformats.org/officeDocument/2006/relationships/footer" Target="footer6.xml"/><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footer" Target="footer8.xml"/><Relationship Id="rId33" Type="http://schemas.openxmlformats.org/officeDocument/2006/relationships/footer" Target="footer12.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oter" Target="footer7.xml"/><Relationship Id="rId32" Type="http://schemas.openxmlformats.org/officeDocument/2006/relationships/footer" Target="footer11.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header" Target="header8.xml"/><Relationship Id="rId28" Type="http://schemas.openxmlformats.org/officeDocument/2006/relationships/footer" Target="footer9.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header" Target="header1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header" Target="header10.xml"/><Relationship Id="rId30" Type="http://schemas.openxmlformats.org/officeDocument/2006/relationships/header" Target="header11.xml"/><Relationship Id="rId35"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938119-D0D1-46D8-A6DA-2DDFD0CBDC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78</Pages>
  <Words>33930</Words>
  <Characters>193405</Characters>
  <Application>Microsoft Office Word</Application>
  <DocSecurity>0</DocSecurity>
  <Lines>1611</Lines>
  <Paragraphs>453</Paragraphs>
  <ScaleCrop>false</ScaleCrop>
  <HeadingPairs>
    <vt:vector size="2" baseType="variant">
      <vt:variant>
        <vt:lpstr>Title</vt:lpstr>
      </vt:variant>
      <vt:variant>
        <vt:i4>1</vt:i4>
      </vt:variant>
    </vt:vector>
  </HeadingPairs>
  <TitlesOfParts>
    <vt:vector size="1" baseType="lpstr">
      <vt:lpstr/>
    </vt:vector>
  </TitlesOfParts>
  <Company>NIST</Company>
  <LinksUpToDate>false</LinksUpToDate>
  <CharactersWithSpaces>226882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Lindsay Hier</dc:creator>
  <cp:lastModifiedBy>Chasity Duke</cp:lastModifiedBy>
  <cp:revision>17</cp:revision>
  <cp:lastPrinted>2011-12-13T18:45:00Z</cp:lastPrinted>
  <dcterms:created xsi:type="dcterms:W3CDTF">2013-05-28T20:29:00Z</dcterms:created>
  <dcterms:modified xsi:type="dcterms:W3CDTF">2013-06-04T21:44:00Z</dcterms:modified>
</cp:coreProperties>
</file>