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80" w:rsidRPr="00F3504E" w:rsidRDefault="00F20AB5" w:rsidP="003C4B56">
      <w:pPr>
        <w:pStyle w:val="AppendixHeading"/>
      </w:pPr>
      <w:bookmarkStart w:id="0" w:name="_Toc301768233"/>
      <w:bookmarkStart w:id="1" w:name="_Toc308527686"/>
      <w:bookmarkStart w:id="2" w:name="_GoBack"/>
      <w:bookmarkEnd w:id="2"/>
      <w:r w:rsidRPr="00316A25">
        <w:t xml:space="preserve">Appendix </w:t>
      </w:r>
      <w:bookmarkEnd w:id="0"/>
      <w:bookmarkEnd w:id="1"/>
      <w:r w:rsidR="007B2253">
        <w:t>B</w:t>
      </w:r>
    </w:p>
    <w:p w:rsidR="00F20AB5" w:rsidRPr="00F3504E" w:rsidRDefault="003C6AA5" w:rsidP="00443A38">
      <w:pPr>
        <w:pStyle w:val="AppendixHeading"/>
      </w:pPr>
      <w:r>
        <w:t xml:space="preserve">National Type Evaluation Technical Committee (NTETC) </w:t>
      </w:r>
      <w:r>
        <w:br/>
      </w:r>
      <w:r w:rsidR="00FD397C">
        <w:t>Grain Analyzer Sector</w:t>
      </w:r>
      <w:r>
        <w:t xml:space="preserve"> Meeting Summary</w:t>
      </w:r>
    </w:p>
    <w:p w:rsidR="00936FFD" w:rsidRDefault="00FD397C" w:rsidP="00233C4C">
      <w:pPr>
        <w:jc w:val="center"/>
      </w:pPr>
      <w:bookmarkStart w:id="3" w:name="_Toc301535051"/>
      <w:bookmarkStart w:id="4" w:name="_Toc301768234"/>
      <w:bookmarkStart w:id="5" w:name="_Toc301773549"/>
      <w:bookmarkStart w:id="6" w:name="_Toc301773720"/>
      <w:bookmarkStart w:id="7" w:name="_Toc301773950"/>
      <w:bookmarkStart w:id="8" w:name="_Toc301774082"/>
      <w:r>
        <w:t>August 24</w:t>
      </w:r>
      <w:r w:rsidR="009D1610">
        <w:t> </w:t>
      </w:r>
      <w:r>
        <w:t>-</w:t>
      </w:r>
      <w:r w:rsidR="009D1610">
        <w:t> </w:t>
      </w:r>
      <w:r>
        <w:t>25</w:t>
      </w:r>
      <w:r w:rsidR="003C6AA5">
        <w:t>, 2011</w:t>
      </w:r>
    </w:p>
    <w:p w:rsidR="00233C4C" w:rsidRPr="00F3504E" w:rsidRDefault="00FD397C" w:rsidP="00233C4C">
      <w:pPr>
        <w:jc w:val="center"/>
      </w:pPr>
      <w:r>
        <w:t>Kansas City, Missouri</w:t>
      </w:r>
    </w:p>
    <w:p w:rsidR="00FD397C" w:rsidRPr="00B56ED9" w:rsidRDefault="00FD397C" w:rsidP="00B56ED9">
      <w:pPr>
        <w:pStyle w:val="Heading1"/>
      </w:pPr>
      <w:bookmarkStart w:id="9" w:name="_Toc308527688"/>
      <w:bookmarkStart w:id="10" w:name="_Toc311633068"/>
      <w:bookmarkStart w:id="11" w:name="_Toc311716100"/>
      <w:bookmarkStart w:id="12" w:name="INTRODUCTION"/>
      <w:bookmarkEnd w:id="3"/>
      <w:bookmarkEnd w:id="4"/>
      <w:bookmarkEnd w:id="5"/>
      <w:bookmarkEnd w:id="6"/>
      <w:bookmarkEnd w:id="7"/>
      <w:bookmarkEnd w:id="8"/>
      <w:r w:rsidRPr="00B56ED9">
        <w:t>Introduction</w:t>
      </w:r>
      <w:bookmarkEnd w:id="9"/>
      <w:bookmarkEnd w:id="10"/>
      <w:bookmarkEnd w:id="11"/>
    </w:p>
    <w:bookmarkEnd w:id="12"/>
    <w:p w:rsidR="00FD397C" w:rsidRDefault="00FD397C" w:rsidP="00FD397C">
      <w:r>
        <w:t xml:space="preserve">The charge of the NTETC Grain Analyzer Sector </w:t>
      </w:r>
      <w:r w:rsidR="006735D2">
        <w:t>(</w:t>
      </w:r>
      <w:r w:rsidR="00BA2517" w:rsidRPr="00EE4690">
        <w:rPr>
          <w:u w:color="82C42A"/>
        </w:rPr>
        <w:t>herein after</w:t>
      </w:r>
      <w:r w:rsidR="00BA2517" w:rsidRPr="00EE4690">
        <w:t xml:space="preserve"> </w:t>
      </w:r>
      <w:r w:rsidR="00BA2517">
        <w:t>referred to as “</w:t>
      </w:r>
      <w:r w:rsidR="006735D2">
        <w:t>Sector</w:t>
      </w:r>
      <w:r w:rsidR="00BA2517">
        <w:t>”</w:t>
      </w:r>
      <w:r w:rsidR="006735D2">
        <w:t xml:space="preserve">) </w:t>
      </w:r>
      <w:r>
        <w:t xml:space="preserve">is important in providing appropriate type evaluation criteria based on specifications, tolerances and technical requirements of </w:t>
      </w:r>
      <w:r w:rsidRPr="00702BD3">
        <w:t>NIST Handbook 44</w:t>
      </w:r>
      <w:r w:rsidR="00D40E5D">
        <w:t>,</w:t>
      </w:r>
      <w:r>
        <w:t xml:space="preserve"> </w:t>
      </w:r>
      <w:r w:rsidR="006735D2" w:rsidRPr="00B56ED9">
        <w:rPr>
          <w:i/>
        </w:rPr>
        <w:t>Specifications, Tolerances, and Other Technical Requirements for Weighing and Measuring Devices</w:t>
      </w:r>
      <w:r w:rsidR="00D40E5D">
        <w:t>,</w:t>
      </w:r>
      <w:r w:rsidR="006735D2">
        <w:t xml:space="preserve"> </w:t>
      </w:r>
      <w:r>
        <w:t xml:space="preserve">Sections 1.10. General Code, </w:t>
      </w:r>
      <w:r w:rsidRPr="00EE4690">
        <w:rPr>
          <w:u w:color="82C42A"/>
        </w:rPr>
        <w:t>5.56.</w:t>
      </w:r>
      <w:r w:rsidR="00702BD3" w:rsidRPr="00EE4690">
        <w:t>(</w:t>
      </w:r>
      <w:r w:rsidR="00702BD3">
        <w:t xml:space="preserve">a) and </w:t>
      </w:r>
      <w:r w:rsidR="00702BD3" w:rsidRPr="00EE4690">
        <w:rPr>
          <w:u w:color="82C42A"/>
        </w:rPr>
        <w:t>5.56.</w:t>
      </w:r>
      <w:r w:rsidR="00702BD3" w:rsidRPr="00EE4690">
        <w:t>(</w:t>
      </w:r>
      <w:r w:rsidR="00702BD3">
        <w:t>b)</w:t>
      </w:r>
      <w:r>
        <w:t xml:space="preserve"> Grain Moisture Meters</w:t>
      </w:r>
      <w:r w:rsidR="00702BD3">
        <w:t>,</w:t>
      </w:r>
      <w:r>
        <w:t xml:space="preserve"> and 5.57. Near-Infrared Grain Analyzers.  The </w:t>
      </w:r>
      <w:r w:rsidR="006735D2">
        <w:t>S</w:t>
      </w:r>
      <w:r>
        <w:t xml:space="preserve">ector’s recommendations are presented to the National Type Evaluation Program (NTEP) Committee each January for approval and inclusion in </w:t>
      </w:r>
      <w:r w:rsidRPr="00B34B2E">
        <w:t>NCWM Publication 14</w:t>
      </w:r>
      <w:r w:rsidR="00B34B2E" w:rsidRPr="00B34B2E">
        <w:t>,</w:t>
      </w:r>
      <w:r w:rsidRPr="00FD397C">
        <w:rPr>
          <w:i/>
        </w:rPr>
        <w:t xml:space="preserve"> </w:t>
      </w:r>
      <w:r w:rsidRPr="00B56ED9">
        <w:rPr>
          <w:i/>
        </w:rPr>
        <w:t>Technical Policy, Checklists, and Test Procedures</w:t>
      </w:r>
      <w:r>
        <w:t xml:space="preserve"> for national type evaluation.</w:t>
      </w:r>
    </w:p>
    <w:p w:rsidR="005D31AB" w:rsidRDefault="005D31AB" w:rsidP="00FD397C"/>
    <w:p w:rsidR="00FD397C" w:rsidRDefault="00FD397C" w:rsidP="00FD397C">
      <w:r>
        <w:t xml:space="preserve">The </w:t>
      </w:r>
      <w:r w:rsidR="006735D2">
        <w:t>S</w:t>
      </w:r>
      <w:r>
        <w:t xml:space="preserve">ector is also called upon occasionally for technical expertise in addressing difficult </w:t>
      </w:r>
      <w:r w:rsidRPr="00F5654B">
        <w:t>NIST Handbook 44</w:t>
      </w:r>
      <w:r>
        <w:t xml:space="preserve">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5D31AB" w:rsidRDefault="005D31AB" w:rsidP="00FD397C"/>
    <w:p w:rsidR="003C6AA5" w:rsidRDefault="00FD397C" w:rsidP="00FD397C">
      <w:r>
        <w:t xml:space="preserve">Suggested revisions are shown in </w:t>
      </w:r>
      <w:r w:rsidRPr="009207FE">
        <w:rPr>
          <w:b/>
        </w:rPr>
        <w:t>bold face print</w:t>
      </w:r>
      <w:r w:rsidRPr="009207FE">
        <w:t xml:space="preserve"> by </w:t>
      </w:r>
      <w:r w:rsidRPr="009207FE">
        <w:rPr>
          <w:b/>
          <w:strike/>
        </w:rPr>
        <w:t>striking out</w:t>
      </w:r>
      <w:r w:rsidRPr="009207FE">
        <w:t xml:space="preserve"> information to be deleted and </w:t>
      </w:r>
      <w:r w:rsidRPr="009207FE">
        <w:rPr>
          <w:b/>
          <w:u w:val="single"/>
        </w:rPr>
        <w:t>underlining</w:t>
      </w:r>
      <w:r w:rsidRPr="009207FE">
        <w:t xml:space="preserve"> information to be added.</w:t>
      </w:r>
      <w:r>
        <w:t xml:space="preserve">  Requirements that are proposed to be </w:t>
      </w:r>
      <w:r w:rsidRPr="00EE4690">
        <w:rPr>
          <w:u w:color="82C42A"/>
        </w:rPr>
        <w:t>nonretroactive</w:t>
      </w:r>
      <w:r w:rsidRPr="00EE4690">
        <w:t xml:space="preserve"> </w:t>
      </w:r>
      <w:r>
        <w:t xml:space="preserve">are printed in </w:t>
      </w:r>
      <w:r w:rsidRPr="005D4239">
        <w:rPr>
          <w:b/>
          <w:i/>
        </w:rPr>
        <w:t>bold faced italics</w:t>
      </w:r>
      <w:r>
        <w:t>.</w:t>
      </w:r>
    </w:p>
    <w:p w:rsidR="005D31AB" w:rsidRDefault="005D31AB" w:rsidP="00FD397C">
      <w:pPr>
        <w:rPr>
          <w:b/>
        </w:rPr>
      </w:pPr>
    </w:p>
    <w:p w:rsidR="006735D2" w:rsidRDefault="006735D2" w:rsidP="00FD397C">
      <w:r w:rsidRPr="00C15387">
        <w:rPr>
          <w:b/>
        </w:rPr>
        <w:t>Note:</w:t>
      </w:r>
      <w:r w:rsidRPr="00C15387">
        <w:t xml:space="preserve"> </w:t>
      </w:r>
      <w:r w:rsidR="00DE0E1E">
        <w:t xml:space="preserve"> </w:t>
      </w:r>
      <w:r w:rsidRPr="00C15387">
        <w:t>It is policy to use metric units of measurement in publications; however, recommendations received by NCWM technical committees and regional weights and measures associations have been printed in this publication as submitted.  Therefore, the report may contain references to inch-pound units.</w:t>
      </w:r>
    </w:p>
    <w:p w:rsidR="00B56ED9" w:rsidRPr="00F3504E" w:rsidRDefault="00B56ED9" w:rsidP="00FD397C"/>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F3504E" w:rsidTr="00F20AB5">
        <w:tc>
          <w:tcPr>
            <w:tcW w:w="9360" w:type="dxa"/>
            <w:gridSpan w:val="3"/>
            <w:tcBorders>
              <w:top w:val="single" w:sz="12" w:space="0" w:color="auto"/>
              <w:bottom w:val="single" w:sz="12" w:space="0" w:color="auto"/>
            </w:tcBorders>
          </w:tcPr>
          <w:p w:rsidR="00F20AB5" w:rsidRPr="00F3504E" w:rsidRDefault="00F20AB5" w:rsidP="00F8763B">
            <w:pPr>
              <w:pStyle w:val="TableHeading"/>
            </w:pPr>
            <w:r w:rsidRPr="00F3504E">
              <w:t>Table A</w:t>
            </w:r>
            <w:r w:rsidR="00443A38" w:rsidRPr="00F3504E">
              <w:br/>
            </w:r>
            <w:r w:rsidR="00F8763B">
              <w:t>Table of Contents</w:t>
            </w:r>
          </w:p>
        </w:tc>
      </w:tr>
      <w:tr w:rsidR="00F20AB5" w:rsidRPr="00F3504E" w:rsidTr="00F20AB5">
        <w:trPr>
          <w:trHeight w:val="317"/>
        </w:trPr>
        <w:tc>
          <w:tcPr>
            <w:tcW w:w="3110" w:type="dxa"/>
            <w:tcBorders>
              <w:top w:val="single" w:sz="12" w:space="0" w:color="auto"/>
              <w:bottom w:val="single" w:sz="12" w:space="0" w:color="auto"/>
            </w:tcBorders>
            <w:vAlign w:val="bottom"/>
          </w:tcPr>
          <w:p w:rsidR="00F20AB5" w:rsidRPr="00F3504E" w:rsidRDefault="00125727" w:rsidP="009A61F2">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rsidR="00F20AB5" w:rsidRPr="00F3504E" w:rsidRDefault="00A718EF" w:rsidP="00FD397C">
            <w:pPr>
              <w:pStyle w:val="TableColumnHeadings"/>
              <w:ind w:right="-108"/>
              <w:jc w:val="right"/>
            </w:pPr>
            <w:r>
              <w:t xml:space="preserve">NTEP - </w:t>
            </w:r>
            <w:r w:rsidR="00FD397C">
              <w:t>B</w:t>
            </w:r>
            <w:r w:rsidR="00F8763B">
              <w:t xml:space="preserve"> </w:t>
            </w:r>
            <w:r w:rsidR="00F20AB5" w:rsidRPr="00F3504E">
              <w:t>Page</w:t>
            </w:r>
          </w:p>
        </w:tc>
      </w:tr>
    </w:tbl>
    <w:p w:rsidR="00AF431F" w:rsidRDefault="00816AF2">
      <w:pPr>
        <w:pStyle w:val="TOC1"/>
        <w:rPr>
          <w:rFonts w:asciiTheme="minorHAnsi" w:hAnsiTheme="minorHAnsi"/>
          <w:b w:val="0"/>
          <w:caps w:val="0"/>
          <w:noProof/>
          <w:color w:val="auto"/>
          <w:sz w:val="22"/>
          <w:lang w:eastAsia="en-US"/>
        </w:rPr>
      </w:pPr>
      <w:r>
        <w:rPr>
          <w:b w:val="0"/>
          <w:caps w:val="0"/>
        </w:rPr>
        <w:fldChar w:fldCharType="begin"/>
      </w:r>
      <w:r>
        <w:rPr>
          <w:b w:val="0"/>
          <w:caps w:val="0"/>
        </w:rPr>
        <w:instrText xml:space="preserve"> TOC \o "1-1" \h \z \t "Item Heading,2,Item Heading letters,3" </w:instrText>
      </w:r>
      <w:r>
        <w:rPr>
          <w:b w:val="0"/>
          <w:caps w:val="0"/>
        </w:rPr>
        <w:fldChar w:fldCharType="separate"/>
      </w:r>
      <w:hyperlink w:anchor="_Toc311716100" w:history="1">
        <w:r w:rsidR="00AF431F" w:rsidRPr="00D61876">
          <w:rPr>
            <w:rStyle w:val="Hyperlink"/>
          </w:rPr>
          <w:t>Introduction</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_Toc311716100 \h </w:instrText>
        </w:r>
        <w:r w:rsidR="00AF431F">
          <w:rPr>
            <w:noProof/>
            <w:webHidden/>
          </w:rPr>
        </w:r>
        <w:r w:rsidR="00AF431F">
          <w:rPr>
            <w:noProof/>
            <w:webHidden/>
          </w:rPr>
          <w:fldChar w:fldCharType="separate"/>
        </w:r>
        <w:r w:rsidR="00EE4690">
          <w:rPr>
            <w:noProof/>
            <w:webHidden/>
          </w:rPr>
          <w:t>1</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01" w:history="1">
        <w:r w:rsidR="00AF431F" w:rsidRPr="00D61876">
          <w:rPr>
            <w:rStyle w:val="Hyperlink"/>
          </w:rPr>
          <w:t>1.</w:t>
        </w:r>
        <w:r w:rsidR="00AF431F">
          <w:rPr>
            <w:rFonts w:asciiTheme="minorHAnsi" w:hAnsiTheme="minorHAnsi"/>
            <w:noProof/>
            <w:color w:val="auto"/>
            <w:sz w:val="22"/>
            <w:lang w:eastAsia="en-US"/>
          </w:rPr>
          <w:tab/>
        </w:r>
        <w:r w:rsidR="00AF431F" w:rsidRPr="00D61876">
          <w:rPr>
            <w:rStyle w:val="Hyperlink"/>
          </w:rPr>
          <w:t>Report on the 2011 NCWM Interim and Annual Meetings</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_Toc311716101 \h </w:instrText>
        </w:r>
        <w:r w:rsidR="00AF431F">
          <w:rPr>
            <w:noProof/>
            <w:webHidden/>
          </w:rPr>
        </w:r>
        <w:r w:rsidR="00AF431F">
          <w:rPr>
            <w:noProof/>
            <w:webHidden/>
          </w:rPr>
          <w:fldChar w:fldCharType="separate"/>
        </w:r>
        <w:r w:rsidR="00EE4690">
          <w:rPr>
            <w:noProof/>
            <w:webHidden/>
          </w:rPr>
          <w:t>2</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02" w:history="1">
        <w:r w:rsidR="00AF431F" w:rsidRPr="00D61876">
          <w:rPr>
            <w:rStyle w:val="Hyperlink"/>
          </w:rPr>
          <w:t>2.</w:t>
        </w:r>
        <w:r w:rsidR="00AF431F">
          <w:rPr>
            <w:rFonts w:asciiTheme="minorHAnsi" w:hAnsiTheme="minorHAnsi"/>
            <w:noProof/>
            <w:color w:val="auto"/>
            <w:sz w:val="22"/>
            <w:lang w:eastAsia="en-US"/>
          </w:rPr>
          <w:tab/>
        </w:r>
        <w:r w:rsidR="00AF431F" w:rsidRPr="00D61876">
          <w:rPr>
            <w:rStyle w:val="Hyperlink"/>
          </w:rPr>
          <w:t>Report on NTEP and Ongoing Calibration Program (OCP) (Phase II) Testing</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_Toc311716102 \h </w:instrText>
        </w:r>
        <w:r w:rsidR="00AF431F">
          <w:rPr>
            <w:noProof/>
            <w:webHidden/>
          </w:rPr>
        </w:r>
        <w:r w:rsidR="00AF431F">
          <w:rPr>
            <w:noProof/>
            <w:webHidden/>
          </w:rPr>
          <w:fldChar w:fldCharType="separate"/>
        </w:r>
        <w:r w:rsidR="00EE4690">
          <w:rPr>
            <w:noProof/>
            <w:webHidden/>
          </w:rPr>
          <w:t>3</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03" w:history="1">
        <w:r w:rsidR="00AF431F" w:rsidRPr="00D61876">
          <w:rPr>
            <w:rStyle w:val="Hyperlink"/>
          </w:rPr>
          <w:t>3.</w:t>
        </w:r>
        <w:r w:rsidR="00AF431F">
          <w:rPr>
            <w:rFonts w:asciiTheme="minorHAnsi" w:hAnsiTheme="minorHAnsi"/>
            <w:noProof/>
            <w:color w:val="auto"/>
            <w:sz w:val="22"/>
            <w:lang w:eastAsia="en-US"/>
          </w:rPr>
          <w:tab/>
        </w:r>
        <w:r w:rsidR="00AF431F" w:rsidRPr="00D61876">
          <w:rPr>
            <w:rStyle w:val="Hyperlink"/>
          </w:rPr>
          <w:t>Review of OCP (Phase II) Performance Data</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_Toc311716103 \h </w:instrText>
        </w:r>
        <w:r w:rsidR="00AF431F">
          <w:rPr>
            <w:noProof/>
            <w:webHidden/>
          </w:rPr>
        </w:r>
        <w:r w:rsidR="00AF431F">
          <w:rPr>
            <w:noProof/>
            <w:webHidden/>
          </w:rPr>
          <w:fldChar w:fldCharType="separate"/>
        </w:r>
        <w:r w:rsidR="00EE4690">
          <w:rPr>
            <w:noProof/>
            <w:webHidden/>
          </w:rPr>
          <w:t>3</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04" w:history="1">
        <w:r w:rsidR="00AF431F" w:rsidRPr="00D61876">
          <w:rPr>
            <w:rStyle w:val="Hyperlink"/>
          </w:rPr>
          <w:t>4.</w:t>
        </w:r>
        <w:r w:rsidR="00AF431F">
          <w:rPr>
            <w:rFonts w:asciiTheme="minorHAnsi" w:hAnsiTheme="minorHAnsi"/>
            <w:noProof/>
            <w:color w:val="auto"/>
            <w:sz w:val="22"/>
            <w:lang w:eastAsia="en-US"/>
          </w:rPr>
          <w:tab/>
        </w:r>
        <w:r w:rsidR="00AF431F" w:rsidRPr="00D61876">
          <w:rPr>
            <w:rStyle w:val="Hyperlink"/>
          </w:rPr>
          <w:t>Proposed Changes to NCWM Publication 14 to Address Issues Associated with the Expanded Grain Temperature Ranges of New Technology</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_Toc311716104 \h </w:instrText>
        </w:r>
        <w:r w:rsidR="00AF431F">
          <w:rPr>
            <w:noProof/>
            <w:webHidden/>
          </w:rPr>
        </w:r>
        <w:r w:rsidR="00AF431F">
          <w:rPr>
            <w:noProof/>
            <w:webHidden/>
          </w:rPr>
          <w:fldChar w:fldCharType="separate"/>
        </w:r>
        <w:r w:rsidR="00EE4690">
          <w:rPr>
            <w:noProof/>
            <w:webHidden/>
          </w:rPr>
          <w:t>4</w:t>
        </w:r>
        <w:r w:rsidR="00AF431F">
          <w:rPr>
            <w:noProof/>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05" w:history="1">
        <w:r w:rsidR="00AF431F" w:rsidRPr="00D61876">
          <w:rPr>
            <w:rStyle w:val="Hyperlink"/>
          </w:rPr>
          <w:t>4.a.</w:t>
        </w:r>
        <w:r w:rsidR="00AF431F">
          <w:rPr>
            <w:rFonts w:asciiTheme="minorHAnsi" w:eastAsiaTheme="minorEastAsia" w:hAnsiTheme="minorHAnsi" w:cstheme="minorBidi"/>
            <w:sz w:val="22"/>
            <w:lang w:eastAsia="en-US"/>
          </w:rPr>
          <w:tab/>
        </w:r>
        <w:r w:rsidR="00AF431F" w:rsidRPr="00D61876">
          <w:rPr>
            <w:rStyle w:val="Hyperlink"/>
          </w:rPr>
          <w:t>Proposed Changes to Test Procedures and Tolerances</w:t>
        </w:r>
        <w:r w:rsidR="00AF431F">
          <w:rPr>
            <w:webHidden/>
          </w:rPr>
          <w:tab/>
        </w:r>
        <w:r w:rsidR="002A3F9A">
          <w:rPr>
            <w:webHidden/>
          </w:rPr>
          <w:t>B</w:t>
        </w:r>
        <w:r w:rsidR="00AF431F">
          <w:rPr>
            <w:webHidden/>
          </w:rPr>
          <w:fldChar w:fldCharType="begin"/>
        </w:r>
        <w:r w:rsidR="00AF431F">
          <w:rPr>
            <w:webHidden/>
          </w:rPr>
          <w:instrText xml:space="preserve"> PAGEREF _Toc311716105 \h </w:instrText>
        </w:r>
        <w:r w:rsidR="00AF431F">
          <w:rPr>
            <w:webHidden/>
          </w:rPr>
        </w:r>
        <w:r w:rsidR="00AF431F">
          <w:rPr>
            <w:webHidden/>
          </w:rPr>
          <w:fldChar w:fldCharType="separate"/>
        </w:r>
        <w:r w:rsidR="00EE4690">
          <w:rPr>
            <w:webHidden/>
          </w:rPr>
          <w:t>5</w:t>
        </w:r>
        <w:r w:rsidR="00AF431F">
          <w:rPr>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06" w:history="1">
        <w:r w:rsidR="00AF431F" w:rsidRPr="00D61876">
          <w:rPr>
            <w:rStyle w:val="Hyperlink"/>
          </w:rPr>
          <w:t>4.b.</w:t>
        </w:r>
        <w:r w:rsidR="00AF431F">
          <w:rPr>
            <w:rFonts w:asciiTheme="minorHAnsi" w:eastAsiaTheme="minorEastAsia" w:hAnsiTheme="minorHAnsi" w:cstheme="minorBidi"/>
            <w:sz w:val="22"/>
            <w:lang w:eastAsia="en-US"/>
          </w:rPr>
          <w:tab/>
        </w:r>
        <w:r w:rsidR="00AF431F" w:rsidRPr="00D61876">
          <w:rPr>
            <w:rStyle w:val="Hyperlink"/>
          </w:rPr>
          <w:t xml:space="preserve">Proposed Changes to Appendix A </w:t>
        </w:r>
        <w:r w:rsidR="00AF431F" w:rsidRPr="00D61876">
          <w:rPr>
            <w:rStyle w:val="Hyperlink"/>
            <w:rFonts w:ascii="Cambria Math" w:hAnsi="Cambria Math" w:cs="Cambria Math"/>
          </w:rPr>
          <w:t>‒</w:t>
        </w:r>
        <w:r w:rsidR="00AF431F" w:rsidRPr="00D61876">
          <w:rPr>
            <w:rStyle w:val="Hyperlink"/>
          </w:rPr>
          <w:t xml:space="preserve"> Laboratory Performance and Test Procedures:</w:t>
        </w:r>
        <w:r w:rsidR="00AF431F">
          <w:rPr>
            <w:webHidden/>
          </w:rPr>
          <w:tab/>
        </w:r>
        <w:r w:rsidR="002A3F9A">
          <w:rPr>
            <w:webHidden/>
          </w:rPr>
          <w:t>B</w:t>
        </w:r>
        <w:r w:rsidR="00AF431F">
          <w:rPr>
            <w:webHidden/>
          </w:rPr>
          <w:fldChar w:fldCharType="begin"/>
        </w:r>
        <w:r w:rsidR="00AF431F">
          <w:rPr>
            <w:webHidden/>
          </w:rPr>
          <w:instrText xml:space="preserve"> PAGEREF _Toc311716106 \h </w:instrText>
        </w:r>
        <w:r w:rsidR="00AF431F">
          <w:rPr>
            <w:webHidden/>
          </w:rPr>
        </w:r>
        <w:r w:rsidR="00AF431F">
          <w:rPr>
            <w:webHidden/>
          </w:rPr>
          <w:fldChar w:fldCharType="separate"/>
        </w:r>
        <w:r w:rsidR="00EE4690">
          <w:rPr>
            <w:webHidden/>
          </w:rPr>
          <w:t>5</w:t>
        </w:r>
        <w:r w:rsidR="00AF431F">
          <w:rPr>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07" w:history="1">
        <w:r w:rsidR="00AF431F" w:rsidRPr="00D61876">
          <w:rPr>
            <w:rStyle w:val="Hyperlink"/>
          </w:rPr>
          <w:t>4.c.</w:t>
        </w:r>
        <w:r w:rsidR="00AF431F">
          <w:rPr>
            <w:rFonts w:asciiTheme="minorHAnsi" w:eastAsiaTheme="minorEastAsia" w:hAnsiTheme="minorHAnsi" w:cstheme="minorBidi"/>
            <w:sz w:val="22"/>
            <w:lang w:eastAsia="en-US"/>
          </w:rPr>
          <w:tab/>
        </w:r>
        <w:r w:rsidR="00AF431F" w:rsidRPr="00D61876">
          <w:rPr>
            <w:rStyle w:val="Hyperlink"/>
          </w:rPr>
          <w:t>Proposed Changes to Appendix E - Sample Temperature Sensitivity</w:t>
        </w:r>
        <w:r w:rsidR="00AF431F">
          <w:rPr>
            <w:webHidden/>
          </w:rPr>
          <w:tab/>
        </w:r>
        <w:r w:rsidR="002A3F9A">
          <w:rPr>
            <w:webHidden/>
          </w:rPr>
          <w:t>B</w:t>
        </w:r>
        <w:r w:rsidR="00AF431F">
          <w:rPr>
            <w:webHidden/>
          </w:rPr>
          <w:fldChar w:fldCharType="begin"/>
        </w:r>
        <w:r w:rsidR="00AF431F">
          <w:rPr>
            <w:webHidden/>
          </w:rPr>
          <w:instrText xml:space="preserve"> PAGEREF _Toc311716107 \h </w:instrText>
        </w:r>
        <w:r w:rsidR="00AF431F">
          <w:rPr>
            <w:webHidden/>
          </w:rPr>
        </w:r>
        <w:r w:rsidR="00AF431F">
          <w:rPr>
            <w:webHidden/>
          </w:rPr>
          <w:fldChar w:fldCharType="separate"/>
        </w:r>
        <w:r w:rsidR="00EE4690">
          <w:rPr>
            <w:webHidden/>
          </w:rPr>
          <w:t>8</w:t>
        </w:r>
        <w:r w:rsidR="00AF431F">
          <w:rPr>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08" w:history="1">
        <w:r w:rsidR="00AF431F" w:rsidRPr="00D61876">
          <w:rPr>
            <w:rStyle w:val="Hyperlink"/>
          </w:rPr>
          <w:t>4.d.</w:t>
        </w:r>
        <w:r w:rsidR="00AF431F">
          <w:rPr>
            <w:rFonts w:asciiTheme="minorHAnsi" w:eastAsiaTheme="minorEastAsia" w:hAnsiTheme="minorHAnsi" w:cstheme="minorBidi"/>
            <w:sz w:val="22"/>
            <w:lang w:eastAsia="en-US"/>
          </w:rPr>
          <w:tab/>
        </w:r>
        <w:r w:rsidR="00AF431F" w:rsidRPr="00D61876">
          <w:rPr>
            <w:rStyle w:val="Hyperlink"/>
          </w:rPr>
          <w:t>Proposed Changes to GMM Checklist</w:t>
        </w:r>
        <w:r w:rsidR="00AF431F">
          <w:rPr>
            <w:webHidden/>
          </w:rPr>
          <w:tab/>
        </w:r>
        <w:r w:rsidR="002A3F9A">
          <w:rPr>
            <w:webHidden/>
          </w:rPr>
          <w:t>B</w:t>
        </w:r>
        <w:r w:rsidR="00AF431F">
          <w:rPr>
            <w:webHidden/>
          </w:rPr>
          <w:fldChar w:fldCharType="begin"/>
        </w:r>
        <w:r w:rsidR="00AF431F">
          <w:rPr>
            <w:webHidden/>
          </w:rPr>
          <w:instrText xml:space="preserve"> PAGEREF _Toc311716108 \h </w:instrText>
        </w:r>
        <w:r w:rsidR="00AF431F">
          <w:rPr>
            <w:webHidden/>
          </w:rPr>
        </w:r>
        <w:r w:rsidR="00AF431F">
          <w:rPr>
            <w:webHidden/>
          </w:rPr>
          <w:fldChar w:fldCharType="separate"/>
        </w:r>
        <w:r w:rsidR="00EE4690">
          <w:rPr>
            <w:webHidden/>
          </w:rPr>
          <w:t>10</w:t>
        </w:r>
        <w:r w:rsidR="00AF431F">
          <w:rPr>
            <w:webHidden/>
          </w:rPr>
          <w:fldChar w:fldCharType="end"/>
        </w:r>
      </w:hyperlink>
    </w:p>
    <w:p w:rsidR="00AF431F" w:rsidRDefault="00B4564E">
      <w:pPr>
        <w:pStyle w:val="TOC2"/>
        <w:rPr>
          <w:rFonts w:asciiTheme="minorHAnsi" w:hAnsiTheme="minorHAnsi"/>
          <w:noProof/>
          <w:color w:val="auto"/>
          <w:sz w:val="22"/>
          <w:lang w:eastAsia="en-US"/>
        </w:rPr>
      </w:pPr>
      <w:hyperlink w:anchor="_Toc311716109" w:history="1">
        <w:r w:rsidR="00AF431F" w:rsidRPr="00D61876">
          <w:rPr>
            <w:rStyle w:val="Hyperlink"/>
          </w:rPr>
          <w:t>5.</w:t>
        </w:r>
        <w:r w:rsidR="00AF431F">
          <w:rPr>
            <w:rFonts w:asciiTheme="minorHAnsi" w:hAnsiTheme="minorHAnsi"/>
            <w:noProof/>
            <w:color w:val="auto"/>
            <w:sz w:val="22"/>
            <w:lang w:eastAsia="en-US"/>
          </w:rPr>
          <w:tab/>
        </w:r>
        <w:r w:rsidR="00AF431F" w:rsidRPr="00D61876">
          <w:rPr>
            <w:rStyle w:val="Hyperlink"/>
          </w:rPr>
          <w:t>Item 310-1   Provision for Sealing Electronic Adjustable Components</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_Toc311716109 \h </w:instrText>
        </w:r>
        <w:r w:rsidR="00AF431F">
          <w:rPr>
            <w:noProof/>
            <w:webHidden/>
          </w:rPr>
        </w:r>
        <w:r w:rsidR="00AF431F">
          <w:rPr>
            <w:noProof/>
            <w:webHidden/>
          </w:rPr>
          <w:fldChar w:fldCharType="separate"/>
        </w:r>
        <w:r w:rsidR="00EE4690">
          <w:rPr>
            <w:noProof/>
            <w:webHidden/>
          </w:rPr>
          <w:t>10</w:t>
        </w:r>
        <w:r w:rsidR="00AF431F">
          <w:rPr>
            <w:noProof/>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10" w:history="1">
        <w:r w:rsidR="00AF431F" w:rsidRPr="00D61876">
          <w:rPr>
            <w:rStyle w:val="Hyperlink"/>
          </w:rPr>
          <w:t>5.a.</w:t>
        </w:r>
        <w:r w:rsidR="00AF431F">
          <w:rPr>
            <w:rFonts w:asciiTheme="minorHAnsi" w:eastAsiaTheme="minorEastAsia" w:hAnsiTheme="minorHAnsi" w:cstheme="minorBidi"/>
            <w:sz w:val="22"/>
            <w:lang w:eastAsia="en-US"/>
          </w:rPr>
          <w:tab/>
        </w:r>
        <w:r w:rsidR="00AF431F" w:rsidRPr="00D61876">
          <w:rPr>
            <w:rStyle w:val="Hyperlink"/>
          </w:rPr>
          <w:t>Proposed Changes to NIST Handbook 44, Table S.2.5., Section 5.56.(a)</w:t>
        </w:r>
        <w:r w:rsidR="00AF431F">
          <w:rPr>
            <w:webHidden/>
          </w:rPr>
          <w:tab/>
        </w:r>
        <w:r w:rsidR="002A3F9A">
          <w:rPr>
            <w:webHidden/>
          </w:rPr>
          <w:t>B</w:t>
        </w:r>
        <w:r w:rsidR="00AF431F">
          <w:rPr>
            <w:webHidden/>
          </w:rPr>
          <w:fldChar w:fldCharType="begin"/>
        </w:r>
        <w:r w:rsidR="00AF431F">
          <w:rPr>
            <w:webHidden/>
          </w:rPr>
          <w:instrText xml:space="preserve"> PAGEREF _Toc311716110 \h </w:instrText>
        </w:r>
        <w:r w:rsidR="00AF431F">
          <w:rPr>
            <w:webHidden/>
          </w:rPr>
        </w:r>
        <w:r w:rsidR="00AF431F">
          <w:rPr>
            <w:webHidden/>
          </w:rPr>
          <w:fldChar w:fldCharType="separate"/>
        </w:r>
        <w:r w:rsidR="00EE4690">
          <w:rPr>
            <w:webHidden/>
          </w:rPr>
          <w:t>12</w:t>
        </w:r>
        <w:r w:rsidR="00AF431F">
          <w:rPr>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11" w:history="1">
        <w:r w:rsidR="00AF431F" w:rsidRPr="00D61876">
          <w:rPr>
            <w:rStyle w:val="Hyperlink"/>
          </w:rPr>
          <w:t>5.b.</w:t>
        </w:r>
        <w:r w:rsidR="00AF431F">
          <w:rPr>
            <w:rFonts w:asciiTheme="minorHAnsi" w:eastAsiaTheme="minorEastAsia" w:hAnsiTheme="minorHAnsi" w:cstheme="minorBidi"/>
            <w:sz w:val="22"/>
            <w:lang w:eastAsia="en-US"/>
          </w:rPr>
          <w:tab/>
        </w:r>
        <w:r w:rsidR="00AF431F" w:rsidRPr="00D61876">
          <w:rPr>
            <w:rStyle w:val="Hyperlink"/>
          </w:rPr>
          <w:t>Proposed Changes to NCWM Publication 14, GMM Appendix C, Table S.2.5.</w:t>
        </w:r>
        <w:r w:rsidR="00AF431F">
          <w:rPr>
            <w:webHidden/>
          </w:rPr>
          <w:tab/>
        </w:r>
        <w:r w:rsidR="002A3F9A">
          <w:rPr>
            <w:webHidden/>
          </w:rPr>
          <w:t>B</w:t>
        </w:r>
        <w:r w:rsidR="00AF431F">
          <w:rPr>
            <w:webHidden/>
          </w:rPr>
          <w:fldChar w:fldCharType="begin"/>
        </w:r>
        <w:r w:rsidR="00AF431F">
          <w:rPr>
            <w:webHidden/>
          </w:rPr>
          <w:instrText xml:space="preserve"> PAGEREF _Toc311716111 \h </w:instrText>
        </w:r>
        <w:r w:rsidR="00AF431F">
          <w:rPr>
            <w:webHidden/>
          </w:rPr>
        </w:r>
        <w:r w:rsidR="00AF431F">
          <w:rPr>
            <w:webHidden/>
          </w:rPr>
          <w:fldChar w:fldCharType="separate"/>
        </w:r>
        <w:r w:rsidR="00EE4690">
          <w:rPr>
            <w:webHidden/>
          </w:rPr>
          <w:t>14</w:t>
        </w:r>
        <w:r w:rsidR="00AF431F">
          <w:rPr>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12" w:history="1">
        <w:r w:rsidR="00AF431F" w:rsidRPr="00D61876">
          <w:rPr>
            <w:rStyle w:val="Hyperlink"/>
          </w:rPr>
          <w:t>5.c.</w:t>
        </w:r>
        <w:r w:rsidR="00AF431F">
          <w:rPr>
            <w:rFonts w:asciiTheme="minorHAnsi" w:eastAsiaTheme="minorEastAsia" w:hAnsiTheme="minorHAnsi" w:cstheme="minorBidi"/>
            <w:sz w:val="22"/>
            <w:lang w:eastAsia="en-US"/>
          </w:rPr>
          <w:tab/>
        </w:r>
        <w:r w:rsidR="00AF431F" w:rsidRPr="00D61876">
          <w:rPr>
            <w:rStyle w:val="Hyperlink"/>
          </w:rPr>
          <w:t>Proposed Changes to NCWM Publication 14, GMM Checklist</w:t>
        </w:r>
        <w:r w:rsidR="00AF431F">
          <w:rPr>
            <w:webHidden/>
          </w:rPr>
          <w:tab/>
        </w:r>
        <w:r w:rsidR="002A3F9A">
          <w:rPr>
            <w:webHidden/>
          </w:rPr>
          <w:t>B</w:t>
        </w:r>
        <w:r w:rsidR="00AF431F">
          <w:rPr>
            <w:webHidden/>
          </w:rPr>
          <w:fldChar w:fldCharType="begin"/>
        </w:r>
        <w:r w:rsidR="00AF431F">
          <w:rPr>
            <w:webHidden/>
          </w:rPr>
          <w:instrText xml:space="preserve"> PAGEREF _Toc311716112 \h </w:instrText>
        </w:r>
        <w:r w:rsidR="00AF431F">
          <w:rPr>
            <w:webHidden/>
          </w:rPr>
        </w:r>
        <w:r w:rsidR="00AF431F">
          <w:rPr>
            <w:webHidden/>
          </w:rPr>
          <w:fldChar w:fldCharType="separate"/>
        </w:r>
        <w:r w:rsidR="00EE4690">
          <w:rPr>
            <w:webHidden/>
          </w:rPr>
          <w:t>15</w:t>
        </w:r>
        <w:r w:rsidR="00AF431F">
          <w:rPr>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13" w:history="1">
        <w:r w:rsidR="00AF431F" w:rsidRPr="00D61876">
          <w:rPr>
            <w:rStyle w:val="Hyperlink"/>
          </w:rPr>
          <w:t>5.d.</w:t>
        </w:r>
        <w:r w:rsidR="00AF431F">
          <w:rPr>
            <w:rFonts w:asciiTheme="minorHAnsi" w:eastAsiaTheme="minorEastAsia" w:hAnsiTheme="minorHAnsi" w:cstheme="minorBidi"/>
            <w:sz w:val="22"/>
            <w:lang w:eastAsia="en-US"/>
          </w:rPr>
          <w:tab/>
        </w:r>
        <w:r w:rsidR="00AF431F" w:rsidRPr="00D61876">
          <w:rPr>
            <w:rStyle w:val="Hyperlink"/>
          </w:rPr>
          <w:t>Proposed Changes to NCWM Publication 14, GMM Appendix B</w:t>
        </w:r>
        <w:r w:rsidR="00AF431F">
          <w:rPr>
            <w:webHidden/>
          </w:rPr>
          <w:tab/>
        </w:r>
        <w:r w:rsidR="002A3F9A">
          <w:rPr>
            <w:webHidden/>
          </w:rPr>
          <w:t>B</w:t>
        </w:r>
        <w:r w:rsidR="00AF431F">
          <w:rPr>
            <w:webHidden/>
          </w:rPr>
          <w:fldChar w:fldCharType="begin"/>
        </w:r>
        <w:r w:rsidR="00AF431F">
          <w:rPr>
            <w:webHidden/>
          </w:rPr>
          <w:instrText xml:space="preserve"> PAGEREF _Toc311716113 \h </w:instrText>
        </w:r>
        <w:r w:rsidR="00AF431F">
          <w:rPr>
            <w:webHidden/>
          </w:rPr>
        </w:r>
        <w:r w:rsidR="00AF431F">
          <w:rPr>
            <w:webHidden/>
          </w:rPr>
          <w:fldChar w:fldCharType="separate"/>
        </w:r>
        <w:r w:rsidR="00EE4690">
          <w:rPr>
            <w:webHidden/>
          </w:rPr>
          <w:t>15</w:t>
        </w:r>
        <w:r w:rsidR="00AF431F">
          <w:rPr>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14" w:history="1">
        <w:r w:rsidR="00AF431F" w:rsidRPr="00D61876">
          <w:rPr>
            <w:rStyle w:val="Hyperlink"/>
          </w:rPr>
          <w:t>5.e.</w:t>
        </w:r>
        <w:r w:rsidR="00AF431F">
          <w:rPr>
            <w:rFonts w:asciiTheme="minorHAnsi" w:eastAsiaTheme="minorEastAsia" w:hAnsiTheme="minorHAnsi" w:cstheme="minorBidi"/>
            <w:sz w:val="22"/>
            <w:lang w:eastAsia="en-US"/>
          </w:rPr>
          <w:tab/>
        </w:r>
        <w:r w:rsidR="00AF431F" w:rsidRPr="00D61876">
          <w:rPr>
            <w:rStyle w:val="Hyperlink"/>
          </w:rPr>
          <w:t xml:space="preserve">Proposed Changes </w:t>
        </w:r>
        <w:r w:rsidR="005E636D">
          <w:rPr>
            <w:rStyle w:val="Hyperlink"/>
          </w:rPr>
          <w:t xml:space="preserve">to </w:t>
        </w:r>
        <w:r w:rsidR="00AF431F" w:rsidRPr="00D61876">
          <w:rPr>
            <w:rStyle w:val="Hyperlink"/>
          </w:rPr>
          <w:t>NCWM Publication 14, NIR Appendix A</w:t>
        </w:r>
        <w:r w:rsidR="00AF431F">
          <w:rPr>
            <w:webHidden/>
          </w:rPr>
          <w:tab/>
        </w:r>
        <w:r w:rsidR="002A3F9A">
          <w:rPr>
            <w:webHidden/>
          </w:rPr>
          <w:t>B</w:t>
        </w:r>
        <w:r w:rsidR="00AF431F">
          <w:rPr>
            <w:webHidden/>
          </w:rPr>
          <w:fldChar w:fldCharType="begin"/>
        </w:r>
        <w:r w:rsidR="00AF431F">
          <w:rPr>
            <w:webHidden/>
          </w:rPr>
          <w:instrText xml:space="preserve"> PAGEREF _Toc311716114 \h </w:instrText>
        </w:r>
        <w:r w:rsidR="00AF431F">
          <w:rPr>
            <w:webHidden/>
          </w:rPr>
        </w:r>
        <w:r w:rsidR="00AF431F">
          <w:rPr>
            <w:webHidden/>
          </w:rPr>
          <w:fldChar w:fldCharType="separate"/>
        </w:r>
        <w:r w:rsidR="00EE4690">
          <w:rPr>
            <w:webHidden/>
          </w:rPr>
          <w:t>15</w:t>
        </w:r>
        <w:r w:rsidR="00AF431F">
          <w:rPr>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15" w:history="1">
        <w:r w:rsidR="00AF431F" w:rsidRPr="00D61876">
          <w:rPr>
            <w:rStyle w:val="Hyperlink"/>
          </w:rPr>
          <w:t>5.f.</w:t>
        </w:r>
        <w:r w:rsidR="00AF431F">
          <w:rPr>
            <w:rFonts w:asciiTheme="minorHAnsi" w:eastAsiaTheme="minorEastAsia" w:hAnsiTheme="minorHAnsi" w:cstheme="minorBidi"/>
            <w:sz w:val="22"/>
            <w:lang w:eastAsia="en-US"/>
          </w:rPr>
          <w:tab/>
        </w:r>
        <w:r w:rsidR="00AF431F" w:rsidRPr="00D61876">
          <w:rPr>
            <w:rStyle w:val="Hyperlink"/>
          </w:rPr>
          <w:t>Proposed Changes to NCWM Publication 14, NIR Checklist</w:t>
        </w:r>
        <w:r w:rsidR="00AF431F">
          <w:rPr>
            <w:webHidden/>
          </w:rPr>
          <w:tab/>
        </w:r>
        <w:r w:rsidR="002A3F9A">
          <w:rPr>
            <w:webHidden/>
          </w:rPr>
          <w:t>B</w:t>
        </w:r>
        <w:r w:rsidR="00AF431F">
          <w:rPr>
            <w:webHidden/>
          </w:rPr>
          <w:fldChar w:fldCharType="begin"/>
        </w:r>
        <w:r w:rsidR="00AF431F">
          <w:rPr>
            <w:webHidden/>
          </w:rPr>
          <w:instrText xml:space="preserve"> PAGEREF _Toc311716115 \h </w:instrText>
        </w:r>
        <w:r w:rsidR="00AF431F">
          <w:rPr>
            <w:webHidden/>
          </w:rPr>
        </w:r>
        <w:r w:rsidR="00AF431F">
          <w:rPr>
            <w:webHidden/>
          </w:rPr>
          <w:fldChar w:fldCharType="separate"/>
        </w:r>
        <w:r w:rsidR="00EE4690">
          <w:rPr>
            <w:webHidden/>
          </w:rPr>
          <w:t>16</w:t>
        </w:r>
        <w:r w:rsidR="00AF431F">
          <w:rPr>
            <w:webHidden/>
          </w:rPr>
          <w:fldChar w:fldCharType="end"/>
        </w:r>
      </w:hyperlink>
    </w:p>
    <w:p w:rsidR="00AF431F" w:rsidRDefault="00B4564E">
      <w:pPr>
        <w:pStyle w:val="TOC2"/>
        <w:rPr>
          <w:rFonts w:asciiTheme="minorHAnsi" w:hAnsiTheme="minorHAnsi"/>
          <w:noProof/>
          <w:color w:val="auto"/>
          <w:sz w:val="22"/>
          <w:lang w:eastAsia="en-US"/>
        </w:rPr>
      </w:pPr>
      <w:hyperlink w:anchor="_Toc311716116" w:history="1">
        <w:r w:rsidR="00AF431F" w:rsidRPr="00D61876">
          <w:rPr>
            <w:rStyle w:val="Hyperlink"/>
          </w:rPr>
          <w:t>6.</w:t>
        </w:r>
        <w:r w:rsidR="00AF431F">
          <w:rPr>
            <w:rFonts w:asciiTheme="minorHAnsi" w:hAnsiTheme="minorHAnsi"/>
            <w:noProof/>
            <w:color w:val="auto"/>
            <w:sz w:val="22"/>
            <w:lang w:eastAsia="en-US"/>
          </w:rPr>
          <w:tab/>
        </w:r>
        <w:r w:rsidR="00AF431F" w:rsidRPr="00D61876">
          <w:rPr>
            <w:rStyle w:val="Hyperlink"/>
          </w:rPr>
          <w:t>Item 310-2: G-S.1. Identification. – (Software)</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_Toc311716116 \h </w:instrText>
        </w:r>
        <w:r w:rsidR="00AF431F">
          <w:rPr>
            <w:noProof/>
            <w:webHidden/>
          </w:rPr>
        </w:r>
        <w:r w:rsidR="00AF431F">
          <w:rPr>
            <w:noProof/>
            <w:webHidden/>
          </w:rPr>
          <w:fldChar w:fldCharType="separate"/>
        </w:r>
        <w:r w:rsidR="00EE4690">
          <w:rPr>
            <w:noProof/>
            <w:webHidden/>
          </w:rPr>
          <w:t>16</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17" w:history="1">
        <w:r w:rsidR="00AF431F" w:rsidRPr="00D61876">
          <w:rPr>
            <w:rStyle w:val="Hyperlink"/>
          </w:rPr>
          <w:t>7.</w:t>
        </w:r>
        <w:r w:rsidR="00AF431F">
          <w:rPr>
            <w:rFonts w:asciiTheme="minorHAnsi" w:hAnsiTheme="minorHAnsi"/>
            <w:noProof/>
            <w:color w:val="auto"/>
            <w:sz w:val="22"/>
            <w:lang w:eastAsia="en-US"/>
          </w:rPr>
          <w:tab/>
        </w:r>
        <w:r w:rsidR="00AF431F" w:rsidRPr="00D61876">
          <w:rPr>
            <w:rStyle w:val="Hyperlink"/>
          </w:rPr>
          <w:t>Other Software Requirements That May Impact Grain Analyzers</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_Toc311716117 \h </w:instrText>
        </w:r>
        <w:r w:rsidR="00AF431F">
          <w:rPr>
            <w:noProof/>
            <w:webHidden/>
          </w:rPr>
        </w:r>
        <w:r w:rsidR="00AF431F">
          <w:rPr>
            <w:noProof/>
            <w:webHidden/>
          </w:rPr>
          <w:fldChar w:fldCharType="separate"/>
        </w:r>
        <w:r w:rsidR="00EE4690">
          <w:rPr>
            <w:noProof/>
            <w:webHidden/>
          </w:rPr>
          <w:t>17</w:t>
        </w:r>
        <w:r w:rsidR="00AF431F">
          <w:rPr>
            <w:noProof/>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18" w:history="1">
        <w:r w:rsidR="00AF431F" w:rsidRPr="00D61876">
          <w:rPr>
            <w:rStyle w:val="Hyperlink"/>
          </w:rPr>
          <w:t>7.a.</w:t>
        </w:r>
        <w:r w:rsidR="00AF431F">
          <w:rPr>
            <w:rFonts w:asciiTheme="minorHAnsi" w:eastAsiaTheme="minorEastAsia" w:hAnsiTheme="minorHAnsi" w:cstheme="minorBidi"/>
            <w:sz w:val="22"/>
            <w:lang w:eastAsia="en-US"/>
          </w:rPr>
          <w:tab/>
        </w:r>
        <w:r w:rsidR="00AF431F" w:rsidRPr="00D61876">
          <w:rPr>
            <w:rStyle w:val="Hyperlink"/>
          </w:rPr>
          <w:t>Identification of Certified Software</w:t>
        </w:r>
        <w:r w:rsidR="00AF431F">
          <w:rPr>
            <w:webHidden/>
          </w:rPr>
          <w:tab/>
        </w:r>
        <w:r w:rsidR="002A3F9A">
          <w:rPr>
            <w:webHidden/>
          </w:rPr>
          <w:t>B</w:t>
        </w:r>
        <w:r w:rsidR="00AF431F">
          <w:rPr>
            <w:webHidden/>
          </w:rPr>
          <w:fldChar w:fldCharType="begin"/>
        </w:r>
        <w:r w:rsidR="00AF431F">
          <w:rPr>
            <w:webHidden/>
          </w:rPr>
          <w:instrText xml:space="preserve"> PAGEREF _Toc311716118 \h </w:instrText>
        </w:r>
        <w:r w:rsidR="00AF431F">
          <w:rPr>
            <w:webHidden/>
          </w:rPr>
        </w:r>
        <w:r w:rsidR="00AF431F">
          <w:rPr>
            <w:webHidden/>
          </w:rPr>
          <w:fldChar w:fldCharType="separate"/>
        </w:r>
        <w:r w:rsidR="00EE4690">
          <w:rPr>
            <w:webHidden/>
          </w:rPr>
          <w:t>17</w:t>
        </w:r>
        <w:r w:rsidR="00AF431F">
          <w:rPr>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19" w:history="1">
        <w:r w:rsidR="00AF431F" w:rsidRPr="00D61876">
          <w:rPr>
            <w:rStyle w:val="Hyperlink"/>
          </w:rPr>
          <w:t>7.b.</w:t>
        </w:r>
        <w:r w:rsidR="00AF431F">
          <w:rPr>
            <w:rFonts w:asciiTheme="minorHAnsi" w:eastAsiaTheme="minorEastAsia" w:hAnsiTheme="minorHAnsi" w:cstheme="minorBidi"/>
            <w:sz w:val="22"/>
            <w:lang w:eastAsia="en-US"/>
          </w:rPr>
          <w:tab/>
        </w:r>
        <w:r w:rsidR="00AF431F" w:rsidRPr="00D61876">
          <w:rPr>
            <w:rStyle w:val="Hyperlink"/>
          </w:rPr>
          <w:t>Software Protection / Security</w:t>
        </w:r>
        <w:r w:rsidR="00AF431F">
          <w:rPr>
            <w:webHidden/>
          </w:rPr>
          <w:tab/>
        </w:r>
        <w:r w:rsidR="002A3F9A">
          <w:rPr>
            <w:webHidden/>
          </w:rPr>
          <w:t>B</w:t>
        </w:r>
        <w:r w:rsidR="00AF431F">
          <w:rPr>
            <w:webHidden/>
          </w:rPr>
          <w:fldChar w:fldCharType="begin"/>
        </w:r>
        <w:r w:rsidR="00AF431F">
          <w:rPr>
            <w:webHidden/>
          </w:rPr>
          <w:instrText xml:space="preserve"> PAGEREF _Toc311716119 \h </w:instrText>
        </w:r>
        <w:r w:rsidR="00AF431F">
          <w:rPr>
            <w:webHidden/>
          </w:rPr>
        </w:r>
        <w:r w:rsidR="00AF431F">
          <w:rPr>
            <w:webHidden/>
          </w:rPr>
          <w:fldChar w:fldCharType="separate"/>
        </w:r>
        <w:r w:rsidR="00EE4690">
          <w:rPr>
            <w:webHidden/>
          </w:rPr>
          <w:t>18</w:t>
        </w:r>
        <w:r w:rsidR="00AF431F">
          <w:rPr>
            <w:webHidden/>
          </w:rPr>
          <w:fldChar w:fldCharType="end"/>
        </w:r>
      </w:hyperlink>
    </w:p>
    <w:p w:rsidR="00AF431F" w:rsidRDefault="00B4564E">
      <w:pPr>
        <w:pStyle w:val="TOC3"/>
        <w:tabs>
          <w:tab w:val="left" w:pos="1627"/>
        </w:tabs>
        <w:rPr>
          <w:rFonts w:asciiTheme="minorHAnsi" w:eastAsiaTheme="minorEastAsia" w:hAnsiTheme="minorHAnsi" w:cstheme="minorBidi"/>
          <w:sz w:val="22"/>
          <w:lang w:eastAsia="en-US"/>
        </w:rPr>
      </w:pPr>
      <w:hyperlink w:anchor="_Toc311716120" w:history="1">
        <w:r w:rsidR="00AF431F" w:rsidRPr="00D61876">
          <w:rPr>
            <w:rStyle w:val="Hyperlink"/>
          </w:rPr>
          <w:t>7.c.</w:t>
        </w:r>
        <w:r w:rsidR="00AF431F">
          <w:rPr>
            <w:rFonts w:asciiTheme="minorHAnsi" w:eastAsiaTheme="minorEastAsia" w:hAnsiTheme="minorHAnsi" w:cstheme="minorBidi"/>
            <w:sz w:val="22"/>
            <w:lang w:eastAsia="en-US"/>
          </w:rPr>
          <w:tab/>
        </w:r>
        <w:r w:rsidR="00AF431F" w:rsidRPr="00D61876">
          <w:rPr>
            <w:rStyle w:val="Hyperlink"/>
          </w:rPr>
          <w:t>Software Maintenance and Reconfiguration</w:t>
        </w:r>
        <w:r w:rsidR="00AF431F">
          <w:rPr>
            <w:webHidden/>
          </w:rPr>
          <w:tab/>
        </w:r>
        <w:r w:rsidR="002A3F9A">
          <w:rPr>
            <w:webHidden/>
          </w:rPr>
          <w:t>B</w:t>
        </w:r>
        <w:r w:rsidR="00AF431F">
          <w:rPr>
            <w:webHidden/>
          </w:rPr>
          <w:fldChar w:fldCharType="begin"/>
        </w:r>
        <w:r w:rsidR="00AF431F">
          <w:rPr>
            <w:webHidden/>
          </w:rPr>
          <w:instrText xml:space="preserve"> PAGEREF _Toc311716120 \h </w:instrText>
        </w:r>
        <w:r w:rsidR="00AF431F">
          <w:rPr>
            <w:webHidden/>
          </w:rPr>
        </w:r>
        <w:r w:rsidR="00AF431F">
          <w:rPr>
            <w:webHidden/>
          </w:rPr>
          <w:fldChar w:fldCharType="separate"/>
        </w:r>
        <w:r w:rsidR="00EE4690">
          <w:rPr>
            <w:webHidden/>
          </w:rPr>
          <w:t>19</w:t>
        </w:r>
        <w:r w:rsidR="00AF431F">
          <w:rPr>
            <w:webHidden/>
          </w:rPr>
          <w:fldChar w:fldCharType="end"/>
        </w:r>
      </w:hyperlink>
    </w:p>
    <w:p w:rsidR="00AF431F" w:rsidRDefault="00B4564E">
      <w:pPr>
        <w:pStyle w:val="TOC2"/>
        <w:rPr>
          <w:rFonts w:asciiTheme="minorHAnsi" w:hAnsiTheme="minorHAnsi"/>
          <w:noProof/>
          <w:color w:val="auto"/>
          <w:sz w:val="22"/>
          <w:lang w:eastAsia="en-US"/>
        </w:rPr>
      </w:pPr>
      <w:hyperlink w:anchor="_Toc311716121" w:history="1">
        <w:r w:rsidR="00AF431F" w:rsidRPr="00D61876">
          <w:rPr>
            <w:rStyle w:val="Hyperlink"/>
          </w:rPr>
          <w:t>8.</w:t>
        </w:r>
        <w:r w:rsidR="00AF431F">
          <w:rPr>
            <w:rFonts w:asciiTheme="minorHAnsi" w:hAnsiTheme="minorHAnsi"/>
            <w:noProof/>
            <w:color w:val="auto"/>
            <w:sz w:val="22"/>
            <w:lang w:eastAsia="en-US"/>
          </w:rPr>
          <w:tab/>
        </w:r>
        <w:r w:rsidR="00AF431F" w:rsidRPr="00D61876">
          <w:rPr>
            <w:rStyle w:val="Hyperlink"/>
          </w:rPr>
          <w:t>Test Weight per Bushel Acceptance and Maintenance Tolerances</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_Toc311716121 \h </w:instrText>
        </w:r>
        <w:r w:rsidR="00AF431F">
          <w:rPr>
            <w:noProof/>
            <w:webHidden/>
          </w:rPr>
        </w:r>
        <w:r w:rsidR="00AF431F">
          <w:rPr>
            <w:noProof/>
            <w:webHidden/>
          </w:rPr>
          <w:fldChar w:fldCharType="separate"/>
        </w:r>
        <w:r w:rsidR="00EE4690">
          <w:rPr>
            <w:noProof/>
            <w:webHidden/>
          </w:rPr>
          <w:t>22</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22" w:history="1">
        <w:r w:rsidR="00AF431F" w:rsidRPr="00D61876">
          <w:rPr>
            <w:rStyle w:val="Hyperlink"/>
          </w:rPr>
          <w:t>9.</w:t>
        </w:r>
        <w:r w:rsidR="00AF431F">
          <w:rPr>
            <w:rFonts w:asciiTheme="minorHAnsi" w:hAnsiTheme="minorHAnsi"/>
            <w:noProof/>
            <w:color w:val="auto"/>
            <w:sz w:val="22"/>
            <w:lang w:eastAsia="en-US"/>
          </w:rPr>
          <w:tab/>
        </w:r>
        <w:r w:rsidR="00AF431F" w:rsidRPr="00D61876">
          <w:rPr>
            <w:rStyle w:val="Hyperlink"/>
          </w:rPr>
          <w:t>Report on OIML TC 17/SC 1 R 59 Moisture Meters for Cereal Grains and Oilseeds</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_Toc311716122 \h </w:instrText>
        </w:r>
        <w:r w:rsidR="00AF431F">
          <w:rPr>
            <w:noProof/>
            <w:webHidden/>
          </w:rPr>
        </w:r>
        <w:r w:rsidR="00AF431F">
          <w:rPr>
            <w:noProof/>
            <w:webHidden/>
          </w:rPr>
          <w:fldChar w:fldCharType="separate"/>
        </w:r>
        <w:r w:rsidR="00EE4690">
          <w:rPr>
            <w:noProof/>
            <w:webHidden/>
          </w:rPr>
          <w:t>28</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23" w:history="1">
        <w:r w:rsidR="00AF431F" w:rsidRPr="00D61876">
          <w:rPr>
            <w:rStyle w:val="Hyperlink"/>
          </w:rPr>
          <w:t>10.</w:t>
        </w:r>
        <w:r w:rsidR="00AF431F">
          <w:rPr>
            <w:rFonts w:asciiTheme="minorHAnsi" w:hAnsiTheme="minorHAnsi"/>
            <w:noProof/>
            <w:color w:val="auto"/>
            <w:sz w:val="22"/>
            <w:lang w:eastAsia="en-US"/>
          </w:rPr>
          <w:tab/>
        </w:r>
        <w:r w:rsidR="00AF431F" w:rsidRPr="00D61876">
          <w:rPr>
            <w:rStyle w:val="Hyperlink"/>
          </w:rPr>
          <w:t>Report on OIML TC 17/SC 8 Protein Measuring Instruments for Cereal Grain and Oil Seeds</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_Toc311716123 \h </w:instrText>
        </w:r>
        <w:r w:rsidR="00AF431F">
          <w:rPr>
            <w:noProof/>
            <w:webHidden/>
          </w:rPr>
        </w:r>
        <w:r w:rsidR="00AF431F">
          <w:rPr>
            <w:noProof/>
            <w:webHidden/>
          </w:rPr>
          <w:fldChar w:fldCharType="separate"/>
        </w:r>
        <w:r w:rsidR="00EE4690">
          <w:rPr>
            <w:noProof/>
            <w:webHidden/>
          </w:rPr>
          <w:t>30</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24" w:history="1">
        <w:r w:rsidR="00AF431F" w:rsidRPr="00D61876">
          <w:rPr>
            <w:rStyle w:val="Hyperlink"/>
          </w:rPr>
          <w:t>11.</w:t>
        </w:r>
        <w:r w:rsidR="00AF431F">
          <w:rPr>
            <w:rFonts w:asciiTheme="minorHAnsi" w:hAnsiTheme="minorHAnsi"/>
            <w:noProof/>
            <w:color w:val="auto"/>
            <w:sz w:val="22"/>
            <w:lang w:eastAsia="en-US"/>
          </w:rPr>
          <w:tab/>
        </w:r>
        <w:r w:rsidR="00AF431F" w:rsidRPr="00D61876">
          <w:rPr>
            <w:rStyle w:val="Hyperlink"/>
          </w:rPr>
          <w:t>Proficiency Testing</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_Toc311716124 \h </w:instrText>
        </w:r>
        <w:r w:rsidR="00AF431F">
          <w:rPr>
            <w:noProof/>
            <w:webHidden/>
          </w:rPr>
        </w:r>
        <w:r w:rsidR="00AF431F">
          <w:rPr>
            <w:noProof/>
            <w:webHidden/>
          </w:rPr>
          <w:fldChar w:fldCharType="separate"/>
        </w:r>
        <w:r w:rsidR="00EE4690">
          <w:rPr>
            <w:noProof/>
            <w:webHidden/>
          </w:rPr>
          <w:t>31</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25" w:history="1">
        <w:r w:rsidR="00AF431F" w:rsidRPr="00D61876">
          <w:rPr>
            <w:rStyle w:val="Hyperlink"/>
          </w:rPr>
          <w:t>12.</w:t>
        </w:r>
        <w:r w:rsidR="00AF431F">
          <w:rPr>
            <w:rFonts w:asciiTheme="minorHAnsi" w:hAnsiTheme="minorHAnsi"/>
            <w:noProof/>
            <w:color w:val="auto"/>
            <w:sz w:val="22"/>
            <w:lang w:eastAsia="en-US"/>
          </w:rPr>
          <w:tab/>
        </w:r>
        <w:r w:rsidR="00AF431F" w:rsidRPr="00D61876">
          <w:rPr>
            <w:rStyle w:val="Hyperlink"/>
          </w:rPr>
          <w:t>Printed Ticket User Requirements</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_Toc311716125 \h </w:instrText>
        </w:r>
        <w:r w:rsidR="00AF431F">
          <w:rPr>
            <w:noProof/>
            <w:webHidden/>
          </w:rPr>
        </w:r>
        <w:r w:rsidR="00AF431F">
          <w:rPr>
            <w:noProof/>
            <w:webHidden/>
          </w:rPr>
          <w:fldChar w:fldCharType="separate"/>
        </w:r>
        <w:r w:rsidR="00EE4690">
          <w:rPr>
            <w:noProof/>
            <w:webHidden/>
          </w:rPr>
          <w:t>32</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26" w:history="1">
        <w:r w:rsidR="00AF431F" w:rsidRPr="00D61876">
          <w:rPr>
            <w:rStyle w:val="Hyperlink"/>
          </w:rPr>
          <w:t>13.</w:t>
        </w:r>
        <w:r w:rsidR="00AF431F">
          <w:rPr>
            <w:rFonts w:asciiTheme="minorHAnsi" w:hAnsiTheme="minorHAnsi"/>
            <w:noProof/>
            <w:color w:val="auto"/>
            <w:sz w:val="22"/>
            <w:lang w:eastAsia="en-US"/>
          </w:rPr>
          <w:tab/>
        </w:r>
        <w:r w:rsidR="00AF431F" w:rsidRPr="00D61876">
          <w:rPr>
            <w:rStyle w:val="Hyperlink"/>
          </w:rPr>
          <w:t>Next Sector Meeting</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_Toc311716126 \h </w:instrText>
        </w:r>
        <w:r w:rsidR="00AF431F">
          <w:rPr>
            <w:noProof/>
            <w:webHidden/>
          </w:rPr>
        </w:r>
        <w:r w:rsidR="00AF431F">
          <w:rPr>
            <w:noProof/>
            <w:webHidden/>
          </w:rPr>
          <w:fldChar w:fldCharType="separate"/>
        </w:r>
        <w:r w:rsidR="00EE4690">
          <w:rPr>
            <w:noProof/>
            <w:webHidden/>
          </w:rPr>
          <w:t>33</w:t>
        </w:r>
        <w:r w:rsidR="00AF431F">
          <w:rPr>
            <w:noProof/>
            <w:webHidden/>
          </w:rPr>
          <w:fldChar w:fldCharType="end"/>
        </w:r>
      </w:hyperlink>
    </w:p>
    <w:p w:rsidR="00AF431F" w:rsidRDefault="00B4564E">
      <w:pPr>
        <w:pStyle w:val="TOC2"/>
        <w:rPr>
          <w:rFonts w:asciiTheme="minorHAnsi" w:hAnsiTheme="minorHAnsi"/>
          <w:noProof/>
          <w:color w:val="auto"/>
          <w:sz w:val="22"/>
          <w:lang w:eastAsia="en-US"/>
        </w:rPr>
      </w:pPr>
      <w:hyperlink w:anchor="_Toc311716127" w:history="1">
        <w:r w:rsidR="00AF431F" w:rsidRPr="00D61876">
          <w:rPr>
            <w:rStyle w:val="Hyperlink"/>
          </w:rPr>
          <w:t>14.</w:t>
        </w:r>
        <w:r w:rsidR="00AF431F">
          <w:rPr>
            <w:rFonts w:asciiTheme="minorHAnsi" w:hAnsiTheme="minorHAnsi"/>
            <w:noProof/>
            <w:color w:val="auto"/>
            <w:sz w:val="22"/>
            <w:lang w:eastAsia="en-US"/>
          </w:rPr>
          <w:tab/>
        </w:r>
        <w:r w:rsidR="00AF431F" w:rsidRPr="00D61876">
          <w:rPr>
            <w:rStyle w:val="Hyperlink"/>
          </w:rPr>
          <w:t>Unified Grain Moisture Algorithm – Update</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_Toc311716127 \h </w:instrText>
        </w:r>
        <w:r w:rsidR="00AF431F">
          <w:rPr>
            <w:noProof/>
            <w:webHidden/>
          </w:rPr>
        </w:r>
        <w:r w:rsidR="00AF431F">
          <w:rPr>
            <w:noProof/>
            <w:webHidden/>
          </w:rPr>
          <w:fldChar w:fldCharType="separate"/>
        </w:r>
        <w:r w:rsidR="00EE4690">
          <w:rPr>
            <w:noProof/>
            <w:webHidden/>
          </w:rPr>
          <w:t>33</w:t>
        </w:r>
        <w:r w:rsidR="00AF431F">
          <w:rPr>
            <w:noProof/>
            <w:webHidden/>
          </w:rPr>
          <w:fldChar w:fldCharType="end"/>
        </w:r>
      </w:hyperlink>
    </w:p>
    <w:p w:rsidR="00AF431F" w:rsidRDefault="00B4564E">
      <w:pPr>
        <w:pStyle w:val="TOC1"/>
        <w:rPr>
          <w:rFonts w:asciiTheme="minorHAnsi" w:hAnsiTheme="minorHAnsi"/>
          <w:b w:val="0"/>
          <w:caps w:val="0"/>
          <w:noProof/>
          <w:color w:val="auto"/>
          <w:sz w:val="22"/>
          <w:lang w:eastAsia="en-US"/>
        </w:rPr>
      </w:pPr>
      <w:hyperlink w:anchor="_Toc311716128" w:history="1">
        <w:r w:rsidR="00AF431F" w:rsidRPr="00D61876">
          <w:rPr>
            <w:rStyle w:val="Hyperlink"/>
          </w:rPr>
          <w:t>Attendance</w:t>
        </w:r>
        <w:r w:rsidR="00AF431F">
          <w:rPr>
            <w:noProof/>
            <w:webHidden/>
          </w:rPr>
          <w:tab/>
        </w:r>
        <w:r w:rsidR="002A3F9A">
          <w:rPr>
            <w:noProof/>
            <w:webHidden/>
          </w:rPr>
          <w:t>B</w:t>
        </w:r>
        <w:r w:rsidR="00AF431F">
          <w:rPr>
            <w:noProof/>
            <w:webHidden/>
          </w:rPr>
          <w:fldChar w:fldCharType="begin"/>
        </w:r>
        <w:r w:rsidR="00AF431F">
          <w:rPr>
            <w:noProof/>
            <w:webHidden/>
          </w:rPr>
          <w:instrText xml:space="preserve"> PAGEREF _Toc311716128 \h </w:instrText>
        </w:r>
        <w:r w:rsidR="00AF431F">
          <w:rPr>
            <w:noProof/>
            <w:webHidden/>
          </w:rPr>
        </w:r>
        <w:r w:rsidR="00AF431F">
          <w:rPr>
            <w:noProof/>
            <w:webHidden/>
          </w:rPr>
          <w:fldChar w:fldCharType="separate"/>
        </w:r>
        <w:r w:rsidR="00EE4690">
          <w:rPr>
            <w:noProof/>
            <w:webHidden/>
          </w:rPr>
          <w:t>36</w:t>
        </w:r>
        <w:r w:rsidR="00AF431F">
          <w:rPr>
            <w:noProof/>
            <w:webHidden/>
          </w:rPr>
          <w:fldChar w:fldCharType="end"/>
        </w:r>
      </w:hyperlink>
    </w:p>
    <w:p w:rsidR="00005885" w:rsidRPr="00F3504E" w:rsidRDefault="00816AF2" w:rsidP="00F20AB5">
      <w:r>
        <w:rPr>
          <w:rFonts w:ascii="Times New Roman Bold" w:eastAsiaTheme="minorEastAsia" w:hAnsi="Times New Roman Bold"/>
          <w:b/>
          <w:caps/>
          <w:color w:val="000000" w:themeColor="text1"/>
          <w:lang w:eastAsia="ja-JP"/>
        </w:rP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443A38" w:rsidRPr="00F3504E" w:rsidTr="00443A38">
        <w:tc>
          <w:tcPr>
            <w:tcW w:w="9360" w:type="dxa"/>
            <w:tcBorders>
              <w:top w:val="single" w:sz="12" w:space="0" w:color="auto"/>
              <w:bottom w:val="single" w:sz="12" w:space="0" w:color="auto"/>
            </w:tcBorders>
          </w:tcPr>
          <w:p w:rsidR="00443A38" w:rsidRPr="00F3504E" w:rsidRDefault="00005885" w:rsidP="00443A38">
            <w:pPr>
              <w:pStyle w:val="TableHeading"/>
            </w:pPr>
            <w:r w:rsidRPr="00F3504E">
              <w:br w:type="page"/>
            </w:r>
            <w:r w:rsidR="00443A38" w:rsidRPr="00F3504E">
              <w:rPr>
                <w:noProof/>
              </w:rPr>
              <w:br w:type="page"/>
            </w:r>
            <w:r w:rsidR="00443A38" w:rsidRPr="00F3504E">
              <w:t>Table B</w:t>
            </w:r>
            <w:r w:rsidR="00443A38" w:rsidRPr="00F3504E">
              <w:br/>
              <w:t>Glossary of Acronyms and Terms</w:t>
            </w:r>
          </w:p>
        </w:tc>
      </w:tr>
    </w:tbl>
    <w:p w:rsidR="00443A38" w:rsidRPr="00F3504E" w:rsidRDefault="00443A38" w:rsidP="00443A38">
      <w:pPr>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443A38" w:rsidRPr="00F3504E" w:rsidTr="00F5654B">
        <w:tc>
          <w:tcPr>
            <w:tcW w:w="1170" w:type="dxa"/>
          </w:tcPr>
          <w:p w:rsidR="00443A38" w:rsidRPr="00F3504E" w:rsidRDefault="00443A38" w:rsidP="0038520D">
            <w:pPr>
              <w:pStyle w:val="TableColumnHeadings"/>
            </w:pPr>
            <w:r w:rsidRPr="00F3504E">
              <w:t>Acronym</w:t>
            </w:r>
          </w:p>
        </w:tc>
        <w:tc>
          <w:tcPr>
            <w:tcW w:w="3510" w:type="dxa"/>
          </w:tcPr>
          <w:p w:rsidR="00443A38" w:rsidRPr="00F3504E" w:rsidRDefault="00443A38" w:rsidP="0038520D">
            <w:pPr>
              <w:pStyle w:val="TableColumnHeadings"/>
            </w:pPr>
            <w:r w:rsidRPr="00F3504E">
              <w:t>Term</w:t>
            </w:r>
          </w:p>
        </w:tc>
        <w:tc>
          <w:tcPr>
            <w:tcW w:w="1166" w:type="dxa"/>
          </w:tcPr>
          <w:p w:rsidR="00443A38" w:rsidRPr="00F3504E" w:rsidRDefault="00443A38" w:rsidP="0038520D">
            <w:pPr>
              <w:pStyle w:val="TableColumnHeadings"/>
            </w:pPr>
            <w:r w:rsidRPr="00F3504E">
              <w:t>Acronym</w:t>
            </w:r>
          </w:p>
        </w:tc>
        <w:tc>
          <w:tcPr>
            <w:tcW w:w="3514" w:type="dxa"/>
          </w:tcPr>
          <w:p w:rsidR="00443A38" w:rsidRPr="00F3504E" w:rsidRDefault="00443A38" w:rsidP="0038520D">
            <w:pPr>
              <w:pStyle w:val="TableColumnHeadings"/>
            </w:pPr>
            <w:r w:rsidRPr="00F3504E">
              <w:t>Term</w:t>
            </w:r>
          </w:p>
        </w:tc>
      </w:tr>
      <w:tr w:rsidR="005A477A" w:rsidRPr="00F3504E" w:rsidTr="00F5654B">
        <w:tc>
          <w:tcPr>
            <w:tcW w:w="1170" w:type="dxa"/>
          </w:tcPr>
          <w:p w:rsidR="005A477A" w:rsidRDefault="005A477A" w:rsidP="005B74DF">
            <w:pPr>
              <w:pStyle w:val="TableText"/>
            </w:pPr>
            <w:r>
              <w:t>AOCS</w:t>
            </w:r>
          </w:p>
        </w:tc>
        <w:tc>
          <w:tcPr>
            <w:tcW w:w="3510" w:type="dxa"/>
          </w:tcPr>
          <w:p w:rsidR="005A477A" w:rsidRDefault="005A477A" w:rsidP="00F5654B">
            <w:pPr>
              <w:pStyle w:val="TableText"/>
            </w:pPr>
            <w:r>
              <w:t>American Oil Chemists Society</w:t>
            </w:r>
          </w:p>
        </w:tc>
        <w:tc>
          <w:tcPr>
            <w:tcW w:w="1166" w:type="dxa"/>
          </w:tcPr>
          <w:p w:rsidR="005A477A" w:rsidRPr="009B0F14" w:rsidRDefault="005A477A" w:rsidP="005B74DF">
            <w:pPr>
              <w:pStyle w:val="TableText"/>
            </w:pPr>
            <w:r w:rsidRPr="009B0F14">
              <w:t>NTEP</w:t>
            </w:r>
          </w:p>
        </w:tc>
        <w:tc>
          <w:tcPr>
            <w:tcW w:w="3514" w:type="dxa"/>
          </w:tcPr>
          <w:p w:rsidR="005A477A" w:rsidRPr="009B0F14" w:rsidRDefault="005A477A" w:rsidP="005B74DF">
            <w:pPr>
              <w:pStyle w:val="TableText"/>
            </w:pPr>
            <w:r w:rsidRPr="009B0F14">
              <w:t>National Type Evaluation Program</w:t>
            </w:r>
          </w:p>
        </w:tc>
      </w:tr>
      <w:tr w:rsidR="005A477A" w:rsidRPr="00F3504E" w:rsidTr="00F5654B">
        <w:tc>
          <w:tcPr>
            <w:tcW w:w="1170" w:type="dxa"/>
          </w:tcPr>
          <w:p w:rsidR="005A477A" w:rsidRDefault="005A477A" w:rsidP="005B74DF">
            <w:pPr>
              <w:pStyle w:val="TableText"/>
            </w:pPr>
            <w:r>
              <w:t>ASP</w:t>
            </w:r>
          </w:p>
        </w:tc>
        <w:tc>
          <w:tcPr>
            <w:tcW w:w="3510" w:type="dxa"/>
          </w:tcPr>
          <w:p w:rsidR="005A477A" w:rsidRDefault="005A477A" w:rsidP="00F5654B">
            <w:pPr>
              <w:pStyle w:val="TableText"/>
            </w:pPr>
            <w:r>
              <w:t>Analytical Standards Program</w:t>
            </w:r>
          </w:p>
        </w:tc>
        <w:tc>
          <w:tcPr>
            <w:tcW w:w="1166" w:type="dxa"/>
          </w:tcPr>
          <w:p w:rsidR="005A477A" w:rsidRPr="009B0F14" w:rsidRDefault="005A477A" w:rsidP="005B74DF">
            <w:pPr>
              <w:pStyle w:val="TableText"/>
            </w:pPr>
            <w:r w:rsidRPr="009B0F14">
              <w:t>NTETC</w:t>
            </w:r>
          </w:p>
        </w:tc>
        <w:tc>
          <w:tcPr>
            <w:tcW w:w="3514" w:type="dxa"/>
          </w:tcPr>
          <w:p w:rsidR="005A477A" w:rsidRDefault="005A477A" w:rsidP="005B74DF">
            <w:pPr>
              <w:pStyle w:val="TableText"/>
            </w:pPr>
            <w:r w:rsidRPr="009B0F14">
              <w:t>National Type Evaluation Technical Committee</w:t>
            </w:r>
          </w:p>
        </w:tc>
      </w:tr>
      <w:tr w:rsidR="005A477A" w:rsidRPr="00F3504E" w:rsidTr="00F5654B">
        <w:tc>
          <w:tcPr>
            <w:tcW w:w="1170" w:type="dxa"/>
          </w:tcPr>
          <w:p w:rsidR="005A477A" w:rsidRPr="009B0F14" w:rsidRDefault="005A477A" w:rsidP="005B74DF">
            <w:pPr>
              <w:pStyle w:val="TableText"/>
            </w:pPr>
            <w:r>
              <w:t>CC</w:t>
            </w:r>
          </w:p>
        </w:tc>
        <w:tc>
          <w:tcPr>
            <w:tcW w:w="3510" w:type="dxa"/>
          </w:tcPr>
          <w:p w:rsidR="005A477A" w:rsidRPr="009B0F14" w:rsidRDefault="005A477A" w:rsidP="00F5654B">
            <w:pPr>
              <w:pStyle w:val="TableText"/>
            </w:pPr>
            <w:r>
              <w:t>Certificate of Conformance</w:t>
            </w:r>
          </w:p>
        </w:tc>
        <w:tc>
          <w:tcPr>
            <w:tcW w:w="1166" w:type="dxa"/>
          </w:tcPr>
          <w:p w:rsidR="005A477A" w:rsidRPr="004835B1" w:rsidRDefault="005A477A" w:rsidP="005B74DF">
            <w:pPr>
              <w:pStyle w:val="TableText"/>
            </w:pPr>
            <w:r>
              <w:t>OCP</w:t>
            </w:r>
          </w:p>
        </w:tc>
        <w:tc>
          <w:tcPr>
            <w:tcW w:w="3514" w:type="dxa"/>
          </w:tcPr>
          <w:p w:rsidR="005A477A" w:rsidRPr="004835B1" w:rsidRDefault="005A477A" w:rsidP="005B74DF">
            <w:pPr>
              <w:pStyle w:val="TableText"/>
            </w:pPr>
            <w:r>
              <w:t>Ongoing Calibration Program</w:t>
            </w:r>
          </w:p>
        </w:tc>
      </w:tr>
      <w:tr w:rsidR="005A477A" w:rsidRPr="00F3504E" w:rsidTr="00F5654B">
        <w:tc>
          <w:tcPr>
            <w:tcW w:w="1170" w:type="dxa"/>
          </w:tcPr>
          <w:p w:rsidR="005A477A" w:rsidRDefault="005A477A" w:rsidP="005B74DF">
            <w:pPr>
              <w:pStyle w:val="TableText"/>
            </w:pPr>
            <w:r>
              <w:t>CWMA</w:t>
            </w:r>
          </w:p>
        </w:tc>
        <w:tc>
          <w:tcPr>
            <w:tcW w:w="3510" w:type="dxa"/>
          </w:tcPr>
          <w:p w:rsidR="005A477A" w:rsidRDefault="005A477A" w:rsidP="00F5654B">
            <w:pPr>
              <w:pStyle w:val="TableText"/>
            </w:pPr>
            <w:r>
              <w:t>Central Weights and Measures Association</w:t>
            </w:r>
          </w:p>
        </w:tc>
        <w:tc>
          <w:tcPr>
            <w:tcW w:w="1166" w:type="dxa"/>
          </w:tcPr>
          <w:p w:rsidR="005A477A" w:rsidRPr="009B0F14" w:rsidRDefault="005A477A" w:rsidP="005B74DF">
            <w:pPr>
              <w:pStyle w:val="TableText"/>
            </w:pPr>
            <w:r>
              <w:t>OIML</w:t>
            </w:r>
          </w:p>
        </w:tc>
        <w:tc>
          <w:tcPr>
            <w:tcW w:w="3514" w:type="dxa"/>
          </w:tcPr>
          <w:p w:rsidR="005A477A" w:rsidRPr="009B0F14" w:rsidRDefault="005A477A" w:rsidP="005B74DF">
            <w:pPr>
              <w:pStyle w:val="TableText"/>
            </w:pPr>
            <w:r>
              <w:t>International Organization of Legal Metrology</w:t>
            </w:r>
          </w:p>
        </w:tc>
      </w:tr>
      <w:tr w:rsidR="005A477A" w:rsidRPr="00F3504E" w:rsidTr="00F5654B">
        <w:tc>
          <w:tcPr>
            <w:tcW w:w="1170" w:type="dxa"/>
          </w:tcPr>
          <w:p w:rsidR="005A477A" w:rsidRDefault="005A477A" w:rsidP="005B74DF">
            <w:pPr>
              <w:pStyle w:val="TableText"/>
            </w:pPr>
            <w:r>
              <w:t>GAC</w:t>
            </w:r>
          </w:p>
        </w:tc>
        <w:tc>
          <w:tcPr>
            <w:tcW w:w="3510" w:type="dxa"/>
          </w:tcPr>
          <w:p w:rsidR="005A477A" w:rsidRDefault="005A477A" w:rsidP="00F5654B">
            <w:pPr>
              <w:pStyle w:val="TableText"/>
            </w:pPr>
          </w:p>
        </w:tc>
        <w:tc>
          <w:tcPr>
            <w:tcW w:w="1166" w:type="dxa"/>
          </w:tcPr>
          <w:p w:rsidR="005A477A" w:rsidRPr="009B0F14" w:rsidRDefault="005A477A" w:rsidP="005B74DF">
            <w:pPr>
              <w:pStyle w:val="TableText"/>
            </w:pPr>
            <w:r>
              <w:t>OWM</w:t>
            </w:r>
          </w:p>
        </w:tc>
        <w:tc>
          <w:tcPr>
            <w:tcW w:w="3514" w:type="dxa"/>
          </w:tcPr>
          <w:p w:rsidR="005A477A" w:rsidRPr="009B0F14" w:rsidRDefault="005A477A" w:rsidP="005B74DF">
            <w:pPr>
              <w:pStyle w:val="TableText"/>
            </w:pPr>
            <w:r>
              <w:t>Office of Weights and Measures</w:t>
            </w:r>
          </w:p>
        </w:tc>
      </w:tr>
      <w:tr w:rsidR="005A477A" w:rsidRPr="00F3504E" w:rsidTr="00F5654B">
        <w:tc>
          <w:tcPr>
            <w:tcW w:w="1170" w:type="dxa"/>
          </w:tcPr>
          <w:p w:rsidR="005A477A" w:rsidRPr="004835B1" w:rsidRDefault="005A477A" w:rsidP="005B74DF">
            <w:pPr>
              <w:pStyle w:val="TableText"/>
            </w:pPr>
            <w:r>
              <w:t>GIPSA</w:t>
            </w:r>
          </w:p>
        </w:tc>
        <w:tc>
          <w:tcPr>
            <w:tcW w:w="3510" w:type="dxa"/>
          </w:tcPr>
          <w:p w:rsidR="005A477A" w:rsidRPr="004835B1" w:rsidRDefault="005A477A" w:rsidP="00F5654B">
            <w:pPr>
              <w:pStyle w:val="TableText"/>
            </w:pPr>
            <w:r>
              <w:t>Grain Inspection, Packers and Stockyards Administration</w:t>
            </w:r>
          </w:p>
        </w:tc>
        <w:tc>
          <w:tcPr>
            <w:tcW w:w="1166" w:type="dxa"/>
          </w:tcPr>
          <w:p w:rsidR="005A477A" w:rsidRPr="004835B1" w:rsidRDefault="005A477A" w:rsidP="005B74DF">
            <w:pPr>
              <w:pStyle w:val="TableText"/>
            </w:pPr>
            <w:r w:rsidRPr="004835B1">
              <w:t>S&amp;T</w:t>
            </w:r>
          </w:p>
        </w:tc>
        <w:tc>
          <w:tcPr>
            <w:tcW w:w="3514" w:type="dxa"/>
          </w:tcPr>
          <w:p w:rsidR="005A477A" w:rsidRPr="004835B1" w:rsidRDefault="005A477A" w:rsidP="005B74DF">
            <w:pPr>
              <w:pStyle w:val="TableText"/>
            </w:pPr>
            <w:r w:rsidRPr="004835B1">
              <w:t>Specifications and Tolerances Committee</w:t>
            </w:r>
          </w:p>
        </w:tc>
      </w:tr>
      <w:tr w:rsidR="005A477A" w:rsidRPr="00F3504E" w:rsidTr="00F5654B">
        <w:tc>
          <w:tcPr>
            <w:tcW w:w="1170" w:type="dxa"/>
          </w:tcPr>
          <w:p w:rsidR="005A477A" w:rsidRPr="009B0F14" w:rsidRDefault="005A477A" w:rsidP="005B74DF">
            <w:pPr>
              <w:pStyle w:val="TableText"/>
            </w:pPr>
            <w:r>
              <w:t>GMM</w:t>
            </w:r>
          </w:p>
        </w:tc>
        <w:tc>
          <w:tcPr>
            <w:tcW w:w="3510" w:type="dxa"/>
          </w:tcPr>
          <w:p w:rsidR="005A477A" w:rsidRPr="009B0F14" w:rsidRDefault="005A477A" w:rsidP="00F5654B">
            <w:pPr>
              <w:pStyle w:val="TableText"/>
            </w:pPr>
            <w:r>
              <w:t>Grain Moisture Meter</w:t>
            </w:r>
          </w:p>
        </w:tc>
        <w:tc>
          <w:tcPr>
            <w:tcW w:w="1166" w:type="dxa"/>
          </w:tcPr>
          <w:p w:rsidR="005A477A" w:rsidRPr="009B0F14" w:rsidRDefault="005A477A" w:rsidP="005B74DF">
            <w:pPr>
              <w:pStyle w:val="TableText"/>
            </w:pPr>
            <w:r>
              <w:t>SMA</w:t>
            </w:r>
          </w:p>
        </w:tc>
        <w:tc>
          <w:tcPr>
            <w:tcW w:w="3514" w:type="dxa"/>
          </w:tcPr>
          <w:p w:rsidR="005A477A" w:rsidRPr="009B0F14" w:rsidRDefault="005A477A" w:rsidP="005B74DF">
            <w:pPr>
              <w:pStyle w:val="TableText"/>
            </w:pPr>
            <w:r>
              <w:t>Scale Manufactures Association</w:t>
            </w:r>
          </w:p>
        </w:tc>
      </w:tr>
      <w:tr w:rsidR="005A477A" w:rsidRPr="00F3504E" w:rsidTr="00F5654B">
        <w:tc>
          <w:tcPr>
            <w:tcW w:w="1170" w:type="dxa"/>
          </w:tcPr>
          <w:p w:rsidR="005A477A" w:rsidRPr="009B0F14" w:rsidRDefault="005A477A" w:rsidP="005B74DF">
            <w:pPr>
              <w:pStyle w:val="TableText"/>
            </w:pPr>
            <w:r>
              <w:t>HRW</w:t>
            </w:r>
          </w:p>
        </w:tc>
        <w:tc>
          <w:tcPr>
            <w:tcW w:w="3510" w:type="dxa"/>
          </w:tcPr>
          <w:p w:rsidR="005A477A" w:rsidRPr="009B0F14" w:rsidRDefault="005A477A" w:rsidP="00F5654B">
            <w:pPr>
              <w:pStyle w:val="TableText"/>
            </w:pPr>
            <w:r>
              <w:t>Hard Red Winter</w:t>
            </w:r>
          </w:p>
        </w:tc>
        <w:tc>
          <w:tcPr>
            <w:tcW w:w="1166" w:type="dxa"/>
          </w:tcPr>
          <w:p w:rsidR="005A477A" w:rsidRDefault="005A477A" w:rsidP="005B74DF">
            <w:pPr>
              <w:pStyle w:val="TableText"/>
            </w:pPr>
            <w:r>
              <w:t>SQT</w:t>
            </w:r>
          </w:p>
        </w:tc>
        <w:tc>
          <w:tcPr>
            <w:tcW w:w="3514" w:type="dxa"/>
          </w:tcPr>
          <w:p w:rsidR="005A477A" w:rsidRDefault="005A477A" w:rsidP="005B74DF">
            <w:pPr>
              <w:pStyle w:val="TableText"/>
            </w:pPr>
            <w:r>
              <w:t>Soybean Quality Traits</w:t>
            </w:r>
          </w:p>
        </w:tc>
      </w:tr>
      <w:tr w:rsidR="005A477A" w:rsidRPr="00F3504E" w:rsidTr="00F5654B">
        <w:tc>
          <w:tcPr>
            <w:tcW w:w="1170" w:type="dxa"/>
          </w:tcPr>
          <w:p w:rsidR="005A477A" w:rsidRPr="009B0F14" w:rsidRDefault="005A477A" w:rsidP="005B74DF">
            <w:pPr>
              <w:pStyle w:val="TableText"/>
            </w:pPr>
            <w:r>
              <w:t>ISU</w:t>
            </w:r>
          </w:p>
        </w:tc>
        <w:tc>
          <w:tcPr>
            <w:tcW w:w="3510" w:type="dxa"/>
          </w:tcPr>
          <w:p w:rsidR="005A477A" w:rsidRPr="009B0F14" w:rsidRDefault="005A477A" w:rsidP="00F5654B">
            <w:pPr>
              <w:pStyle w:val="TableText"/>
            </w:pPr>
            <w:r>
              <w:t>Iowa State University</w:t>
            </w:r>
          </w:p>
        </w:tc>
        <w:tc>
          <w:tcPr>
            <w:tcW w:w="1166" w:type="dxa"/>
          </w:tcPr>
          <w:p w:rsidR="005A477A" w:rsidRPr="009B0F14" w:rsidRDefault="005A477A" w:rsidP="005B74DF">
            <w:pPr>
              <w:pStyle w:val="TableText"/>
            </w:pPr>
            <w:r>
              <w:t>TW</w:t>
            </w:r>
          </w:p>
        </w:tc>
        <w:tc>
          <w:tcPr>
            <w:tcW w:w="3514" w:type="dxa"/>
          </w:tcPr>
          <w:p w:rsidR="005A477A" w:rsidRPr="009B0F14" w:rsidRDefault="005A477A" w:rsidP="005B74DF">
            <w:pPr>
              <w:pStyle w:val="TableText"/>
            </w:pPr>
            <w:r>
              <w:t>Test Weight</w:t>
            </w:r>
          </w:p>
        </w:tc>
      </w:tr>
      <w:tr w:rsidR="005A477A" w:rsidRPr="00F3504E" w:rsidTr="00F5654B">
        <w:tc>
          <w:tcPr>
            <w:tcW w:w="1170" w:type="dxa"/>
          </w:tcPr>
          <w:p w:rsidR="005A477A" w:rsidRPr="009B0F14" w:rsidRDefault="005A477A" w:rsidP="005B74DF">
            <w:pPr>
              <w:pStyle w:val="TableText"/>
            </w:pPr>
            <w:r w:rsidRPr="009B0F14">
              <w:t>NCWM</w:t>
            </w:r>
          </w:p>
        </w:tc>
        <w:tc>
          <w:tcPr>
            <w:tcW w:w="3510" w:type="dxa"/>
          </w:tcPr>
          <w:p w:rsidR="005A477A" w:rsidRPr="009B0F14" w:rsidRDefault="005A477A" w:rsidP="00F5654B">
            <w:pPr>
              <w:pStyle w:val="TableText"/>
            </w:pPr>
            <w:r w:rsidRPr="009B0F14">
              <w:t>National Conference on Weights and Measures</w:t>
            </w:r>
          </w:p>
        </w:tc>
        <w:tc>
          <w:tcPr>
            <w:tcW w:w="1166" w:type="dxa"/>
          </w:tcPr>
          <w:p w:rsidR="005A477A" w:rsidRDefault="005A477A" w:rsidP="005B74DF">
            <w:pPr>
              <w:pStyle w:val="TableText"/>
            </w:pPr>
            <w:r>
              <w:t>UGMA</w:t>
            </w:r>
          </w:p>
        </w:tc>
        <w:tc>
          <w:tcPr>
            <w:tcW w:w="3514" w:type="dxa"/>
            <w:shd w:val="clear" w:color="auto" w:fill="auto"/>
          </w:tcPr>
          <w:p w:rsidR="005A477A" w:rsidRDefault="005B74DF" w:rsidP="005B74DF">
            <w:pPr>
              <w:pStyle w:val="TableText"/>
            </w:pPr>
            <w:r>
              <w:t>Unified Grain Moisture Algorithm</w:t>
            </w:r>
          </w:p>
        </w:tc>
      </w:tr>
      <w:tr w:rsidR="005A477A" w:rsidRPr="00F3504E" w:rsidTr="00F5654B">
        <w:tc>
          <w:tcPr>
            <w:tcW w:w="1170" w:type="dxa"/>
          </w:tcPr>
          <w:p w:rsidR="005A477A" w:rsidRPr="009B0F14" w:rsidRDefault="005A477A" w:rsidP="005B74DF">
            <w:pPr>
              <w:pStyle w:val="TableText"/>
            </w:pPr>
            <w:r>
              <w:t>NIR</w:t>
            </w:r>
          </w:p>
        </w:tc>
        <w:tc>
          <w:tcPr>
            <w:tcW w:w="3510" w:type="dxa"/>
          </w:tcPr>
          <w:p w:rsidR="005A477A" w:rsidRPr="009B0F14" w:rsidRDefault="005A477A" w:rsidP="00F5654B">
            <w:pPr>
              <w:pStyle w:val="TableText"/>
            </w:pPr>
            <w:r>
              <w:t>Near Infrared</w:t>
            </w:r>
          </w:p>
        </w:tc>
        <w:tc>
          <w:tcPr>
            <w:tcW w:w="1166" w:type="dxa"/>
          </w:tcPr>
          <w:p w:rsidR="005A477A" w:rsidRDefault="005A477A" w:rsidP="005B74DF">
            <w:pPr>
              <w:pStyle w:val="TableText"/>
            </w:pPr>
            <w:r>
              <w:t>USB</w:t>
            </w:r>
          </w:p>
        </w:tc>
        <w:tc>
          <w:tcPr>
            <w:tcW w:w="3514" w:type="dxa"/>
          </w:tcPr>
          <w:p w:rsidR="005A477A" w:rsidRDefault="005A477A" w:rsidP="005B74DF">
            <w:pPr>
              <w:pStyle w:val="TableText"/>
            </w:pPr>
            <w:r>
              <w:t>United Soybean Board</w:t>
            </w:r>
          </w:p>
        </w:tc>
      </w:tr>
      <w:tr w:rsidR="005A477A" w:rsidRPr="00F3504E" w:rsidTr="00F5654B">
        <w:tc>
          <w:tcPr>
            <w:tcW w:w="1170" w:type="dxa"/>
          </w:tcPr>
          <w:p w:rsidR="005A477A" w:rsidRPr="009B0F14" w:rsidRDefault="005A477A" w:rsidP="005B74DF">
            <w:pPr>
              <w:pStyle w:val="TableText"/>
            </w:pPr>
            <w:r>
              <w:t>NIST</w:t>
            </w:r>
          </w:p>
        </w:tc>
        <w:tc>
          <w:tcPr>
            <w:tcW w:w="3510" w:type="dxa"/>
          </w:tcPr>
          <w:p w:rsidR="005A477A" w:rsidRPr="009B0F14" w:rsidRDefault="005A477A" w:rsidP="00F5654B">
            <w:pPr>
              <w:pStyle w:val="TableText"/>
            </w:pPr>
            <w:r>
              <w:t>National Institute of Standards and Technology</w:t>
            </w:r>
          </w:p>
        </w:tc>
        <w:tc>
          <w:tcPr>
            <w:tcW w:w="1166" w:type="dxa"/>
          </w:tcPr>
          <w:p w:rsidR="005A477A" w:rsidRPr="009B0F14" w:rsidRDefault="005A477A" w:rsidP="005B74DF">
            <w:pPr>
              <w:pStyle w:val="TableText"/>
            </w:pPr>
            <w:r>
              <w:t>USDA</w:t>
            </w:r>
          </w:p>
        </w:tc>
        <w:tc>
          <w:tcPr>
            <w:tcW w:w="3514" w:type="dxa"/>
          </w:tcPr>
          <w:p w:rsidR="005A477A" w:rsidRPr="009B0F14" w:rsidRDefault="005A477A" w:rsidP="005B74DF">
            <w:pPr>
              <w:pStyle w:val="TableText"/>
            </w:pPr>
            <w:r>
              <w:t>United States Department of Agriculture</w:t>
            </w:r>
          </w:p>
        </w:tc>
      </w:tr>
    </w:tbl>
    <w:p w:rsidR="00443A38" w:rsidRDefault="00443A38" w:rsidP="00F20AB5"/>
    <w:p w:rsidR="003D72FA" w:rsidRPr="00F3504E" w:rsidRDefault="003D72FA" w:rsidP="00F20AB5"/>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F20AB5" w:rsidRPr="00F3504E" w:rsidTr="00F20AB5">
        <w:tc>
          <w:tcPr>
            <w:tcW w:w="9360" w:type="dxa"/>
            <w:tcBorders>
              <w:top w:val="single" w:sz="12" w:space="0" w:color="auto"/>
              <w:bottom w:val="single" w:sz="12" w:space="0" w:color="auto"/>
            </w:tcBorders>
          </w:tcPr>
          <w:p w:rsidR="00F20AB5" w:rsidRPr="00F3504E" w:rsidRDefault="00F20AB5" w:rsidP="00443A38">
            <w:pPr>
              <w:pStyle w:val="TableHeading"/>
            </w:pPr>
            <w:r w:rsidRPr="00F3504E">
              <w:t>Details of All Items</w:t>
            </w:r>
            <w:r w:rsidR="00443A38" w:rsidRPr="00F3504E">
              <w:br/>
            </w:r>
            <w:r w:rsidRPr="00F3504E">
              <w:rPr>
                <w:b w:val="0"/>
                <w:i/>
              </w:rPr>
              <w:t>(In order by Reference Key)</w:t>
            </w:r>
          </w:p>
        </w:tc>
      </w:tr>
    </w:tbl>
    <w:p w:rsidR="00FD397C" w:rsidRPr="00837A66" w:rsidRDefault="00FD397C" w:rsidP="0065410C">
      <w:pPr>
        <w:pStyle w:val="ItemHeading"/>
      </w:pPr>
      <w:bookmarkStart w:id="13" w:name="_Toc266387767"/>
      <w:bookmarkStart w:id="14" w:name="_Toc304280936"/>
      <w:bookmarkStart w:id="15" w:name="_Toc311633069"/>
      <w:bookmarkStart w:id="16" w:name="_Toc311716101"/>
      <w:bookmarkStart w:id="17" w:name="Report2011NCWMInterimAnnualMtgs"/>
      <w:r w:rsidRPr="00837A66">
        <w:t>Report on the 2011 NCWM Interim and Annual Meetings</w:t>
      </w:r>
      <w:bookmarkEnd w:id="13"/>
      <w:bookmarkEnd w:id="14"/>
      <w:bookmarkEnd w:id="15"/>
      <w:bookmarkEnd w:id="16"/>
    </w:p>
    <w:bookmarkEnd w:id="17"/>
    <w:p w:rsidR="00FD397C" w:rsidRDefault="00FD397C" w:rsidP="00FD397C">
      <w:r w:rsidRPr="00C52947">
        <w:t xml:space="preserve">The </w:t>
      </w:r>
      <w:r>
        <w:t>96</w:t>
      </w:r>
      <w:r w:rsidRPr="00724409">
        <w:rPr>
          <w:vertAlign w:val="superscript"/>
        </w:rPr>
        <w:t>th</w:t>
      </w:r>
      <w:r w:rsidRPr="00C52947">
        <w:t xml:space="preserve"> </w:t>
      </w:r>
      <w:r>
        <w:t>Annual</w:t>
      </w:r>
      <w:r w:rsidRPr="00C52947">
        <w:t xml:space="preserve"> Meeting of NCWM was held </w:t>
      </w:r>
      <w:r w:rsidRPr="00546F00">
        <w:rPr>
          <w:bCs/>
        </w:rPr>
        <w:t>July 17</w:t>
      </w:r>
      <w:r w:rsidR="00F5654B">
        <w:rPr>
          <w:bCs/>
        </w:rPr>
        <w:t> </w:t>
      </w:r>
      <w:r w:rsidRPr="00546F00">
        <w:rPr>
          <w:bCs/>
        </w:rPr>
        <w:t>-</w:t>
      </w:r>
      <w:r w:rsidR="00F5654B">
        <w:rPr>
          <w:bCs/>
        </w:rPr>
        <w:t> </w:t>
      </w:r>
      <w:r w:rsidRPr="00546F00">
        <w:rPr>
          <w:bCs/>
        </w:rPr>
        <w:t>21, 2011 in Missoula, Montana</w:t>
      </w:r>
      <w:r>
        <w:t>.</w:t>
      </w:r>
    </w:p>
    <w:p w:rsidR="005D31AB" w:rsidRDefault="005D31AB" w:rsidP="00FD397C">
      <w:pPr>
        <w:rPr>
          <w:bCs/>
          <w:lang w:val="en-CA"/>
        </w:rPr>
      </w:pPr>
    </w:p>
    <w:p w:rsidR="005D31AB" w:rsidRDefault="00FD397C" w:rsidP="00FD397C">
      <w:r w:rsidRPr="00724409">
        <w:rPr>
          <w:bCs/>
          <w:lang w:val="en-CA"/>
        </w:rPr>
        <w:t>No Grain Moisture Meter (GMM) or Near Infrared (NIR) Grain Analyzer items appeared in the</w:t>
      </w:r>
      <w:r w:rsidRPr="00724409">
        <w:t xml:space="preserve"> S&amp;T Committee </w:t>
      </w:r>
    </w:p>
    <w:p w:rsidR="00FD397C" w:rsidRDefault="00FD397C" w:rsidP="00FD397C">
      <w:r w:rsidRPr="00724409">
        <w:t>Interim Report for consideration by NCWM at the 20</w:t>
      </w:r>
      <w:r>
        <w:t xml:space="preserve">11 </w:t>
      </w:r>
      <w:r w:rsidRPr="00724409">
        <w:t>Annual Meeting</w:t>
      </w:r>
      <w:r>
        <w:t>.</w:t>
      </w:r>
    </w:p>
    <w:p w:rsidR="00FD397C" w:rsidRDefault="00837A66" w:rsidP="00FD397C">
      <w:pPr>
        <w:rPr>
          <w:lang w:val="en-CA"/>
        </w:rPr>
      </w:pPr>
      <w:r>
        <w:lastRenderedPageBreak/>
        <w:t xml:space="preserve">Mr. </w:t>
      </w:r>
      <w:r w:rsidR="00FD397C">
        <w:t>Truex, NTEP Administrator, reported that 31</w:t>
      </w:r>
      <w:r w:rsidR="00FD397C" w:rsidRPr="006833CE">
        <w:rPr>
          <w:lang w:val="en-CA"/>
        </w:rPr>
        <w:t xml:space="preserve"> </w:t>
      </w:r>
      <w:r>
        <w:rPr>
          <w:lang w:val="en-CA"/>
        </w:rPr>
        <w:t>s</w:t>
      </w:r>
      <w:r w:rsidR="00FD397C" w:rsidRPr="006833CE">
        <w:rPr>
          <w:lang w:val="en-CA"/>
        </w:rPr>
        <w:t>tates</w:t>
      </w:r>
      <w:r w:rsidR="00FD397C">
        <w:rPr>
          <w:lang w:val="en-CA"/>
        </w:rPr>
        <w:t xml:space="preserve"> were </w:t>
      </w:r>
      <w:r w:rsidR="00FD397C" w:rsidRPr="006833CE">
        <w:rPr>
          <w:lang w:val="en-CA"/>
        </w:rPr>
        <w:t>in attendance</w:t>
      </w:r>
      <w:r w:rsidR="00FD397C">
        <w:rPr>
          <w:lang w:val="en-CA"/>
        </w:rPr>
        <w:t>, down slightly from last year, but sufficient for a quorum.</w:t>
      </w:r>
      <w:r>
        <w:rPr>
          <w:lang w:val="en-CA"/>
        </w:rPr>
        <w:t xml:space="preserve"> </w:t>
      </w:r>
      <w:r w:rsidR="00FD397C" w:rsidRPr="006833CE">
        <w:rPr>
          <w:lang w:val="en-CA"/>
        </w:rPr>
        <w:t xml:space="preserve"> </w:t>
      </w:r>
      <w:r w:rsidR="00FD397C">
        <w:rPr>
          <w:lang w:val="en-CA"/>
        </w:rPr>
        <w:t xml:space="preserve">Although there were no items specifically directed to GMMs and NIR Grain Analyzers, there were three items of interest to the </w:t>
      </w:r>
      <w:r w:rsidR="00F5654B">
        <w:rPr>
          <w:lang w:val="en-CA"/>
        </w:rPr>
        <w:t>S</w:t>
      </w:r>
      <w:r w:rsidR="00FD397C">
        <w:rPr>
          <w:lang w:val="en-CA"/>
        </w:rPr>
        <w:t>ector:</w:t>
      </w:r>
    </w:p>
    <w:p w:rsidR="0065410C" w:rsidRDefault="0065410C" w:rsidP="00FD397C">
      <w:pPr>
        <w:rPr>
          <w:lang w:val="en-CA"/>
        </w:rPr>
      </w:pPr>
    </w:p>
    <w:p w:rsidR="00FD397C" w:rsidRDefault="00FD397C" w:rsidP="00837A66">
      <w:pPr>
        <w:pStyle w:val="numberedlist"/>
      </w:pPr>
      <w:r>
        <w:rPr>
          <w:lang w:val="en-CA"/>
        </w:rPr>
        <w:t xml:space="preserve">S&amp;T Item 310-1 </w:t>
      </w:r>
      <w:r w:rsidRPr="00165A15">
        <w:rPr>
          <w:lang w:val="en-CA"/>
        </w:rPr>
        <w:t>–</w:t>
      </w:r>
      <w:r>
        <w:rPr>
          <w:lang w:val="en-CA"/>
        </w:rPr>
        <w:t xml:space="preserve"> Provision</w:t>
      </w:r>
      <w:r w:rsidRPr="00FA5D85">
        <w:t xml:space="preserve"> for Sealing Electronic Adjustable Compo</w:t>
      </w:r>
      <w:r>
        <w:t>nents: No changes were made to</w:t>
      </w:r>
      <w:r w:rsidR="00837A66">
        <w:t xml:space="preserve"> </w:t>
      </w:r>
      <w:r w:rsidR="00837A66" w:rsidRPr="00F5654B">
        <w:t>NIST Handbook 44</w:t>
      </w:r>
      <w:r w:rsidRPr="00F5654B">
        <w:t>,</w:t>
      </w:r>
      <w:r>
        <w:t xml:space="preserve"> but </w:t>
      </w:r>
      <w:r w:rsidR="00837A66">
        <w:t>t</w:t>
      </w:r>
      <w:r>
        <w:t xml:space="preserve">he S&amp;T Committee recommended language to be added to </w:t>
      </w:r>
      <w:r w:rsidR="00837A66" w:rsidRPr="00B34B2E">
        <w:t xml:space="preserve">NCWM </w:t>
      </w:r>
      <w:r w:rsidRPr="00B34B2E">
        <w:t xml:space="preserve">Publication 14. </w:t>
      </w:r>
      <w:r>
        <w:t xml:space="preserve"> This item was placed on the S&amp;T Consent Calendar and was subsequently adopted by voice vote.  </w:t>
      </w:r>
      <w:r w:rsidRPr="003727A6">
        <w:rPr>
          <w:lang w:val="en-CA"/>
        </w:rPr>
        <w:t xml:space="preserve">See </w:t>
      </w:r>
      <w:r w:rsidRPr="005B74DF">
        <w:rPr>
          <w:noProof/>
          <w:lang w:val="en-CA"/>
        </w:rPr>
        <w:t>Agenda Item 5</w:t>
      </w:r>
      <w:r w:rsidRPr="003727A6">
        <w:rPr>
          <w:lang w:val="en-CA"/>
        </w:rPr>
        <w:t>.</w:t>
      </w:r>
      <w:r>
        <w:t xml:space="preserve"> </w:t>
      </w:r>
    </w:p>
    <w:p w:rsidR="00FD397C" w:rsidRDefault="00FD397C" w:rsidP="00837A66">
      <w:pPr>
        <w:pStyle w:val="numberedlist"/>
        <w:rPr>
          <w:lang w:val="en-CA"/>
        </w:rPr>
      </w:pPr>
      <w:r w:rsidRPr="00165A15">
        <w:rPr>
          <w:lang w:val="en-CA"/>
        </w:rPr>
        <w:t xml:space="preserve">S&amp;T Item </w:t>
      </w:r>
      <w:r>
        <w:rPr>
          <w:lang w:val="en-CA"/>
        </w:rPr>
        <w:t>310</w:t>
      </w:r>
      <w:r w:rsidRPr="00165A15">
        <w:rPr>
          <w:lang w:val="en-CA"/>
        </w:rPr>
        <w:t xml:space="preserve">-2 Software – </w:t>
      </w:r>
      <w:r>
        <w:rPr>
          <w:lang w:val="en-CA"/>
        </w:rPr>
        <w:t xml:space="preserve">The </w:t>
      </w:r>
      <w:r w:rsidR="003727A6">
        <w:rPr>
          <w:lang w:val="en-CA"/>
        </w:rPr>
        <w:t xml:space="preserve">NTETC </w:t>
      </w:r>
      <w:r w:rsidRPr="003727A6">
        <w:rPr>
          <w:lang w:val="en-CA"/>
        </w:rPr>
        <w:t xml:space="preserve">Software </w:t>
      </w:r>
      <w:r w:rsidR="003727A6">
        <w:rPr>
          <w:lang w:val="en-CA"/>
        </w:rPr>
        <w:t xml:space="preserve">Sector </w:t>
      </w:r>
      <w:r>
        <w:rPr>
          <w:lang w:val="en-CA"/>
        </w:rPr>
        <w:t xml:space="preserve">agreed to change the status of this item from </w:t>
      </w:r>
      <w:r w:rsidRPr="00165A15">
        <w:rPr>
          <w:lang w:val="en-CA"/>
        </w:rPr>
        <w:t>Information</w:t>
      </w:r>
      <w:r>
        <w:rPr>
          <w:lang w:val="en-CA"/>
        </w:rPr>
        <w:t xml:space="preserve"> </w:t>
      </w:r>
      <w:r w:rsidRPr="00165A15">
        <w:t>to Developing because the item lack</w:t>
      </w:r>
      <w:r>
        <w:t>s</w:t>
      </w:r>
      <w:r w:rsidRPr="00165A15">
        <w:t xml:space="preserve"> enough information</w:t>
      </w:r>
      <w:r>
        <w:t xml:space="preserve"> </w:t>
      </w:r>
      <w:r w:rsidRPr="00165A15">
        <w:t>for full consideration and a full proposal has yet to be developed.</w:t>
      </w:r>
      <w:r w:rsidRPr="00165A15">
        <w:rPr>
          <w:lang w:val="en-CA"/>
        </w:rPr>
        <w:t xml:space="preserve"> See </w:t>
      </w:r>
      <w:r w:rsidRPr="005B74DF">
        <w:rPr>
          <w:noProof/>
          <w:lang w:val="en-CA"/>
        </w:rPr>
        <w:t>Agenda Item 6</w:t>
      </w:r>
      <w:r w:rsidRPr="00165A15">
        <w:rPr>
          <w:lang w:val="en-CA"/>
        </w:rPr>
        <w:t>.</w:t>
      </w:r>
    </w:p>
    <w:p w:rsidR="00FD397C" w:rsidRPr="007C7582" w:rsidRDefault="00FD397C" w:rsidP="00CA53C3">
      <w:pPr>
        <w:pStyle w:val="numberedlist"/>
        <w:rPr>
          <w:rStyle w:val="Hyperlink"/>
          <w:noProof w:val="0"/>
          <w:color w:val="auto"/>
          <w:u w:val="none"/>
          <w:lang w:val="en-CA"/>
        </w:rPr>
      </w:pPr>
      <w:r>
        <w:rPr>
          <w:lang w:val="en-CA"/>
        </w:rPr>
        <w:t xml:space="preserve">NTEP Committee Item 500-7 </w:t>
      </w:r>
      <w:r w:rsidR="00837A66" w:rsidRPr="00B34B2E">
        <w:rPr>
          <w:lang w:val="en-CA"/>
        </w:rPr>
        <w:t xml:space="preserve">NCWM </w:t>
      </w:r>
      <w:r w:rsidRPr="00B34B2E">
        <w:rPr>
          <w:bCs/>
        </w:rPr>
        <w:t>Publication 14</w:t>
      </w:r>
      <w:r w:rsidR="00837A66" w:rsidRPr="00B34B2E">
        <w:rPr>
          <w:bCs/>
        </w:rPr>
        <w:t>,</w:t>
      </w:r>
      <w:r w:rsidRPr="006E56B6">
        <w:rPr>
          <w:bCs/>
        </w:rPr>
        <w:t xml:space="preserve"> </w:t>
      </w:r>
      <w:r w:rsidRPr="00B56ED9">
        <w:rPr>
          <w:bCs/>
          <w:i/>
        </w:rPr>
        <w:t>Administrative Policy</w:t>
      </w:r>
      <w:r w:rsidR="00837A66" w:rsidRPr="005D31AB">
        <w:rPr>
          <w:bCs/>
        </w:rPr>
        <w:softHyphen/>
      </w:r>
      <w:r w:rsidRPr="006E56B6">
        <w:rPr>
          <w:b/>
          <w:bCs/>
        </w:rPr>
        <w:t xml:space="preserve"> </w:t>
      </w:r>
      <w:r>
        <w:rPr>
          <w:lang w:val="en-CA"/>
        </w:rPr>
        <w:t xml:space="preserve"> </w:t>
      </w:r>
      <w:r w:rsidRPr="006E56B6">
        <w:rPr>
          <w:lang w:val="en-CA"/>
        </w:rPr>
        <w:t xml:space="preserve">– </w:t>
      </w:r>
      <w:r>
        <w:rPr>
          <w:lang w:val="en-CA"/>
        </w:rPr>
        <w:t xml:space="preserve">The </w:t>
      </w:r>
      <w:r w:rsidR="00F5654B">
        <w:rPr>
          <w:lang w:val="en-CA"/>
        </w:rPr>
        <w:t>C</w:t>
      </w:r>
      <w:r>
        <w:rPr>
          <w:lang w:val="en-CA"/>
        </w:rPr>
        <w:t>ommit</w:t>
      </w:r>
      <w:r w:rsidR="005B74DF">
        <w:rPr>
          <w:lang w:val="en-CA"/>
        </w:rPr>
        <w:t xml:space="preserve">tee amended several sections of </w:t>
      </w:r>
      <w:r w:rsidR="00837A66" w:rsidRPr="00B34B2E">
        <w:rPr>
          <w:lang w:val="en-CA"/>
        </w:rPr>
        <w:t>NCWM Publication 14,</w:t>
      </w:r>
      <w:r w:rsidR="00837A66">
        <w:rPr>
          <w:lang w:val="en-CA"/>
        </w:rPr>
        <w:t xml:space="preserve"> </w:t>
      </w:r>
      <w:r w:rsidRPr="00B56ED9">
        <w:rPr>
          <w:i/>
          <w:lang w:val="en-CA"/>
        </w:rPr>
        <w:t>Administrative Policy</w:t>
      </w:r>
      <w:r>
        <w:rPr>
          <w:lang w:val="en-CA"/>
        </w:rPr>
        <w:t xml:space="preserve"> to </w:t>
      </w:r>
      <w:r w:rsidRPr="0032386B">
        <w:t>make it clear that the manufacturers/</w:t>
      </w:r>
      <w:r w:rsidR="00837A66">
        <w:t>Certificate of Conformance (</w:t>
      </w:r>
      <w:r w:rsidRPr="0032386B">
        <w:t>CC</w:t>
      </w:r>
      <w:r w:rsidR="00837A66">
        <w:t>)</w:t>
      </w:r>
      <w:r w:rsidRPr="0032386B">
        <w:t xml:space="preserve"> holders are obligated to meet current </w:t>
      </w:r>
      <w:r w:rsidR="00837A66" w:rsidRPr="00F5654B">
        <w:t>NIST Handbook 44</w:t>
      </w:r>
      <w:r w:rsidR="00837A66">
        <w:t xml:space="preserve"> </w:t>
      </w:r>
      <w:r w:rsidRPr="0032386B">
        <w:t>requirements, regardless of when the devices covered by the NTEP certificate(s) were evaluated and the certificate was issued.</w:t>
      </w:r>
      <w:r w:rsidR="00837A66">
        <w:t xml:space="preserve"> </w:t>
      </w:r>
      <w:r w:rsidRPr="0032386B">
        <w:t xml:space="preserve"> </w:t>
      </w:r>
      <w:r w:rsidR="00F5654B">
        <w:t xml:space="preserve">Refer to the </w:t>
      </w:r>
      <w:r>
        <w:t xml:space="preserve">NTEP Committee Item 500-7 in </w:t>
      </w:r>
      <w:r w:rsidR="00F5654B" w:rsidRPr="003707CE">
        <w:t xml:space="preserve">the </w:t>
      </w:r>
      <w:r w:rsidR="003707CE" w:rsidRPr="00B56ED9">
        <w:rPr>
          <w:i/>
        </w:rPr>
        <w:t>Reports of the 96</w:t>
      </w:r>
      <w:r w:rsidR="003707CE" w:rsidRPr="00B56ED9">
        <w:rPr>
          <w:i/>
          <w:vertAlign w:val="superscript"/>
        </w:rPr>
        <w:t>th</w:t>
      </w:r>
      <w:r w:rsidR="003707CE" w:rsidRPr="00B56ED9">
        <w:rPr>
          <w:i/>
        </w:rPr>
        <w:t xml:space="preserve"> National Conference on Weights and Measures</w:t>
      </w:r>
      <w:r w:rsidR="003707CE" w:rsidRPr="003707CE">
        <w:rPr>
          <w:i/>
        </w:rPr>
        <w:t xml:space="preserve"> </w:t>
      </w:r>
      <w:r w:rsidR="003707CE" w:rsidRPr="003707CE">
        <w:t>(2011)</w:t>
      </w:r>
      <w:r w:rsidR="00F5654B" w:rsidRPr="003707CE">
        <w:t>.</w:t>
      </w:r>
    </w:p>
    <w:p w:rsidR="007C7582" w:rsidRPr="0065410C" w:rsidRDefault="007C7582" w:rsidP="0065410C">
      <w:pPr>
        <w:pStyle w:val="ItemHeading"/>
      </w:pPr>
      <w:bookmarkStart w:id="18" w:name="_Toc311633070"/>
      <w:bookmarkStart w:id="19" w:name="_Toc311716102"/>
      <w:bookmarkStart w:id="20" w:name="ReportNTEPOCPTesting"/>
      <w:r w:rsidRPr="0065410C">
        <w:t xml:space="preserve">Report on NTEP and </w:t>
      </w:r>
      <w:r w:rsidR="00A429E3" w:rsidRPr="0065410C">
        <w:t>Ongoing Calibration Program (</w:t>
      </w:r>
      <w:r w:rsidRPr="0065410C">
        <w:t>OCP</w:t>
      </w:r>
      <w:r w:rsidR="00A429E3" w:rsidRPr="0065410C">
        <w:t>)</w:t>
      </w:r>
      <w:r w:rsidRPr="0065410C">
        <w:t xml:space="preserve"> (Phase II) Testing</w:t>
      </w:r>
      <w:bookmarkEnd w:id="18"/>
      <w:bookmarkEnd w:id="19"/>
    </w:p>
    <w:bookmarkEnd w:id="20"/>
    <w:p w:rsidR="007C7582" w:rsidRPr="007C7582" w:rsidRDefault="00A429E3" w:rsidP="007C7582">
      <w:pPr>
        <w:rPr>
          <w:lang w:val="en-CA"/>
        </w:rPr>
      </w:pPr>
      <w:r>
        <w:rPr>
          <w:lang w:val="en-CA"/>
        </w:rPr>
        <w:t xml:space="preserve">Ms. </w:t>
      </w:r>
      <w:r w:rsidR="007C7582" w:rsidRPr="007C7582">
        <w:rPr>
          <w:lang w:val="en-CA"/>
        </w:rPr>
        <w:t>Brenner</w:t>
      </w:r>
      <w:r>
        <w:rPr>
          <w:lang w:val="en-CA"/>
        </w:rPr>
        <w:t>,</w:t>
      </w:r>
      <w:r w:rsidR="007C7582" w:rsidRPr="007C7582">
        <w:rPr>
          <w:lang w:val="en-CA"/>
        </w:rPr>
        <w:t xml:space="preserve"> Grain Inspection, Packers and Stockyards Administration (GIPSA), briefed the </w:t>
      </w:r>
      <w:r w:rsidR="00176CCD">
        <w:rPr>
          <w:lang w:val="en-CA"/>
        </w:rPr>
        <w:t>S</w:t>
      </w:r>
      <w:r w:rsidR="007C7582" w:rsidRPr="007C7582">
        <w:rPr>
          <w:lang w:val="en-CA"/>
        </w:rPr>
        <w:t xml:space="preserve">ector on NTEP </w:t>
      </w:r>
      <w:r>
        <w:rPr>
          <w:lang w:val="en-CA"/>
        </w:rPr>
        <w:t xml:space="preserve">Grain Analyzer </w:t>
      </w:r>
      <w:r w:rsidR="007C7582" w:rsidRPr="007C7582">
        <w:rPr>
          <w:lang w:val="en-CA"/>
        </w:rPr>
        <w:t xml:space="preserve">(Phase I) activity. </w:t>
      </w:r>
      <w:r>
        <w:rPr>
          <w:lang w:val="en-CA"/>
        </w:rPr>
        <w:t xml:space="preserve"> </w:t>
      </w:r>
      <w:r w:rsidR="007C7582" w:rsidRPr="007C7582">
        <w:rPr>
          <w:lang w:val="en-CA"/>
        </w:rPr>
        <w:t xml:space="preserve">One meter is currently in the laboratory for grain moisture and test weight per bushel evaluation. </w:t>
      </w:r>
      <w:r>
        <w:rPr>
          <w:lang w:val="en-CA"/>
        </w:rPr>
        <w:t xml:space="preserve"> </w:t>
      </w:r>
      <w:r w:rsidR="007C7582" w:rsidRPr="007C7582">
        <w:rPr>
          <w:lang w:val="en-CA"/>
        </w:rPr>
        <w:t xml:space="preserve">Type evaluation is nearing completion and she estimated that there should be </w:t>
      </w:r>
      <w:r w:rsidR="007C7582" w:rsidRPr="00EE4690">
        <w:rPr>
          <w:u w:color="82C42A"/>
          <w:lang w:val="en-CA"/>
        </w:rPr>
        <w:t>activity</w:t>
      </w:r>
      <w:r w:rsidR="007C7582" w:rsidRPr="00EE4690">
        <w:rPr>
          <w:lang w:val="en-CA"/>
        </w:rPr>
        <w:t xml:space="preserve"> </w:t>
      </w:r>
      <w:r w:rsidR="007C7582" w:rsidRPr="007C7582">
        <w:rPr>
          <w:lang w:val="en-CA"/>
        </w:rPr>
        <w:t xml:space="preserve">on a </w:t>
      </w:r>
      <w:r>
        <w:rPr>
          <w:lang w:val="en-CA"/>
        </w:rPr>
        <w:t xml:space="preserve">CC </w:t>
      </w:r>
      <w:r w:rsidR="007C7582" w:rsidRPr="007C7582">
        <w:rPr>
          <w:lang w:val="en-CA"/>
        </w:rPr>
        <w:t xml:space="preserve">within the next few weeks. </w:t>
      </w:r>
      <w:r>
        <w:rPr>
          <w:lang w:val="en-CA"/>
        </w:rPr>
        <w:t xml:space="preserve"> </w:t>
      </w:r>
      <w:r w:rsidR="007C7582" w:rsidRPr="007C7582">
        <w:rPr>
          <w:lang w:val="en-CA"/>
        </w:rPr>
        <w:t xml:space="preserve">If there are </w:t>
      </w:r>
      <w:r>
        <w:rPr>
          <w:lang w:val="en-CA"/>
        </w:rPr>
        <w:t>seven</w:t>
      </w:r>
      <w:r w:rsidR="007C7582" w:rsidRPr="007C7582">
        <w:rPr>
          <w:lang w:val="en-CA"/>
        </w:rPr>
        <w:t xml:space="preserve"> meters in Phase II for 2012, the cost to each manufacturer would go from the present $8750 per type (with </w:t>
      </w:r>
      <w:r>
        <w:rPr>
          <w:lang w:val="en-CA"/>
        </w:rPr>
        <w:t>six</w:t>
      </w:r>
      <w:r w:rsidRPr="007C7582">
        <w:rPr>
          <w:lang w:val="en-CA"/>
        </w:rPr>
        <w:t xml:space="preserve"> </w:t>
      </w:r>
      <w:r w:rsidR="007C7582" w:rsidRPr="007C7582">
        <w:rPr>
          <w:lang w:val="en-CA"/>
        </w:rPr>
        <w:t xml:space="preserve">meters) to $10,175 per type (with </w:t>
      </w:r>
      <w:r>
        <w:rPr>
          <w:lang w:val="en-CA"/>
        </w:rPr>
        <w:t>seven</w:t>
      </w:r>
      <w:r w:rsidRPr="007C7582">
        <w:rPr>
          <w:lang w:val="en-CA"/>
        </w:rPr>
        <w:t xml:space="preserve"> </w:t>
      </w:r>
      <w:r w:rsidR="005B74DF">
        <w:rPr>
          <w:lang w:val="en-CA"/>
        </w:rPr>
        <w:t xml:space="preserve">meters). </w:t>
      </w:r>
      <w:r>
        <w:rPr>
          <w:lang w:val="en-CA"/>
        </w:rPr>
        <w:t xml:space="preserve"> </w:t>
      </w:r>
      <w:r w:rsidR="007C7582" w:rsidRPr="007C7582">
        <w:rPr>
          <w:lang w:val="en-CA"/>
        </w:rPr>
        <w:t xml:space="preserve">With </w:t>
      </w:r>
      <w:r>
        <w:rPr>
          <w:lang w:val="en-CA"/>
        </w:rPr>
        <w:t>eight</w:t>
      </w:r>
      <w:r w:rsidRPr="007C7582">
        <w:rPr>
          <w:lang w:val="en-CA"/>
        </w:rPr>
        <w:t xml:space="preserve"> </w:t>
      </w:r>
      <w:r w:rsidR="007C7582" w:rsidRPr="007C7582">
        <w:rPr>
          <w:lang w:val="en-CA"/>
        </w:rPr>
        <w:t>meters in the program the cost per type climbs to $12,185.  The costs for 2011 have already been set at $8750 per type.</w:t>
      </w:r>
    </w:p>
    <w:p w:rsidR="00BE38E4" w:rsidRDefault="00BE38E4" w:rsidP="00F268F2">
      <w:pPr>
        <w:rPr>
          <w:lang w:val="en-CA"/>
        </w:rPr>
      </w:pPr>
    </w:p>
    <w:p w:rsidR="007C7582" w:rsidRPr="007C7582" w:rsidRDefault="00A429E3" w:rsidP="00F268F2">
      <w:pPr>
        <w:rPr>
          <w:lang w:val="en-CA"/>
        </w:rPr>
      </w:pPr>
      <w:r>
        <w:rPr>
          <w:lang w:val="en-CA"/>
        </w:rPr>
        <w:t>Ms. Brenner</w:t>
      </w:r>
      <w:r w:rsidRPr="007C7582">
        <w:rPr>
          <w:lang w:val="en-CA"/>
        </w:rPr>
        <w:t xml:space="preserve"> </w:t>
      </w:r>
      <w:r w:rsidR="007C7582" w:rsidRPr="007C7582">
        <w:rPr>
          <w:lang w:val="en-CA"/>
        </w:rPr>
        <w:t xml:space="preserve">also reported that annual GMM calibration reviews were completed on schedule and updated CCs were issued for six device types. </w:t>
      </w:r>
      <w:r>
        <w:rPr>
          <w:lang w:val="en-CA"/>
        </w:rPr>
        <w:t xml:space="preserve"> </w:t>
      </w:r>
      <w:r w:rsidR="007C7582" w:rsidRPr="007C7582">
        <w:rPr>
          <w:lang w:val="en-CA"/>
        </w:rPr>
        <w:t>S</w:t>
      </w:r>
      <w:r w:rsidR="00F268F2">
        <w:rPr>
          <w:lang w:val="en-CA"/>
        </w:rPr>
        <w:t>even</w:t>
      </w:r>
      <w:r w:rsidR="007C7582" w:rsidRPr="007C7582">
        <w:rPr>
          <w:lang w:val="en-CA"/>
        </w:rPr>
        <w:t xml:space="preserve"> device types are presently enrolled in the OCP (Phase II) for the 2011 harvest</w:t>
      </w:r>
      <w:r w:rsidR="007C60C7">
        <w:rPr>
          <w:lang w:val="en-CA"/>
        </w:rPr>
        <w:t>.</w:t>
      </w:r>
    </w:p>
    <w:p w:rsidR="00A429E3" w:rsidRPr="0065410C" w:rsidRDefault="00A429E3" w:rsidP="0065410C">
      <w:pPr>
        <w:pStyle w:val="ItemHeading"/>
      </w:pPr>
      <w:bookmarkStart w:id="21" w:name="_Toc311633071"/>
      <w:bookmarkStart w:id="22" w:name="_Toc311716103"/>
      <w:bookmarkStart w:id="23" w:name="ReviewofOCP"/>
      <w:r w:rsidRPr="0065410C">
        <w:t>Review of OCP (Phase II) Performance Data</w:t>
      </w:r>
      <w:bookmarkEnd w:id="21"/>
      <w:bookmarkEnd w:id="22"/>
    </w:p>
    <w:bookmarkEnd w:id="23"/>
    <w:p w:rsidR="00A429E3" w:rsidRPr="00A429E3" w:rsidRDefault="00A429E3" w:rsidP="00A429E3">
      <w:pPr>
        <w:rPr>
          <w:lang w:val="en-CA"/>
        </w:rPr>
      </w:pPr>
      <w:r w:rsidRPr="00A429E3">
        <w:rPr>
          <w:lang w:val="en-CA"/>
        </w:rPr>
        <w:t xml:space="preserve">At the </w:t>
      </w:r>
      <w:r>
        <w:rPr>
          <w:lang w:val="en-CA"/>
        </w:rPr>
        <w:t xml:space="preserve">NTETC Grain Analyzer </w:t>
      </w:r>
      <w:r w:rsidRPr="00A429E3">
        <w:rPr>
          <w:lang w:val="en-CA"/>
        </w:rPr>
        <w:t xml:space="preserve">Sector’s August 2005 </w:t>
      </w:r>
      <w:r>
        <w:rPr>
          <w:lang w:val="en-CA"/>
        </w:rPr>
        <w:t>M</w:t>
      </w:r>
      <w:r w:rsidRPr="00A429E3">
        <w:rPr>
          <w:lang w:val="en-CA"/>
        </w:rPr>
        <w:t xml:space="preserve">eeting it was agreed that comparative OCP data identifying the Official Meter and listing the average bias for each NTEP meter type should be available for annual review by the </w:t>
      </w:r>
      <w:r w:rsidR="003707CE" w:rsidRPr="00176CCD">
        <w:rPr>
          <w:lang w:val="en-CA"/>
        </w:rPr>
        <w:t>S</w:t>
      </w:r>
      <w:r w:rsidRPr="00176CCD">
        <w:rPr>
          <w:lang w:val="en-CA"/>
        </w:rPr>
        <w:t>ector.</w:t>
      </w:r>
      <w:r w:rsidRPr="00A429E3">
        <w:rPr>
          <w:lang w:val="en-CA"/>
        </w:rPr>
        <w:t xml:space="preserve">  Accordingly, </w:t>
      </w:r>
      <w:r>
        <w:rPr>
          <w:lang w:val="en-CA"/>
        </w:rPr>
        <w:t xml:space="preserve">Ms. </w:t>
      </w:r>
      <w:r w:rsidRPr="00A429E3">
        <w:rPr>
          <w:lang w:val="en-CA"/>
        </w:rPr>
        <w:t>Brenner, GIPSA, presented data showing the performance of NTEP meters compared to the air oven.</w:t>
      </w:r>
      <w:r w:rsidR="007C60C7">
        <w:rPr>
          <w:lang w:val="en-CA"/>
        </w:rPr>
        <w:t xml:space="preserve"> </w:t>
      </w:r>
      <w:r w:rsidRPr="00A429E3">
        <w:rPr>
          <w:lang w:val="en-CA"/>
        </w:rPr>
        <w:t xml:space="preserve"> Th</w:t>
      </w:r>
      <w:r w:rsidR="007C60C7">
        <w:rPr>
          <w:lang w:val="en-CA"/>
        </w:rPr>
        <w:t>is</w:t>
      </w:r>
      <w:r w:rsidRPr="00A429E3">
        <w:rPr>
          <w:lang w:val="en-CA"/>
        </w:rPr>
        <w:t xml:space="preserve"> data are based on the last three crop years (2008–2010) using calibrations updated for use during the 2011 harvest season.</w:t>
      </w:r>
    </w:p>
    <w:p w:rsidR="004962EA" w:rsidRDefault="004962EA" w:rsidP="00A429E3">
      <w:pPr>
        <w:rPr>
          <w:lang w:val="en-CA"/>
        </w:rPr>
      </w:pPr>
    </w:p>
    <w:p w:rsidR="00A429E3" w:rsidRPr="00A429E3" w:rsidRDefault="00A429E3" w:rsidP="00A429E3">
      <w:pPr>
        <w:rPr>
          <w:lang w:val="en-CA"/>
        </w:rPr>
      </w:pPr>
      <w:r w:rsidRPr="00A429E3">
        <w:rPr>
          <w:lang w:val="en-CA"/>
        </w:rPr>
        <w:t xml:space="preserve">There are still </w:t>
      </w:r>
      <w:r w:rsidR="007C60C7">
        <w:rPr>
          <w:lang w:val="en-CA"/>
        </w:rPr>
        <w:t>two</w:t>
      </w:r>
      <w:r w:rsidRPr="00A429E3">
        <w:rPr>
          <w:lang w:val="en-CA"/>
        </w:rPr>
        <w:t xml:space="preserve"> meters that have not been in the program for the required </w:t>
      </w:r>
      <w:r w:rsidR="007C60C7">
        <w:rPr>
          <w:lang w:val="en-CA"/>
        </w:rPr>
        <w:t>three</w:t>
      </w:r>
      <w:r w:rsidRPr="00A429E3">
        <w:rPr>
          <w:lang w:val="en-CA"/>
        </w:rPr>
        <w:t xml:space="preserve"> years, so data is shown for only </w:t>
      </w:r>
      <w:r w:rsidR="007C60C7">
        <w:rPr>
          <w:lang w:val="en-CA"/>
        </w:rPr>
        <w:t>four</w:t>
      </w:r>
      <w:r w:rsidRPr="00A429E3">
        <w:rPr>
          <w:lang w:val="en-CA"/>
        </w:rPr>
        <w:t xml:space="preserve"> of the </w:t>
      </w:r>
      <w:r w:rsidR="007C60C7">
        <w:rPr>
          <w:lang w:val="en-CA"/>
        </w:rPr>
        <w:t>six</w:t>
      </w:r>
      <w:r w:rsidRPr="00A429E3">
        <w:rPr>
          <w:lang w:val="en-CA"/>
        </w:rPr>
        <w:t xml:space="preserve"> meters.  Next year’s data should include data from one more meter.</w:t>
      </w:r>
      <w:r w:rsidR="007C60C7">
        <w:rPr>
          <w:lang w:val="en-CA"/>
        </w:rPr>
        <w:t xml:space="preserve"> </w:t>
      </w:r>
      <w:r w:rsidRPr="00A429E3">
        <w:rPr>
          <w:lang w:val="en-CA"/>
        </w:rPr>
        <w:t xml:space="preserve"> Only the GAC2100 has been identified on the comparisons. </w:t>
      </w:r>
      <w:r w:rsidR="007C60C7">
        <w:rPr>
          <w:lang w:val="en-CA"/>
        </w:rPr>
        <w:t xml:space="preserve"> </w:t>
      </w:r>
      <w:r w:rsidRPr="00A429E3">
        <w:rPr>
          <w:lang w:val="en-CA"/>
        </w:rPr>
        <w:t xml:space="preserve">It is identified as “Official Meter”. </w:t>
      </w:r>
      <w:r w:rsidR="007C60C7">
        <w:rPr>
          <w:lang w:val="en-CA"/>
        </w:rPr>
        <w:t xml:space="preserve"> </w:t>
      </w:r>
      <w:r w:rsidRPr="00A429E3">
        <w:rPr>
          <w:lang w:val="en-CA"/>
        </w:rPr>
        <w:t xml:space="preserve">The remaining three instruments were randomly assigned numbers 1, 2 and 3, or, in the case of sunflowers, where only </w:t>
      </w:r>
      <w:r w:rsidR="007C60C7">
        <w:rPr>
          <w:lang w:val="en-CA"/>
        </w:rPr>
        <w:t>three</w:t>
      </w:r>
      <w:r w:rsidR="007C60C7" w:rsidRPr="00A429E3">
        <w:rPr>
          <w:lang w:val="en-CA"/>
        </w:rPr>
        <w:t xml:space="preserve"> </w:t>
      </w:r>
      <w:r w:rsidRPr="00A429E3">
        <w:rPr>
          <w:lang w:val="en-CA"/>
        </w:rPr>
        <w:t xml:space="preserve">meters have a sunflower calibration, A and B. </w:t>
      </w:r>
    </w:p>
    <w:p w:rsidR="004962EA" w:rsidRDefault="004962EA" w:rsidP="00A429E3">
      <w:pPr>
        <w:rPr>
          <w:b/>
          <w:spacing w:val="-2"/>
          <w:lang w:val="en-CA"/>
        </w:rPr>
      </w:pPr>
    </w:p>
    <w:p w:rsidR="00A429E3" w:rsidRPr="00F268F2" w:rsidRDefault="00A429E3" w:rsidP="00A429E3">
      <w:pPr>
        <w:rPr>
          <w:spacing w:val="-2"/>
          <w:lang w:val="en-CA"/>
        </w:rPr>
      </w:pPr>
      <w:r w:rsidRPr="00176CCD">
        <w:rPr>
          <w:b/>
          <w:spacing w:val="-2"/>
          <w:lang w:val="en-CA"/>
        </w:rPr>
        <w:t>Note:</w:t>
      </w:r>
      <w:r w:rsidRPr="00F268F2">
        <w:rPr>
          <w:spacing w:val="-2"/>
          <w:lang w:val="en-CA"/>
        </w:rPr>
        <w:t xml:space="preserve"> </w:t>
      </w:r>
      <w:r w:rsidR="00176CCD">
        <w:rPr>
          <w:spacing w:val="-2"/>
          <w:lang w:val="en-CA"/>
        </w:rPr>
        <w:t xml:space="preserve"> </w:t>
      </w:r>
      <w:r w:rsidRPr="00F268F2">
        <w:rPr>
          <w:spacing w:val="-2"/>
          <w:lang w:val="en-CA"/>
        </w:rPr>
        <w:t xml:space="preserve">The 2008-2010 GMM Phase II comparison graphs were distributed with the August 2011 </w:t>
      </w:r>
      <w:r w:rsidR="007C60C7" w:rsidRPr="00F268F2">
        <w:rPr>
          <w:spacing w:val="-2"/>
          <w:lang w:val="en-CA"/>
        </w:rPr>
        <w:t xml:space="preserve">NTETC </w:t>
      </w:r>
      <w:r w:rsidRPr="00F268F2">
        <w:rPr>
          <w:spacing w:val="-2"/>
          <w:lang w:val="en-CA"/>
        </w:rPr>
        <w:t xml:space="preserve">Grain Analyzer Sector Agenda. </w:t>
      </w:r>
      <w:r w:rsidR="007C60C7" w:rsidRPr="00F268F2">
        <w:rPr>
          <w:spacing w:val="-2"/>
          <w:lang w:val="en-CA"/>
        </w:rPr>
        <w:t xml:space="preserve"> </w:t>
      </w:r>
      <w:r w:rsidRPr="00F268F2">
        <w:rPr>
          <w:spacing w:val="-2"/>
          <w:lang w:val="en-CA"/>
        </w:rPr>
        <w:t>Until completion of NCWM Interim Meeting, held in January 2012, they can be downloaded from NCWM web site</w:t>
      </w:r>
      <w:r w:rsidR="00F268F2" w:rsidRPr="00F268F2">
        <w:rPr>
          <w:spacing w:val="-2"/>
          <w:lang w:val="en-CA"/>
        </w:rPr>
        <w:t xml:space="preserve"> </w:t>
      </w:r>
      <w:r w:rsidR="007C60C7" w:rsidRPr="00F268F2">
        <w:rPr>
          <w:spacing w:val="-2"/>
          <w:lang w:val="en-CA"/>
        </w:rPr>
        <w:t>at</w:t>
      </w:r>
      <w:r w:rsidR="00CA53C3">
        <w:rPr>
          <w:spacing w:val="-2"/>
          <w:lang w:val="en-CA"/>
        </w:rPr>
        <w:t xml:space="preserve">: </w:t>
      </w:r>
      <w:r w:rsidR="00176CCD">
        <w:rPr>
          <w:spacing w:val="-2"/>
          <w:lang w:val="en-CA"/>
        </w:rPr>
        <w:t xml:space="preserve"> </w:t>
      </w:r>
      <w:r w:rsidR="00CA53C3" w:rsidRPr="00CA53C3">
        <w:rPr>
          <w:rStyle w:val="Hyperlink"/>
          <w:lang w:val="en-CA"/>
        </w:rPr>
        <w:t>ncwm.net/content/grain-analyzer-docs</w:t>
      </w:r>
      <w:r w:rsidR="00176CCD">
        <w:rPr>
          <w:rStyle w:val="Hyperlink"/>
          <w:lang w:val="en-CA"/>
        </w:rPr>
        <w:t>.</w:t>
      </w:r>
    </w:p>
    <w:p w:rsidR="005D31AB" w:rsidRDefault="005D31AB" w:rsidP="00A429E3">
      <w:pPr>
        <w:rPr>
          <w:lang w:val="en-CA"/>
        </w:rPr>
      </w:pPr>
    </w:p>
    <w:p w:rsidR="00A429E3" w:rsidRDefault="00A429E3" w:rsidP="00A429E3">
      <w:pPr>
        <w:rPr>
          <w:lang w:val="en-CA"/>
        </w:rPr>
      </w:pPr>
      <w:r w:rsidRPr="00A429E3">
        <w:rPr>
          <w:lang w:val="en-CA"/>
        </w:rPr>
        <w:t xml:space="preserve">After that time, all </w:t>
      </w:r>
      <w:r w:rsidR="007C60C7">
        <w:rPr>
          <w:lang w:val="en-CA"/>
        </w:rPr>
        <w:t>NTETC Grain Analyzer Sector</w:t>
      </w:r>
      <w:r w:rsidR="007C60C7" w:rsidRPr="00A429E3">
        <w:rPr>
          <w:lang w:val="en-CA"/>
        </w:rPr>
        <w:t xml:space="preserve"> </w:t>
      </w:r>
      <w:r w:rsidRPr="00A429E3">
        <w:rPr>
          <w:lang w:val="en-CA"/>
        </w:rPr>
        <w:t>Meeting documents will be moved to NCWM we</w:t>
      </w:r>
      <w:r w:rsidR="00CA53C3">
        <w:rPr>
          <w:lang w:val="en-CA"/>
        </w:rPr>
        <w:t>b site Meetings Archive Folder.</w:t>
      </w:r>
    </w:p>
    <w:p w:rsidR="007C60C7" w:rsidRPr="007C60C7" w:rsidRDefault="007C60C7" w:rsidP="00A647E8">
      <w:pPr>
        <w:pStyle w:val="ItemHeading"/>
      </w:pPr>
      <w:bookmarkStart w:id="24" w:name="_Toc311633072"/>
      <w:bookmarkStart w:id="25" w:name="_Toc311716104"/>
      <w:bookmarkStart w:id="26" w:name="ProposedChangesNCWMPub14"/>
      <w:r w:rsidRPr="007C60C7">
        <w:lastRenderedPageBreak/>
        <w:t xml:space="preserve">Proposed Changes to </w:t>
      </w:r>
      <w:r w:rsidRPr="00F268F2">
        <w:t>NCWM Publication 14</w:t>
      </w:r>
      <w:r w:rsidRPr="007C60C7">
        <w:t xml:space="preserve"> to Address Issues Associated with the Expanded Grain Temperature Ranges of New Technology</w:t>
      </w:r>
      <w:bookmarkEnd w:id="24"/>
      <w:bookmarkEnd w:id="25"/>
    </w:p>
    <w:bookmarkEnd w:id="26"/>
    <w:p w:rsidR="007C60C7" w:rsidRDefault="007C60C7" w:rsidP="00176CCD">
      <w:pPr>
        <w:pStyle w:val="BoldHeading"/>
        <w:keepNext/>
        <w:rPr>
          <w:lang w:val="en-CA"/>
        </w:rPr>
      </w:pPr>
      <w:r w:rsidRPr="007C60C7">
        <w:rPr>
          <w:lang w:val="en-CA"/>
        </w:rPr>
        <w:t>Background</w:t>
      </w:r>
      <w:r>
        <w:rPr>
          <w:lang w:val="en-CA"/>
        </w:rPr>
        <w:t>/Discussion</w:t>
      </w:r>
      <w:r w:rsidRPr="007C60C7">
        <w:rPr>
          <w:lang w:val="en-CA"/>
        </w:rPr>
        <w:t xml:space="preserve">:  </w:t>
      </w:r>
    </w:p>
    <w:p w:rsidR="007C60C7" w:rsidRPr="007C60C7" w:rsidRDefault="007C60C7" w:rsidP="00176CCD">
      <w:pPr>
        <w:keepNext/>
        <w:rPr>
          <w:lang w:val="en-CA"/>
        </w:rPr>
      </w:pPr>
      <w:r w:rsidRPr="007C60C7">
        <w:rPr>
          <w:lang w:val="en-CA"/>
        </w:rPr>
        <w:t xml:space="preserve">The recent introduction of GMMs utilizing a 149 MHz measurement frequency has made it possible to make accurate grain moisture measurements over a wider range of temperatures than were previously possible with the lower measurement frequencies used in older instruments. </w:t>
      </w:r>
      <w:r>
        <w:rPr>
          <w:lang w:val="en-CA"/>
        </w:rPr>
        <w:t xml:space="preserve"> </w:t>
      </w:r>
      <w:r w:rsidRPr="007C60C7">
        <w:rPr>
          <w:lang w:val="en-CA"/>
        </w:rPr>
        <w:t xml:space="preserve">This has led to manufacturers requesting certification of wider grain temperature ranges and greater differences between instrument (room) and grain temperature. </w:t>
      </w:r>
      <w:r>
        <w:rPr>
          <w:lang w:val="en-CA"/>
        </w:rPr>
        <w:t xml:space="preserve"> </w:t>
      </w:r>
      <w:r w:rsidRPr="007C60C7">
        <w:rPr>
          <w:lang w:val="en-CA"/>
        </w:rPr>
        <w:t xml:space="preserve">The type evaluation tests in the </w:t>
      </w:r>
      <w:r w:rsidRPr="00EE4690">
        <w:rPr>
          <w:u w:color="82C42A"/>
          <w:lang w:val="en-CA"/>
        </w:rPr>
        <w:t>present</w:t>
      </w:r>
      <w:r w:rsidRPr="00EE4690">
        <w:rPr>
          <w:lang w:val="en-CA"/>
        </w:rPr>
        <w:t xml:space="preserve"> </w:t>
      </w:r>
      <w:r w:rsidRPr="007C60C7">
        <w:rPr>
          <w:lang w:val="en-CA"/>
        </w:rPr>
        <w:t xml:space="preserve">GMM Section of </w:t>
      </w:r>
      <w:r w:rsidRPr="00B34B2E">
        <w:rPr>
          <w:lang w:val="en-CA"/>
        </w:rPr>
        <w:t>NCWM Publication 14</w:t>
      </w:r>
      <w:r w:rsidRPr="007C60C7">
        <w:rPr>
          <w:lang w:val="en-CA"/>
        </w:rPr>
        <w:t xml:space="preserve"> do not adequately assess performance over these wider temperature ranges.  Although the 149 MHz measurement frequency makes it possible to measure grain moisture at temperatures significantly below the freezing point of water, the acceptable accuracy of grain measurements below 0</w:t>
      </w:r>
      <w:r>
        <w:rPr>
          <w:lang w:val="en-CA"/>
        </w:rPr>
        <w:t xml:space="preserve"> </w:t>
      </w:r>
      <w:r w:rsidRPr="007C60C7">
        <w:rPr>
          <w:lang w:val="en-CA"/>
        </w:rPr>
        <w:t>°C has an upper moisture limit that will have to be specified.</w:t>
      </w:r>
    </w:p>
    <w:p w:rsidR="004962EA" w:rsidRDefault="004962EA" w:rsidP="007C60C7">
      <w:pPr>
        <w:rPr>
          <w:lang w:val="en-CA"/>
        </w:rPr>
      </w:pPr>
    </w:p>
    <w:p w:rsidR="007C60C7" w:rsidRPr="007C60C7" w:rsidRDefault="00713288" w:rsidP="007C60C7">
      <w:pPr>
        <w:rPr>
          <w:lang w:val="en-CA"/>
        </w:rPr>
      </w:pPr>
      <w:r>
        <w:rPr>
          <w:lang w:val="en-CA"/>
        </w:rPr>
        <w:t>D</w:t>
      </w:r>
      <w:r w:rsidR="007C60C7">
        <w:rPr>
          <w:lang w:val="en-CA"/>
        </w:rPr>
        <w:t xml:space="preserve">r. </w:t>
      </w:r>
      <w:r w:rsidR="007C60C7" w:rsidRPr="007C60C7">
        <w:rPr>
          <w:lang w:val="en-CA"/>
        </w:rPr>
        <w:t>Pierce</w:t>
      </w:r>
      <w:r w:rsidR="007C60C7">
        <w:rPr>
          <w:lang w:val="en-CA"/>
        </w:rPr>
        <w:t xml:space="preserve">, </w:t>
      </w:r>
      <w:r w:rsidR="005A477A">
        <w:rPr>
          <w:lang w:val="en-CA"/>
        </w:rPr>
        <w:t>United States Department of Agriculture (</w:t>
      </w:r>
      <w:r w:rsidR="00150BCB" w:rsidRPr="00150BCB">
        <w:rPr>
          <w:lang w:val="en-CA"/>
        </w:rPr>
        <w:t>USDA</w:t>
      </w:r>
      <w:r w:rsidR="005A477A">
        <w:rPr>
          <w:lang w:val="en-CA"/>
        </w:rPr>
        <w:t>)</w:t>
      </w:r>
      <w:r w:rsidR="00150BCB" w:rsidRPr="00150BCB">
        <w:rPr>
          <w:lang w:val="en-CA"/>
        </w:rPr>
        <w:t>, GIPSA Technical Services Division</w:t>
      </w:r>
      <w:r w:rsidR="007C60C7">
        <w:rPr>
          <w:lang w:val="en-CA"/>
        </w:rPr>
        <w:t>,</w:t>
      </w:r>
      <w:r w:rsidR="007C60C7" w:rsidRPr="007C60C7">
        <w:rPr>
          <w:lang w:val="en-CA"/>
        </w:rPr>
        <w:t xml:space="preserve"> expressed concern that the </w:t>
      </w:r>
      <w:r w:rsidR="0094272F">
        <w:rPr>
          <w:lang w:val="en-CA"/>
        </w:rPr>
        <w:t>Sector</w:t>
      </w:r>
      <w:r w:rsidR="007C60C7" w:rsidRPr="007C60C7">
        <w:rPr>
          <w:lang w:val="en-CA"/>
        </w:rPr>
        <w:t xml:space="preserve"> had not considered the ramifications of what might happen with an ambient temperature of </w:t>
      </w:r>
      <w:r w:rsidR="009017A0" w:rsidRPr="007C60C7">
        <w:rPr>
          <w:lang w:val="en-CA"/>
        </w:rPr>
        <w:t>38</w:t>
      </w:r>
      <w:r w:rsidR="009017A0">
        <w:rPr>
          <w:lang w:val="en-CA"/>
        </w:rPr>
        <w:t> </w:t>
      </w:r>
      <w:r w:rsidR="007C60C7" w:rsidRPr="007C60C7">
        <w:rPr>
          <w:lang w:val="en-CA"/>
        </w:rPr>
        <w:t>°C (100.</w:t>
      </w:r>
      <w:r w:rsidR="009017A0" w:rsidRPr="007C60C7">
        <w:rPr>
          <w:lang w:val="en-CA"/>
        </w:rPr>
        <w:t>4</w:t>
      </w:r>
      <w:r w:rsidR="009017A0">
        <w:rPr>
          <w:lang w:val="en-CA"/>
        </w:rPr>
        <w:t> </w:t>
      </w:r>
      <w:r w:rsidR="007C60C7" w:rsidRPr="007C60C7">
        <w:rPr>
          <w:lang w:val="en-CA"/>
        </w:rPr>
        <w:t>°F).  With a permissible difference of grain below ambient of 42</w:t>
      </w:r>
      <w:r w:rsidR="00176CCD">
        <w:rPr>
          <w:lang w:val="en-CA"/>
        </w:rPr>
        <w:t> </w:t>
      </w:r>
      <w:r w:rsidR="007C60C7" w:rsidRPr="007C60C7">
        <w:rPr>
          <w:lang w:val="en-CA"/>
        </w:rPr>
        <w:t>°C</w:t>
      </w:r>
      <w:r w:rsidR="00CA53C3">
        <w:rPr>
          <w:lang w:val="en-CA"/>
        </w:rPr>
        <w:t xml:space="preserve">, the grain could be as low as </w:t>
      </w:r>
      <w:r w:rsidR="006735D2">
        <w:rPr>
          <w:rFonts w:cs="Times New Roman"/>
          <w:lang w:val="en-CA"/>
        </w:rPr>
        <w:t>−</w:t>
      </w:r>
      <w:r w:rsidR="006735D2">
        <w:rPr>
          <w:lang w:val="en-CA"/>
        </w:rPr>
        <w:t> </w:t>
      </w:r>
      <w:r w:rsidR="007C60C7" w:rsidRPr="007C60C7">
        <w:rPr>
          <w:lang w:val="en-CA"/>
        </w:rPr>
        <w:t>4</w:t>
      </w:r>
      <w:r w:rsidR="006735D2">
        <w:rPr>
          <w:lang w:val="en-CA"/>
        </w:rPr>
        <w:t> </w:t>
      </w:r>
      <w:r w:rsidR="007C60C7" w:rsidRPr="007C60C7">
        <w:rPr>
          <w:lang w:val="en-CA"/>
        </w:rPr>
        <w:t>°C.</w:t>
      </w:r>
      <w:r>
        <w:rPr>
          <w:lang w:val="en-CA"/>
        </w:rPr>
        <w:t xml:space="preserve"> </w:t>
      </w:r>
      <w:r w:rsidR="007C60C7" w:rsidRPr="007C60C7">
        <w:rPr>
          <w:lang w:val="en-CA"/>
        </w:rPr>
        <w:t xml:space="preserve"> The meter would still be able to test frozen grain without an out of </w:t>
      </w:r>
      <w:r w:rsidR="007C60C7" w:rsidRPr="00EE4690">
        <w:rPr>
          <w:u w:color="82C42A"/>
          <w:lang w:val="en-CA"/>
        </w:rPr>
        <w:t>limits</w:t>
      </w:r>
      <w:r w:rsidR="007C60C7" w:rsidRPr="00EE4690">
        <w:rPr>
          <w:lang w:val="en-CA"/>
        </w:rPr>
        <w:t xml:space="preserve"> </w:t>
      </w:r>
      <w:r w:rsidR="007C60C7" w:rsidRPr="007C60C7">
        <w:rPr>
          <w:lang w:val="en-CA"/>
        </w:rPr>
        <w:t xml:space="preserve">error. </w:t>
      </w:r>
    </w:p>
    <w:p w:rsidR="004962EA" w:rsidRDefault="004962EA" w:rsidP="007C60C7">
      <w:pPr>
        <w:rPr>
          <w:lang w:val="en-CA"/>
        </w:rPr>
      </w:pPr>
    </w:p>
    <w:p w:rsidR="007C60C7" w:rsidRPr="007C60C7" w:rsidRDefault="007C60C7" w:rsidP="007C60C7">
      <w:pPr>
        <w:rPr>
          <w:lang w:val="en-CA"/>
        </w:rPr>
      </w:pPr>
      <w:r w:rsidRPr="007C60C7">
        <w:rPr>
          <w:lang w:val="en-CA"/>
        </w:rPr>
        <w:t xml:space="preserve">Others pointed out that this applied only to grain types that have been listed on the CC with </w:t>
      </w:r>
      <w:r w:rsidR="006735D2" w:rsidRPr="007C60C7">
        <w:rPr>
          <w:lang w:val="en-CA"/>
        </w:rPr>
        <w:t>42</w:t>
      </w:r>
      <w:r w:rsidR="006735D2">
        <w:rPr>
          <w:lang w:val="en-CA"/>
        </w:rPr>
        <w:t> </w:t>
      </w:r>
      <w:r w:rsidRPr="007C60C7">
        <w:rPr>
          <w:lang w:val="en-CA"/>
        </w:rPr>
        <w:t xml:space="preserve">°C </w:t>
      </w:r>
      <w:r w:rsidRPr="00EE4690">
        <w:rPr>
          <w:u w:color="82C42A"/>
          <w:lang w:val="en-CA"/>
        </w:rPr>
        <w:t>room</w:t>
      </w:r>
      <w:r w:rsidRPr="00EE4690">
        <w:rPr>
          <w:lang w:val="en-CA"/>
        </w:rPr>
        <w:t xml:space="preserve"> </w:t>
      </w:r>
      <w:r w:rsidRPr="007C60C7">
        <w:rPr>
          <w:lang w:val="en-CA"/>
        </w:rPr>
        <w:t>to grain temperature, provided the moisture is at or below 20</w:t>
      </w:r>
      <w:r w:rsidR="006735D2">
        <w:rPr>
          <w:lang w:val="en-CA"/>
        </w:rPr>
        <w:t> </w:t>
      </w:r>
      <w:r w:rsidRPr="007C60C7">
        <w:rPr>
          <w:lang w:val="en-CA"/>
        </w:rPr>
        <w:t xml:space="preserve">%.  It was generally believed that meters that had passed a test with grain 42 °C below a room temperature of </w:t>
      </w:r>
      <w:r w:rsidR="006735D2" w:rsidRPr="007C60C7">
        <w:rPr>
          <w:lang w:val="en-CA"/>
        </w:rPr>
        <w:t>22</w:t>
      </w:r>
      <w:r w:rsidR="006735D2">
        <w:rPr>
          <w:lang w:val="en-CA"/>
        </w:rPr>
        <w:t> </w:t>
      </w:r>
      <w:r w:rsidRPr="007C60C7">
        <w:rPr>
          <w:lang w:val="en-CA"/>
        </w:rPr>
        <w:t xml:space="preserve">°C would also pass a test with grain </w:t>
      </w:r>
      <w:r w:rsidR="006735D2" w:rsidRPr="007C60C7">
        <w:rPr>
          <w:lang w:val="en-CA"/>
        </w:rPr>
        <w:t>42</w:t>
      </w:r>
      <w:r w:rsidR="006735D2">
        <w:rPr>
          <w:lang w:val="en-CA"/>
        </w:rPr>
        <w:t> </w:t>
      </w:r>
      <w:r w:rsidRPr="007C60C7">
        <w:rPr>
          <w:lang w:val="en-CA"/>
        </w:rPr>
        <w:t>°C below a room temperature of 38 °C.</w:t>
      </w:r>
    </w:p>
    <w:p w:rsidR="004962EA" w:rsidRDefault="004962EA" w:rsidP="007C60C7">
      <w:pPr>
        <w:rPr>
          <w:lang w:val="en-CA"/>
        </w:rPr>
      </w:pPr>
    </w:p>
    <w:p w:rsidR="007C60C7" w:rsidRPr="007C60C7" w:rsidRDefault="007C60C7" w:rsidP="007C60C7">
      <w:pPr>
        <w:rPr>
          <w:lang w:val="en-CA"/>
        </w:rPr>
      </w:pPr>
      <w:r w:rsidRPr="007C60C7">
        <w:rPr>
          <w:lang w:val="en-CA"/>
        </w:rPr>
        <w:t xml:space="preserve">Dr. Pierce recommended that the intermediate cold temperature should be near the freezing point. </w:t>
      </w:r>
      <w:r w:rsidR="00713288">
        <w:rPr>
          <w:lang w:val="en-CA"/>
        </w:rPr>
        <w:t xml:space="preserve"> </w:t>
      </w:r>
      <w:r w:rsidRPr="007C60C7">
        <w:rPr>
          <w:lang w:val="en-CA"/>
        </w:rPr>
        <w:t xml:space="preserve">It was pointed out that before meters were submitted for testing frozen grain, manufacturers specified a </w:t>
      </w:r>
      <w:r w:rsidR="00713288">
        <w:rPr>
          <w:rFonts w:cs="Times New Roman"/>
          <w:lang w:val="en-CA"/>
        </w:rPr>
        <w:t>Δ</w:t>
      </w:r>
      <w:r w:rsidRPr="007C60C7">
        <w:rPr>
          <w:lang w:val="en-CA"/>
        </w:rPr>
        <w:t>T</w:t>
      </w:r>
      <w:r w:rsidRPr="00713288">
        <w:rPr>
          <w:vertAlign w:val="subscript"/>
          <w:lang w:val="en-CA"/>
        </w:rPr>
        <w:t>C</w:t>
      </w:r>
      <w:r w:rsidRPr="007C60C7">
        <w:rPr>
          <w:lang w:val="en-CA"/>
        </w:rPr>
        <w:t xml:space="preserve"> that resulted in cold test temperatures of either </w:t>
      </w:r>
      <w:r w:rsidR="006735D2" w:rsidRPr="007C60C7">
        <w:rPr>
          <w:lang w:val="en-CA"/>
        </w:rPr>
        <w:t>0</w:t>
      </w:r>
      <w:r w:rsidR="006735D2">
        <w:rPr>
          <w:lang w:val="en-CA"/>
        </w:rPr>
        <w:t> </w:t>
      </w:r>
      <w:r w:rsidRPr="007C60C7">
        <w:rPr>
          <w:lang w:val="en-CA"/>
        </w:rPr>
        <w:t xml:space="preserve">°C or </w:t>
      </w:r>
      <w:r w:rsidR="006735D2" w:rsidRPr="007C60C7">
        <w:rPr>
          <w:lang w:val="en-CA"/>
        </w:rPr>
        <w:t>2</w:t>
      </w:r>
      <w:r w:rsidR="006735D2">
        <w:rPr>
          <w:lang w:val="en-CA"/>
        </w:rPr>
        <w:t> </w:t>
      </w:r>
      <w:r w:rsidRPr="007C60C7">
        <w:rPr>
          <w:lang w:val="en-CA"/>
        </w:rPr>
        <w:t xml:space="preserve">°C and that these temperatures had been accepted as “intermediate” temperatures when the testing was extended to frozen </w:t>
      </w:r>
      <w:r w:rsidRPr="00EE4690">
        <w:rPr>
          <w:u w:color="82C42A"/>
          <w:lang w:val="en-CA"/>
        </w:rPr>
        <w:t>grain</w:t>
      </w:r>
      <w:r w:rsidRPr="00EE4690">
        <w:rPr>
          <w:lang w:val="en-CA"/>
        </w:rPr>
        <w:t>.</w:t>
      </w:r>
      <w:r w:rsidRPr="007C60C7">
        <w:rPr>
          <w:lang w:val="en-CA"/>
        </w:rPr>
        <w:t xml:space="preserve"> In the ensuing discussion it was generally agreed that a single intermediate cold temperature should n</w:t>
      </w:r>
      <w:r>
        <w:rPr>
          <w:lang w:val="en-CA"/>
        </w:rPr>
        <w:t xml:space="preserve">ot be forced on manufacturers. </w:t>
      </w:r>
    </w:p>
    <w:p w:rsidR="004962EA" w:rsidRDefault="004962EA" w:rsidP="007C60C7">
      <w:pPr>
        <w:rPr>
          <w:lang w:val="en-CA"/>
        </w:rPr>
      </w:pPr>
    </w:p>
    <w:p w:rsidR="007C60C7" w:rsidRDefault="007C60C7" w:rsidP="007C60C7">
      <w:pPr>
        <w:rPr>
          <w:lang w:val="en-CA"/>
        </w:rPr>
      </w:pPr>
      <w:r w:rsidRPr="007C60C7">
        <w:rPr>
          <w:lang w:val="en-CA"/>
        </w:rPr>
        <w:t>The original recommendation was amended as shown below to incorporate these suggestions:</w:t>
      </w:r>
    </w:p>
    <w:p w:rsidR="0065410C" w:rsidRPr="007C60C7" w:rsidRDefault="0065410C" w:rsidP="007C60C7">
      <w:pPr>
        <w:rPr>
          <w:lang w:val="en-CA"/>
        </w:rPr>
      </w:pPr>
    </w:p>
    <w:p w:rsidR="007C60C7" w:rsidRPr="007C60C7" w:rsidRDefault="007C60C7" w:rsidP="00713288">
      <w:pPr>
        <w:pStyle w:val="I-Normalreg"/>
        <w:rPr>
          <w:lang w:val="en-CA"/>
        </w:rPr>
      </w:pPr>
      <w:r w:rsidRPr="007C60C7">
        <w:rPr>
          <w:lang w:val="en-CA"/>
        </w:rPr>
        <w:t xml:space="preserve">If </w:t>
      </w:r>
      <w:r w:rsidRPr="00EE4690">
        <w:rPr>
          <w:u w:color="82C42A"/>
          <w:lang w:val="en-CA"/>
        </w:rPr>
        <w:t>room temperature</w:t>
      </w:r>
      <w:r w:rsidRPr="00EE4690">
        <w:rPr>
          <w:lang w:val="en-CA"/>
        </w:rPr>
        <w:t xml:space="preserve"> </w:t>
      </w:r>
      <w:r w:rsidRPr="007C60C7">
        <w:rPr>
          <w:lang w:val="en-CA"/>
        </w:rPr>
        <w:t xml:space="preserve">minus </w:t>
      </w:r>
      <w:r w:rsidR="00713288">
        <w:rPr>
          <w:rFonts w:cs="Times New Roman"/>
          <w:lang w:val="en-CA"/>
        </w:rPr>
        <w:t>Δ</w:t>
      </w:r>
      <w:r w:rsidRPr="007C60C7">
        <w:rPr>
          <w:lang w:val="en-CA"/>
        </w:rPr>
        <w:t>T</w:t>
      </w:r>
      <w:r w:rsidR="00713288" w:rsidRPr="00713288">
        <w:rPr>
          <w:vertAlign w:val="subscript"/>
          <w:lang w:val="en-CA"/>
        </w:rPr>
        <w:t>C</w:t>
      </w:r>
      <w:r w:rsidRPr="007C60C7">
        <w:rPr>
          <w:lang w:val="en-CA"/>
        </w:rPr>
        <w:t xml:space="preserve"> -Extreme is less than </w:t>
      </w:r>
      <w:r w:rsidRPr="00150BCB">
        <w:rPr>
          <w:b/>
          <w:strike/>
          <w:lang w:val="en-CA"/>
        </w:rPr>
        <w:t>–10</w:t>
      </w:r>
      <w:r w:rsidRPr="007C60C7">
        <w:rPr>
          <w:lang w:val="en-CA"/>
        </w:rPr>
        <w:t xml:space="preserve"> </w:t>
      </w:r>
      <w:r w:rsidR="009017A0" w:rsidRPr="00150BCB">
        <w:rPr>
          <w:b/>
          <w:u w:val="single"/>
          <w:lang w:val="en-CA"/>
        </w:rPr>
        <w:t>0</w:t>
      </w:r>
      <w:r w:rsidR="009017A0">
        <w:rPr>
          <w:lang w:val="en-CA"/>
        </w:rPr>
        <w:t> </w:t>
      </w:r>
      <w:r w:rsidRPr="007C60C7">
        <w:rPr>
          <w:lang w:val="en-CA"/>
        </w:rPr>
        <w:t xml:space="preserve">°C an additional test will be conducted with </w:t>
      </w:r>
      <w:r w:rsidRPr="00150BCB">
        <w:rPr>
          <w:b/>
          <w:u w:val="single"/>
          <w:lang w:val="en-CA"/>
        </w:rPr>
        <w:t>an intermediate cold</w:t>
      </w:r>
      <w:r w:rsidRPr="007C60C7">
        <w:rPr>
          <w:lang w:val="en-CA"/>
        </w:rPr>
        <w:t xml:space="preserve"> grain temperature </w:t>
      </w:r>
      <w:r w:rsidRPr="00150BCB">
        <w:rPr>
          <w:b/>
          <w:strike/>
          <w:lang w:val="en-CA"/>
        </w:rPr>
        <w:t xml:space="preserve">equal to room temperature minus one-half </w:t>
      </w:r>
      <w:r w:rsidR="00713288" w:rsidRPr="00150BCB">
        <w:rPr>
          <w:rFonts w:cs="Times New Roman"/>
          <w:b/>
          <w:strike/>
          <w:lang w:val="en-CA"/>
        </w:rPr>
        <w:t>Δ</w:t>
      </w:r>
      <w:r w:rsidRPr="00150BCB">
        <w:rPr>
          <w:b/>
          <w:strike/>
          <w:lang w:val="en-CA"/>
        </w:rPr>
        <w:t>T</w:t>
      </w:r>
      <w:r w:rsidR="00713288" w:rsidRPr="00150BCB">
        <w:rPr>
          <w:b/>
          <w:strike/>
          <w:vertAlign w:val="subscript"/>
          <w:lang w:val="en-CA"/>
        </w:rPr>
        <w:t>C</w:t>
      </w:r>
      <w:r w:rsidRPr="00150BCB">
        <w:rPr>
          <w:b/>
          <w:strike/>
          <w:lang w:val="en-CA"/>
        </w:rPr>
        <w:t xml:space="preserve"> </w:t>
      </w:r>
      <w:r w:rsidRPr="00150BCB">
        <w:rPr>
          <w:b/>
          <w:strike/>
          <w:vertAlign w:val="subscript"/>
          <w:lang w:val="en-CA"/>
        </w:rPr>
        <w:t>-Extreme</w:t>
      </w:r>
      <w:r w:rsidRPr="007C60C7">
        <w:rPr>
          <w:lang w:val="en-CA"/>
        </w:rPr>
        <w:t xml:space="preserve"> </w:t>
      </w:r>
      <w:r w:rsidRPr="00150BCB">
        <w:rPr>
          <w:b/>
          <w:u w:val="single"/>
          <w:lang w:val="en-CA"/>
        </w:rPr>
        <w:t>specified by the manufacturer</w:t>
      </w:r>
      <w:r w:rsidRPr="007C60C7">
        <w:rPr>
          <w:lang w:val="en-CA"/>
        </w:rPr>
        <w:t>.</w:t>
      </w:r>
    </w:p>
    <w:p w:rsidR="004962EA" w:rsidRDefault="004962EA" w:rsidP="007C60C7">
      <w:pPr>
        <w:rPr>
          <w:lang w:val="en-CA"/>
        </w:rPr>
      </w:pPr>
    </w:p>
    <w:p w:rsidR="007C60C7" w:rsidRPr="00B34B2E" w:rsidRDefault="007C60C7" w:rsidP="007C60C7">
      <w:pPr>
        <w:rPr>
          <w:lang w:val="en-CA"/>
        </w:rPr>
      </w:pPr>
      <w:r w:rsidRPr="007C60C7">
        <w:rPr>
          <w:lang w:val="en-CA"/>
        </w:rPr>
        <w:t>This modification required corresponding modifications to the original recommendations in 4</w:t>
      </w:r>
      <w:r w:rsidRPr="00EE4690">
        <w:rPr>
          <w:u w:color="82C42A"/>
          <w:lang w:val="en-CA"/>
        </w:rPr>
        <w:t>(</w:t>
      </w:r>
      <w:r w:rsidRPr="00EE4690">
        <w:rPr>
          <w:lang w:val="en-CA"/>
        </w:rPr>
        <w:t>a</w:t>
      </w:r>
      <w:r w:rsidRPr="007C60C7">
        <w:rPr>
          <w:lang w:val="en-CA"/>
        </w:rPr>
        <w:t>), 4</w:t>
      </w:r>
      <w:r w:rsidRPr="00EE4690">
        <w:rPr>
          <w:u w:color="82C42A"/>
          <w:lang w:val="en-CA"/>
        </w:rPr>
        <w:t>(</w:t>
      </w:r>
      <w:r w:rsidRPr="00EE4690">
        <w:rPr>
          <w:lang w:val="en-CA"/>
        </w:rPr>
        <w:t>b</w:t>
      </w:r>
      <w:r w:rsidRPr="007C60C7">
        <w:rPr>
          <w:lang w:val="en-CA"/>
        </w:rPr>
        <w:t>), and 4</w:t>
      </w:r>
      <w:r w:rsidRPr="00EE4690">
        <w:rPr>
          <w:u w:color="82C42A"/>
          <w:lang w:val="en-CA"/>
        </w:rPr>
        <w:t>(</w:t>
      </w:r>
      <w:r w:rsidRPr="00EE4690">
        <w:rPr>
          <w:lang w:val="en-CA"/>
        </w:rPr>
        <w:t>c</w:t>
      </w:r>
      <w:r w:rsidRPr="007C60C7">
        <w:rPr>
          <w:lang w:val="en-CA"/>
        </w:rPr>
        <w:t xml:space="preserve">) that were shown in the Agenda.  With these modifications the </w:t>
      </w:r>
      <w:r w:rsidR="0094272F">
        <w:rPr>
          <w:lang w:val="en-CA"/>
        </w:rPr>
        <w:t>Sector</w:t>
      </w:r>
      <w:r w:rsidRPr="007C60C7">
        <w:rPr>
          <w:lang w:val="en-CA"/>
        </w:rPr>
        <w:t xml:space="preserve"> agreed by consensus  that the changes described in 4</w:t>
      </w:r>
      <w:r w:rsidRPr="00EE4690">
        <w:rPr>
          <w:u w:color="82C42A"/>
          <w:lang w:val="en-CA"/>
        </w:rPr>
        <w:t>(</w:t>
      </w:r>
      <w:r w:rsidRPr="00EE4690">
        <w:rPr>
          <w:lang w:val="en-CA"/>
        </w:rPr>
        <w:t>a</w:t>
      </w:r>
      <w:r w:rsidRPr="007C60C7">
        <w:rPr>
          <w:lang w:val="en-CA"/>
        </w:rPr>
        <w:t>), 4</w:t>
      </w:r>
      <w:r w:rsidRPr="00EE4690">
        <w:rPr>
          <w:u w:color="82C42A"/>
          <w:lang w:val="en-CA"/>
        </w:rPr>
        <w:t>(</w:t>
      </w:r>
      <w:r w:rsidRPr="00EE4690">
        <w:rPr>
          <w:lang w:val="en-CA"/>
        </w:rPr>
        <w:t>b</w:t>
      </w:r>
      <w:r w:rsidRPr="007C60C7">
        <w:rPr>
          <w:lang w:val="en-CA"/>
        </w:rPr>
        <w:t>), 4</w:t>
      </w:r>
      <w:r w:rsidRPr="00EE4690">
        <w:rPr>
          <w:u w:color="82C42A"/>
          <w:lang w:val="en-CA"/>
        </w:rPr>
        <w:t>(</w:t>
      </w:r>
      <w:r w:rsidRPr="00EE4690">
        <w:rPr>
          <w:lang w:val="en-CA"/>
        </w:rPr>
        <w:t>c</w:t>
      </w:r>
      <w:r w:rsidRPr="007C60C7">
        <w:rPr>
          <w:lang w:val="en-CA"/>
        </w:rPr>
        <w:t>), and 4</w:t>
      </w:r>
      <w:r w:rsidRPr="00EE4690">
        <w:rPr>
          <w:u w:color="82C42A"/>
          <w:lang w:val="en-CA"/>
        </w:rPr>
        <w:t>(</w:t>
      </w:r>
      <w:r w:rsidRPr="00EE4690">
        <w:rPr>
          <w:lang w:val="en-CA"/>
        </w:rPr>
        <w:t>d</w:t>
      </w:r>
      <w:r w:rsidRPr="007C60C7">
        <w:rPr>
          <w:lang w:val="en-CA"/>
        </w:rPr>
        <w:t xml:space="preserve">) below be included in the next edition of </w:t>
      </w:r>
      <w:r w:rsidR="00713288" w:rsidRPr="00B34B2E">
        <w:rPr>
          <w:lang w:val="en-CA"/>
        </w:rPr>
        <w:t xml:space="preserve">NCWM </w:t>
      </w:r>
      <w:r w:rsidRPr="00B34B2E">
        <w:rPr>
          <w:lang w:val="en-CA"/>
        </w:rPr>
        <w:t>Publication 14.</w:t>
      </w:r>
    </w:p>
    <w:p w:rsidR="004962EA" w:rsidRDefault="004962EA" w:rsidP="007C60C7">
      <w:pPr>
        <w:rPr>
          <w:lang w:val="en-CA"/>
        </w:rPr>
      </w:pPr>
    </w:p>
    <w:p w:rsidR="007C60C7" w:rsidRDefault="007C60C7" w:rsidP="007C60C7">
      <w:pPr>
        <w:rPr>
          <w:lang w:val="en-CA"/>
        </w:rPr>
      </w:pPr>
      <w:r w:rsidRPr="007C60C7">
        <w:rPr>
          <w:lang w:val="en-CA"/>
        </w:rPr>
        <w:t xml:space="preserve">A </w:t>
      </w:r>
      <w:r w:rsidR="00713288">
        <w:rPr>
          <w:lang w:val="en-CA"/>
        </w:rPr>
        <w:t>d</w:t>
      </w:r>
      <w:r w:rsidRPr="007C60C7">
        <w:rPr>
          <w:lang w:val="en-CA"/>
        </w:rPr>
        <w:t xml:space="preserve">raft version of this meeting </w:t>
      </w:r>
      <w:r w:rsidR="00713288">
        <w:rPr>
          <w:lang w:val="en-CA"/>
        </w:rPr>
        <w:t>s</w:t>
      </w:r>
      <w:r w:rsidRPr="007C60C7">
        <w:rPr>
          <w:lang w:val="en-CA"/>
        </w:rPr>
        <w:t xml:space="preserve">ummary was circulated to the </w:t>
      </w:r>
      <w:r w:rsidR="005E636D">
        <w:rPr>
          <w:lang w:val="en-CA"/>
        </w:rPr>
        <w:t>S</w:t>
      </w:r>
      <w:r w:rsidR="005E636D" w:rsidRPr="007C60C7">
        <w:rPr>
          <w:lang w:val="en-CA"/>
        </w:rPr>
        <w:t xml:space="preserve">ector </w:t>
      </w:r>
      <w:r w:rsidR="005E636D">
        <w:rPr>
          <w:lang w:val="en-CA"/>
        </w:rPr>
        <w:t>C</w:t>
      </w:r>
      <w:r w:rsidR="005E636D" w:rsidRPr="007C60C7">
        <w:rPr>
          <w:lang w:val="en-CA"/>
        </w:rPr>
        <w:t>hair</w:t>
      </w:r>
      <w:r w:rsidRPr="007C60C7">
        <w:rPr>
          <w:lang w:val="en-CA"/>
        </w:rPr>
        <w:t xml:space="preserve">, NTEP Administrator, the </w:t>
      </w:r>
      <w:r w:rsidR="00C56424">
        <w:rPr>
          <w:lang w:val="en-CA"/>
        </w:rPr>
        <w:t>National Institute of Standards and Technology (</w:t>
      </w:r>
      <w:r w:rsidRPr="007C60C7">
        <w:rPr>
          <w:lang w:val="en-CA"/>
        </w:rPr>
        <w:t>NIST</w:t>
      </w:r>
      <w:r w:rsidR="00C56424">
        <w:rPr>
          <w:lang w:val="en-CA"/>
        </w:rPr>
        <w:t>)</w:t>
      </w:r>
      <w:r w:rsidRPr="007C60C7">
        <w:rPr>
          <w:lang w:val="en-CA"/>
        </w:rPr>
        <w:t xml:space="preserve"> </w:t>
      </w:r>
      <w:r w:rsidR="00713288">
        <w:rPr>
          <w:lang w:val="en-CA"/>
        </w:rPr>
        <w:t>T</w:t>
      </w:r>
      <w:r w:rsidR="00713288" w:rsidRPr="007C60C7">
        <w:rPr>
          <w:lang w:val="en-CA"/>
        </w:rPr>
        <w:t xml:space="preserve">echnical </w:t>
      </w:r>
      <w:r w:rsidRPr="007C60C7">
        <w:rPr>
          <w:lang w:val="en-CA"/>
        </w:rPr>
        <w:t xml:space="preserve">Advisor, and representatives of the NTEP Participating Laboratory.  Ms. Brenner, GIPSA, replied with a recommendation to add the sentence, “The intermediate cold grain temperature specified by the manufacturer should be the temperature used for grains that will not be tested when frozen” to the wording shown above to reflect the intent to limit the intermediate cold temperatures to those cold temperatures used before meters were tested for frozen </w:t>
      </w:r>
      <w:r w:rsidRPr="00EE4690">
        <w:rPr>
          <w:u w:color="82C42A"/>
          <w:lang w:val="en-CA"/>
        </w:rPr>
        <w:t>grain</w:t>
      </w:r>
      <w:r w:rsidRPr="00EE4690">
        <w:rPr>
          <w:lang w:val="en-CA"/>
        </w:rPr>
        <w:t>.</w:t>
      </w:r>
      <w:r w:rsidRPr="007C60C7">
        <w:rPr>
          <w:lang w:val="en-CA"/>
        </w:rPr>
        <w:t xml:space="preserve"> </w:t>
      </w:r>
      <w:r w:rsidR="00713288">
        <w:rPr>
          <w:lang w:val="en-CA"/>
        </w:rPr>
        <w:t xml:space="preserve"> Mr. Truex, </w:t>
      </w:r>
      <w:r w:rsidRPr="007C60C7">
        <w:rPr>
          <w:lang w:val="en-CA"/>
        </w:rPr>
        <w:t>NTEP Administrator</w:t>
      </w:r>
      <w:r w:rsidR="00713288">
        <w:rPr>
          <w:lang w:val="en-CA"/>
        </w:rPr>
        <w:t>,</w:t>
      </w:r>
      <w:r w:rsidRPr="007C60C7">
        <w:rPr>
          <w:lang w:val="en-CA"/>
        </w:rPr>
        <w:t xml:space="preserve"> ruled that this addition to the </w:t>
      </w:r>
      <w:r w:rsidR="00713288">
        <w:rPr>
          <w:lang w:val="en-CA"/>
        </w:rPr>
        <w:t>Background/</w:t>
      </w:r>
      <w:r w:rsidRPr="007C60C7">
        <w:rPr>
          <w:lang w:val="en-CA"/>
        </w:rPr>
        <w:t>Discussion portion of Item 4, and the corresponding additions to Items 4</w:t>
      </w:r>
      <w:r w:rsidRPr="00EE4690">
        <w:rPr>
          <w:u w:color="82C42A"/>
          <w:lang w:val="en-CA"/>
        </w:rPr>
        <w:t>(</w:t>
      </w:r>
      <w:r w:rsidRPr="00EE4690">
        <w:rPr>
          <w:lang w:val="en-CA"/>
        </w:rPr>
        <w:t>a</w:t>
      </w:r>
      <w:r w:rsidRPr="007C60C7">
        <w:rPr>
          <w:lang w:val="en-CA"/>
        </w:rPr>
        <w:t>) and 4</w:t>
      </w:r>
      <w:r w:rsidRPr="00EE4690">
        <w:rPr>
          <w:u w:color="82C42A"/>
          <w:lang w:val="en-CA"/>
        </w:rPr>
        <w:t>(</w:t>
      </w:r>
      <w:r w:rsidRPr="00EE4690">
        <w:rPr>
          <w:lang w:val="en-CA"/>
        </w:rPr>
        <w:t>c</w:t>
      </w:r>
      <w:r w:rsidRPr="007C60C7">
        <w:rPr>
          <w:lang w:val="en-CA"/>
        </w:rPr>
        <w:t>) could be considered editorial in nature and would not require a committee ballot.</w:t>
      </w:r>
      <w:r w:rsidR="00077BCE">
        <w:rPr>
          <w:lang w:val="en-CA"/>
        </w:rPr>
        <w:t xml:space="preserve"> </w:t>
      </w:r>
      <w:r w:rsidRPr="007C60C7">
        <w:rPr>
          <w:lang w:val="en-CA"/>
        </w:rPr>
        <w:t xml:space="preserve"> The final recommendation is shown below:</w:t>
      </w:r>
    </w:p>
    <w:p w:rsidR="0065410C" w:rsidRPr="007C60C7" w:rsidRDefault="0065410C" w:rsidP="007C60C7">
      <w:pPr>
        <w:rPr>
          <w:lang w:val="en-CA"/>
        </w:rPr>
      </w:pPr>
    </w:p>
    <w:p w:rsidR="007C60C7" w:rsidRDefault="007C60C7" w:rsidP="00077BCE">
      <w:pPr>
        <w:pStyle w:val="I-Normalreg"/>
        <w:rPr>
          <w:b/>
          <w:u w:val="single"/>
          <w:lang w:val="en-CA"/>
        </w:rPr>
      </w:pPr>
      <w:r w:rsidRPr="007C60C7">
        <w:rPr>
          <w:lang w:val="en-CA"/>
        </w:rPr>
        <w:t xml:space="preserve">If </w:t>
      </w:r>
      <w:r w:rsidRPr="00EE4690">
        <w:rPr>
          <w:u w:color="82C42A"/>
          <w:lang w:val="en-CA"/>
        </w:rPr>
        <w:t>room temperature</w:t>
      </w:r>
      <w:r w:rsidRPr="00EE4690">
        <w:rPr>
          <w:lang w:val="en-CA"/>
        </w:rPr>
        <w:t xml:space="preserve"> </w:t>
      </w:r>
      <w:r w:rsidRPr="007C60C7">
        <w:rPr>
          <w:lang w:val="en-CA"/>
        </w:rPr>
        <w:t xml:space="preserve">minus </w:t>
      </w:r>
      <w:r w:rsidR="00077BCE">
        <w:rPr>
          <w:rFonts w:cs="Times New Roman"/>
          <w:lang w:val="en-CA"/>
        </w:rPr>
        <w:t>Δ</w:t>
      </w:r>
      <w:r w:rsidRPr="007C60C7">
        <w:rPr>
          <w:lang w:val="en-CA"/>
        </w:rPr>
        <w:t>T</w:t>
      </w:r>
      <w:r w:rsidRPr="00077BCE">
        <w:rPr>
          <w:vertAlign w:val="subscript"/>
          <w:lang w:val="en-CA"/>
        </w:rPr>
        <w:t>C</w:t>
      </w:r>
      <w:r w:rsidRPr="007C60C7">
        <w:rPr>
          <w:lang w:val="en-CA"/>
        </w:rPr>
        <w:t xml:space="preserve"> </w:t>
      </w:r>
      <w:r w:rsidRPr="00077BCE">
        <w:rPr>
          <w:vertAlign w:val="subscript"/>
          <w:lang w:val="en-CA"/>
        </w:rPr>
        <w:t>-Extreme</w:t>
      </w:r>
      <w:r w:rsidRPr="007C60C7">
        <w:rPr>
          <w:lang w:val="en-CA"/>
        </w:rPr>
        <w:t xml:space="preserve"> is less than </w:t>
      </w:r>
      <w:r w:rsidRPr="00150BCB">
        <w:rPr>
          <w:b/>
          <w:strike/>
          <w:lang w:val="en-CA"/>
        </w:rPr>
        <w:t>–10</w:t>
      </w:r>
      <w:r w:rsidRPr="007C60C7">
        <w:rPr>
          <w:lang w:val="en-CA"/>
        </w:rPr>
        <w:t xml:space="preserve"> </w:t>
      </w:r>
      <w:r w:rsidR="009017A0" w:rsidRPr="00077BCE">
        <w:rPr>
          <w:b/>
          <w:u w:val="single"/>
          <w:lang w:val="en-CA"/>
        </w:rPr>
        <w:t>0</w:t>
      </w:r>
      <w:r w:rsidR="009017A0">
        <w:rPr>
          <w:lang w:val="en-CA"/>
        </w:rPr>
        <w:t> </w:t>
      </w:r>
      <w:r w:rsidRPr="007C60C7">
        <w:rPr>
          <w:lang w:val="en-CA"/>
        </w:rPr>
        <w:t xml:space="preserve">°C an additional test will be conducted with </w:t>
      </w:r>
      <w:r w:rsidRPr="00077BCE">
        <w:rPr>
          <w:b/>
          <w:u w:val="single"/>
          <w:lang w:val="en-CA"/>
        </w:rPr>
        <w:t>an intermediate cold</w:t>
      </w:r>
      <w:r w:rsidRPr="007C60C7">
        <w:rPr>
          <w:lang w:val="en-CA"/>
        </w:rPr>
        <w:t xml:space="preserve"> grain temperature </w:t>
      </w:r>
      <w:r w:rsidRPr="00077BCE">
        <w:rPr>
          <w:b/>
          <w:strike/>
          <w:lang w:val="en-CA"/>
        </w:rPr>
        <w:t xml:space="preserve">equal to room temperature minus one-half </w:t>
      </w:r>
      <w:r w:rsidR="00077BCE" w:rsidRPr="00077BCE">
        <w:rPr>
          <w:rFonts w:cs="Times New Roman"/>
          <w:b/>
          <w:strike/>
          <w:lang w:val="en-CA"/>
        </w:rPr>
        <w:t>Δ</w:t>
      </w:r>
      <w:r w:rsidR="00077BCE" w:rsidRPr="00077BCE">
        <w:rPr>
          <w:b/>
          <w:strike/>
          <w:lang w:val="en-CA"/>
        </w:rPr>
        <w:t>T</w:t>
      </w:r>
      <w:r w:rsidR="00077BCE" w:rsidRPr="00077BCE">
        <w:rPr>
          <w:b/>
          <w:strike/>
          <w:vertAlign w:val="subscript"/>
          <w:lang w:val="en-CA"/>
        </w:rPr>
        <w:t>C</w:t>
      </w:r>
      <w:r w:rsidRPr="00077BCE">
        <w:rPr>
          <w:b/>
          <w:strike/>
          <w:vertAlign w:val="subscript"/>
          <w:lang w:val="en-CA"/>
        </w:rPr>
        <w:t xml:space="preserve"> -Extreme</w:t>
      </w:r>
      <w:r w:rsidR="00077BCE">
        <w:rPr>
          <w:vertAlign w:val="subscript"/>
          <w:lang w:val="en-CA"/>
        </w:rPr>
        <w:t xml:space="preserve"> </w:t>
      </w:r>
      <w:r w:rsidRPr="00077BCE">
        <w:rPr>
          <w:b/>
          <w:u w:val="single"/>
          <w:lang w:val="en-CA"/>
        </w:rPr>
        <w:t>specified by the manufacturer</w:t>
      </w:r>
      <w:r w:rsidRPr="007C60C7">
        <w:rPr>
          <w:lang w:val="en-CA"/>
        </w:rPr>
        <w:t xml:space="preserve">. </w:t>
      </w:r>
      <w:r w:rsidR="00077BCE">
        <w:rPr>
          <w:lang w:val="en-CA"/>
        </w:rPr>
        <w:t xml:space="preserve"> </w:t>
      </w:r>
      <w:r w:rsidRPr="00077BCE">
        <w:rPr>
          <w:b/>
          <w:u w:val="single"/>
          <w:lang w:val="en-CA"/>
        </w:rPr>
        <w:t>The intermediate cold grain temperature specified by the manufacturer should be the temperature used for grains that will not be tested when frozen.</w:t>
      </w:r>
    </w:p>
    <w:p w:rsidR="004962EA" w:rsidRPr="007C60C7" w:rsidRDefault="004962EA" w:rsidP="00077BCE">
      <w:pPr>
        <w:pStyle w:val="I-Normalreg"/>
        <w:rPr>
          <w:lang w:val="en-CA"/>
        </w:rPr>
      </w:pPr>
    </w:p>
    <w:p w:rsidR="00077BCE" w:rsidRDefault="00150BCB" w:rsidP="0065410C">
      <w:pPr>
        <w:pStyle w:val="BoldHeading"/>
        <w:keepNext/>
        <w:rPr>
          <w:lang w:val="en-CA"/>
        </w:rPr>
      </w:pPr>
      <w:r>
        <w:rPr>
          <w:lang w:val="en-CA"/>
        </w:rPr>
        <w:lastRenderedPageBreak/>
        <w:t>Conclusion:</w:t>
      </w:r>
      <w:r w:rsidR="007C60C7" w:rsidRPr="007C60C7">
        <w:rPr>
          <w:lang w:val="en-CA"/>
        </w:rPr>
        <w:t xml:space="preserve">  </w:t>
      </w:r>
    </w:p>
    <w:p w:rsidR="007C60C7" w:rsidRDefault="007C60C7" w:rsidP="0065410C">
      <w:pPr>
        <w:keepNext/>
        <w:rPr>
          <w:lang w:val="en-CA"/>
        </w:rPr>
      </w:pPr>
      <w:r w:rsidRPr="007C60C7">
        <w:rPr>
          <w:lang w:val="en-CA"/>
        </w:rPr>
        <w:t xml:space="preserve">Make the following changes and additions to the </w:t>
      </w:r>
      <w:r w:rsidR="00077BCE">
        <w:rPr>
          <w:lang w:val="en-CA"/>
        </w:rPr>
        <w:t xml:space="preserve">GMM </w:t>
      </w:r>
      <w:r w:rsidRPr="007C60C7">
        <w:rPr>
          <w:lang w:val="en-CA"/>
        </w:rPr>
        <w:t xml:space="preserve">chapter of the 2011 edition of </w:t>
      </w:r>
      <w:r w:rsidRPr="00B34B2E">
        <w:rPr>
          <w:lang w:val="en-CA"/>
        </w:rPr>
        <w:t>NCWM Publication 14</w:t>
      </w:r>
      <w:r w:rsidRPr="007C60C7">
        <w:rPr>
          <w:lang w:val="en-CA"/>
        </w:rPr>
        <w:t xml:space="preserve"> to address the expanded grain temperature ranges of new technology: </w:t>
      </w:r>
    </w:p>
    <w:p w:rsidR="004962EA" w:rsidRPr="007C60C7" w:rsidRDefault="004962EA" w:rsidP="007C60C7">
      <w:pPr>
        <w:rPr>
          <w:lang w:val="en-CA"/>
        </w:rPr>
      </w:pPr>
    </w:p>
    <w:p w:rsidR="0065410C" w:rsidRPr="0065410C" w:rsidRDefault="0065410C" w:rsidP="0065410C">
      <w:pPr>
        <w:pStyle w:val="1aItemHeadingletters"/>
      </w:pPr>
      <w:bookmarkStart w:id="27" w:name="_Toc311716105"/>
      <w:bookmarkStart w:id="28" w:name="ProposedTestProcedures"/>
      <w:r w:rsidRPr="0065410C">
        <w:t>4.a.</w:t>
      </w:r>
      <w:r w:rsidRPr="0065410C">
        <w:tab/>
        <w:t>Proposed Changes to Test Procedures and Tolerances:</w:t>
      </w:r>
      <w:bookmarkEnd w:id="27"/>
    </w:p>
    <w:bookmarkEnd w:id="28"/>
    <w:p w:rsidR="007C60C7" w:rsidRPr="007C60C7" w:rsidRDefault="00B228DF" w:rsidP="00077BCE">
      <w:pPr>
        <w:pStyle w:val="I-Normalreg"/>
        <w:rPr>
          <w:lang w:val="en-CA"/>
        </w:rPr>
      </w:pPr>
      <w:r>
        <w:rPr>
          <w:b/>
          <w:lang w:val="en-CA"/>
        </w:rPr>
        <w:t xml:space="preserve">II. </w:t>
      </w:r>
      <w:r w:rsidR="007C60C7" w:rsidRPr="009F44F1">
        <w:rPr>
          <w:b/>
          <w:lang w:val="en-CA"/>
        </w:rPr>
        <w:t>Sample Temperature Sensitivity</w:t>
      </w:r>
    </w:p>
    <w:p w:rsidR="007C60C7" w:rsidRPr="007C60C7" w:rsidRDefault="007C60C7" w:rsidP="00077BCE">
      <w:pPr>
        <w:pStyle w:val="I-Normalreg"/>
        <w:rPr>
          <w:lang w:val="en-CA"/>
        </w:rPr>
      </w:pPr>
      <w:r w:rsidRPr="007C60C7">
        <w:rPr>
          <w:lang w:val="en-CA"/>
        </w:rPr>
        <w:t xml:space="preserve">Testing is required to verify that accurate results are provided when the sample and instrument are at different temperatures. This will be referred to as the sample temperature sensitivity test. The sample temperature sensitivity test will be conducted using corn, </w:t>
      </w:r>
      <w:r w:rsidR="00C56424">
        <w:rPr>
          <w:lang w:val="en-CA"/>
        </w:rPr>
        <w:t>Hard Red Winter (</w:t>
      </w:r>
      <w:r w:rsidRPr="007C60C7">
        <w:rPr>
          <w:lang w:val="en-CA"/>
        </w:rPr>
        <w:t>HRW</w:t>
      </w:r>
      <w:r w:rsidR="00C56424">
        <w:rPr>
          <w:lang w:val="en-CA"/>
        </w:rPr>
        <w:t>)</w:t>
      </w:r>
      <w:r w:rsidRPr="007C60C7">
        <w:rPr>
          <w:lang w:val="en-CA"/>
        </w:rPr>
        <w:t xml:space="preserve"> wheat, and soybean samples. Tests will be conducted with the instrument at room temperature and the sample temperature varying from room temperature plus </w:t>
      </w:r>
      <w:r w:rsidR="009F44F1">
        <w:rPr>
          <w:rFonts w:cs="Times New Roman"/>
          <w:lang w:val="en-CA"/>
        </w:rPr>
        <w:t>Δ</w:t>
      </w:r>
      <w:r w:rsidRPr="007C60C7">
        <w:rPr>
          <w:lang w:val="en-CA"/>
        </w:rPr>
        <w:t>T</w:t>
      </w:r>
      <w:r w:rsidRPr="009F44F1">
        <w:rPr>
          <w:vertAlign w:val="subscript"/>
          <w:lang w:val="en-CA"/>
        </w:rPr>
        <w:t>H</w:t>
      </w:r>
      <w:r w:rsidRPr="007C60C7">
        <w:rPr>
          <w:lang w:val="en-CA"/>
        </w:rPr>
        <w:t xml:space="preserve"> to room temperature minus </w:t>
      </w:r>
      <w:r w:rsidR="009F44F1">
        <w:rPr>
          <w:rFonts w:cs="Times New Roman"/>
          <w:lang w:val="en-CA"/>
        </w:rPr>
        <w:t>Δ</w:t>
      </w:r>
      <w:r w:rsidRPr="007C60C7">
        <w:rPr>
          <w:lang w:val="en-CA"/>
        </w:rPr>
        <w:t>T</w:t>
      </w:r>
      <w:r w:rsidRPr="009F44F1">
        <w:rPr>
          <w:vertAlign w:val="subscript"/>
          <w:lang w:val="en-CA"/>
        </w:rPr>
        <w:t>C</w:t>
      </w:r>
      <w:r w:rsidRPr="009F44F1">
        <w:rPr>
          <w:b/>
          <w:u w:val="single"/>
          <w:vertAlign w:val="subscript"/>
          <w:lang w:val="en-CA"/>
        </w:rPr>
        <w:t>-Extreme</w:t>
      </w:r>
      <w:r w:rsidR="009F44F1">
        <w:rPr>
          <w:lang w:val="en-CA"/>
        </w:rPr>
        <w:t xml:space="preserve"> </w:t>
      </w:r>
      <w:r w:rsidRPr="007C60C7">
        <w:rPr>
          <w:lang w:val="en-CA"/>
        </w:rPr>
        <w:t xml:space="preserve">where </w:t>
      </w:r>
      <w:r w:rsidR="009F44F1">
        <w:rPr>
          <w:rFonts w:cs="Times New Roman"/>
          <w:lang w:val="en-CA"/>
        </w:rPr>
        <w:t>Δ</w:t>
      </w:r>
      <w:r w:rsidR="009F44F1" w:rsidRPr="007C60C7">
        <w:rPr>
          <w:lang w:val="en-CA"/>
        </w:rPr>
        <w:t>T</w:t>
      </w:r>
      <w:r w:rsidR="009F44F1" w:rsidRPr="009F44F1">
        <w:rPr>
          <w:vertAlign w:val="subscript"/>
          <w:lang w:val="en-CA"/>
        </w:rPr>
        <w:t>H</w:t>
      </w:r>
      <w:r w:rsidRPr="007C60C7">
        <w:rPr>
          <w:lang w:val="en-CA"/>
        </w:rPr>
        <w:t xml:space="preserve"> is the magnitude of the manufacturer specified maximum difference for grain above room temperature and </w:t>
      </w:r>
      <w:r w:rsidR="009F44F1">
        <w:rPr>
          <w:rFonts w:cs="Times New Roman"/>
          <w:lang w:val="en-CA"/>
        </w:rPr>
        <w:t>Δ</w:t>
      </w:r>
      <w:r w:rsidR="009F44F1" w:rsidRPr="007C60C7">
        <w:rPr>
          <w:lang w:val="en-CA"/>
        </w:rPr>
        <w:t>T</w:t>
      </w:r>
      <w:r w:rsidR="009F44F1" w:rsidRPr="009F44F1">
        <w:rPr>
          <w:vertAlign w:val="subscript"/>
          <w:lang w:val="en-CA"/>
        </w:rPr>
        <w:t>C</w:t>
      </w:r>
      <w:r w:rsidR="009F44F1" w:rsidRPr="009F44F1">
        <w:rPr>
          <w:b/>
          <w:u w:val="single"/>
          <w:vertAlign w:val="subscript"/>
          <w:lang w:val="en-CA"/>
        </w:rPr>
        <w:t>-Extreme</w:t>
      </w:r>
      <w:r w:rsidRPr="007C60C7">
        <w:rPr>
          <w:lang w:val="en-CA"/>
        </w:rPr>
        <w:t xml:space="preserve"> is the magnitude of the manufacturer specified maximum difference for grain below room temperature. </w:t>
      </w:r>
      <w:r w:rsidRPr="009F44F1">
        <w:rPr>
          <w:b/>
          <w:u w:val="single"/>
          <w:lang w:val="en-CA"/>
        </w:rPr>
        <w:t xml:space="preserve">If room temperature minus </w:t>
      </w:r>
      <w:r w:rsidR="009F44F1" w:rsidRPr="009F44F1">
        <w:rPr>
          <w:rFonts w:cs="Times New Roman"/>
          <w:b/>
          <w:u w:val="single"/>
          <w:lang w:val="en-CA"/>
        </w:rPr>
        <w:t>Δ</w:t>
      </w:r>
      <w:r w:rsidR="009F44F1" w:rsidRPr="009F44F1">
        <w:rPr>
          <w:b/>
          <w:u w:val="single"/>
          <w:lang w:val="en-CA"/>
        </w:rPr>
        <w:t>T</w:t>
      </w:r>
      <w:r w:rsidR="009F44F1" w:rsidRPr="009F44F1">
        <w:rPr>
          <w:b/>
          <w:u w:val="single"/>
          <w:vertAlign w:val="subscript"/>
          <w:lang w:val="en-CA"/>
        </w:rPr>
        <w:t>C</w:t>
      </w:r>
      <w:r w:rsidR="009F44F1" w:rsidRPr="009F44F1">
        <w:rPr>
          <w:b/>
          <w:u w:val="single"/>
          <w:lang w:val="en-CA"/>
        </w:rPr>
        <w:t>-</w:t>
      </w:r>
      <w:r w:rsidR="009F44F1" w:rsidRPr="009F44F1">
        <w:rPr>
          <w:b/>
          <w:u w:val="single"/>
          <w:vertAlign w:val="subscript"/>
          <w:lang w:val="en-CA"/>
        </w:rPr>
        <w:t>Extreme</w:t>
      </w:r>
      <w:r w:rsidRPr="009F44F1">
        <w:rPr>
          <w:b/>
          <w:u w:val="single"/>
          <w:lang w:val="en-CA"/>
        </w:rPr>
        <w:t xml:space="preserve"> is less than 0</w:t>
      </w:r>
      <w:r w:rsidR="009017A0">
        <w:rPr>
          <w:b/>
          <w:u w:val="single"/>
          <w:lang w:val="en-CA"/>
        </w:rPr>
        <w:t> </w:t>
      </w:r>
      <w:r w:rsidRPr="009F44F1">
        <w:rPr>
          <w:b/>
          <w:u w:val="single"/>
          <w:lang w:val="en-CA"/>
        </w:rPr>
        <w:t>°C an additional test will be conducted with an intermediate grain temperature specified by the manufacturer. The intermediate cold grain temperature specified by the manufacturer should be the temperature used for grains that will not be tested when frozen.</w:t>
      </w:r>
      <w:r w:rsidRPr="007C60C7">
        <w:rPr>
          <w:lang w:val="en-CA"/>
        </w:rPr>
        <w:t xml:space="preserve"> </w:t>
      </w:r>
    </w:p>
    <w:p w:rsidR="004962EA" w:rsidRDefault="004962EA" w:rsidP="00077BCE">
      <w:pPr>
        <w:pStyle w:val="I-Normalreg"/>
        <w:rPr>
          <w:lang w:val="en-CA"/>
        </w:rPr>
      </w:pPr>
    </w:p>
    <w:p w:rsidR="007C60C7" w:rsidRPr="007C60C7" w:rsidRDefault="007C60C7" w:rsidP="00077BCE">
      <w:pPr>
        <w:pStyle w:val="I-Normalreg"/>
        <w:rPr>
          <w:lang w:val="en-CA"/>
        </w:rPr>
      </w:pPr>
      <w:r w:rsidRPr="007C60C7">
        <w:rPr>
          <w:lang w:val="en-CA"/>
        </w:rPr>
        <w:t xml:space="preserve">In no case will room temperature plus </w:t>
      </w:r>
      <w:r w:rsidR="009F44F1">
        <w:rPr>
          <w:rFonts w:cs="Times New Roman"/>
          <w:lang w:val="en-CA"/>
        </w:rPr>
        <w:t>Δ</w:t>
      </w:r>
      <w:r w:rsidR="009F44F1" w:rsidRPr="007C60C7">
        <w:rPr>
          <w:lang w:val="en-CA"/>
        </w:rPr>
        <w:t>T</w:t>
      </w:r>
      <w:r w:rsidR="009F44F1" w:rsidRPr="009F44F1">
        <w:rPr>
          <w:vertAlign w:val="subscript"/>
          <w:lang w:val="en-CA"/>
        </w:rPr>
        <w:t>H</w:t>
      </w:r>
      <w:r w:rsidR="009F44F1">
        <w:rPr>
          <w:lang w:val="en-CA"/>
        </w:rPr>
        <w:t xml:space="preserve"> be allowed to exceed 45 °C </w:t>
      </w:r>
      <w:r w:rsidR="009F44F1" w:rsidRPr="009F44F1">
        <w:rPr>
          <w:b/>
          <w:strike/>
          <w:lang w:val="en-CA"/>
        </w:rPr>
        <w:t xml:space="preserve">but, </w:t>
      </w:r>
      <w:r w:rsidR="009F44F1" w:rsidRPr="009F44F1">
        <w:rPr>
          <w:rFonts w:cs="Times New Roman"/>
          <w:b/>
          <w:strike/>
          <w:lang w:val="en-CA"/>
        </w:rPr>
        <w:t>Δ</w:t>
      </w:r>
      <w:r w:rsidR="009F44F1" w:rsidRPr="009F44F1">
        <w:rPr>
          <w:b/>
          <w:strike/>
          <w:lang w:val="en-CA"/>
        </w:rPr>
        <w:t>T</w:t>
      </w:r>
      <w:r w:rsidR="009F44F1" w:rsidRPr="009F44F1">
        <w:rPr>
          <w:b/>
          <w:strike/>
          <w:vertAlign w:val="subscript"/>
          <w:lang w:val="en-CA"/>
        </w:rPr>
        <w:t>H</w:t>
      </w:r>
      <w:r w:rsidR="009F44F1" w:rsidRPr="009F44F1">
        <w:rPr>
          <w:b/>
          <w:strike/>
          <w:lang w:val="en-CA"/>
        </w:rPr>
        <w:t xml:space="preserve"> need not equal </w:t>
      </w:r>
      <w:r w:rsidR="009F44F1" w:rsidRPr="009F44F1">
        <w:rPr>
          <w:rFonts w:cs="Times New Roman"/>
          <w:b/>
          <w:strike/>
          <w:lang w:val="en-CA"/>
        </w:rPr>
        <w:t>Δ</w:t>
      </w:r>
      <w:r w:rsidR="009F44F1" w:rsidRPr="009F44F1">
        <w:rPr>
          <w:b/>
          <w:strike/>
          <w:lang w:val="en-CA"/>
        </w:rPr>
        <w:t>T</w:t>
      </w:r>
      <w:r w:rsidR="009F44F1" w:rsidRPr="009F44F1">
        <w:rPr>
          <w:b/>
          <w:strike/>
          <w:vertAlign w:val="subscript"/>
          <w:lang w:val="en-CA"/>
        </w:rPr>
        <w:t>C</w:t>
      </w:r>
      <w:r w:rsidR="009F44F1">
        <w:rPr>
          <w:vertAlign w:val="subscript"/>
          <w:lang w:val="en-CA"/>
        </w:rPr>
        <w:t xml:space="preserve"> </w:t>
      </w:r>
      <w:r w:rsidR="009F44F1" w:rsidRPr="007C60C7">
        <w:rPr>
          <w:lang w:val="en-CA"/>
        </w:rPr>
        <w:t xml:space="preserve"> </w:t>
      </w:r>
      <w:r w:rsidRPr="009F44F1">
        <w:rPr>
          <w:b/>
          <w:u w:val="single"/>
          <w:lang w:val="en-CA"/>
        </w:rPr>
        <w:t xml:space="preserve">and in no case will room temperature minus </w:t>
      </w:r>
      <w:r w:rsidR="009F44F1" w:rsidRPr="009F44F1">
        <w:rPr>
          <w:rFonts w:cs="Times New Roman"/>
          <w:b/>
          <w:u w:val="single"/>
          <w:lang w:val="en-CA"/>
        </w:rPr>
        <w:t>Δ</w:t>
      </w:r>
      <w:r w:rsidR="009F44F1" w:rsidRPr="009F44F1">
        <w:rPr>
          <w:b/>
          <w:u w:val="single"/>
          <w:lang w:val="en-CA"/>
        </w:rPr>
        <w:t>TC-</w:t>
      </w:r>
      <w:r w:rsidR="009F44F1" w:rsidRPr="009F44F1">
        <w:rPr>
          <w:b/>
          <w:u w:val="single"/>
          <w:vertAlign w:val="subscript"/>
          <w:lang w:val="en-CA"/>
        </w:rPr>
        <w:t>Extreme</w:t>
      </w:r>
      <w:r w:rsidRPr="009F44F1">
        <w:rPr>
          <w:b/>
          <w:u w:val="single"/>
          <w:lang w:val="en-CA"/>
        </w:rPr>
        <w:t xml:space="preserve"> be allowed to be less than –</w:t>
      </w:r>
      <w:r w:rsidR="009017A0">
        <w:rPr>
          <w:b/>
          <w:u w:val="single"/>
          <w:lang w:val="en-CA"/>
        </w:rPr>
        <w:t> </w:t>
      </w:r>
      <w:r w:rsidR="009017A0" w:rsidRPr="009F44F1">
        <w:rPr>
          <w:b/>
          <w:u w:val="single"/>
          <w:lang w:val="en-CA"/>
        </w:rPr>
        <w:t>20</w:t>
      </w:r>
      <w:r w:rsidR="009017A0">
        <w:rPr>
          <w:b/>
          <w:u w:val="single"/>
          <w:lang w:val="en-CA"/>
        </w:rPr>
        <w:t> </w:t>
      </w:r>
      <w:r w:rsidRPr="009F44F1">
        <w:rPr>
          <w:b/>
          <w:u w:val="single"/>
          <w:lang w:val="en-CA"/>
        </w:rPr>
        <w:t>°C.</w:t>
      </w:r>
      <w:r w:rsidRPr="007C60C7">
        <w:rPr>
          <w:lang w:val="en-CA"/>
        </w:rPr>
        <w:t xml:space="preserve"> For purposes of these tests, room tem</w:t>
      </w:r>
      <w:r w:rsidR="009F44F1">
        <w:rPr>
          <w:lang w:val="en-CA"/>
        </w:rPr>
        <w:t xml:space="preserve">perature will be defined as 22 </w:t>
      </w:r>
      <w:r w:rsidR="009F44F1">
        <w:rPr>
          <w:lang w:val="en-CA"/>
        </w:rPr>
        <w:sym w:font="Symbol" w:char="F0B0"/>
      </w:r>
      <w:r w:rsidRPr="007C60C7">
        <w:rPr>
          <w:lang w:val="en-CA"/>
        </w:rPr>
        <w:t xml:space="preserve">C </w:t>
      </w:r>
      <w:r w:rsidR="009F44F1">
        <w:rPr>
          <w:rFonts w:cs="Times New Roman"/>
          <w:lang w:val="en-CA"/>
        </w:rPr>
        <w:t>±</w:t>
      </w:r>
      <w:r w:rsidRPr="007C60C7">
        <w:rPr>
          <w:lang w:val="en-CA"/>
        </w:rPr>
        <w:t xml:space="preserve"> 2 </w:t>
      </w:r>
      <w:r w:rsidR="009F44F1">
        <w:rPr>
          <w:lang w:val="en-CA"/>
        </w:rPr>
        <w:sym w:font="Symbol" w:char="F0B0"/>
      </w:r>
      <w:r w:rsidRPr="007C60C7">
        <w:rPr>
          <w:lang w:val="en-CA"/>
        </w:rPr>
        <w:t xml:space="preserve">C. </w:t>
      </w:r>
    </w:p>
    <w:p w:rsidR="004962EA" w:rsidRDefault="004962EA" w:rsidP="00077BCE">
      <w:pPr>
        <w:pStyle w:val="I-Normalreg"/>
        <w:rPr>
          <w:lang w:val="en-CA"/>
        </w:rPr>
      </w:pPr>
    </w:p>
    <w:p w:rsidR="007C60C7" w:rsidRPr="007C60C7" w:rsidRDefault="007C60C7" w:rsidP="00077BCE">
      <w:pPr>
        <w:pStyle w:val="I-Normalreg"/>
        <w:rPr>
          <w:lang w:val="en-CA"/>
        </w:rPr>
      </w:pPr>
      <w:r w:rsidRPr="007C60C7">
        <w:rPr>
          <w:lang w:val="en-CA"/>
        </w:rPr>
        <w:t>Two (2) samples will be selected from each of three 2</w:t>
      </w:r>
      <w:r w:rsidR="009017A0">
        <w:rPr>
          <w:lang w:val="en-CA"/>
        </w:rPr>
        <w:t> </w:t>
      </w:r>
      <w:r w:rsidRPr="007C60C7">
        <w:rPr>
          <w:lang w:val="en-CA"/>
        </w:rPr>
        <w:t xml:space="preserve">% moisture intervals for each of the three grains - corn, HRW wheat, and soybeans. </w:t>
      </w:r>
      <w:r w:rsidR="009017A0">
        <w:rPr>
          <w:lang w:val="en-CA"/>
        </w:rPr>
        <w:t xml:space="preserve"> </w:t>
      </w:r>
      <w:r w:rsidRPr="007C60C7">
        <w:rPr>
          <w:lang w:val="en-CA"/>
        </w:rPr>
        <w:t xml:space="preserve">Three analyses will be made for each grain sample at each of the </w:t>
      </w:r>
      <w:r w:rsidR="009F44F1" w:rsidRPr="009F44F1">
        <w:rPr>
          <w:b/>
          <w:strike/>
          <w:lang w:val="en-CA"/>
        </w:rPr>
        <w:t>three</w:t>
      </w:r>
      <w:r w:rsidR="009F44F1">
        <w:rPr>
          <w:lang w:val="en-CA"/>
        </w:rPr>
        <w:t xml:space="preserve"> </w:t>
      </w:r>
      <w:r w:rsidRPr="007C60C7">
        <w:rPr>
          <w:lang w:val="en-CA"/>
        </w:rPr>
        <w:t xml:space="preserve">test temperatures. </w:t>
      </w:r>
      <w:r w:rsidR="009017A0">
        <w:rPr>
          <w:lang w:val="en-CA"/>
        </w:rPr>
        <w:t xml:space="preserve"> </w:t>
      </w:r>
      <w:r w:rsidRPr="007C60C7">
        <w:rPr>
          <w:lang w:val="en-CA"/>
        </w:rPr>
        <w:t xml:space="preserve">The overall bias for the 18 observations (2 samples </w:t>
      </w:r>
      <w:r w:rsidR="00D40E5D">
        <w:rPr>
          <w:rFonts w:cs="Times New Roman"/>
          <w:lang w:val="en-CA"/>
        </w:rPr>
        <w:t>×</w:t>
      </w:r>
      <w:r w:rsidRPr="007C60C7">
        <w:rPr>
          <w:lang w:val="en-CA"/>
        </w:rPr>
        <w:t xml:space="preserve"> 3 moisture intervals </w:t>
      </w:r>
      <w:r w:rsidR="00D40E5D">
        <w:rPr>
          <w:rFonts w:cs="Times New Roman"/>
          <w:lang w:val="en-CA"/>
        </w:rPr>
        <w:t>×</w:t>
      </w:r>
      <w:r w:rsidRPr="007C60C7">
        <w:rPr>
          <w:lang w:val="en-CA"/>
        </w:rPr>
        <w:t xml:space="preserve"> 3 replicates) run at the </w:t>
      </w:r>
      <w:r w:rsidRPr="009F44F1">
        <w:rPr>
          <w:b/>
          <w:u w:val="single"/>
          <w:lang w:val="en-CA"/>
        </w:rPr>
        <w:t>Extreme Cold, Cold (if required), and Hot</w:t>
      </w:r>
      <w:r w:rsidRPr="007C60C7">
        <w:rPr>
          <w:lang w:val="en-CA"/>
        </w:rPr>
        <w:t xml:space="preserve"> temperature</w:t>
      </w:r>
      <w:r w:rsidRPr="009F44F1">
        <w:rPr>
          <w:b/>
          <w:u w:val="single"/>
          <w:lang w:val="en-CA"/>
        </w:rPr>
        <w:t>s</w:t>
      </w:r>
      <w:r w:rsidRPr="007C60C7">
        <w:rPr>
          <w:lang w:val="en-CA"/>
        </w:rPr>
        <w:t xml:space="preserve"> must agree with the room temperature results within the following tolerances:</w:t>
      </w:r>
    </w:p>
    <w:p w:rsidR="004962EA" w:rsidRDefault="004962EA" w:rsidP="009F44F1">
      <w:pPr>
        <w:pStyle w:val="I-Normalreg"/>
        <w:rPr>
          <w:lang w:val="en-CA"/>
        </w:rPr>
      </w:pPr>
    </w:p>
    <w:p w:rsidR="007C60C7" w:rsidRPr="007C60C7" w:rsidRDefault="007C60C7" w:rsidP="009F44F1">
      <w:pPr>
        <w:pStyle w:val="I-Normalreg"/>
        <w:rPr>
          <w:lang w:val="en-CA"/>
        </w:rPr>
      </w:pPr>
      <w:r w:rsidRPr="007C60C7">
        <w:rPr>
          <w:lang w:val="en-CA"/>
        </w:rPr>
        <w:t>Corn</w:t>
      </w:r>
      <w:r w:rsidRPr="007C60C7">
        <w:rPr>
          <w:lang w:val="en-CA"/>
        </w:rPr>
        <w:tab/>
        <w:t xml:space="preserve">   0.45</w:t>
      </w:r>
    </w:p>
    <w:p w:rsidR="007C60C7" w:rsidRPr="007C60C7" w:rsidRDefault="007C60C7" w:rsidP="009F44F1">
      <w:pPr>
        <w:pStyle w:val="I-Normalreg"/>
        <w:rPr>
          <w:lang w:val="en-CA"/>
        </w:rPr>
      </w:pPr>
      <w:r w:rsidRPr="007C60C7">
        <w:rPr>
          <w:lang w:val="en-CA"/>
        </w:rPr>
        <w:t>Wheat</w:t>
      </w:r>
      <w:r w:rsidRPr="007C60C7">
        <w:rPr>
          <w:lang w:val="en-CA"/>
        </w:rPr>
        <w:tab/>
        <w:t xml:space="preserve">   0.35</w:t>
      </w:r>
    </w:p>
    <w:p w:rsidR="007C60C7" w:rsidRPr="007C60C7" w:rsidRDefault="007C60C7" w:rsidP="00077BCE">
      <w:pPr>
        <w:pStyle w:val="I-Normalreg"/>
        <w:rPr>
          <w:lang w:val="en-CA"/>
        </w:rPr>
      </w:pPr>
      <w:r w:rsidRPr="007C60C7">
        <w:rPr>
          <w:lang w:val="en-CA"/>
        </w:rPr>
        <w:t>Soybeans</w:t>
      </w:r>
      <w:r w:rsidRPr="007C60C7">
        <w:rPr>
          <w:lang w:val="en-CA"/>
        </w:rPr>
        <w:tab/>
        <w:t xml:space="preserve">   0.35</w:t>
      </w:r>
    </w:p>
    <w:p w:rsidR="004962EA" w:rsidRDefault="004962EA" w:rsidP="00077BCE">
      <w:pPr>
        <w:pStyle w:val="I-Normalreg"/>
        <w:rPr>
          <w:i/>
          <w:lang w:val="en-CA"/>
        </w:rPr>
      </w:pPr>
    </w:p>
    <w:p w:rsidR="007C60C7" w:rsidRDefault="007C60C7" w:rsidP="00077BCE">
      <w:pPr>
        <w:pStyle w:val="I-Normalreg"/>
        <w:rPr>
          <w:i/>
          <w:lang w:val="en-CA"/>
        </w:rPr>
      </w:pPr>
      <w:r w:rsidRPr="009F44F1">
        <w:rPr>
          <w:i/>
          <w:lang w:val="en-CA"/>
        </w:rPr>
        <w:t xml:space="preserve">Note: When changes are made in corn, soybeans, or hard red winter wheat calibrations, the Sample Temperature Sensitivity Test will have to be repeated unless spectral or other such "raw" data are available from an earlier Sample Temperature Sensitivity Test performed by the NTEP Laboratory on the same device type. </w:t>
      </w:r>
      <w:r w:rsidR="009017A0">
        <w:rPr>
          <w:i/>
          <w:lang w:val="en-CA"/>
        </w:rPr>
        <w:t xml:space="preserve"> </w:t>
      </w:r>
      <w:r w:rsidRPr="009F44F1">
        <w:rPr>
          <w:i/>
          <w:lang w:val="en-CA"/>
        </w:rPr>
        <w:t>When such "raw" data are available, the manufacturer will be required to predict performance at each temperature using the new calibration</w:t>
      </w:r>
      <w:r w:rsidR="009017A0" w:rsidRPr="009F44F1">
        <w:rPr>
          <w:i/>
          <w:lang w:val="en-CA"/>
        </w:rPr>
        <w:t>.</w:t>
      </w:r>
      <w:r w:rsidR="009017A0">
        <w:rPr>
          <w:i/>
          <w:lang w:val="en-CA"/>
        </w:rPr>
        <w:t xml:space="preserve">  </w:t>
      </w:r>
      <w:r w:rsidRPr="009F44F1">
        <w:rPr>
          <w:i/>
          <w:lang w:val="en-CA"/>
        </w:rPr>
        <w:t xml:space="preserve">If no "raw" data are available and the manufacturer can show that the temperature compensation factor (or factors) are unchanged and are independent of other calibration parameters, the Sample Temperature Sensitivity Test will not have to be repeated. </w:t>
      </w:r>
      <w:r w:rsidR="009017A0">
        <w:rPr>
          <w:i/>
          <w:lang w:val="en-CA"/>
        </w:rPr>
        <w:t xml:space="preserve"> </w:t>
      </w:r>
      <w:r w:rsidRPr="009F44F1">
        <w:rPr>
          <w:i/>
          <w:lang w:val="en-CA"/>
        </w:rPr>
        <w:t>For performance limits, test instructions, and testing requirements applicable to the "other 12" NTEP grains (e.g., grains other than corn, soybeans, and hard red winter wheat), see Appendix D.</w:t>
      </w:r>
    </w:p>
    <w:p w:rsidR="004962EA" w:rsidRPr="009F44F1" w:rsidRDefault="004962EA" w:rsidP="00077BCE">
      <w:pPr>
        <w:pStyle w:val="I-Normalreg"/>
        <w:rPr>
          <w:i/>
          <w:lang w:val="en-CA"/>
        </w:rPr>
      </w:pPr>
    </w:p>
    <w:p w:rsidR="007C60C7" w:rsidRPr="00F148F9" w:rsidRDefault="0065410C" w:rsidP="0065410C">
      <w:pPr>
        <w:pStyle w:val="1aItemHeadingletters"/>
      </w:pPr>
      <w:bookmarkStart w:id="29" w:name="_Toc311716106"/>
      <w:bookmarkStart w:id="30" w:name="ProposedAppendixA"/>
      <w:r>
        <w:t>4.b.</w:t>
      </w:r>
      <w:r>
        <w:tab/>
      </w:r>
      <w:r w:rsidR="007C60C7" w:rsidRPr="00F148F9">
        <w:t xml:space="preserve">Proposed Changes to Appendix A </w:t>
      </w:r>
      <w:r w:rsidR="002D61B8">
        <w:t>–</w:t>
      </w:r>
      <w:r w:rsidR="007C60C7" w:rsidRPr="00F148F9">
        <w:t xml:space="preserve"> Laboratory Performance and Test Procedures:</w:t>
      </w:r>
      <w:bookmarkEnd w:id="29"/>
    </w:p>
    <w:bookmarkEnd w:id="30"/>
    <w:p w:rsidR="007C60C7" w:rsidRPr="006E3CFB" w:rsidRDefault="007C60C7" w:rsidP="006E3CFB">
      <w:pPr>
        <w:pStyle w:val="I-Normalreg"/>
        <w:rPr>
          <w:b/>
          <w:lang w:val="en-CA"/>
        </w:rPr>
      </w:pPr>
      <w:r w:rsidRPr="006E3CFB">
        <w:rPr>
          <w:b/>
          <w:lang w:val="en-CA"/>
        </w:rPr>
        <w:t>TEST: Sample Temperature Sensitivity</w:t>
      </w:r>
    </w:p>
    <w:p w:rsidR="004962EA" w:rsidRDefault="004962EA" w:rsidP="006E3CFB">
      <w:pPr>
        <w:pStyle w:val="I-Normalreg"/>
        <w:rPr>
          <w:lang w:val="en-CA"/>
        </w:rPr>
      </w:pPr>
    </w:p>
    <w:p w:rsidR="007C60C7" w:rsidRPr="007C60C7" w:rsidRDefault="007C60C7" w:rsidP="006E3CFB">
      <w:pPr>
        <w:pStyle w:val="I-Normalreg"/>
        <w:rPr>
          <w:lang w:val="en-CA"/>
        </w:rPr>
      </w:pPr>
      <w:r w:rsidRPr="007C60C7">
        <w:rPr>
          <w:lang w:val="en-CA"/>
        </w:rPr>
        <w:t>Equipment Needed: Thermometers and Environmental Cabinet</w:t>
      </w:r>
    </w:p>
    <w:p w:rsidR="004962EA" w:rsidRDefault="004962EA" w:rsidP="006E3CFB">
      <w:pPr>
        <w:pStyle w:val="I-Normalreg"/>
        <w:tabs>
          <w:tab w:val="left" w:pos="1530"/>
          <w:tab w:val="left" w:pos="2340"/>
        </w:tabs>
        <w:rPr>
          <w:lang w:val="en-CA"/>
        </w:rPr>
      </w:pPr>
    </w:p>
    <w:p w:rsidR="007C60C7" w:rsidRPr="007C60C7" w:rsidRDefault="007C60C7" w:rsidP="006E3CFB">
      <w:pPr>
        <w:pStyle w:val="I-Normalreg"/>
        <w:tabs>
          <w:tab w:val="left" w:pos="1530"/>
          <w:tab w:val="left" w:pos="2340"/>
        </w:tabs>
        <w:rPr>
          <w:lang w:val="en-CA"/>
        </w:rPr>
      </w:pPr>
      <w:r w:rsidRPr="007C60C7">
        <w:rPr>
          <w:lang w:val="en-CA"/>
        </w:rPr>
        <w:t>Temperature:</w:t>
      </w:r>
      <w:r w:rsidRPr="007C60C7">
        <w:rPr>
          <w:lang w:val="en-CA"/>
        </w:rPr>
        <w:tab/>
        <w:t xml:space="preserve">Instrument = </w:t>
      </w:r>
      <w:r w:rsidR="009017A0" w:rsidRPr="007C60C7">
        <w:rPr>
          <w:lang w:val="en-CA"/>
        </w:rPr>
        <w:t>22</w:t>
      </w:r>
      <w:r w:rsidR="009017A0">
        <w:rPr>
          <w:lang w:val="en-CA"/>
        </w:rPr>
        <w:t> </w:t>
      </w:r>
      <w:r w:rsidRPr="007C60C7">
        <w:rPr>
          <w:lang w:val="en-CA"/>
        </w:rPr>
        <w:t xml:space="preserve">°C </w:t>
      </w:r>
      <w:r w:rsidR="006E3CFB">
        <w:rPr>
          <w:rFonts w:cs="Times New Roman"/>
          <w:lang w:val="en-CA"/>
        </w:rPr>
        <w:t>±</w:t>
      </w:r>
      <w:r w:rsidRPr="007C60C7">
        <w:rPr>
          <w:lang w:val="en-CA"/>
        </w:rPr>
        <w:t xml:space="preserve"> </w:t>
      </w:r>
      <w:r w:rsidR="009017A0" w:rsidRPr="007C60C7">
        <w:rPr>
          <w:lang w:val="en-CA"/>
        </w:rPr>
        <w:t>2</w:t>
      </w:r>
      <w:r w:rsidR="009017A0">
        <w:rPr>
          <w:lang w:val="en-CA"/>
        </w:rPr>
        <w:t> </w:t>
      </w:r>
      <w:r w:rsidRPr="007C60C7">
        <w:rPr>
          <w:lang w:val="en-CA"/>
        </w:rPr>
        <w:t>°C</w:t>
      </w:r>
    </w:p>
    <w:p w:rsidR="007C60C7" w:rsidRPr="007C60C7" w:rsidRDefault="007C60C7" w:rsidP="006E3CFB">
      <w:pPr>
        <w:pStyle w:val="I-Normalreg"/>
        <w:tabs>
          <w:tab w:val="left" w:pos="1530"/>
          <w:tab w:val="left" w:pos="2340"/>
        </w:tabs>
        <w:rPr>
          <w:lang w:val="en-CA"/>
        </w:rPr>
      </w:pPr>
      <w:r w:rsidRPr="007C60C7">
        <w:rPr>
          <w:lang w:val="en-CA"/>
        </w:rPr>
        <w:tab/>
        <w:t xml:space="preserve">Sample = </w:t>
      </w:r>
      <w:r w:rsidR="009017A0" w:rsidRPr="007C60C7">
        <w:rPr>
          <w:lang w:val="en-CA"/>
        </w:rPr>
        <w:t>22</w:t>
      </w:r>
      <w:r w:rsidR="009017A0">
        <w:rPr>
          <w:lang w:val="en-CA"/>
        </w:rPr>
        <w:t> </w:t>
      </w:r>
      <w:r w:rsidRPr="007C60C7">
        <w:rPr>
          <w:lang w:val="en-CA"/>
        </w:rPr>
        <w:t xml:space="preserve">°C </w:t>
      </w:r>
      <w:r w:rsidR="006E3CFB">
        <w:rPr>
          <w:rFonts w:cs="Times New Roman"/>
          <w:lang w:val="en-CA"/>
        </w:rPr>
        <w:t>±</w:t>
      </w:r>
      <w:r w:rsidRPr="007C60C7">
        <w:rPr>
          <w:lang w:val="en-CA"/>
        </w:rPr>
        <w:t xml:space="preserve"> </w:t>
      </w:r>
      <w:r w:rsidR="009017A0" w:rsidRPr="007C60C7">
        <w:rPr>
          <w:lang w:val="en-CA"/>
        </w:rPr>
        <w:t>2</w:t>
      </w:r>
      <w:r w:rsidR="009017A0">
        <w:rPr>
          <w:lang w:val="en-CA"/>
        </w:rPr>
        <w:t> </w:t>
      </w:r>
      <w:r w:rsidRPr="007C60C7">
        <w:rPr>
          <w:lang w:val="en-CA"/>
        </w:rPr>
        <w:t>°C (</w:t>
      </w:r>
      <w:r w:rsidR="006E3CFB">
        <w:rPr>
          <w:rFonts w:cs="Times New Roman"/>
          <w:lang w:val="en-CA"/>
        </w:rPr>
        <w:t>±</w:t>
      </w:r>
      <w:r w:rsidRPr="007C60C7">
        <w:rPr>
          <w:lang w:val="en-CA"/>
        </w:rPr>
        <w:t xml:space="preserve"> manufacturer specified temperature difference (T))</w:t>
      </w:r>
    </w:p>
    <w:p w:rsidR="007C60C7" w:rsidRPr="007C60C7" w:rsidRDefault="007C60C7" w:rsidP="006E3CFB">
      <w:pPr>
        <w:pStyle w:val="I-Normalreg"/>
        <w:tabs>
          <w:tab w:val="left" w:pos="1530"/>
          <w:tab w:val="left" w:pos="2340"/>
        </w:tabs>
        <w:rPr>
          <w:lang w:val="en-CA"/>
        </w:rPr>
      </w:pPr>
      <w:r w:rsidRPr="007C60C7">
        <w:rPr>
          <w:lang w:val="en-CA"/>
        </w:rPr>
        <w:tab/>
        <w:t>Sample(s) Required: HRW-2 Each</w:t>
      </w:r>
    </w:p>
    <w:p w:rsidR="007C60C7" w:rsidRPr="007C60C7" w:rsidRDefault="007C60C7" w:rsidP="00176CCD">
      <w:pPr>
        <w:pStyle w:val="I-Normalreg"/>
        <w:tabs>
          <w:tab w:val="left" w:pos="1530"/>
          <w:tab w:val="left" w:pos="2430"/>
        </w:tabs>
        <w:rPr>
          <w:lang w:val="en-CA"/>
        </w:rPr>
      </w:pPr>
      <w:r w:rsidRPr="007C60C7">
        <w:rPr>
          <w:lang w:val="en-CA"/>
        </w:rPr>
        <w:tab/>
        <w:t>Moisture:</w:t>
      </w:r>
      <w:r w:rsidRPr="007C60C7">
        <w:rPr>
          <w:lang w:val="en-CA"/>
        </w:rPr>
        <w:tab/>
        <w:t>10</w:t>
      </w:r>
      <w:r w:rsidR="009017A0">
        <w:rPr>
          <w:lang w:val="en-CA"/>
        </w:rPr>
        <w:t> </w:t>
      </w:r>
      <w:r w:rsidRPr="007C60C7">
        <w:rPr>
          <w:lang w:val="en-CA"/>
        </w:rPr>
        <w:t xml:space="preserve">% </w:t>
      </w:r>
      <w:r w:rsidR="009017A0">
        <w:rPr>
          <w:lang w:val="en-CA"/>
        </w:rPr>
        <w:t>to</w:t>
      </w:r>
      <w:r w:rsidR="009017A0" w:rsidRPr="007C60C7">
        <w:rPr>
          <w:lang w:val="en-CA"/>
        </w:rPr>
        <w:t xml:space="preserve"> </w:t>
      </w:r>
      <w:r w:rsidRPr="007C60C7">
        <w:rPr>
          <w:lang w:val="en-CA"/>
        </w:rPr>
        <w:t>12</w:t>
      </w:r>
      <w:r w:rsidR="009017A0">
        <w:rPr>
          <w:lang w:val="en-CA"/>
        </w:rPr>
        <w:t> </w:t>
      </w:r>
      <w:r w:rsidRPr="007C60C7">
        <w:rPr>
          <w:lang w:val="en-CA"/>
        </w:rPr>
        <w:t>%</w:t>
      </w:r>
    </w:p>
    <w:p w:rsidR="007C60C7" w:rsidRPr="007C60C7" w:rsidRDefault="007C60C7" w:rsidP="00176CCD">
      <w:pPr>
        <w:pStyle w:val="I-Normalreg"/>
        <w:tabs>
          <w:tab w:val="left" w:pos="1530"/>
          <w:tab w:val="left" w:pos="2430"/>
        </w:tabs>
        <w:rPr>
          <w:lang w:val="en-CA"/>
        </w:rPr>
      </w:pPr>
      <w:r w:rsidRPr="007C60C7">
        <w:rPr>
          <w:lang w:val="en-CA"/>
        </w:rPr>
        <w:tab/>
      </w:r>
      <w:r w:rsidRPr="007C60C7">
        <w:rPr>
          <w:lang w:val="en-CA"/>
        </w:rPr>
        <w:tab/>
        <w:t>12</w:t>
      </w:r>
      <w:r w:rsidR="009017A0">
        <w:rPr>
          <w:lang w:val="en-CA"/>
        </w:rPr>
        <w:t> </w:t>
      </w:r>
      <w:r w:rsidRPr="007C60C7">
        <w:rPr>
          <w:lang w:val="en-CA"/>
        </w:rPr>
        <w:t xml:space="preserve">% </w:t>
      </w:r>
      <w:r w:rsidR="009017A0">
        <w:rPr>
          <w:lang w:val="en-CA"/>
        </w:rPr>
        <w:t>to</w:t>
      </w:r>
      <w:r w:rsidR="009017A0" w:rsidRPr="007C60C7">
        <w:rPr>
          <w:lang w:val="en-CA"/>
        </w:rPr>
        <w:t xml:space="preserve"> </w:t>
      </w:r>
      <w:r w:rsidRPr="007C60C7">
        <w:rPr>
          <w:lang w:val="en-CA"/>
        </w:rPr>
        <w:t>14</w:t>
      </w:r>
      <w:r w:rsidR="009017A0">
        <w:rPr>
          <w:lang w:val="en-CA"/>
        </w:rPr>
        <w:t> </w:t>
      </w:r>
      <w:r w:rsidRPr="007C60C7">
        <w:rPr>
          <w:lang w:val="en-CA"/>
        </w:rPr>
        <w:t>%</w:t>
      </w:r>
    </w:p>
    <w:p w:rsidR="007C60C7" w:rsidRPr="007C60C7" w:rsidRDefault="007C60C7" w:rsidP="00176CCD">
      <w:pPr>
        <w:pStyle w:val="I-Normalreg"/>
        <w:tabs>
          <w:tab w:val="left" w:pos="1530"/>
          <w:tab w:val="left" w:pos="2430"/>
        </w:tabs>
        <w:rPr>
          <w:lang w:val="en-CA"/>
        </w:rPr>
      </w:pPr>
      <w:r w:rsidRPr="007C60C7">
        <w:rPr>
          <w:lang w:val="en-CA"/>
        </w:rPr>
        <w:tab/>
      </w:r>
      <w:r w:rsidRPr="007C60C7">
        <w:rPr>
          <w:lang w:val="en-CA"/>
        </w:rPr>
        <w:tab/>
        <w:t>14</w:t>
      </w:r>
      <w:r w:rsidR="009017A0">
        <w:rPr>
          <w:lang w:val="en-CA"/>
        </w:rPr>
        <w:t> </w:t>
      </w:r>
      <w:r w:rsidRPr="007C60C7">
        <w:rPr>
          <w:lang w:val="en-CA"/>
        </w:rPr>
        <w:t xml:space="preserve">% </w:t>
      </w:r>
      <w:r w:rsidR="009017A0">
        <w:rPr>
          <w:lang w:val="en-CA"/>
        </w:rPr>
        <w:t>to</w:t>
      </w:r>
      <w:r w:rsidR="009017A0" w:rsidRPr="007C60C7">
        <w:rPr>
          <w:lang w:val="en-CA"/>
        </w:rPr>
        <w:t xml:space="preserve"> </w:t>
      </w:r>
      <w:r w:rsidRPr="007C60C7">
        <w:rPr>
          <w:lang w:val="en-CA"/>
        </w:rPr>
        <w:t>16</w:t>
      </w:r>
      <w:r w:rsidR="009017A0">
        <w:rPr>
          <w:lang w:val="en-CA"/>
        </w:rPr>
        <w:t> </w:t>
      </w:r>
      <w:r w:rsidRPr="007C60C7">
        <w:rPr>
          <w:lang w:val="en-CA"/>
        </w:rPr>
        <w:t>%</w:t>
      </w:r>
    </w:p>
    <w:p w:rsidR="003F5709" w:rsidRDefault="007C60C7" w:rsidP="006E3CFB">
      <w:pPr>
        <w:pStyle w:val="I-Normalreg"/>
        <w:tabs>
          <w:tab w:val="left" w:pos="1530"/>
          <w:tab w:val="left" w:pos="2340"/>
        </w:tabs>
        <w:rPr>
          <w:lang w:val="en-CA"/>
        </w:rPr>
      </w:pPr>
      <w:r w:rsidRPr="007C60C7">
        <w:rPr>
          <w:lang w:val="en-CA"/>
        </w:rPr>
        <w:tab/>
      </w:r>
    </w:p>
    <w:p w:rsidR="007C60C7" w:rsidRPr="007C60C7" w:rsidRDefault="007C60C7" w:rsidP="006E3CFB">
      <w:pPr>
        <w:pStyle w:val="I-Normalreg"/>
        <w:tabs>
          <w:tab w:val="left" w:pos="1530"/>
          <w:tab w:val="left" w:pos="2340"/>
        </w:tabs>
        <w:rPr>
          <w:lang w:val="en-CA"/>
        </w:rPr>
      </w:pPr>
      <w:r w:rsidRPr="007C60C7">
        <w:rPr>
          <w:lang w:val="en-CA"/>
        </w:rPr>
        <w:t>Sample(s) Required: Soybeans-2 Each</w:t>
      </w:r>
    </w:p>
    <w:p w:rsidR="007C60C7" w:rsidRPr="007C60C7" w:rsidRDefault="007C60C7" w:rsidP="00176CCD">
      <w:pPr>
        <w:pStyle w:val="I-Normalreg"/>
        <w:tabs>
          <w:tab w:val="left" w:pos="1530"/>
          <w:tab w:val="left" w:pos="2430"/>
        </w:tabs>
        <w:rPr>
          <w:lang w:val="en-CA"/>
        </w:rPr>
      </w:pPr>
      <w:r w:rsidRPr="007C60C7">
        <w:rPr>
          <w:lang w:val="en-CA"/>
        </w:rPr>
        <w:lastRenderedPageBreak/>
        <w:tab/>
        <w:t>Moisture:</w:t>
      </w:r>
      <w:r w:rsidRPr="007C60C7">
        <w:rPr>
          <w:lang w:val="en-CA"/>
        </w:rPr>
        <w:tab/>
        <w:t>10</w:t>
      </w:r>
      <w:r w:rsidR="009017A0">
        <w:rPr>
          <w:lang w:val="en-CA"/>
        </w:rPr>
        <w:t> </w:t>
      </w:r>
      <w:r w:rsidRPr="007C60C7">
        <w:rPr>
          <w:lang w:val="en-CA"/>
        </w:rPr>
        <w:t xml:space="preserve">% </w:t>
      </w:r>
      <w:r w:rsidR="009017A0">
        <w:rPr>
          <w:lang w:val="en-CA"/>
        </w:rPr>
        <w:t>to</w:t>
      </w:r>
      <w:r w:rsidR="009017A0" w:rsidRPr="007C60C7">
        <w:rPr>
          <w:lang w:val="en-CA"/>
        </w:rPr>
        <w:t xml:space="preserve"> </w:t>
      </w:r>
      <w:r w:rsidRPr="007C60C7">
        <w:rPr>
          <w:lang w:val="en-CA"/>
        </w:rPr>
        <w:t>12</w:t>
      </w:r>
      <w:r w:rsidR="009017A0">
        <w:rPr>
          <w:lang w:val="en-CA"/>
        </w:rPr>
        <w:t> </w:t>
      </w:r>
      <w:r w:rsidRPr="007C60C7">
        <w:rPr>
          <w:lang w:val="en-CA"/>
        </w:rPr>
        <w:t>%</w:t>
      </w:r>
    </w:p>
    <w:p w:rsidR="007C60C7" w:rsidRPr="007C60C7" w:rsidRDefault="007C60C7" w:rsidP="00176CCD">
      <w:pPr>
        <w:pStyle w:val="I-Normalreg"/>
        <w:tabs>
          <w:tab w:val="left" w:pos="1530"/>
          <w:tab w:val="left" w:pos="2430"/>
        </w:tabs>
        <w:rPr>
          <w:lang w:val="en-CA"/>
        </w:rPr>
      </w:pPr>
      <w:r w:rsidRPr="007C60C7">
        <w:rPr>
          <w:lang w:val="en-CA"/>
        </w:rPr>
        <w:tab/>
      </w:r>
      <w:r w:rsidRPr="007C60C7">
        <w:rPr>
          <w:lang w:val="en-CA"/>
        </w:rPr>
        <w:tab/>
        <w:t>12</w:t>
      </w:r>
      <w:r w:rsidR="009017A0">
        <w:rPr>
          <w:lang w:val="en-CA"/>
        </w:rPr>
        <w:t> </w:t>
      </w:r>
      <w:r w:rsidRPr="007C60C7">
        <w:rPr>
          <w:lang w:val="en-CA"/>
        </w:rPr>
        <w:t xml:space="preserve">% </w:t>
      </w:r>
      <w:r w:rsidR="009017A0">
        <w:rPr>
          <w:lang w:val="en-CA"/>
        </w:rPr>
        <w:t>to</w:t>
      </w:r>
      <w:r w:rsidR="009017A0" w:rsidRPr="007C60C7">
        <w:rPr>
          <w:lang w:val="en-CA"/>
        </w:rPr>
        <w:t xml:space="preserve"> </w:t>
      </w:r>
      <w:r w:rsidRPr="007C60C7">
        <w:rPr>
          <w:lang w:val="en-CA"/>
        </w:rPr>
        <w:t>14</w:t>
      </w:r>
      <w:r w:rsidR="009017A0">
        <w:rPr>
          <w:lang w:val="en-CA"/>
        </w:rPr>
        <w:t> </w:t>
      </w:r>
      <w:r w:rsidRPr="007C60C7">
        <w:rPr>
          <w:lang w:val="en-CA"/>
        </w:rPr>
        <w:t>%</w:t>
      </w:r>
    </w:p>
    <w:p w:rsidR="007C60C7" w:rsidRPr="007C60C7" w:rsidRDefault="007C60C7" w:rsidP="00176CCD">
      <w:pPr>
        <w:pStyle w:val="I-Normalreg"/>
        <w:tabs>
          <w:tab w:val="left" w:pos="1530"/>
          <w:tab w:val="left" w:pos="2430"/>
        </w:tabs>
        <w:rPr>
          <w:lang w:val="en-CA"/>
        </w:rPr>
      </w:pPr>
      <w:r w:rsidRPr="007C60C7">
        <w:rPr>
          <w:lang w:val="en-CA"/>
        </w:rPr>
        <w:tab/>
      </w:r>
      <w:r w:rsidRPr="007C60C7">
        <w:rPr>
          <w:lang w:val="en-CA"/>
        </w:rPr>
        <w:tab/>
        <w:t>14</w:t>
      </w:r>
      <w:r w:rsidR="009017A0">
        <w:rPr>
          <w:lang w:val="en-CA"/>
        </w:rPr>
        <w:t> </w:t>
      </w:r>
      <w:r w:rsidRPr="007C60C7">
        <w:rPr>
          <w:lang w:val="en-CA"/>
        </w:rPr>
        <w:t xml:space="preserve">% </w:t>
      </w:r>
      <w:r w:rsidR="009017A0">
        <w:rPr>
          <w:lang w:val="en-CA"/>
        </w:rPr>
        <w:t>to</w:t>
      </w:r>
      <w:r w:rsidR="009017A0" w:rsidRPr="007C60C7">
        <w:rPr>
          <w:lang w:val="en-CA"/>
        </w:rPr>
        <w:t xml:space="preserve"> </w:t>
      </w:r>
      <w:r w:rsidRPr="007C60C7">
        <w:rPr>
          <w:lang w:val="en-CA"/>
        </w:rPr>
        <w:t>16</w:t>
      </w:r>
      <w:r w:rsidR="009017A0">
        <w:rPr>
          <w:lang w:val="en-CA"/>
        </w:rPr>
        <w:t> </w:t>
      </w:r>
      <w:r w:rsidRPr="007C60C7">
        <w:rPr>
          <w:lang w:val="en-CA"/>
        </w:rPr>
        <w:t>%</w:t>
      </w:r>
    </w:p>
    <w:p w:rsidR="007C60C7" w:rsidRPr="007C60C7" w:rsidRDefault="007C60C7" w:rsidP="006E3CFB">
      <w:pPr>
        <w:tabs>
          <w:tab w:val="left" w:pos="1530"/>
          <w:tab w:val="left" w:pos="2340"/>
        </w:tabs>
        <w:rPr>
          <w:lang w:val="en-CA"/>
        </w:rPr>
      </w:pPr>
      <w:r w:rsidRPr="007C60C7">
        <w:rPr>
          <w:lang w:val="en-CA"/>
        </w:rPr>
        <w:tab/>
        <w:t>Sample(s) Required: Corn-2 Each</w:t>
      </w:r>
    </w:p>
    <w:p w:rsidR="007C60C7" w:rsidRPr="007C60C7" w:rsidRDefault="007C60C7" w:rsidP="00176CCD">
      <w:pPr>
        <w:tabs>
          <w:tab w:val="left" w:pos="1530"/>
          <w:tab w:val="left" w:pos="2430"/>
        </w:tabs>
        <w:rPr>
          <w:lang w:val="en-CA"/>
        </w:rPr>
      </w:pPr>
      <w:r w:rsidRPr="007C60C7">
        <w:rPr>
          <w:lang w:val="en-CA"/>
        </w:rPr>
        <w:tab/>
        <w:t>Moisture:</w:t>
      </w:r>
      <w:r w:rsidRPr="007C60C7">
        <w:rPr>
          <w:lang w:val="en-CA"/>
        </w:rPr>
        <w:tab/>
        <w:t>12</w:t>
      </w:r>
      <w:r w:rsidR="009017A0">
        <w:rPr>
          <w:lang w:val="en-CA"/>
        </w:rPr>
        <w:t> </w:t>
      </w:r>
      <w:r w:rsidRPr="007C60C7">
        <w:rPr>
          <w:lang w:val="en-CA"/>
        </w:rPr>
        <w:t xml:space="preserve">% </w:t>
      </w:r>
      <w:r w:rsidR="009017A0">
        <w:rPr>
          <w:lang w:val="en-CA"/>
        </w:rPr>
        <w:t>to</w:t>
      </w:r>
      <w:r w:rsidR="009017A0" w:rsidRPr="007C60C7">
        <w:rPr>
          <w:lang w:val="en-CA"/>
        </w:rPr>
        <w:t xml:space="preserve"> </w:t>
      </w:r>
      <w:r w:rsidRPr="007C60C7">
        <w:rPr>
          <w:lang w:val="en-CA"/>
        </w:rPr>
        <w:t>14</w:t>
      </w:r>
      <w:r w:rsidR="009017A0">
        <w:rPr>
          <w:lang w:val="en-CA"/>
        </w:rPr>
        <w:t> </w:t>
      </w:r>
      <w:r w:rsidRPr="007C60C7">
        <w:rPr>
          <w:lang w:val="en-CA"/>
        </w:rPr>
        <w:t>%</w:t>
      </w:r>
    </w:p>
    <w:p w:rsidR="007C60C7" w:rsidRPr="007C60C7" w:rsidRDefault="007C60C7" w:rsidP="00176CCD">
      <w:pPr>
        <w:tabs>
          <w:tab w:val="left" w:pos="1530"/>
          <w:tab w:val="left" w:pos="2430"/>
        </w:tabs>
        <w:rPr>
          <w:lang w:val="en-CA"/>
        </w:rPr>
      </w:pPr>
      <w:r w:rsidRPr="007C60C7">
        <w:rPr>
          <w:lang w:val="en-CA"/>
        </w:rPr>
        <w:tab/>
      </w:r>
      <w:r w:rsidRPr="007C60C7">
        <w:rPr>
          <w:lang w:val="en-CA"/>
        </w:rPr>
        <w:tab/>
        <w:t>14</w:t>
      </w:r>
      <w:r w:rsidR="009017A0">
        <w:rPr>
          <w:lang w:val="en-CA"/>
        </w:rPr>
        <w:t> </w:t>
      </w:r>
      <w:r w:rsidRPr="007C60C7">
        <w:rPr>
          <w:lang w:val="en-CA"/>
        </w:rPr>
        <w:t xml:space="preserve">% </w:t>
      </w:r>
      <w:r w:rsidR="009017A0">
        <w:rPr>
          <w:lang w:val="en-CA"/>
        </w:rPr>
        <w:t>to</w:t>
      </w:r>
      <w:r w:rsidR="009017A0" w:rsidRPr="007C60C7">
        <w:rPr>
          <w:lang w:val="en-CA"/>
        </w:rPr>
        <w:t xml:space="preserve"> </w:t>
      </w:r>
      <w:r w:rsidRPr="007C60C7">
        <w:rPr>
          <w:lang w:val="en-CA"/>
        </w:rPr>
        <w:t>16</w:t>
      </w:r>
      <w:r w:rsidR="009017A0">
        <w:rPr>
          <w:lang w:val="en-CA"/>
        </w:rPr>
        <w:t> </w:t>
      </w:r>
      <w:r w:rsidRPr="007C60C7">
        <w:rPr>
          <w:lang w:val="en-CA"/>
        </w:rPr>
        <w:t>%</w:t>
      </w:r>
    </w:p>
    <w:p w:rsidR="007C60C7" w:rsidRPr="007C60C7" w:rsidRDefault="007C60C7" w:rsidP="00176CCD">
      <w:pPr>
        <w:tabs>
          <w:tab w:val="left" w:pos="1530"/>
          <w:tab w:val="left" w:pos="2430"/>
        </w:tabs>
        <w:rPr>
          <w:lang w:val="en-CA"/>
        </w:rPr>
      </w:pPr>
      <w:r w:rsidRPr="007C60C7">
        <w:rPr>
          <w:lang w:val="en-CA"/>
        </w:rPr>
        <w:tab/>
      </w:r>
      <w:r w:rsidRPr="007C60C7">
        <w:rPr>
          <w:lang w:val="en-CA"/>
        </w:rPr>
        <w:tab/>
        <w:t>16</w:t>
      </w:r>
      <w:r w:rsidR="009017A0">
        <w:rPr>
          <w:lang w:val="en-CA"/>
        </w:rPr>
        <w:t> </w:t>
      </w:r>
      <w:r w:rsidRPr="007C60C7">
        <w:rPr>
          <w:lang w:val="en-CA"/>
        </w:rPr>
        <w:t xml:space="preserve">% </w:t>
      </w:r>
      <w:r w:rsidR="009017A0">
        <w:rPr>
          <w:lang w:val="en-CA"/>
        </w:rPr>
        <w:t>to</w:t>
      </w:r>
      <w:r w:rsidR="009017A0" w:rsidRPr="007C60C7">
        <w:rPr>
          <w:lang w:val="en-CA"/>
        </w:rPr>
        <w:t xml:space="preserve"> </w:t>
      </w:r>
      <w:r w:rsidRPr="007C60C7">
        <w:rPr>
          <w:lang w:val="en-CA"/>
        </w:rPr>
        <w:t>18</w:t>
      </w:r>
      <w:r w:rsidR="009017A0">
        <w:rPr>
          <w:lang w:val="en-CA"/>
        </w:rPr>
        <w:t> </w:t>
      </w:r>
      <w:r w:rsidRPr="007C60C7">
        <w:rPr>
          <w:lang w:val="en-CA"/>
        </w:rPr>
        <w:t>%</w:t>
      </w:r>
    </w:p>
    <w:p w:rsidR="009017A0" w:rsidRDefault="009017A0" w:rsidP="00176CCD">
      <w:pPr>
        <w:pStyle w:val="I-Normalreg"/>
        <w:rPr>
          <w:lang w:val="en-CA"/>
        </w:rPr>
      </w:pPr>
    </w:p>
    <w:p w:rsidR="007C60C7" w:rsidRPr="007C60C7" w:rsidRDefault="007C60C7" w:rsidP="006E3CFB">
      <w:pPr>
        <w:pStyle w:val="I-Normalreg"/>
        <w:rPr>
          <w:lang w:val="en-CA"/>
        </w:rPr>
      </w:pPr>
      <w:r w:rsidRPr="007C60C7">
        <w:rPr>
          <w:lang w:val="en-CA"/>
        </w:rPr>
        <w:t xml:space="preserve">Separate Sample Required for Each </w:t>
      </w:r>
      <w:r w:rsidRPr="006E3CFB">
        <w:rPr>
          <w:b/>
          <w:lang w:val="en-CA"/>
        </w:rPr>
        <w:t>Model</w:t>
      </w:r>
      <w:r w:rsidRPr="007C60C7">
        <w:rPr>
          <w:lang w:val="en-CA"/>
        </w:rPr>
        <w:t>: Yes</w:t>
      </w:r>
    </w:p>
    <w:p w:rsidR="007C60C7" w:rsidRPr="007C60C7" w:rsidRDefault="007C60C7" w:rsidP="006E3CFB">
      <w:pPr>
        <w:pStyle w:val="I-Normalreg"/>
        <w:rPr>
          <w:lang w:val="en-CA"/>
        </w:rPr>
      </w:pPr>
      <w:r w:rsidRPr="007C60C7">
        <w:rPr>
          <w:lang w:val="en-CA"/>
        </w:rPr>
        <w:t xml:space="preserve">Separate Sample Required for Each </w:t>
      </w:r>
      <w:r w:rsidRPr="006E3CFB">
        <w:rPr>
          <w:b/>
          <w:lang w:val="en-CA"/>
        </w:rPr>
        <w:t>Instrument</w:t>
      </w:r>
      <w:r w:rsidRPr="007C60C7">
        <w:rPr>
          <w:lang w:val="en-CA"/>
        </w:rPr>
        <w:t>: No</w:t>
      </w:r>
    </w:p>
    <w:p w:rsidR="004962EA" w:rsidRDefault="004962EA" w:rsidP="006E3CFB">
      <w:pPr>
        <w:pStyle w:val="I-Normalreg"/>
        <w:rPr>
          <w:b/>
          <w:u w:val="single"/>
          <w:lang w:val="en-CA"/>
        </w:rPr>
      </w:pPr>
    </w:p>
    <w:p w:rsidR="007C60C7" w:rsidRPr="006E3CFB" w:rsidRDefault="007C60C7" w:rsidP="006E3CFB">
      <w:pPr>
        <w:pStyle w:val="I-Normalreg"/>
        <w:rPr>
          <w:b/>
          <w:u w:val="single"/>
          <w:lang w:val="en-CA"/>
        </w:rPr>
      </w:pPr>
      <w:r w:rsidRPr="006E3CFB">
        <w:rPr>
          <w:b/>
          <w:u w:val="single"/>
          <w:lang w:val="en-CA"/>
        </w:rPr>
        <w:t xml:space="preserve">General Information: </w:t>
      </w:r>
    </w:p>
    <w:p w:rsidR="007C60C7" w:rsidRPr="006E3CFB" w:rsidRDefault="007C60C7" w:rsidP="006E3CFB">
      <w:pPr>
        <w:pStyle w:val="I-Normalreg"/>
        <w:rPr>
          <w:b/>
          <w:u w:val="single"/>
          <w:lang w:val="en-CA"/>
        </w:rPr>
      </w:pPr>
      <w:r w:rsidRPr="006E3CFB">
        <w:rPr>
          <w:b/>
          <w:u w:val="single"/>
          <w:lang w:val="en-CA"/>
        </w:rPr>
        <w:t xml:space="preserve">In the following Test Procedure, the temperature equal to room temperature minus </w:t>
      </w:r>
      <w:r w:rsidR="006E3CFB" w:rsidRPr="006E3CFB">
        <w:rPr>
          <w:rFonts w:cs="Times New Roman"/>
          <w:b/>
          <w:u w:val="single"/>
          <w:lang w:val="en-CA"/>
        </w:rPr>
        <w:t>Δ</w:t>
      </w:r>
      <w:r w:rsidRPr="006E3CFB">
        <w:rPr>
          <w:b/>
          <w:u w:val="single"/>
          <w:lang w:val="en-CA"/>
        </w:rPr>
        <w:t>T</w:t>
      </w:r>
      <w:r w:rsidRPr="006E3CFB">
        <w:rPr>
          <w:b/>
          <w:u w:val="single"/>
          <w:vertAlign w:val="subscript"/>
          <w:lang w:val="en-CA"/>
        </w:rPr>
        <w:t>C-Extreme</w:t>
      </w:r>
      <w:r w:rsidRPr="006E3CFB">
        <w:rPr>
          <w:b/>
          <w:u w:val="single"/>
          <w:lang w:val="en-CA"/>
        </w:rPr>
        <w:t xml:space="preserve"> will be referred to as “Extreme Cold</w:t>
      </w:r>
      <w:r w:rsidR="006E3CFB" w:rsidRPr="006E3CFB">
        <w:rPr>
          <w:b/>
          <w:u w:val="single"/>
          <w:lang w:val="en-CA"/>
        </w:rPr>
        <w:t>,”</w:t>
      </w:r>
      <w:r w:rsidRPr="006E3CFB">
        <w:rPr>
          <w:b/>
          <w:u w:val="single"/>
          <w:lang w:val="en-CA"/>
        </w:rPr>
        <w:t xml:space="preserve"> and the intermediate cold temperature specified by the manufacturer</w:t>
      </w:r>
      <w:r w:rsidR="006E3CFB" w:rsidRPr="006E3CFB">
        <w:rPr>
          <w:b/>
          <w:u w:val="single"/>
          <w:lang w:val="en-CA"/>
        </w:rPr>
        <w:t xml:space="preserve"> will be referred to as “Cold.” </w:t>
      </w:r>
      <w:r w:rsidRPr="006E3CFB">
        <w:rPr>
          <w:b/>
          <w:u w:val="single"/>
          <w:lang w:val="en-CA"/>
        </w:rPr>
        <w:t>Room Temperature plus ΔT</w:t>
      </w:r>
      <w:r w:rsidRPr="006E3CFB">
        <w:rPr>
          <w:b/>
          <w:u w:val="single"/>
          <w:vertAlign w:val="subscript"/>
          <w:lang w:val="en-CA"/>
        </w:rPr>
        <w:t>H</w:t>
      </w:r>
      <w:r w:rsidRPr="006E3CFB">
        <w:rPr>
          <w:b/>
          <w:u w:val="single"/>
          <w:lang w:val="en-CA"/>
        </w:rPr>
        <w:t xml:space="preserve"> will be referred to as “Hot</w:t>
      </w:r>
      <w:r w:rsidR="006E3CFB" w:rsidRPr="006E3CFB">
        <w:rPr>
          <w:b/>
          <w:u w:val="single"/>
          <w:lang w:val="en-CA"/>
        </w:rPr>
        <w:t xml:space="preserve">.” </w:t>
      </w:r>
      <w:r w:rsidRPr="006E3CFB">
        <w:rPr>
          <w:b/>
          <w:u w:val="single"/>
          <w:lang w:val="en-CA"/>
        </w:rPr>
        <w:t xml:space="preserve">For purposes of these tests, room temperature will be defined as </w:t>
      </w:r>
      <w:r w:rsidR="0078121B" w:rsidRPr="006E3CFB">
        <w:rPr>
          <w:b/>
          <w:u w:val="single"/>
          <w:lang w:val="en-CA"/>
        </w:rPr>
        <w:t>22</w:t>
      </w:r>
      <w:r w:rsidR="0078121B">
        <w:rPr>
          <w:b/>
          <w:u w:val="single"/>
          <w:lang w:val="en-CA"/>
        </w:rPr>
        <w:t> </w:t>
      </w:r>
      <w:r w:rsidR="006E3CFB" w:rsidRPr="006E3CFB">
        <w:rPr>
          <w:b/>
          <w:u w:val="single"/>
          <w:lang w:val="en-CA"/>
        </w:rPr>
        <w:sym w:font="Symbol" w:char="F0B0"/>
      </w:r>
      <w:r w:rsidRPr="00EE4690">
        <w:rPr>
          <w:b/>
          <w:u w:val="single"/>
          <w:lang w:val="en-CA"/>
        </w:rPr>
        <w:t>C</w:t>
      </w:r>
      <w:r w:rsidRPr="006E3CFB">
        <w:rPr>
          <w:b/>
          <w:u w:val="single"/>
          <w:lang w:val="en-CA"/>
        </w:rPr>
        <w:t xml:space="preserve"> </w:t>
      </w:r>
      <w:r w:rsidR="006E3CFB" w:rsidRPr="006E3CFB">
        <w:rPr>
          <w:rFonts w:cs="Times New Roman"/>
          <w:b/>
          <w:u w:val="single"/>
          <w:lang w:val="en-CA"/>
        </w:rPr>
        <w:t>±</w:t>
      </w:r>
      <w:r w:rsidRPr="006E3CFB">
        <w:rPr>
          <w:b/>
          <w:u w:val="single"/>
          <w:lang w:val="en-CA"/>
        </w:rPr>
        <w:t xml:space="preserve"> </w:t>
      </w:r>
      <w:r w:rsidR="0078121B" w:rsidRPr="006E3CFB">
        <w:rPr>
          <w:b/>
          <w:u w:val="single"/>
          <w:lang w:val="en-CA"/>
        </w:rPr>
        <w:t>2</w:t>
      </w:r>
      <w:r w:rsidR="0078121B">
        <w:rPr>
          <w:b/>
          <w:u w:val="single"/>
          <w:lang w:val="en-CA"/>
        </w:rPr>
        <w:t> </w:t>
      </w:r>
      <w:r w:rsidR="006E3CFB" w:rsidRPr="006E3CFB">
        <w:rPr>
          <w:b/>
          <w:u w:val="single"/>
          <w:lang w:val="en-CA"/>
        </w:rPr>
        <w:sym w:font="Symbol" w:char="F0B0"/>
      </w:r>
      <w:r w:rsidRPr="006E3CFB">
        <w:rPr>
          <w:b/>
          <w:u w:val="single"/>
          <w:lang w:val="en-CA"/>
        </w:rPr>
        <w:t>C.</w:t>
      </w:r>
    </w:p>
    <w:p w:rsidR="00B228DF" w:rsidRDefault="00B228DF" w:rsidP="006E3CFB">
      <w:pPr>
        <w:pStyle w:val="I-Normalreg"/>
        <w:rPr>
          <w:b/>
          <w:lang w:val="en-CA"/>
        </w:rPr>
      </w:pPr>
    </w:p>
    <w:p w:rsidR="007C60C7" w:rsidRPr="006E3CFB" w:rsidRDefault="007C60C7" w:rsidP="006E3CFB">
      <w:pPr>
        <w:pStyle w:val="I-Normalreg"/>
        <w:rPr>
          <w:b/>
          <w:lang w:val="en-CA"/>
        </w:rPr>
      </w:pPr>
      <w:r w:rsidRPr="006E3CFB">
        <w:rPr>
          <w:b/>
          <w:lang w:val="en-CA"/>
        </w:rPr>
        <w:t>Test Sequence:</w:t>
      </w:r>
    </w:p>
    <w:p w:rsidR="007C60C7" w:rsidRDefault="007C60C7" w:rsidP="008B6E85">
      <w:pPr>
        <w:pStyle w:val="I-Normalreg"/>
        <w:numPr>
          <w:ilvl w:val="0"/>
          <w:numId w:val="9"/>
        </w:numPr>
        <w:ind w:left="720"/>
        <w:rPr>
          <w:lang w:val="en-CA"/>
        </w:rPr>
      </w:pPr>
      <w:r w:rsidRPr="007C60C7">
        <w:rPr>
          <w:lang w:val="en-CA"/>
        </w:rPr>
        <w:t>Power on instruments.</w:t>
      </w:r>
    </w:p>
    <w:p w:rsidR="0077595E" w:rsidRPr="007C60C7" w:rsidRDefault="0077595E" w:rsidP="0077595E">
      <w:pPr>
        <w:pStyle w:val="I-Normalreg"/>
        <w:ind w:left="720"/>
        <w:rPr>
          <w:lang w:val="en-CA"/>
        </w:rPr>
      </w:pPr>
    </w:p>
    <w:p w:rsidR="007C60C7" w:rsidRPr="000451E1" w:rsidRDefault="007C60C7" w:rsidP="008B6E85">
      <w:pPr>
        <w:pStyle w:val="I-Normalreg"/>
        <w:numPr>
          <w:ilvl w:val="0"/>
          <w:numId w:val="9"/>
        </w:numPr>
        <w:ind w:left="720"/>
        <w:rPr>
          <w:lang w:val="en-CA"/>
        </w:rPr>
      </w:pPr>
      <w:r w:rsidRPr="007C60C7">
        <w:rPr>
          <w:lang w:val="en-CA"/>
        </w:rPr>
        <w:t>Analyze the HRW 10</w:t>
      </w:r>
      <w:r w:rsidR="0078121B">
        <w:rPr>
          <w:lang w:val="en-CA"/>
        </w:rPr>
        <w:t> </w:t>
      </w:r>
      <w:r w:rsidRPr="007C60C7">
        <w:rPr>
          <w:lang w:val="en-CA"/>
        </w:rPr>
        <w:t xml:space="preserve">% </w:t>
      </w:r>
      <w:r w:rsidR="0078121B">
        <w:rPr>
          <w:lang w:val="en-CA"/>
        </w:rPr>
        <w:t xml:space="preserve">to </w:t>
      </w:r>
      <w:r w:rsidRPr="007C60C7">
        <w:rPr>
          <w:lang w:val="en-CA"/>
        </w:rPr>
        <w:t>12</w:t>
      </w:r>
      <w:r w:rsidR="0078121B">
        <w:rPr>
          <w:lang w:val="en-CA"/>
        </w:rPr>
        <w:t> </w:t>
      </w:r>
      <w:r w:rsidRPr="007C60C7">
        <w:rPr>
          <w:lang w:val="en-CA"/>
        </w:rPr>
        <w:t>% room temperature sample 3 times on each instrument</w:t>
      </w:r>
      <w:r w:rsidRPr="006E3CFB">
        <w:rPr>
          <w:i/>
          <w:lang w:val="en-CA"/>
        </w:rPr>
        <w:t xml:space="preserve">, see </w:t>
      </w:r>
      <w:r w:rsidRPr="00EE4690">
        <w:rPr>
          <w:i/>
          <w:u w:color="82C42A"/>
          <w:lang w:val="en-CA"/>
        </w:rPr>
        <w:t>example</w:t>
      </w:r>
      <w:r w:rsidRPr="00EE4690">
        <w:rPr>
          <w:i/>
          <w:lang w:val="en-CA"/>
        </w:rPr>
        <w:t>.</w:t>
      </w:r>
    </w:p>
    <w:p w:rsidR="009017A0" w:rsidRDefault="009017A0" w:rsidP="00176CCD">
      <w:pPr>
        <w:pStyle w:val="I-Normalreg"/>
        <w:ind w:left="720"/>
        <w:rPr>
          <w:lang w:val="en-CA"/>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52"/>
        <w:gridCol w:w="2952"/>
        <w:gridCol w:w="2952"/>
      </w:tblGrid>
      <w:tr w:rsidR="006E3CFB" w:rsidTr="00176CCD">
        <w:tc>
          <w:tcPr>
            <w:tcW w:w="2952" w:type="dxa"/>
          </w:tcPr>
          <w:p w:rsidR="006E3CFB" w:rsidRPr="0013252E" w:rsidRDefault="006E3CFB" w:rsidP="006E3CFB">
            <w:pPr>
              <w:keepNext/>
              <w:keepLines/>
              <w:jc w:val="center"/>
              <w:rPr>
                <w:b/>
                <w:szCs w:val="20"/>
              </w:rPr>
            </w:pPr>
            <w:r w:rsidRPr="0013252E">
              <w:rPr>
                <w:b/>
                <w:szCs w:val="20"/>
              </w:rPr>
              <w:t>Analyses</w:t>
            </w:r>
          </w:p>
        </w:tc>
        <w:tc>
          <w:tcPr>
            <w:tcW w:w="2952" w:type="dxa"/>
          </w:tcPr>
          <w:p w:rsidR="006E3CFB" w:rsidRPr="0013252E" w:rsidRDefault="006E3CFB" w:rsidP="006E3CFB">
            <w:pPr>
              <w:keepNext/>
              <w:keepLines/>
              <w:jc w:val="center"/>
              <w:rPr>
                <w:b/>
                <w:szCs w:val="20"/>
              </w:rPr>
            </w:pPr>
            <w:r w:rsidRPr="0013252E">
              <w:rPr>
                <w:b/>
                <w:szCs w:val="20"/>
              </w:rPr>
              <w:t>Replicate</w:t>
            </w:r>
          </w:p>
        </w:tc>
        <w:tc>
          <w:tcPr>
            <w:tcW w:w="2952" w:type="dxa"/>
          </w:tcPr>
          <w:p w:rsidR="006E3CFB" w:rsidRPr="0013252E" w:rsidRDefault="006E3CFB" w:rsidP="006E3CFB">
            <w:pPr>
              <w:keepNext/>
              <w:keepLines/>
              <w:jc w:val="center"/>
              <w:rPr>
                <w:b/>
                <w:szCs w:val="20"/>
              </w:rPr>
            </w:pPr>
            <w:r w:rsidRPr="0013252E">
              <w:rPr>
                <w:b/>
                <w:szCs w:val="20"/>
              </w:rPr>
              <w:t>Instrument</w:t>
            </w:r>
          </w:p>
        </w:tc>
      </w:tr>
      <w:tr w:rsidR="006E3CFB" w:rsidTr="00176CCD">
        <w:tc>
          <w:tcPr>
            <w:tcW w:w="2952" w:type="dxa"/>
          </w:tcPr>
          <w:p w:rsidR="006E3CFB" w:rsidRPr="0013252E" w:rsidRDefault="006E3CFB" w:rsidP="006E3CFB">
            <w:pPr>
              <w:keepNext/>
              <w:keepLines/>
              <w:jc w:val="center"/>
              <w:rPr>
                <w:rFonts w:eastAsia="MS Mincho"/>
                <w:szCs w:val="20"/>
              </w:rPr>
            </w:pPr>
            <w:r w:rsidRPr="0013252E">
              <w:rPr>
                <w:rFonts w:eastAsia="MS Mincho"/>
                <w:szCs w:val="20"/>
              </w:rPr>
              <w:t>1</w:t>
            </w:r>
          </w:p>
        </w:tc>
        <w:tc>
          <w:tcPr>
            <w:tcW w:w="2952" w:type="dxa"/>
          </w:tcPr>
          <w:p w:rsidR="006E3CFB" w:rsidRPr="0013252E" w:rsidRDefault="006E3CFB" w:rsidP="006E3CFB">
            <w:pPr>
              <w:keepNext/>
              <w:keepLines/>
              <w:jc w:val="center"/>
              <w:rPr>
                <w:rFonts w:eastAsia="MS Mincho"/>
                <w:szCs w:val="20"/>
              </w:rPr>
            </w:pPr>
            <w:r w:rsidRPr="0013252E">
              <w:rPr>
                <w:rFonts w:eastAsia="MS Mincho"/>
                <w:szCs w:val="20"/>
              </w:rPr>
              <w:t>1</w:t>
            </w:r>
          </w:p>
        </w:tc>
        <w:tc>
          <w:tcPr>
            <w:tcW w:w="2952" w:type="dxa"/>
          </w:tcPr>
          <w:p w:rsidR="006E3CFB" w:rsidRPr="0013252E" w:rsidRDefault="006E3CFB" w:rsidP="006E3CFB">
            <w:pPr>
              <w:keepNext/>
              <w:keepLines/>
              <w:jc w:val="center"/>
              <w:rPr>
                <w:rFonts w:eastAsia="MS Mincho"/>
                <w:szCs w:val="20"/>
              </w:rPr>
            </w:pPr>
            <w:r w:rsidRPr="0013252E">
              <w:rPr>
                <w:rFonts w:eastAsia="MS Mincho"/>
                <w:szCs w:val="20"/>
              </w:rPr>
              <w:t>1</w:t>
            </w:r>
          </w:p>
        </w:tc>
      </w:tr>
      <w:tr w:rsidR="006E3CFB" w:rsidTr="00176CCD">
        <w:tc>
          <w:tcPr>
            <w:tcW w:w="2952" w:type="dxa"/>
          </w:tcPr>
          <w:p w:rsidR="006E3CFB" w:rsidRPr="0013252E" w:rsidRDefault="006E3CFB" w:rsidP="006E3CFB">
            <w:pPr>
              <w:keepNext/>
              <w:keepLines/>
              <w:jc w:val="center"/>
              <w:rPr>
                <w:rFonts w:eastAsia="MS Mincho"/>
                <w:szCs w:val="20"/>
              </w:rPr>
            </w:pPr>
            <w:r w:rsidRPr="0013252E">
              <w:rPr>
                <w:rFonts w:eastAsia="MS Mincho"/>
                <w:szCs w:val="20"/>
              </w:rPr>
              <w:t>2</w:t>
            </w:r>
          </w:p>
        </w:tc>
        <w:tc>
          <w:tcPr>
            <w:tcW w:w="2952" w:type="dxa"/>
          </w:tcPr>
          <w:p w:rsidR="006E3CFB" w:rsidRPr="0013252E" w:rsidRDefault="006E3CFB" w:rsidP="006E3CFB">
            <w:pPr>
              <w:keepNext/>
              <w:keepLines/>
              <w:jc w:val="center"/>
              <w:rPr>
                <w:rFonts w:eastAsia="MS Mincho"/>
                <w:szCs w:val="20"/>
              </w:rPr>
            </w:pPr>
            <w:r w:rsidRPr="0013252E">
              <w:rPr>
                <w:rFonts w:eastAsia="MS Mincho"/>
                <w:szCs w:val="20"/>
              </w:rPr>
              <w:t>1</w:t>
            </w:r>
          </w:p>
        </w:tc>
        <w:tc>
          <w:tcPr>
            <w:tcW w:w="2952" w:type="dxa"/>
          </w:tcPr>
          <w:p w:rsidR="006E3CFB" w:rsidRPr="0013252E" w:rsidRDefault="006E3CFB" w:rsidP="006E3CFB">
            <w:pPr>
              <w:keepNext/>
              <w:keepLines/>
              <w:jc w:val="center"/>
              <w:rPr>
                <w:rFonts w:eastAsia="MS Mincho"/>
                <w:szCs w:val="20"/>
              </w:rPr>
            </w:pPr>
            <w:r w:rsidRPr="0013252E">
              <w:rPr>
                <w:rFonts w:eastAsia="MS Mincho"/>
                <w:szCs w:val="20"/>
              </w:rPr>
              <w:t>2</w:t>
            </w:r>
          </w:p>
        </w:tc>
      </w:tr>
      <w:tr w:rsidR="006E3CFB" w:rsidTr="00176CCD">
        <w:tc>
          <w:tcPr>
            <w:tcW w:w="2952" w:type="dxa"/>
          </w:tcPr>
          <w:p w:rsidR="006E3CFB" w:rsidRPr="0013252E" w:rsidRDefault="006E3CFB" w:rsidP="006E3CFB">
            <w:pPr>
              <w:keepNext/>
              <w:keepLines/>
              <w:jc w:val="center"/>
              <w:rPr>
                <w:rFonts w:eastAsia="MS Mincho"/>
                <w:szCs w:val="20"/>
              </w:rPr>
            </w:pPr>
            <w:r w:rsidRPr="0013252E">
              <w:rPr>
                <w:rFonts w:eastAsia="MS Mincho"/>
                <w:szCs w:val="20"/>
              </w:rPr>
              <w:t>3</w:t>
            </w:r>
          </w:p>
        </w:tc>
        <w:tc>
          <w:tcPr>
            <w:tcW w:w="2952" w:type="dxa"/>
          </w:tcPr>
          <w:p w:rsidR="006E3CFB" w:rsidRPr="0013252E" w:rsidRDefault="006E3CFB" w:rsidP="006E3CFB">
            <w:pPr>
              <w:keepNext/>
              <w:keepLines/>
              <w:jc w:val="center"/>
              <w:rPr>
                <w:rFonts w:eastAsia="MS Mincho"/>
                <w:szCs w:val="20"/>
              </w:rPr>
            </w:pPr>
            <w:r w:rsidRPr="0013252E">
              <w:rPr>
                <w:rFonts w:eastAsia="MS Mincho"/>
                <w:szCs w:val="20"/>
              </w:rPr>
              <w:t>2</w:t>
            </w:r>
          </w:p>
        </w:tc>
        <w:tc>
          <w:tcPr>
            <w:tcW w:w="2952" w:type="dxa"/>
          </w:tcPr>
          <w:p w:rsidR="006E3CFB" w:rsidRPr="0013252E" w:rsidRDefault="006E3CFB" w:rsidP="006E3CFB">
            <w:pPr>
              <w:keepNext/>
              <w:keepLines/>
              <w:jc w:val="center"/>
              <w:rPr>
                <w:rFonts w:eastAsia="MS Mincho"/>
                <w:szCs w:val="20"/>
              </w:rPr>
            </w:pPr>
            <w:r w:rsidRPr="0013252E">
              <w:rPr>
                <w:rFonts w:eastAsia="MS Mincho"/>
                <w:szCs w:val="20"/>
              </w:rPr>
              <w:t>1</w:t>
            </w:r>
          </w:p>
        </w:tc>
      </w:tr>
      <w:tr w:rsidR="006E3CFB" w:rsidTr="00176CCD">
        <w:tc>
          <w:tcPr>
            <w:tcW w:w="2952" w:type="dxa"/>
          </w:tcPr>
          <w:p w:rsidR="006E3CFB" w:rsidRPr="0013252E" w:rsidRDefault="006E3CFB" w:rsidP="006E3CFB">
            <w:pPr>
              <w:keepNext/>
              <w:keepLines/>
              <w:jc w:val="center"/>
              <w:rPr>
                <w:rFonts w:eastAsia="MS Mincho"/>
                <w:szCs w:val="20"/>
              </w:rPr>
            </w:pPr>
            <w:r w:rsidRPr="0013252E">
              <w:rPr>
                <w:rFonts w:eastAsia="MS Mincho"/>
                <w:szCs w:val="20"/>
              </w:rPr>
              <w:t>4</w:t>
            </w:r>
          </w:p>
        </w:tc>
        <w:tc>
          <w:tcPr>
            <w:tcW w:w="2952" w:type="dxa"/>
          </w:tcPr>
          <w:p w:rsidR="006E3CFB" w:rsidRPr="0013252E" w:rsidRDefault="006E3CFB" w:rsidP="006E3CFB">
            <w:pPr>
              <w:keepNext/>
              <w:keepLines/>
              <w:jc w:val="center"/>
              <w:rPr>
                <w:rFonts w:eastAsia="MS Mincho"/>
                <w:szCs w:val="20"/>
              </w:rPr>
            </w:pPr>
            <w:r w:rsidRPr="0013252E">
              <w:rPr>
                <w:rFonts w:eastAsia="MS Mincho"/>
                <w:szCs w:val="20"/>
              </w:rPr>
              <w:t>2</w:t>
            </w:r>
          </w:p>
        </w:tc>
        <w:tc>
          <w:tcPr>
            <w:tcW w:w="2952" w:type="dxa"/>
          </w:tcPr>
          <w:p w:rsidR="006E3CFB" w:rsidRPr="0013252E" w:rsidRDefault="006E3CFB" w:rsidP="006E3CFB">
            <w:pPr>
              <w:keepNext/>
              <w:keepLines/>
              <w:jc w:val="center"/>
              <w:rPr>
                <w:rFonts w:eastAsia="MS Mincho"/>
                <w:szCs w:val="20"/>
              </w:rPr>
            </w:pPr>
            <w:r w:rsidRPr="0013252E">
              <w:rPr>
                <w:rFonts w:eastAsia="MS Mincho"/>
                <w:szCs w:val="20"/>
              </w:rPr>
              <w:t>2</w:t>
            </w:r>
          </w:p>
        </w:tc>
      </w:tr>
      <w:tr w:rsidR="006E3CFB" w:rsidTr="00176CCD">
        <w:tc>
          <w:tcPr>
            <w:tcW w:w="2952" w:type="dxa"/>
          </w:tcPr>
          <w:p w:rsidR="006E3CFB" w:rsidRPr="0013252E" w:rsidRDefault="006E3CFB" w:rsidP="006E3CFB">
            <w:pPr>
              <w:keepNext/>
              <w:keepLines/>
              <w:jc w:val="center"/>
              <w:rPr>
                <w:rFonts w:eastAsia="MS Mincho"/>
                <w:szCs w:val="20"/>
              </w:rPr>
            </w:pPr>
            <w:r w:rsidRPr="0013252E">
              <w:rPr>
                <w:rFonts w:eastAsia="MS Mincho"/>
                <w:szCs w:val="20"/>
              </w:rPr>
              <w:t>5</w:t>
            </w:r>
          </w:p>
        </w:tc>
        <w:tc>
          <w:tcPr>
            <w:tcW w:w="2952" w:type="dxa"/>
          </w:tcPr>
          <w:p w:rsidR="006E3CFB" w:rsidRPr="0013252E" w:rsidRDefault="006E3CFB" w:rsidP="006E3CFB">
            <w:pPr>
              <w:keepNext/>
              <w:keepLines/>
              <w:jc w:val="center"/>
              <w:rPr>
                <w:rFonts w:eastAsia="MS Mincho"/>
                <w:szCs w:val="20"/>
              </w:rPr>
            </w:pPr>
            <w:r w:rsidRPr="0013252E">
              <w:rPr>
                <w:rFonts w:eastAsia="MS Mincho"/>
                <w:szCs w:val="20"/>
              </w:rPr>
              <w:t>3</w:t>
            </w:r>
          </w:p>
        </w:tc>
        <w:tc>
          <w:tcPr>
            <w:tcW w:w="2952" w:type="dxa"/>
          </w:tcPr>
          <w:p w:rsidR="006E3CFB" w:rsidRPr="0013252E" w:rsidRDefault="006E3CFB" w:rsidP="006E3CFB">
            <w:pPr>
              <w:keepNext/>
              <w:keepLines/>
              <w:jc w:val="center"/>
              <w:rPr>
                <w:rFonts w:eastAsia="MS Mincho"/>
                <w:szCs w:val="20"/>
              </w:rPr>
            </w:pPr>
            <w:r w:rsidRPr="0013252E">
              <w:rPr>
                <w:rFonts w:eastAsia="MS Mincho"/>
                <w:szCs w:val="20"/>
              </w:rPr>
              <w:t>1</w:t>
            </w:r>
          </w:p>
        </w:tc>
      </w:tr>
    </w:tbl>
    <w:p w:rsidR="006E3CFB" w:rsidRPr="006E3CFB" w:rsidRDefault="006E3CFB" w:rsidP="008B6E85">
      <w:pPr>
        <w:pStyle w:val="numberedlist"/>
        <w:numPr>
          <w:ilvl w:val="0"/>
          <w:numId w:val="9"/>
        </w:numPr>
        <w:spacing w:before="240"/>
        <w:ind w:left="720"/>
        <w:rPr>
          <w:lang w:val="en-CA"/>
        </w:rPr>
      </w:pPr>
      <w:r w:rsidRPr="006E3CFB">
        <w:rPr>
          <w:lang w:val="en-CA"/>
        </w:rPr>
        <w:t>Repeat step 2 for the second sample.</w:t>
      </w:r>
    </w:p>
    <w:p w:rsidR="006E3CFB" w:rsidRDefault="006E3CFB" w:rsidP="008B6E85">
      <w:pPr>
        <w:pStyle w:val="I-Normalreg"/>
        <w:numPr>
          <w:ilvl w:val="0"/>
          <w:numId w:val="9"/>
        </w:numPr>
        <w:ind w:left="720"/>
        <w:rPr>
          <w:lang w:val="en-CA"/>
        </w:rPr>
      </w:pPr>
      <w:r w:rsidRPr="006E3CFB">
        <w:rPr>
          <w:lang w:val="en-CA"/>
        </w:rPr>
        <w:t xml:space="preserve">Repeat steps 2 </w:t>
      </w:r>
      <w:r w:rsidR="00AF51CF">
        <w:rPr>
          <w:lang w:val="en-CA"/>
        </w:rPr>
        <w:t>to</w:t>
      </w:r>
      <w:r w:rsidRPr="006E3CFB">
        <w:rPr>
          <w:lang w:val="en-CA"/>
        </w:rPr>
        <w:t xml:space="preserve"> 3 for the 12</w:t>
      </w:r>
      <w:r w:rsidR="0078121B">
        <w:rPr>
          <w:lang w:val="en-CA"/>
        </w:rPr>
        <w:t> </w:t>
      </w:r>
      <w:r w:rsidRPr="006E3CFB">
        <w:rPr>
          <w:lang w:val="en-CA"/>
        </w:rPr>
        <w:t xml:space="preserve">% </w:t>
      </w:r>
      <w:r w:rsidR="0078121B">
        <w:rPr>
          <w:lang w:val="en-CA"/>
        </w:rPr>
        <w:t>to</w:t>
      </w:r>
      <w:r w:rsidR="0078121B" w:rsidRPr="006E3CFB">
        <w:rPr>
          <w:lang w:val="en-CA"/>
        </w:rPr>
        <w:t xml:space="preserve"> </w:t>
      </w:r>
      <w:r w:rsidRPr="006E3CFB">
        <w:rPr>
          <w:lang w:val="en-CA"/>
        </w:rPr>
        <w:t>14</w:t>
      </w:r>
      <w:r w:rsidR="0078121B">
        <w:rPr>
          <w:lang w:val="en-CA"/>
        </w:rPr>
        <w:t> </w:t>
      </w:r>
      <w:r w:rsidRPr="006E3CFB">
        <w:rPr>
          <w:lang w:val="en-CA"/>
        </w:rPr>
        <w:t>% samples.</w:t>
      </w:r>
    </w:p>
    <w:p w:rsidR="0077595E" w:rsidRPr="006E3CFB" w:rsidRDefault="0077595E" w:rsidP="0077595E">
      <w:pPr>
        <w:pStyle w:val="I-Normalreg"/>
        <w:ind w:left="720"/>
        <w:rPr>
          <w:lang w:val="en-CA"/>
        </w:rPr>
      </w:pPr>
    </w:p>
    <w:p w:rsidR="006E3CFB" w:rsidRDefault="006E3CFB" w:rsidP="008B6E85">
      <w:pPr>
        <w:pStyle w:val="I-Normalreg"/>
        <w:numPr>
          <w:ilvl w:val="0"/>
          <w:numId w:val="9"/>
        </w:numPr>
        <w:ind w:left="720"/>
        <w:rPr>
          <w:lang w:val="en-CA"/>
        </w:rPr>
      </w:pPr>
      <w:r w:rsidRPr="006E3CFB">
        <w:rPr>
          <w:lang w:val="en-CA"/>
        </w:rPr>
        <w:t xml:space="preserve">Repeat steps 2 </w:t>
      </w:r>
      <w:r w:rsidR="00AF51CF">
        <w:rPr>
          <w:lang w:val="en-CA"/>
        </w:rPr>
        <w:t>to</w:t>
      </w:r>
      <w:r w:rsidRPr="006E3CFB">
        <w:rPr>
          <w:lang w:val="en-CA"/>
        </w:rPr>
        <w:t xml:space="preserve"> 3 for the 14</w:t>
      </w:r>
      <w:r w:rsidR="0078121B">
        <w:rPr>
          <w:lang w:val="en-CA"/>
        </w:rPr>
        <w:t> </w:t>
      </w:r>
      <w:r w:rsidRPr="006E3CFB">
        <w:rPr>
          <w:lang w:val="en-CA"/>
        </w:rPr>
        <w:t xml:space="preserve">% </w:t>
      </w:r>
      <w:r w:rsidR="0078121B">
        <w:rPr>
          <w:lang w:val="en-CA"/>
        </w:rPr>
        <w:t>to</w:t>
      </w:r>
      <w:r w:rsidR="0078121B" w:rsidRPr="006E3CFB">
        <w:rPr>
          <w:lang w:val="en-CA"/>
        </w:rPr>
        <w:t xml:space="preserve"> </w:t>
      </w:r>
      <w:r w:rsidRPr="006E3CFB">
        <w:rPr>
          <w:lang w:val="en-CA"/>
        </w:rPr>
        <w:t>16</w:t>
      </w:r>
      <w:r w:rsidR="0078121B">
        <w:rPr>
          <w:lang w:val="en-CA"/>
        </w:rPr>
        <w:t> </w:t>
      </w:r>
      <w:r w:rsidRPr="006E3CFB">
        <w:rPr>
          <w:lang w:val="en-CA"/>
        </w:rPr>
        <w:t>% samples.</w:t>
      </w:r>
    </w:p>
    <w:p w:rsidR="0077595E" w:rsidRPr="006E3CFB" w:rsidRDefault="0077595E" w:rsidP="0077595E">
      <w:pPr>
        <w:pStyle w:val="I-Normalreg"/>
        <w:ind w:left="720"/>
        <w:rPr>
          <w:lang w:val="en-CA"/>
        </w:rPr>
      </w:pPr>
    </w:p>
    <w:p w:rsidR="006E3CFB" w:rsidRDefault="006E3CFB" w:rsidP="008B6E85">
      <w:pPr>
        <w:pStyle w:val="I-Normalreg"/>
        <w:numPr>
          <w:ilvl w:val="0"/>
          <w:numId w:val="9"/>
        </w:numPr>
        <w:ind w:left="720"/>
        <w:rPr>
          <w:lang w:val="en-CA"/>
        </w:rPr>
      </w:pPr>
      <w:r w:rsidRPr="006E3CFB">
        <w:rPr>
          <w:lang w:val="en-CA"/>
        </w:rPr>
        <w:t xml:space="preserve">Place the </w:t>
      </w:r>
      <w:r w:rsidRPr="00A0763C">
        <w:rPr>
          <w:b/>
          <w:u w:val="single"/>
          <w:lang w:val="en-CA"/>
        </w:rPr>
        <w:t>HRW</w:t>
      </w:r>
      <w:r w:rsidRPr="006E3CFB">
        <w:rPr>
          <w:lang w:val="en-CA"/>
        </w:rPr>
        <w:t xml:space="preserve"> samples in the Environmental cabinet set at </w:t>
      </w:r>
      <w:r w:rsidRPr="00A0763C">
        <w:rPr>
          <w:b/>
          <w:strike/>
          <w:lang w:val="en-CA"/>
        </w:rPr>
        <w:t xml:space="preserve">22 °C </w:t>
      </w:r>
      <w:r w:rsidRPr="00A0763C">
        <w:rPr>
          <w:rFonts w:ascii="Cambria Math" w:hAnsi="Cambria Math" w:cs="Cambria Math"/>
          <w:b/>
          <w:strike/>
          <w:lang w:val="en-CA"/>
        </w:rPr>
        <w:t>‒</w:t>
      </w:r>
      <w:r w:rsidRPr="00A0763C">
        <w:rPr>
          <w:b/>
          <w:strike/>
          <w:lang w:val="en-CA"/>
        </w:rPr>
        <w:t xml:space="preserve"> </w:t>
      </w:r>
      <w:r w:rsidRPr="00A0763C">
        <w:rPr>
          <w:rFonts w:cs="Times New Roman"/>
          <w:b/>
          <w:strike/>
          <w:lang w:val="en-CA"/>
        </w:rPr>
        <w:t>Δ</w:t>
      </w:r>
      <w:r w:rsidRPr="00A0763C">
        <w:rPr>
          <w:b/>
          <w:strike/>
          <w:lang w:val="en-CA"/>
        </w:rPr>
        <w:t>T</w:t>
      </w:r>
      <w:r w:rsidRPr="006E3CFB">
        <w:rPr>
          <w:lang w:val="en-CA"/>
        </w:rPr>
        <w:t xml:space="preserve"> </w:t>
      </w:r>
      <w:r w:rsidRPr="00A0763C">
        <w:rPr>
          <w:b/>
          <w:u w:val="single"/>
          <w:lang w:val="en-CA"/>
        </w:rPr>
        <w:t>Extreme Cold</w:t>
      </w:r>
      <w:r w:rsidRPr="006E3CFB">
        <w:rPr>
          <w:lang w:val="en-CA"/>
        </w:rPr>
        <w:t>.</w:t>
      </w:r>
    </w:p>
    <w:p w:rsidR="0077595E" w:rsidRPr="006E3CFB" w:rsidRDefault="0077595E" w:rsidP="0077595E">
      <w:pPr>
        <w:pStyle w:val="I-Normalreg"/>
        <w:ind w:left="720"/>
        <w:rPr>
          <w:lang w:val="en-CA"/>
        </w:rPr>
      </w:pPr>
    </w:p>
    <w:p w:rsidR="006E3CFB" w:rsidRPr="0077595E" w:rsidRDefault="006E3CFB" w:rsidP="008B6E85">
      <w:pPr>
        <w:pStyle w:val="I-Normalreg"/>
        <w:numPr>
          <w:ilvl w:val="0"/>
          <w:numId w:val="9"/>
        </w:numPr>
        <w:ind w:left="720"/>
        <w:rPr>
          <w:lang w:val="en-CA"/>
        </w:rPr>
      </w:pPr>
      <w:r w:rsidRPr="006E3CFB">
        <w:rPr>
          <w:lang w:val="en-CA"/>
        </w:rPr>
        <w:t>Repeat steps 2</w:t>
      </w:r>
      <w:r w:rsidR="0078121B">
        <w:rPr>
          <w:lang w:val="en-CA"/>
        </w:rPr>
        <w:t> </w:t>
      </w:r>
      <w:r w:rsidR="00AF51CF">
        <w:rPr>
          <w:lang w:val="en-CA"/>
        </w:rPr>
        <w:t>to</w:t>
      </w:r>
      <w:r w:rsidR="0078121B">
        <w:rPr>
          <w:lang w:val="en-CA"/>
        </w:rPr>
        <w:t> </w:t>
      </w:r>
      <w:r w:rsidRPr="006E3CFB">
        <w:rPr>
          <w:lang w:val="en-CA"/>
        </w:rPr>
        <w:t>5 for the ro</w:t>
      </w:r>
      <w:r w:rsidR="00A0763C">
        <w:rPr>
          <w:lang w:val="en-CA"/>
        </w:rPr>
        <w:t xml:space="preserve">om temperature Soybean samples, </w:t>
      </w:r>
      <w:r w:rsidRPr="00A0763C">
        <w:rPr>
          <w:b/>
          <w:u w:val="single"/>
          <w:lang w:val="en-CA"/>
        </w:rPr>
        <w:t>and place them in the Environmental Cabinet.</w:t>
      </w:r>
    </w:p>
    <w:p w:rsidR="0077595E" w:rsidRPr="006E3CFB" w:rsidRDefault="0077595E" w:rsidP="0077595E">
      <w:pPr>
        <w:pStyle w:val="I-Normalreg"/>
        <w:ind w:left="0"/>
        <w:rPr>
          <w:lang w:val="en-CA"/>
        </w:rPr>
      </w:pPr>
    </w:p>
    <w:p w:rsidR="006E3CFB" w:rsidRPr="0077595E" w:rsidRDefault="006E3CFB" w:rsidP="008B6E85">
      <w:pPr>
        <w:pStyle w:val="I-Normalreg"/>
        <w:numPr>
          <w:ilvl w:val="0"/>
          <w:numId w:val="9"/>
        </w:numPr>
        <w:ind w:left="720"/>
        <w:rPr>
          <w:lang w:val="en-CA"/>
        </w:rPr>
      </w:pPr>
      <w:r w:rsidRPr="006E3CFB">
        <w:rPr>
          <w:lang w:val="en-CA"/>
        </w:rPr>
        <w:t>Repeat steps 2</w:t>
      </w:r>
      <w:r w:rsidR="0078121B">
        <w:rPr>
          <w:lang w:val="en-CA"/>
        </w:rPr>
        <w:t> </w:t>
      </w:r>
      <w:r w:rsidR="00AF51CF">
        <w:rPr>
          <w:lang w:val="en-CA"/>
        </w:rPr>
        <w:t>to</w:t>
      </w:r>
      <w:r w:rsidR="0078121B">
        <w:rPr>
          <w:lang w:val="en-CA"/>
        </w:rPr>
        <w:t> </w:t>
      </w:r>
      <w:r w:rsidRPr="006E3CFB">
        <w:rPr>
          <w:lang w:val="en-CA"/>
        </w:rPr>
        <w:t>5 for the room temperature Corn samples</w:t>
      </w:r>
      <w:r w:rsidRPr="00A0763C">
        <w:rPr>
          <w:b/>
          <w:u w:val="single"/>
          <w:lang w:val="en-CA"/>
        </w:rPr>
        <w:t>, and place them in the Environmental Cabinet.</w:t>
      </w:r>
    </w:p>
    <w:p w:rsidR="0077595E" w:rsidRPr="006E3CFB" w:rsidRDefault="0077595E" w:rsidP="0077595E">
      <w:pPr>
        <w:pStyle w:val="I-Normalreg"/>
        <w:ind w:left="0"/>
        <w:rPr>
          <w:lang w:val="en-CA"/>
        </w:rPr>
      </w:pPr>
    </w:p>
    <w:p w:rsidR="006E3CFB" w:rsidRDefault="006E3CFB" w:rsidP="008B6E85">
      <w:pPr>
        <w:pStyle w:val="I-Normalreg"/>
        <w:numPr>
          <w:ilvl w:val="0"/>
          <w:numId w:val="9"/>
        </w:numPr>
        <w:ind w:left="720"/>
        <w:rPr>
          <w:lang w:val="en-CA"/>
        </w:rPr>
      </w:pPr>
      <w:r w:rsidRPr="006E3CFB">
        <w:rPr>
          <w:lang w:val="en-CA"/>
        </w:rPr>
        <w:t xml:space="preserve">After all of the samples have equilibrated to </w:t>
      </w:r>
      <w:r w:rsidRPr="00A0763C">
        <w:rPr>
          <w:b/>
          <w:strike/>
          <w:lang w:val="en-CA"/>
        </w:rPr>
        <w:t xml:space="preserve">22 °C </w:t>
      </w:r>
      <w:r w:rsidRPr="00A0763C">
        <w:rPr>
          <w:rFonts w:ascii="Cambria Math" w:hAnsi="Cambria Math" w:cs="Cambria Math"/>
          <w:b/>
          <w:strike/>
          <w:lang w:val="en-CA"/>
        </w:rPr>
        <w:t>‒</w:t>
      </w:r>
      <w:r w:rsidRPr="00A0763C">
        <w:rPr>
          <w:b/>
          <w:strike/>
          <w:lang w:val="en-CA"/>
        </w:rPr>
        <w:t xml:space="preserve"> </w:t>
      </w:r>
      <w:r w:rsidRPr="00A0763C">
        <w:rPr>
          <w:rFonts w:cs="Times New Roman"/>
          <w:b/>
          <w:strike/>
          <w:lang w:val="en-CA"/>
        </w:rPr>
        <w:t>Δ</w:t>
      </w:r>
      <w:r w:rsidRPr="00A0763C">
        <w:rPr>
          <w:b/>
          <w:strike/>
          <w:lang w:val="en-CA"/>
        </w:rPr>
        <w:t>T</w:t>
      </w:r>
      <w:r w:rsidRPr="006E3CFB">
        <w:rPr>
          <w:lang w:val="en-CA"/>
        </w:rPr>
        <w:t xml:space="preserve">  </w:t>
      </w:r>
      <w:r w:rsidRPr="00A0763C">
        <w:rPr>
          <w:b/>
          <w:u w:val="single"/>
          <w:lang w:val="en-CA"/>
        </w:rPr>
        <w:t>Extreme Cold</w:t>
      </w:r>
      <w:r w:rsidRPr="006E3CFB">
        <w:rPr>
          <w:lang w:val="en-CA"/>
        </w:rPr>
        <w:t xml:space="preserve"> for at least 4 hours, remove the first HRW sample from the cabinet. After checking the sample temperature, make the first analysis of HRW 1 on instrument 1. Samples must be within </w:t>
      </w:r>
      <w:r w:rsidR="0078121B">
        <w:rPr>
          <w:rFonts w:cs="Times New Roman"/>
          <w:lang w:val="en-CA"/>
        </w:rPr>
        <w:t>±</w:t>
      </w:r>
      <w:r w:rsidR="0078121B">
        <w:rPr>
          <w:lang w:val="en-CA"/>
        </w:rPr>
        <w:t> ½ </w:t>
      </w:r>
      <w:r w:rsidRPr="006E3CFB">
        <w:rPr>
          <w:rFonts w:cs="Times New Roman"/>
          <w:lang w:val="en-CA"/>
        </w:rPr>
        <w:t>°</w:t>
      </w:r>
      <w:r w:rsidRPr="006E3CFB">
        <w:rPr>
          <w:lang w:val="en-CA"/>
        </w:rPr>
        <w:t>C of the target temperature.</w:t>
      </w:r>
    </w:p>
    <w:p w:rsidR="0077595E" w:rsidRPr="006E3CFB" w:rsidRDefault="0077595E" w:rsidP="0077595E">
      <w:pPr>
        <w:pStyle w:val="I-Normalreg"/>
        <w:ind w:left="0"/>
        <w:rPr>
          <w:lang w:val="en-CA"/>
        </w:rPr>
      </w:pPr>
    </w:p>
    <w:p w:rsidR="006E3CFB" w:rsidRPr="006E3CFB" w:rsidRDefault="006E3CFB" w:rsidP="008B6E85">
      <w:pPr>
        <w:pStyle w:val="I-Normalreg"/>
        <w:numPr>
          <w:ilvl w:val="0"/>
          <w:numId w:val="9"/>
        </w:numPr>
        <w:ind w:left="720"/>
        <w:rPr>
          <w:lang w:val="en-CA"/>
        </w:rPr>
      </w:pPr>
      <w:r w:rsidRPr="006E3CFB">
        <w:rPr>
          <w:lang w:val="en-CA"/>
        </w:rPr>
        <w:t>Return HRW 1 to the cabinet. Run HRW 2 on instrument 2.</w:t>
      </w:r>
    </w:p>
    <w:p w:rsidR="0078121B" w:rsidRDefault="0078121B" w:rsidP="000451E1">
      <w:pPr>
        <w:pStyle w:val="I-Normalreg"/>
        <w:rPr>
          <w:b/>
          <w:i/>
          <w:lang w:val="en-CA"/>
        </w:rPr>
      </w:pPr>
    </w:p>
    <w:p w:rsidR="006E3CFB" w:rsidRDefault="00DE0E1E" w:rsidP="006E3CFB">
      <w:pPr>
        <w:pStyle w:val="I-Normalreg"/>
        <w:rPr>
          <w:i/>
          <w:lang w:val="en-CA"/>
        </w:rPr>
      </w:pPr>
      <w:r w:rsidRPr="00DE0E1E">
        <w:rPr>
          <w:i/>
          <w:lang w:val="en-CA"/>
        </w:rPr>
        <w:t>Note:</w:t>
      </w:r>
      <w:r w:rsidR="006E3CFB" w:rsidRPr="00A0763C">
        <w:rPr>
          <w:i/>
          <w:lang w:val="en-CA"/>
        </w:rPr>
        <w:t xml:space="preserve"> </w:t>
      </w:r>
      <w:r w:rsidR="0078121B">
        <w:rPr>
          <w:i/>
          <w:lang w:val="en-CA"/>
        </w:rPr>
        <w:t xml:space="preserve"> </w:t>
      </w:r>
      <w:r w:rsidR="006E3CFB" w:rsidRPr="00A0763C">
        <w:rPr>
          <w:i/>
          <w:lang w:val="en-CA"/>
        </w:rPr>
        <w:t>The sample cell on each instrument is given a minimum of 10</w:t>
      </w:r>
      <w:r w:rsidR="00AF51CF">
        <w:rPr>
          <w:i/>
          <w:lang w:val="en-CA"/>
        </w:rPr>
        <w:t> </w:t>
      </w:r>
      <w:r w:rsidR="006E3CFB" w:rsidRPr="00A0763C">
        <w:rPr>
          <w:i/>
          <w:lang w:val="en-CA"/>
        </w:rPr>
        <w:t>minutes to equilibrate to room conditions befo</w:t>
      </w:r>
      <w:r w:rsidR="00A0763C">
        <w:rPr>
          <w:i/>
          <w:lang w:val="en-CA"/>
        </w:rPr>
        <w:t xml:space="preserve">re the next sample is analyzed. </w:t>
      </w:r>
      <w:r w:rsidR="006E3CFB" w:rsidRPr="00A0763C">
        <w:rPr>
          <w:b/>
          <w:i/>
          <w:u w:val="single"/>
          <w:lang w:val="en-CA"/>
        </w:rPr>
        <w:t>Each sample is to be checked for temperature before it is analyzed. Samples must be within 0.5</w:t>
      </w:r>
      <w:r w:rsidR="00AF51CF">
        <w:rPr>
          <w:b/>
          <w:i/>
          <w:u w:val="single"/>
          <w:lang w:val="en-CA"/>
        </w:rPr>
        <w:t> </w:t>
      </w:r>
      <w:r w:rsidR="006E3CFB" w:rsidRPr="00A0763C">
        <w:rPr>
          <w:b/>
          <w:i/>
          <w:u w:val="single"/>
          <w:lang w:val="en-CA"/>
        </w:rPr>
        <w:t>°C of the desired test temperature at time of analysis, and samples are to be reconditioned to the test temperature after each analysis.</w:t>
      </w:r>
      <w:r w:rsidR="006E3CFB" w:rsidRPr="00A0763C">
        <w:rPr>
          <w:i/>
          <w:lang w:val="en-CA"/>
        </w:rPr>
        <w:t xml:space="preserve"> </w:t>
      </w:r>
    </w:p>
    <w:p w:rsidR="004962EA" w:rsidRPr="00A0763C" w:rsidRDefault="004962EA" w:rsidP="006E3CFB">
      <w:pPr>
        <w:pStyle w:val="I-Normalreg"/>
        <w:rPr>
          <w:i/>
          <w:lang w:val="en-CA"/>
        </w:rPr>
      </w:pPr>
    </w:p>
    <w:p w:rsidR="006E3CFB" w:rsidRPr="006E3CFB" w:rsidRDefault="006E3CFB" w:rsidP="008B6E85">
      <w:pPr>
        <w:pStyle w:val="I-Normalreg"/>
        <w:numPr>
          <w:ilvl w:val="0"/>
          <w:numId w:val="9"/>
        </w:numPr>
        <w:ind w:left="720"/>
        <w:rPr>
          <w:lang w:val="en-CA"/>
        </w:rPr>
      </w:pPr>
      <w:r w:rsidRPr="006E3CFB">
        <w:rPr>
          <w:lang w:val="en-CA"/>
        </w:rPr>
        <w:t xml:space="preserve">In order to efficiently analyze the samples, run all of the odd numbered samples on instrument 1 and all of the even numbered samples on instrument 2 starting with HRW then soybeans and ending with corn. By the time the last corn sample has been analyzed, the HRW samples should be reconditioned to the target temperature. Run the odd numbered samples on instrument 2 and the even numbered samples on instrument 1 to complete the replicate 1 </w:t>
      </w:r>
      <w:r w:rsidR="00A5761A" w:rsidRPr="006E3CFB">
        <w:rPr>
          <w:lang w:val="en-CA"/>
        </w:rPr>
        <w:t>analysis</w:t>
      </w:r>
      <w:r w:rsidRPr="006E3CFB">
        <w:rPr>
          <w:lang w:val="en-CA"/>
        </w:rPr>
        <w:t xml:space="preserve">. Repeat until all samples have been analyzed 3 times on each instrument. </w:t>
      </w:r>
      <w:r w:rsidRPr="00A0763C">
        <w:rPr>
          <w:i/>
          <w:lang w:val="en-CA"/>
        </w:rPr>
        <w:t>See Preferred Test Sequence</w:t>
      </w:r>
      <w:r w:rsidRPr="006E3CFB">
        <w:rPr>
          <w:lang w:val="en-CA"/>
        </w:rPr>
        <w:t>.</w:t>
      </w:r>
    </w:p>
    <w:p w:rsidR="0078121B" w:rsidRDefault="0078121B" w:rsidP="000451E1">
      <w:pPr>
        <w:pStyle w:val="I-Normalreg"/>
        <w:rPr>
          <w:b/>
          <w:i/>
          <w:lang w:val="en-CA"/>
        </w:rPr>
      </w:pPr>
    </w:p>
    <w:p w:rsidR="006E3CFB" w:rsidRDefault="006E3CFB">
      <w:pPr>
        <w:pStyle w:val="I-Normalreg"/>
        <w:rPr>
          <w:i/>
          <w:lang w:val="en-CA"/>
        </w:rPr>
      </w:pPr>
      <w:r w:rsidRPr="00DE0E1E">
        <w:rPr>
          <w:i/>
          <w:lang w:val="en-CA"/>
        </w:rPr>
        <w:t>Note:</w:t>
      </w:r>
      <w:r w:rsidR="0078121B">
        <w:rPr>
          <w:i/>
          <w:lang w:val="en-CA"/>
        </w:rPr>
        <w:t xml:space="preserve"> </w:t>
      </w:r>
      <w:r w:rsidRPr="00A0763C">
        <w:rPr>
          <w:i/>
          <w:lang w:val="en-CA"/>
        </w:rPr>
        <w:t xml:space="preserve"> Approximately </w:t>
      </w:r>
      <w:r w:rsidR="000226E1">
        <w:rPr>
          <w:i/>
          <w:lang w:val="en-CA"/>
        </w:rPr>
        <w:t>1</w:t>
      </w:r>
      <w:r w:rsidR="000226E1">
        <w:rPr>
          <w:rFonts w:cs="Times New Roman"/>
          <w:i/>
          <w:lang w:val="en-CA"/>
        </w:rPr>
        <w:t>½</w:t>
      </w:r>
      <w:r w:rsidR="000451E1">
        <w:rPr>
          <w:rFonts w:cs="Times New Roman"/>
          <w:i/>
          <w:lang w:val="en-CA"/>
        </w:rPr>
        <w:t xml:space="preserve"> </w:t>
      </w:r>
      <w:r w:rsidRPr="00A0763C">
        <w:rPr>
          <w:i/>
          <w:lang w:val="en-CA"/>
        </w:rPr>
        <w:t xml:space="preserve">to 2 hours will be required to complete the first test cycle. Depending upon sample size, it may be necessary to wait until </w:t>
      </w:r>
      <w:r w:rsidRPr="00EE4690">
        <w:rPr>
          <w:i/>
          <w:u w:color="82C42A"/>
          <w:lang w:val="en-CA"/>
        </w:rPr>
        <w:t>samples</w:t>
      </w:r>
      <w:r w:rsidRPr="00EE4690">
        <w:rPr>
          <w:i/>
          <w:lang w:val="en-CA"/>
        </w:rPr>
        <w:t xml:space="preserve"> </w:t>
      </w:r>
      <w:r w:rsidRPr="00A0763C">
        <w:rPr>
          <w:i/>
          <w:lang w:val="en-CA"/>
        </w:rPr>
        <w:t xml:space="preserve">are within </w:t>
      </w:r>
      <w:r w:rsidR="00A0763C">
        <w:rPr>
          <w:rFonts w:cs="Times New Roman"/>
          <w:i/>
          <w:lang w:val="en-CA"/>
        </w:rPr>
        <w:t>±</w:t>
      </w:r>
      <w:r w:rsidR="000451E1">
        <w:rPr>
          <w:rFonts w:cs="Times New Roman"/>
          <w:i/>
          <w:lang w:val="en-CA"/>
        </w:rPr>
        <w:t> </w:t>
      </w:r>
      <w:r w:rsidR="000226E1">
        <w:rPr>
          <w:rFonts w:cs="Times New Roman"/>
          <w:i/>
          <w:lang w:val="en-CA"/>
        </w:rPr>
        <w:t>½</w:t>
      </w:r>
      <w:r w:rsidR="000226E1" w:rsidRPr="000451E1">
        <w:rPr>
          <w:b/>
          <w:lang w:val="en-CA"/>
        </w:rPr>
        <w:t>°</w:t>
      </w:r>
      <w:r w:rsidRPr="00A0763C">
        <w:rPr>
          <w:i/>
          <w:lang w:val="en-CA"/>
        </w:rPr>
        <w:t>C of the target temperature before completing the second test cycle for Replicate 1.</w:t>
      </w:r>
    </w:p>
    <w:p w:rsidR="004962EA" w:rsidRPr="00A0763C" w:rsidRDefault="004962EA">
      <w:pPr>
        <w:pStyle w:val="I-Normalreg"/>
        <w:rPr>
          <w:i/>
          <w:lang w:val="en-CA"/>
        </w:rPr>
      </w:pPr>
    </w:p>
    <w:p w:rsidR="0077595E" w:rsidRDefault="006E3CFB" w:rsidP="0077595E">
      <w:pPr>
        <w:pStyle w:val="I-Normalreg"/>
        <w:numPr>
          <w:ilvl w:val="0"/>
          <w:numId w:val="9"/>
        </w:numPr>
        <w:ind w:left="720"/>
        <w:rPr>
          <w:lang w:val="en-CA"/>
        </w:rPr>
      </w:pPr>
      <w:r w:rsidRPr="006E3CFB">
        <w:rPr>
          <w:lang w:val="en-CA"/>
        </w:rPr>
        <w:t xml:space="preserve">After all the </w:t>
      </w:r>
      <w:r w:rsidRPr="00A0763C">
        <w:rPr>
          <w:b/>
          <w:u w:val="single"/>
          <w:lang w:val="en-CA"/>
        </w:rPr>
        <w:t>Extreme</w:t>
      </w:r>
      <w:r w:rsidRPr="006E3CFB">
        <w:rPr>
          <w:lang w:val="en-CA"/>
        </w:rPr>
        <w:t xml:space="preserve"> </w:t>
      </w:r>
      <w:r w:rsidRPr="00EE4690">
        <w:rPr>
          <w:b/>
          <w:strike/>
          <w:lang w:val="en-CA"/>
        </w:rPr>
        <w:t>c</w:t>
      </w:r>
      <w:r w:rsidRPr="00EE4690">
        <w:rPr>
          <w:b/>
          <w:lang w:val="en-CA"/>
        </w:rPr>
        <w:t>C</w:t>
      </w:r>
      <w:r w:rsidRPr="00EE4690">
        <w:rPr>
          <w:lang w:val="en-CA"/>
        </w:rPr>
        <w:t xml:space="preserve">old </w:t>
      </w:r>
      <w:r w:rsidRPr="006E3CFB">
        <w:rPr>
          <w:lang w:val="en-CA"/>
        </w:rPr>
        <w:t>analyses are performed, allow the samples to equilibrate to room temperature for at least 4 hours.</w:t>
      </w:r>
    </w:p>
    <w:p w:rsidR="0077595E" w:rsidRPr="0077595E" w:rsidRDefault="0077595E" w:rsidP="0077595E">
      <w:pPr>
        <w:pStyle w:val="I-Normalreg"/>
        <w:ind w:left="720"/>
        <w:rPr>
          <w:lang w:val="en-CA"/>
        </w:rPr>
      </w:pPr>
    </w:p>
    <w:p w:rsidR="006E3CFB" w:rsidRDefault="006E3CFB" w:rsidP="008B6E85">
      <w:pPr>
        <w:pStyle w:val="I-Normalreg"/>
        <w:numPr>
          <w:ilvl w:val="0"/>
          <w:numId w:val="9"/>
        </w:numPr>
        <w:ind w:left="720"/>
        <w:rPr>
          <w:lang w:val="en-CA"/>
        </w:rPr>
      </w:pPr>
      <w:r w:rsidRPr="006E3CFB">
        <w:rPr>
          <w:lang w:val="en-CA"/>
        </w:rPr>
        <w:t xml:space="preserve">Repeat steps 2 </w:t>
      </w:r>
      <w:r w:rsidR="00AF51CF">
        <w:rPr>
          <w:lang w:val="en-CA"/>
        </w:rPr>
        <w:t>to</w:t>
      </w:r>
      <w:r w:rsidR="0078121B" w:rsidRPr="006E3CFB">
        <w:rPr>
          <w:lang w:val="en-CA"/>
        </w:rPr>
        <w:t xml:space="preserve"> </w:t>
      </w:r>
      <w:r w:rsidRPr="006E3CFB">
        <w:rPr>
          <w:lang w:val="en-CA"/>
        </w:rPr>
        <w:t>5 (Room 2) for the room temperature HRW samples.</w:t>
      </w:r>
    </w:p>
    <w:p w:rsidR="0077595E" w:rsidRPr="006E3CFB" w:rsidRDefault="0077595E" w:rsidP="0077595E">
      <w:pPr>
        <w:pStyle w:val="I-Normalreg"/>
        <w:ind w:left="0"/>
        <w:rPr>
          <w:lang w:val="en-CA"/>
        </w:rPr>
      </w:pPr>
    </w:p>
    <w:p w:rsidR="006E3CFB" w:rsidRDefault="006E3CFB" w:rsidP="008B6E85">
      <w:pPr>
        <w:pStyle w:val="I-Normalreg"/>
        <w:numPr>
          <w:ilvl w:val="0"/>
          <w:numId w:val="9"/>
        </w:numPr>
        <w:ind w:left="720"/>
        <w:rPr>
          <w:lang w:val="en-CA"/>
        </w:rPr>
      </w:pPr>
      <w:r w:rsidRPr="006E3CFB">
        <w:rPr>
          <w:lang w:val="en-CA"/>
        </w:rPr>
        <w:t xml:space="preserve">Place the </w:t>
      </w:r>
      <w:r w:rsidRPr="00A0763C">
        <w:rPr>
          <w:b/>
          <w:u w:val="single"/>
          <w:lang w:val="en-CA"/>
        </w:rPr>
        <w:t>HRW</w:t>
      </w:r>
      <w:r w:rsidRPr="006E3CFB">
        <w:rPr>
          <w:lang w:val="en-CA"/>
        </w:rPr>
        <w:t xml:space="preserve"> samples in the Environmental </w:t>
      </w:r>
      <w:r w:rsidRPr="00EE4690">
        <w:rPr>
          <w:b/>
          <w:strike/>
          <w:lang w:val="en-CA"/>
        </w:rPr>
        <w:t>c</w:t>
      </w:r>
      <w:r w:rsidRPr="00EE4690">
        <w:rPr>
          <w:b/>
          <w:lang w:val="en-CA"/>
        </w:rPr>
        <w:t>C</w:t>
      </w:r>
      <w:r w:rsidRPr="00EE4690">
        <w:rPr>
          <w:lang w:val="en-CA"/>
        </w:rPr>
        <w:t xml:space="preserve">abinet </w:t>
      </w:r>
      <w:r w:rsidRPr="006E3CFB">
        <w:rPr>
          <w:lang w:val="en-CA"/>
        </w:rPr>
        <w:t xml:space="preserve">set at </w:t>
      </w:r>
      <w:r w:rsidRPr="00A0763C">
        <w:rPr>
          <w:b/>
          <w:strike/>
          <w:lang w:val="en-CA"/>
        </w:rPr>
        <w:t>22 °C + ΔT</w:t>
      </w:r>
      <w:r w:rsidRPr="006E3CFB">
        <w:rPr>
          <w:lang w:val="en-CA"/>
        </w:rPr>
        <w:t xml:space="preserve"> </w:t>
      </w:r>
      <w:r w:rsidRPr="00A0763C">
        <w:rPr>
          <w:b/>
          <w:u w:val="single"/>
          <w:lang w:val="en-CA"/>
        </w:rPr>
        <w:t>Cold</w:t>
      </w:r>
      <w:r w:rsidRPr="006E3CFB">
        <w:rPr>
          <w:lang w:val="en-CA"/>
        </w:rPr>
        <w:t>.</w:t>
      </w:r>
    </w:p>
    <w:p w:rsidR="0077595E" w:rsidRPr="006E3CFB" w:rsidRDefault="0077595E" w:rsidP="0077595E">
      <w:pPr>
        <w:pStyle w:val="I-Normalreg"/>
        <w:ind w:left="0"/>
        <w:rPr>
          <w:lang w:val="en-CA"/>
        </w:rPr>
      </w:pPr>
    </w:p>
    <w:p w:rsidR="006E3CFB" w:rsidRPr="0077595E" w:rsidRDefault="006E3CFB" w:rsidP="008B6E85">
      <w:pPr>
        <w:pStyle w:val="I-Normalreg"/>
        <w:numPr>
          <w:ilvl w:val="0"/>
          <w:numId w:val="9"/>
        </w:numPr>
        <w:ind w:left="720"/>
        <w:rPr>
          <w:lang w:val="en-CA"/>
        </w:rPr>
      </w:pPr>
      <w:r w:rsidRPr="006E3CFB">
        <w:rPr>
          <w:lang w:val="en-CA"/>
        </w:rPr>
        <w:t xml:space="preserve">Repeat steps 13 </w:t>
      </w:r>
      <w:r w:rsidR="00AF51CF">
        <w:rPr>
          <w:lang w:val="en-CA"/>
        </w:rPr>
        <w:t>to</w:t>
      </w:r>
      <w:r w:rsidR="0078121B" w:rsidRPr="006E3CFB">
        <w:rPr>
          <w:lang w:val="en-CA"/>
        </w:rPr>
        <w:t xml:space="preserve"> </w:t>
      </w:r>
      <w:r w:rsidRPr="006E3CFB">
        <w:rPr>
          <w:lang w:val="en-CA"/>
        </w:rPr>
        <w:t>14 for the room temperature Soybean samples</w:t>
      </w:r>
      <w:r w:rsidRPr="00A0763C">
        <w:rPr>
          <w:b/>
          <w:u w:val="single"/>
          <w:lang w:val="en-CA"/>
        </w:rPr>
        <w:t>, and place them in the Environmental Cabinet.</w:t>
      </w:r>
    </w:p>
    <w:p w:rsidR="0077595E" w:rsidRPr="006E3CFB" w:rsidRDefault="0077595E" w:rsidP="0077595E">
      <w:pPr>
        <w:pStyle w:val="I-Normalreg"/>
        <w:ind w:left="0"/>
        <w:rPr>
          <w:lang w:val="en-CA"/>
        </w:rPr>
      </w:pPr>
    </w:p>
    <w:p w:rsidR="0077595E" w:rsidRDefault="006E3CFB" w:rsidP="0077595E">
      <w:pPr>
        <w:pStyle w:val="I-Normalreg"/>
        <w:numPr>
          <w:ilvl w:val="0"/>
          <w:numId w:val="9"/>
        </w:numPr>
        <w:ind w:left="720"/>
        <w:rPr>
          <w:lang w:val="en-CA"/>
        </w:rPr>
      </w:pPr>
      <w:r w:rsidRPr="006E3CFB">
        <w:rPr>
          <w:lang w:val="en-CA"/>
        </w:rPr>
        <w:t xml:space="preserve">Repeat steps 13 </w:t>
      </w:r>
      <w:r w:rsidR="00AF51CF">
        <w:rPr>
          <w:lang w:val="en-CA"/>
        </w:rPr>
        <w:t>to</w:t>
      </w:r>
      <w:r w:rsidR="0078121B" w:rsidRPr="006E3CFB">
        <w:rPr>
          <w:lang w:val="en-CA"/>
        </w:rPr>
        <w:t xml:space="preserve"> </w:t>
      </w:r>
      <w:r w:rsidRPr="006E3CFB">
        <w:rPr>
          <w:lang w:val="en-CA"/>
        </w:rPr>
        <w:t>14 for the room temperature Corn samples</w:t>
      </w:r>
      <w:r w:rsidRPr="00A0763C">
        <w:rPr>
          <w:b/>
          <w:u w:val="single"/>
          <w:lang w:val="en-CA"/>
        </w:rPr>
        <w:t>, and place them in the Environmental Cabinet</w:t>
      </w:r>
      <w:r w:rsidRPr="006E3CFB">
        <w:rPr>
          <w:lang w:val="en-CA"/>
        </w:rPr>
        <w:t>.</w:t>
      </w:r>
    </w:p>
    <w:p w:rsidR="0077595E" w:rsidRPr="0077595E" w:rsidRDefault="0077595E" w:rsidP="0077595E">
      <w:pPr>
        <w:pStyle w:val="I-Normalreg"/>
        <w:ind w:left="0"/>
        <w:rPr>
          <w:lang w:val="en-CA"/>
        </w:rPr>
      </w:pPr>
    </w:p>
    <w:p w:rsidR="006E3CFB" w:rsidRDefault="006E3CFB" w:rsidP="008B6E85">
      <w:pPr>
        <w:pStyle w:val="I-Normalreg"/>
        <w:numPr>
          <w:ilvl w:val="0"/>
          <w:numId w:val="9"/>
        </w:numPr>
        <w:ind w:left="720"/>
        <w:rPr>
          <w:lang w:val="en-CA"/>
        </w:rPr>
      </w:pPr>
      <w:r w:rsidRPr="006E3CFB">
        <w:rPr>
          <w:lang w:val="en-CA"/>
        </w:rPr>
        <w:t xml:space="preserve">After all of the samples have equilibrated to </w:t>
      </w:r>
      <w:r w:rsidRPr="00A0763C">
        <w:rPr>
          <w:b/>
          <w:strike/>
          <w:lang w:val="en-CA"/>
        </w:rPr>
        <w:t>22 °C + ΔT</w:t>
      </w:r>
      <w:r w:rsidRPr="006E3CFB">
        <w:rPr>
          <w:lang w:val="en-CA"/>
        </w:rPr>
        <w:t xml:space="preserve">  </w:t>
      </w:r>
      <w:r w:rsidRPr="00A0763C">
        <w:rPr>
          <w:b/>
          <w:u w:val="single"/>
          <w:lang w:val="en-CA"/>
        </w:rPr>
        <w:t>Cold</w:t>
      </w:r>
      <w:r w:rsidRPr="006E3CFB">
        <w:rPr>
          <w:lang w:val="en-CA"/>
        </w:rPr>
        <w:t xml:space="preserve"> for at least 4 hours, run the </w:t>
      </w:r>
      <w:r w:rsidRPr="00A0763C">
        <w:rPr>
          <w:b/>
          <w:strike/>
          <w:lang w:val="en-CA"/>
        </w:rPr>
        <w:t>hot</w:t>
      </w:r>
      <w:r w:rsidRPr="006E3CFB">
        <w:rPr>
          <w:lang w:val="en-CA"/>
        </w:rPr>
        <w:t xml:space="preserve"> </w:t>
      </w:r>
      <w:r w:rsidRPr="00A0763C">
        <w:rPr>
          <w:b/>
          <w:u w:val="single"/>
          <w:lang w:val="en-CA"/>
        </w:rPr>
        <w:t>Cold</w:t>
      </w:r>
      <w:r w:rsidRPr="006E3CFB">
        <w:rPr>
          <w:lang w:val="en-CA"/>
        </w:rPr>
        <w:t xml:space="preserve"> samples using the same test sequence used for the </w:t>
      </w:r>
      <w:r w:rsidRPr="00A0763C">
        <w:rPr>
          <w:b/>
          <w:u w:val="single"/>
          <w:lang w:val="en-CA"/>
        </w:rPr>
        <w:t>Extreme</w:t>
      </w:r>
      <w:r w:rsidRPr="006E3CFB">
        <w:rPr>
          <w:lang w:val="en-CA"/>
        </w:rPr>
        <w:t xml:space="preserve"> </w:t>
      </w:r>
      <w:r w:rsidRPr="00EE4690">
        <w:rPr>
          <w:b/>
          <w:strike/>
          <w:lang w:val="en-CA"/>
        </w:rPr>
        <w:t>c</w:t>
      </w:r>
      <w:r w:rsidRPr="00EE4690">
        <w:rPr>
          <w:b/>
          <w:lang w:val="en-CA"/>
        </w:rPr>
        <w:t>Cold</w:t>
      </w:r>
      <w:r w:rsidRPr="00EE4690">
        <w:rPr>
          <w:lang w:val="en-CA"/>
        </w:rPr>
        <w:t xml:space="preserve"> </w:t>
      </w:r>
      <w:r w:rsidRPr="006E3CFB">
        <w:rPr>
          <w:lang w:val="en-CA"/>
        </w:rPr>
        <w:t>samples.</w:t>
      </w:r>
    </w:p>
    <w:p w:rsidR="0077595E" w:rsidRPr="006E3CFB" w:rsidRDefault="0077595E" w:rsidP="0077595E">
      <w:pPr>
        <w:pStyle w:val="I-Normalreg"/>
        <w:ind w:left="0"/>
        <w:rPr>
          <w:lang w:val="en-CA"/>
        </w:rPr>
      </w:pPr>
    </w:p>
    <w:p w:rsidR="006E3CFB" w:rsidRDefault="006E3CFB" w:rsidP="008B6E85">
      <w:pPr>
        <w:pStyle w:val="I-Normalreg"/>
        <w:numPr>
          <w:ilvl w:val="0"/>
          <w:numId w:val="9"/>
        </w:numPr>
        <w:ind w:left="720"/>
        <w:rPr>
          <w:lang w:val="en-CA"/>
        </w:rPr>
      </w:pPr>
      <w:r w:rsidRPr="006E3CFB">
        <w:rPr>
          <w:lang w:val="en-CA"/>
        </w:rPr>
        <w:t xml:space="preserve">After all the </w:t>
      </w:r>
      <w:r w:rsidRPr="00A0763C">
        <w:rPr>
          <w:b/>
          <w:strike/>
          <w:lang w:val="en-CA"/>
        </w:rPr>
        <w:t>hot</w:t>
      </w:r>
      <w:r w:rsidRPr="006E3CFB">
        <w:rPr>
          <w:lang w:val="en-CA"/>
        </w:rPr>
        <w:t xml:space="preserve"> </w:t>
      </w:r>
      <w:r w:rsidRPr="00A0763C">
        <w:rPr>
          <w:b/>
          <w:u w:val="single"/>
          <w:lang w:val="en-CA"/>
        </w:rPr>
        <w:t>Cold</w:t>
      </w:r>
      <w:r w:rsidRPr="006E3CFB">
        <w:rPr>
          <w:lang w:val="en-CA"/>
        </w:rPr>
        <w:t xml:space="preserve"> analyses are performed, allow the samples to equilibrate to room temperature for at least 4 hours.</w:t>
      </w:r>
    </w:p>
    <w:p w:rsidR="0077595E" w:rsidRPr="006E3CFB" w:rsidRDefault="0077595E" w:rsidP="0077595E">
      <w:pPr>
        <w:pStyle w:val="I-Normalreg"/>
        <w:ind w:left="0"/>
        <w:rPr>
          <w:lang w:val="en-CA"/>
        </w:rPr>
      </w:pPr>
    </w:p>
    <w:p w:rsidR="00A0763C" w:rsidRDefault="006E3CFB" w:rsidP="008B6E85">
      <w:pPr>
        <w:pStyle w:val="I-Normalreg"/>
        <w:numPr>
          <w:ilvl w:val="0"/>
          <w:numId w:val="9"/>
        </w:numPr>
        <w:ind w:left="720"/>
        <w:rPr>
          <w:lang w:val="en-CA"/>
        </w:rPr>
      </w:pPr>
      <w:r w:rsidRPr="006E3CFB">
        <w:rPr>
          <w:lang w:val="en-CA"/>
        </w:rPr>
        <w:t xml:space="preserve">Repeat steps 2 </w:t>
      </w:r>
      <w:r w:rsidR="00AF51CF">
        <w:rPr>
          <w:lang w:val="en-CA"/>
        </w:rPr>
        <w:t>to</w:t>
      </w:r>
      <w:r w:rsidR="00770E91" w:rsidRPr="006E3CFB">
        <w:rPr>
          <w:lang w:val="en-CA"/>
        </w:rPr>
        <w:t xml:space="preserve"> </w:t>
      </w:r>
      <w:r w:rsidRPr="006E3CFB">
        <w:rPr>
          <w:lang w:val="en-CA"/>
        </w:rPr>
        <w:t>5 (Room 3) for the room temperature HRW samples.</w:t>
      </w:r>
    </w:p>
    <w:p w:rsidR="0077595E" w:rsidRDefault="0077595E" w:rsidP="0077595E">
      <w:pPr>
        <w:pStyle w:val="I-Normalreg"/>
        <w:ind w:left="0"/>
        <w:rPr>
          <w:lang w:val="en-CA"/>
        </w:rPr>
      </w:pPr>
    </w:p>
    <w:p w:rsidR="00A0763C" w:rsidRDefault="006E3CFB" w:rsidP="0077595E">
      <w:pPr>
        <w:pStyle w:val="I-Normalreg"/>
        <w:numPr>
          <w:ilvl w:val="0"/>
          <w:numId w:val="9"/>
        </w:numPr>
        <w:rPr>
          <w:b/>
          <w:u w:val="single"/>
          <w:lang w:val="en-CA"/>
        </w:rPr>
      </w:pPr>
      <w:r w:rsidRPr="00A0763C">
        <w:rPr>
          <w:b/>
          <w:u w:val="single"/>
          <w:lang w:val="en-CA"/>
        </w:rPr>
        <w:t>Place the HRW samples in the Environmental Cabinet set to Hot.</w:t>
      </w:r>
    </w:p>
    <w:p w:rsidR="0077595E" w:rsidRDefault="0077595E" w:rsidP="0077595E">
      <w:pPr>
        <w:pStyle w:val="I-Normalreg"/>
        <w:ind w:left="0"/>
        <w:rPr>
          <w:b/>
          <w:u w:val="single"/>
          <w:lang w:val="en-CA"/>
        </w:rPr>
      </w:pPr>
    </w:p>
    <w:p w:rsidR="0077595E" w:rsidRDefault="00A0763C" w:rsidP="0077595E">
      <w:pPr>
        <w:pStyle w:val="I-Normalreg"/>
        <w:rPr>
          <w:lang w:val="en-CA"/>
        </w:rPr>
      </w:pPr>
      <w:r>
        <w:rPr>
          <w:lang w:val="en-CA"/>
        </w:rPr>
        <w:t>2</w:t>
      </w:r>
      <w:r w:rsidRPr="00A0763C">
        <w:rPr>
          <w:b/>
          <w:strike/>
          <w:lang w:val="en-CA"/>
        </w:rPr>
        <w:t>0</w:t>
      </w:r>
      <w:r w:rsidRPr="00A0763C">
        <w:rPr>
          <w:b/>
          <w:u w:val="single"/>
          <w:lang w:val="en-CA"/>
        </w:rPr>
        <w:t>1</w:t>
      </w:r>
      <w:r>
        <w:rPr>
          <w:lang w:val="en-CA"/>
        </w:rPr>
        <w:t>.</w:t>
      </w:r>
      <w:r>
        <w:rPr>
          <w:lang w:val="en-CA"/>
        </w:rPr>
        <w:tab/>
      </w:r>
      <w:r w:rsidR="006E3CFB" w:rsidRPr="006E3CFB">
        <w:rPr>
          <w:lang w:val="en-CA"/>
        </w:rPr>
        <w:t>Repeat step 19 for the room temperature Soybean samples</w:t>
      </w:r>
      <w:r w:rsidR="006E3CFB" w:rsidRPr="00A0763C">
        <w:rPr>
          <w:b/>
          <w:u w:val="single"/>
          <w:lang w:val="en-CA"/>
        </w:rPr>
        <w:t>, and place th</w:t>
      </w:r>
      <w:r>
        <w:rPr>
          <w:b/>
          <w:u w:val="single"/>
          <w:lang w:val="en-CA"/>
        </w:rPr>
        <w:t xml:space="preserve">em in the Environmental </w:t>
      </w:r>
      <w:r w:rsidRPr="00A0763C">
        <w:rPr>
          <w:b/>
          <w:lang w:val="en-CA"/>
        </w:rPr>
        <w:tab/>
      </w:r>
      <w:r>
        <w:rPr>
          <w:b/>
          <w:u w:val="single"/>
          <w:lang w:val="en-CA"/>
        </w:rPr>
        <w:t>Cabinet</w:t>
      </w:r>
      <w:r w:rsidR="006E3CFB" w:rsidRPr="006E3CFB">
        <w:rPr>
          <w:lang w:val="en-CA"/>
        </w:rPr>
        <w:t>.</w:t>
      </w:r>
    </w:p>
    <w:p w:rsidR="0077595E" w:rsidRPr="0077595E" w:rsidRDefault="0077595E" w:rsidP="0077595E">
      <w:pPr>
        <w:pStyle w:val="I-Normalreg"/>
        <w:ind w:left="0"/>
        <w:rPr>
          <w:lang w:val="en-CA"/>
        </w:rPr>
      </w:pPr>
    </w:p>
    <w:p w:rsidR="006E3CFB" w:rsidRDefault="00A0763C" w:rsidP="00A0763C">
      <w:pPr>
        <w:pStyle w:val="I-Normalreg"/>
        <w:rPr>
          <w:lang w:val="en-CA"/>
        </w:rPr>
      </w:pPr>
      <w:r>
        <w:rPr>
          <w:lang w:val="en-CA"/>
        </w:rPr>
        <w:t>2</w:t>
      </w:r>
      <w:r w:rsidRPr="00A0763C">
        <w:rPr>
          <w:b/>
          <w:strike/>
          <w:lang w:val="en-CA"/>
        </w:rPr>
        <w:t>1</w:t>
      </w:r>
      <w:r w:rsidRPr="00A0763C">
        <w:rPr>
          <w:b/>
          <w:u w:val="single"/>
          <w:lang w:val="en-CA"/>
        </w:rPr>
        <w:t>2</w:t>
      </w:r>
      <w:r>
        <w:rPr>
          <w:lang w:val="en-CA"/>
        </w:rPr>
        <w:t>.</w:t>
      </w:r>
      <w:r>
        <w:rPr>
          <w:lang w:val="en-CA"/>
        </w:rPr>
        <w:tab/>
      </w:r>
      <w:r w:rsidR="006E3CFB" w:rsidRPr="006E3CFB">
        <w:rPr>
          <w:lang w:val="en-CA"/>
        </w:rPr>
        <w:t>Repeat step 19 for the room temperature Corn samples</w:t>
      </w:r>
      <w:r w:rsidRPr="00A0763C">
        <w:rPr>
          <w:b/>
          <w:u w:val="single"/>
          <w:lang w:val="en-CA"/>
        </w:rPr>
        <w:t>,</w:t>
      </w:r>
      <w:r w:rsidR="006E3CFB" w:rsidRPr="00A0763C">
        <w:rPr>
          <w:b/>
          <w:u w:val="single"/>
          <w:lang w:val="en-CA"/>
        </w:rPr>
        <w:t xml:space="preserve"> and place them in the Environmental Cabinet</w:t>
      </w:r>
      <w:r w:rsidR="006E3CFB" w:rsidRPr="006E3CFB">
        <w:rPr>
          <w:lang w:val="en-CA"/>
        </w:rPr>
        <w:t>.</w:t>
      </w:r>
    </w:p>
    <w:p w:rsidR="0077595E" w:rsidRPr="006E3CFB" w:rsidRDefault="0077595E" w:rsidP="0077595E">
      <w:pPr>
        <w:pStyle w:val="I-Normalreg"/>
        <w:ind w:left="0"/>
        <w:rPr>
          <w:lang w:val="en-CA"/>
        </w:rPr>
      </w:pPr>
    </w:p>
    <w:p w:rsidR="006E3CFB" w:rsidRDefault="006E3CFB" w:rsidP="008B6E85">
      <w:pPr>
        <w:pStyle w:val="I-Normalreg"/>
        <w:numPr>
          <w:ilvl w:val="0"/>
          <w:numId w:val="10"/>
        </w:numPr>
        <w:ind w:left="720"/>
        <w:rPr>
          <w:b/>
          <w:u w:val="single"/>
          <w:lang w:val="en-CA"/>
        </w:rPr>
      </w:pPr>
      <w:r w:rsidRPr="00A0763C">
        <w:rPr>
          <w:b/>
          <w:u w:val="single"/>
          <w:lang w:val="en-CA"/>
        </w:rPr>
        <w:t>After all the Hot analyses are performed, allow the samples to equilibrate to room temperature for at least 4 hours.</w:t>
      </w:r>
    </w:p>
    <w:p w:rsidR="0077595E" w:rsidRPr="00A0763C" w:rsidRDefault="0077595E" w:rsidP="0077595E">
      <w:pPr>
        <w:pStyle w:val="I-Normalreg"/>
        <w:ind w:left="720"/>
        <w:rPr>
          <w:b/>
          <w:u w:val="single"/>
          <w:lang w:val="en-CA"/>
        </w:rPr>
      </w:pPr>
    </w:p>
    <w:p w:rsidR="006E3CFB" w:rsidRDefault="006E3CFB" w:rsidP="008B6E85">
      <w:pPr>
        <w:pStyle w:val="I-Normalreg"/>
        <w:numPr>
          <w:ilvl w:val="0"/>
          <w:numId w:val="10"/>
        </w:numPr>
        <w:ind w:left="720"/>
        <w:rPr>
          <w:b/>
          <w:u w:val="single"/>
          <w:lang w:val="en-CA"/>
        </w:rPr>
      </w:pPr>
      <w:r w:rsidRPr="00A0763C">
        <w:rPr>
          <w:b/>
          <w:u w:val="single"/>
          <w:lang w:val="en-CA"/>
        </w:rPr>
        <w:t xml:space="preserve">Repeat steps 2 </w:t>
      </w:r>
      <w:r w:rsidR="00AF51CF">
        <w:rPr>
          <w:b/>
          <w:u w:val="single"/>
          <w:lang w:val="en-CA"/>
        </w:rPr>
        <w:t>to</w:t>
      </w:r>
      <w:r w:rsidR="00770E91" w:rsidRPr="00A0763C">
        <w:rPr>
          <w:b/>
          <w:u w:val="single"/>
          <w:lang w:val="en-CA"/>
        </w:rPr>
        <w:t xml:space="preserve"> </w:t>
      </w:r>
      <w:r w:rsidRPr="00A0763C">
        <w:rPr>
          <w:b/>
          <w:u w:val="single"/>
          <w:lang w:val="en-CA"/>
        </w:rPr>
        <w:t>5 (Room 4) for the room temperature HRW samples.</w:t>
      </w:r>
    </w:p>
    <w:p w:rsidR="0077595E" w:rsidRPr="00A0763C" w:rsidRDefault="0077595E" w:rsidP="0077595E">
      <w:pPr>
        <w:pStyle w:val="I-Normalreg"/>
        <w:ind w:left="0"/>
        <w:rPr>
          <w:b/>
          <w:u w:val="single"/>
          <w:lang w:val="en-CA"/>
        </w:rPr>
      </w:pPr>
    </w:p>
    <w:p w:rsidR="006E3CFB" w:rsidRDefault="006E3CFB" w:rsidP="008B6E85">
      <w:pPr>
        <w:pStyle w:val="I-Normalreg"/>
        <w:numPr>
          <w:ilvl w:val="0"/>
          <w:numId w:val="10"/>
        </w:numPr>
        <w:ind w:left="720"/>
        <w:rPr>
          <w:b/>
          <w:u w:val="single"/>
          <w:lang w:val="en-CA"/>
        </w:rPr>
      </w:pPr>
      <w:r w:rsidRPr="00A0763C">
        <w:rPr>
          <w:b/>
          <w:u w:val="single"/>
          <w:lang w:val="en-CA"/>
        </w:rPr>
        <w:t>Repeat step 24 for the room temperature Soybean samples.</w:t>
      </w:r>
    </w:p>
    <w:p w:rsidR="0077595E" w:rsidRPr="00A0763C" w:rsidRDefault="0077595E" w:rsidP="0077595E">
      <w:pPr>
        <w:pStyle w:val="I-Normalreg"/>
        <w:ind w:left="0"/>
        <w:rPr>
          <w:b/>
          <w:u w:val="single"/>
          <w:lang w:val="en-CA"/>
        </w:rPr>
      </w:pPr>
    </w:p>
    <w:p w:rsidR="006E3CFB" w:rsidRPr="00A0763C" w:rsidRDefault="006E3CFB" w:rsidP="008B6E85">
      <w:pPr>
        <w:pStyle w:val="I-Normalreg"/>
        <w:numPr>
          <w:ilvl w:val="0"/>
          <w:numId w:val="10"/>
        </w:numPr>
        <w:ind w:left="720"/>
        <w:rPr>
          <w:b/>
          <w:u w:val="single"/>
          <w:lang w:val="en-CA"/>
        </w:rPr>
      </w:pPr>
      <w:r w:rsidRPr="00A0763C">
        <w:rPr>
          <w:b/>
          <w:u w:val="single"/>
          <w:lang w:val="en-CA"/>
        </w:rPr>
        <w:t>Repeat step 24 for the room temperature Corn samples.</w:t>
      </w:r>
    </w:p>
    <w:p w:rsidR="00A0763C" w:rsidRDefault="00A0763C" w:rsidP="00A0763C">
      <w:pPr>
        <w:pStyle w:val="I-Normalreg"/>
        <w:ind w:left="720"/>
        <w:rPr>
          <w:lang w:val="en-CA"/>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52"/>
        <w:gridCol w:w="2952"/>
        <w:gridCol w:w="2952"/>
      </w:tblGrid>
      <w:tr w:rsidR="00000EE6" w:rsidTr="00AF51CF">
        <w:tc>
          <w:tcPr>
            <w:tcW w:w="8856" w:type="dxa"/>
            <w:gridSpan w:val="3"/>
          </w:tcPr>
          <w:p w:rsidR="00000EE6" w:rsidRPr="00000EE6" w:rsidRDefault="00000EE6" w:rsidP="00AF51CF">
            <w:pPr>
              <w:pStyle w:val="I-Normalreg"/>
              <w:keepNext/>
              <w:keepLines/>
              <w:ind w:left="0"/>
              <w:jc w:val="center"/>
              <w:rPr>
                <w:b/>
                <w:lang w:val="en-CA"/>
              </w:rPr>
            </w:pPr>
            <w:r w:rsidRPr="00000EE6">
              <w:rPr>
                <w:b/>
                <w:lang w:val="en-CA"/>
              </w:rPr>
              <w:lastRenderedPageBreak/>
              <w:t>Preferred Test Sequence</w:t>
            </w:r>
          </w:p>
        </w:tc>
      </w:tr>
      <w:tr w:rsidR="00000EE6" w:rsidTr="00AF51CF">
        <w:tc>
          <w:tcPr>
            <w:tcW w:w="2952" w:type="dxa"/>
            <w:vAlign w:val="center"/>
          </w:tcPr>
          <w:p w:rsidR="00000EE6" w:rsidRPr="0013252E" w:rsidRDefault="00000EE6">
            <w:pPr>
              <w:keepNext/>
              <w:keepLines/>
              <w:jc w:val="center"/>
              <w:rPr>
                <w:rFonts w:eastAsia="Calibri"/>
                <w:b/>
                <w:szCs w:val="20"/>
              </w:rPr>
            </w:pPr>
            <w:r w:rsidRPr="0013252E">
              <w:rPr>
                <w:rFonts w:eastAsia="Calibri"/>
                <w:b/>
                <w:szCs w:val="20"/>
              </w:rPr>
              <w:t>Cycle</w:t>
            </w:r>
          </w:p>
        </w:tc>
        <w:tc>
          <w:tcPr>
            <w:tcW w:w="2952" w:type="dxa"/>
            <w:vAlign w:val="center"/>
          </w:tcPr>
          <w:p w:rsidR="00000EE6" w:rsidRPr="0013252E" w:rsidRDefault="00000EE6" w:rsidP="00AF51CF">
            <w:pPr>
              <w:keepNext/>
              <w:keepLines/>
              <w:jc w:val="center"/>
              <w:rPr>
                <w:rFonts w:eastAsia="Calibri"/>
                <w:b/>
                <w:szCs w:val="20"/>
              </w:rPr>
            </w:pPr>
            <w:r w:rsidRPr="0013252E">
              <w:rPr>
                <w:rFonts w:eastAsia="Calibri"/>
                <w:b/>
                <w:szCs w:val="20"/>
              </w:rPr>
              <w:t>Instrument 1</w:t>
            </w:r>
          </w:p>
        </w:tc>
        <w:tc>
          <w:tcPr>
            <w:tcW w:w="2952" w:type="dxa"/>
            <w:vAlign w:val="center"/>
          </w:tcPr>
          <w:p w:rsidR="00000EE6" w:rsidRPr="0013252E" w:rsidRDefault="00000EE6" w:rsidP="00000EE6">
            <w:pPr>
              <w:keepNext/>
              <w:keepLines/>
              <w:jc w:val="center"/>
              <w:rPr>
                <w:rFonts w:eastAsia="Calibri"/>
                <w:szCs w:val="20"/>
              </w:rPr>
            </w:pPr>
            <w:r w:rsidRPr="0013252E">
              <w:rPr>
                <w:rFonts w:eastAsia="Calibri"/>
                <w:b/>
                <w:szCs w:val="20"/>
              </w:rPr>
              <w:t>Instrument 2</w:t>
            </w:r>
          </w:p>
        </w:tc>
      </w:tr>
      <w:tr w:rsidR="00000EE6" w:rsidTr="00AF51CF">
        <w:tc>
          <w:tcPr>
            <w:tcW w:w="2952" w:type="dxa"/>
            <w:vMerge w:val="restart"/>
            <w:vAlign w:val="center"/>
          </w:tcPr>
          <w:p w:rsidR="00000EE6" w:rsidRPr="00000EE6" w:rsidRDefault="00000EE6" w:rsidP="00AF51CF">
            <w:pPr>
              <w:pStyle w:val="I-Normalreg"/>
              <w:keepNext/>
              <w:keepLines/>
              <w:ind w:left="0"/>
              <w:jc w:val="center"/>
              <w:rPr>
                <w:lang w:val="en-CA"/>
              </w:rPr>
            </w:pPr>
            <w:r>
              <w:rPr>
                <w:lang w:val="en-CA"/>
              </w:rPr>
              <w:t>1</w:t>
            </w:r>
          </w:p>
        </w:tc>
        <w:tc>
          <w:tcPr>
            <w:tcW w:w="2952" w:type="dxa"/>
          </w:tcPr>
          <w:p w:rsidR="00000EE6" w:rsidRPr="0013252E" w:rsidRDefault="00000EE6" w:rsidP="00AF51CF">
            <w:pPr>
              <w:keepNext/>
              <w:keepLines/>
              <w:rPr>
                <w:rFonts w:eastAsia="Calibri"/>
                <w:b/>
                <w:szCs w:val="20"/>
              </w:rPr>
            </w:pPr>
            <w:r w:rsidRPr="0013252E">
              <w:rPr>
                <w:rFonts w:eastAsia="Calibri"/>
                <w:szCs w:val="20"/>
              </w:rPr>
              <w:t>HRW 1</w:t>
            </w:r>
          </w:p>
        </w:tc>
        <w:tc>
          <w:tcPr>
            <w:tcW w:w="2952" w:type="dxa"/>
          </w:tcPr>
          <w:p w:rsidR="00000EE6" w:rsidRPr="0013252E" w:rsidRDefault="00000EE6" w:rsidP="00000EE6">
            <w:pPr>
              <w:keepNext/>
              <w:keepLines/>
              <w:rPr>
                <w:rFonts w:eastAsia="Calibri"/>
                <w:szCs w:val="20"/>
              </w:rPr>
            </w:pPr>
            <w:r w:rsidRPr="0013252E">
              <w:rPr>
                <w:rFonts w:eastAsia="Calibri"/>
                <w:szCs w:val="20"/>
              </w:rPr>
              <w:t>HRW 2</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HRW 3</w:t>
            </w:r>
          </w:p>
        </w:tc>
        <w:tc>
          <w:tcPr>
            <w:tcW w:w="2952" w:type="dxa"/>
          </w:tcPr>
          <w:p w:rsidR="00000EE6" w:rsidRPr="0013252E" w:rsidRDefault="00000EE6" w:rsidP="00000EE6">
            <w:pPr>
              <w:keepNext/>
              <w:keepLines/>
              <w:rPr>
                <w:rFonts w:eastAsia="Calibri"/>
                <w:szCs w:val="20"/>
              </w:rPr>
            </w:pPr>
            <w:r w:rsidRPr="0013252E">
              <w:rPr>
                <w:rFonts w:eastAsia="Calibri"/>
                <w:szCs w:val="20"/>
              </w:rPr>
              <w:t>HRW 4</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HRW 5</w:t>
            </w:r>
          </w:p>
        </w:tc>
        <w:tc>
          <w:tcPr>
            <w:tcW w:w="2952" w:type="dxa"/>
          </w:tcPr>
          <w:p w:rsidR="00000EE6" w:rsidRPr="0013252E" w:rsidRDefault="00000EE6" w:rsidP="00000EE6">
            <w:pPr>
              <w:keepNext/>
              <w:keepLines/>
              <w:rPr>
                <w:rFonts w:eastAsia="Calibri"/>
                <w:szCs w:val="20"/>
              </w:rPr>
            </w:pPr>
            <w:r w:rsidRPr="0013252E">
              <w:rPr>
                <w:rFonts w:eastAsia="Calibri"/>
                <w:szCs w:val="20"/>
              </w:rPr>
              <w:t>HRW 6</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SOY 1</w:t>
            </w:r>
          </w:p>
        </w:tc>
        <w:tc>
          <w:tcPr>
            <w:tcW w:w="2952" w:type="dxa"/>
          </w:tcPr>
          <w:p w:rsidR="00000EE6" w:rsidRPr="0013252E" w:rsidRDefault="00000EE6" w:rsidP="00000EE6">
            <w:pPr>
              <w:keepNext/>
              <w:keepLines/>
              <w:rPr>
                <w:rFonts w:eastAsia="Calibri"/>
                <w:szCs w:val="20"/>
              </w:rPr>
            </w:pPr>
            <w:r w:rsidRPr="0013252E">
              <w:rPr>
                <w:rFonts w:eastAsia="Calibri"/>
                <w:szCs w:val="20"/>
              </w:rPr>
              <w:t>SOY 2</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SOY 3</w:t>
            </w:r>
          </w:p>
        </w:tc>
        <w:tc>
          <w:tcPr>
            <w:tcW w:w="2952" w:type="dxa"/>
          </w:tcPr>
          <w:p w:rsidR="00000EE6" w:rsidRPr="0013252E" w:rsidRDefault="00000EE6" w:rsidP="00000EE6">
            <w:pPr>
              <w:keepNext/>
              <w:keepLines/>
              <w:rPr>
                <w:rFonts w:eastAsia="Calibri"/>
                <w:szCs w:val="20"/>
              </w:rPr>
            </w:pPr>
            <w:r w:rsidRPr="0013252E">
              <w:rPr>
                <w:rFonts w:eastAsia="Calibri"/>
                <w:szCs w:val="20"/>
              </w:rPr>
              <w:t>SOY 4</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SOY 5</w:t>
            </w:r>
          </w:p>
        </w:tc>
        <w:tc>
          <w:tcPr>
            <w:tcW w:w="2952" w:type="dxa"/>
          </w:tcPr>
          <w:p w:rsidR="00000EE6" w:rsidRPr="0013252E" w:rsidRDefault="00000EE6" w:rsidP="00000EE6">
            <w:pPr>
              <w:keepNext/>
              <w:keepLines/>
              <w:rPr>
                <w:rFonts w:eastAsia="Calibri"/>
                <w:szCs w:val="20"/>
              </w:rPr>
            </w:pPr>
            <w:r w:rsidRPr="0013252E">
              <w:rPr>
                <w:rFonts w:eastAsia="Calibri"/>
                <w:szCs w:val="20"/>
              </w:rPr>
              <w:t>SOY 6</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CORN 1</w:t>
            </w:r>
          </w:p>
        </w:tc>
        <w:tc>
          <w:tcPr>
            <w:tcW w:w="2952" w:type="dxa"/>
          </w:tcPr>
          <w:p w:rsidR="00000EE6" w:rsidRPr="0013252E" w:rsidRDefault="00000EE6" w:rsidP="00000EE6">
            <w:pPr>
              <w:keepNext/>
              <w:keepLines/>
              <w:rPr>
                <w:rFonts w:eastAsia="Calibri"/>
                <w:szCs w:val="20"/>
              </w:rPr>
            </w:pPr>
            <w:r w:rsidRPr="0013252E">
              <w:rPr>
                <w:rFonts w:eastAsia="Calibri"/>
                <w:szCs w:val="20"/>
              </w:rPr>
              <w:t>CORN 2</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CORN 3</w:t>
            </w:r>
          </w:p>
        </w:tc>
        <w:tc>
          <w:tcPr>
            <w:tcW w:w="2952" w:type="dxa"/>
          </w:tcPr>
          <w:p w:rsidR="00000EE6" w:rsidRPr="0013252E" w:rsidRDefault="00000EE6" w:rsidP="00000EE6">
            <w:pPr>
              <w:keepNext/>
              <w:keepLines/>
              <w:rPr>
                <w:rFonts w:eastAsia="Calibri"/>
                <w:szCs w:val="20"/>
              </w:rPr>
            </w:pPr>
            <w:r w:rsidRPr="0013252E">
              <w:rPr>
                <w:rFonts w:eastAsia="Calibri"/>
                <w:szCs w:val="20"/>
              </w:rPr>
              <w:t>CORN 4</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CORN 5</w:t>
            </w:r>
          </w:p>
        </w:tc>
        <w:tc>
          <w:tcPr>
            <w:tcW w:w="2952" w:type="dxa"/>
          </w:tcPr>
          <w:p w:rsidR="00000EE6" w:rsidRPr="0013252E" w:rsidRDefault="00000EE6" w:rsidP="00000EE6">
            <w:pPr>
              <w:keepNext/>
              <w:keepLines/>
              <w:rPr>
                <w:rFonts w:eastAsia="Calibri"/>
                <w:szCs w:val="20"/>
              </w:rPr>
            </w:pPr>
            <w:r w:rsidRPr="0013252E">
              <w:rPr>
                <w:rFonts w:eastAsia="Calibri"/>
                <w:szCs w:val="20"/>
              </w:rPr>
              <w:t>CORN 6</w:t>
            </w:r>
          </w:p>
        </w:tc>
      </w:tr>
      <w:tr w:rsidR="00000EE6" w:rsidTr="00AF51CF">
        <w:tc>
          <w:tcPr>
            <w:tcW w:w="2952" w:type="dxa"/>
            <w:vAlign w:val="center"/>
          </w:tcPr>
          <w:p w:rsidR="00000EE6" w:rsidRPr="0013252E" w:rsidRDefault="00000EE6">
            <w:pPr>
              <w:keepNext/>
              <w:keepLines/>
              <w:jc w:val="center"/>
              <w:rPr>
                <w:rFonts w:eastAsia="Calibri"/>
                <w:szCs w:val="20"/>
              </w:rPr>
            </w:pPr>
            <w:r w:rsidRPr="0013252E">
              <w:rPr>
                <w:rFonts w:eastAsia="Calibri"/>
                <w:b/>
                <w:szCs w:val="20"/>
              </w:rPr>
              <w:t>Cycle</w:t>
            </w:r>
          </w:p>
        </w:tc>
        <w:tc>
          <w:tcPr>
            <w:tcW w:w="2952" w:type="dxa"/>
            <w:vAlign w:val="center"/>
          </w:tcPr>
          <w:p w:rsidR="00000EE6" w:rsidRPr="0013252E" w:rsidRDefault="00000EE6" w:rsidP="00AF51CF">
            <w:pPr>
              <w:keepNext/>
              <w:keepLines/>
              <w:jc w:val="center"/>
              <w:rPr>
                <w:rFonts w:eastAsia="Calibri"/>
                <w:b/>
                <w:szCs w:val="20"/>
              </w:rPr>
            </w:pPr>
            <w:r w:rsidRPr="0013252E">
              <w:rPr>
                <w:rFonts w:eastAsia="Calibri"/>
                <w:b/>
                <w:szCs w:val="20"/>
              </w:rPr>
              <w:t>Instrument 1</w:t>
            </w:r>
          </w:p>
        </w:tc>
        <w:tc>
          <w:tcPr>
            <w:tcW w:w="2952" w:type="dxa"/>
            <w:vAlign w:val="center"/>
          </w:tcPr>
          <w:p w:rsidR="00000EE6" w:rsidRPr="0013252E" w:rsidRDefault="00000EE6" w:rsidP="00000EE6">
            <w:pPr>
              <w:keepNext/>
              <w:keepLines/>
              <w:jc w:val="center"/>
              <w:rPr>
                <w:rFonts w:eastAsia="Calibri"/>
                <w:szCs w:val="20"/>
              </w:rPr>
            </w:pPr>
            <w:r w:rsidRPr="0013252E">
              <w:rPr>
                <w:rFonts w:eastAsia="Calibri"/>
                <w:b/>
                <w:szCs w:val="20"/>
              </w:rPr>
              <w:t>Instrument 2</w:t>
            </w:r>
          </w:p>
        </w:tc>
      </w:tr>
      <w:tr w:rsidR="00000EE6" w:rsidTr="00AF51CF">
        <w:tc>
          <w:tcPr>
            <w:tcW w:w="2952" w:type="dxa"/>
            <w:vMerge w:val="restart"/>
            <w:vAlign w:val="center"/>
          </w:tcPr>
          <w:p w:rsidR="00000EE6" w:rsidRPr="00000EE6" w:rsidRDefault="00000EE6" w:rsidP="00AF51CF">
            <w:pPr>
              <w:pStyle w:val="I-Normalreg"/>
              <w:keepNext/>
              <w:keepLines/>
              <w:ind w:left="0"/>
              <w:jc w:val="center"/>
              <w:rPr>
                <w:lang w:val="en-CA"/>
              </w:rPr>
            </w:pPr>
            <w:r>
              <w:rPr>
                <w:lang w:val="en-CA"/>
              </w:rPr>
              <w:t>2</w:t>
            </w:r>
          </w:p>
        </w:tc>
        <w:tc>
          <w:tcPr>
            <w:tcW w:w="2952" w:type="dxa"/>
          </w:tcPr>
          <w:p w:rsidR="00000EE6" w:rsidRPr="0013252E" w:rsidRDefault="00000EE6" w:rsidP="00AF51CF">
            <w:pPr>
              <w:keepNext/>
              <w:keepLines/>
              <w:rPr>
                <w:rFonts w:eastAsia="Calibri"/>
                <w:b/>
                <w:szCs w:val="20"/>
              </w:rPr>
            </w:pPr>
            <w:r w:rsidRPr="0013252E">
              <w:rPr>
                <w:rFonts w:eastAsia="Calibri"/>
                <w:szCs w:val="20"/>
              </w:rPr>
              <w:t>HRW 2</w:t>
            </w:r>
          </w:p>
        </w:tc>
        <w:tc>
          <w:tcPr>
            <w:tcW w:w="2952" w:type="dxa"/>
          </w:tcPr>
          <w:p w:rsidR="00000EE6" w:rsidRPr="0013252E" w:rsidRDefault="00000EE6" w:rsidP="00000EE6">
            <w:pPr>
              <w:keepNext/>
              <w:keepLines/>
              <w:rPr>
                <w:rFonts w:eastAsia="Calibri"/>
                <w:szCs w:val="20"/>
              </w:rPr>
            </w:pPr>
            <w:r w:rsidRPr="0013252E">
              <w:rPr>
                <w:rFonts w:eastAsia="Calibri"/>
                <w:szCs w:val="20"/>
              </w:rPr>
              <w:t>HRW 1</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HRW 4</w:t>
            </w:r>
          </w:p>
        </w:tc>
        <w:tc>
          <w:tcPr>
            <w:tcW w:w="2952" w:type="dxa"/>
          </w:tcPr>
          <w:p w:rsidR="00000EE6" w:rsidRPr="0013252E" w:rsidRDefault="00000EE6" w:rsidP="00000EE6">
            <w:pPr>
              <w:keepNext/>
              <w:keepLines/>
              <w:rPr>
                <w:rFonts w:eastAsia="Calibri"/>
                <w:szCs w:val="20"/>
              </w:rPr>
            </w:pPr>
            <w:r w:rsidRPr="0013252E">
              <w:rPr>
                <w:rFonts w:eastAsia="Calibri"/>
                <w:szCs w:val="20"/>
              </w:rPr>
              <w:t>HRW 3</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HRW 6</w:t>
            </w:r>
          </w:p>
        </w:tc>
        <w:tc>
          <w:tcPr>
            <w:tcW w:w="2952" w:type="dxa"/>
          </w:tcPr>
          <w:p w:rsidR="00000EE6" w:rsidRPr="0013252E" w:rsidRDefault="00000EE6" w:rsidP="00000EE6">
            <w:pPr>
              <w:keepNext/>
              <w:keepLines/>
              <w:rPr>
                <w:rFonts w:eastAsia="Calibri"/>
                <w:szCs w:val="20"/>
              </w:rPr>
            </w:pPr>
            <w:r w:rsidRPr="0013252E">
              <w:rPr>
                <w:rFonts w:eastAsia="Calibri"/>
                <w:szCs w:val="20"/>
              </w:rPr>
              <w:t>HRW 5</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SOY 2</w:t>
            </w:r>
          </w:p>
        </w:tc>
        <w:tc>
          <w:tcPr>
            <w:tcW w:w="2952" w:type="dxa"/>
          </w:tcPr>
          <w:p w:rsidR="00000EE6" w:rsidRPr="0013252E" w:rsidRDefault="00000EE6" w:rsidP="00000EE6">
            <w:pPr>
              <w:keepNext/>
              <w:keepLines/>
              <w:rPr>
                <w:rFonts w:eastAsia="Calibri"/>
                <w:szCs w:val="20"/>
              </w:rPr>
            </w:pPr>
            <w:r w:rsidRPr="0013252E">
              <w:rPr>
                <w:rFonts w:eastAsia="Calibri"/>
                <w:szCs w:val="20"/>
              </w:rPr>
              <w:t>SOY 1</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SOY 4</w:t>
            </w:r>
          </w:p>
        </w:tc>
        <w:tc>
          <w:tcPr>
            <w:tcW w:w="2952" w:type="dxa"/>
          </w:tcPr>
          <w:p w:rsidR="00000EE6" w:rsidRPr="0013252E" w:rsidRDefault="00000EE6" w:rsidP="00000EE6">
            <w:pPr>
              <w:keepNext/>
              <w:keepLines/>
              <w:rPr>
                <w:rFonts w:eastAsia="Calibri"/>
                <w:szCs w:val="20"/>
              </w:rPr>
            </w:pPr>
            <w:r w:rsidRPr="0013252E">
              <w:rPr>
                <w:rFonts w:eastAsia="Calibri"/>
                <w:szCs w:val="20"/>
              </w:rPr>
              <w:t>SOY 3</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SOY 6</w:t>
            </w:r>
          </w:p>
        </w:tc>
        <w:tc>
          <w:tcPr>
            <w:tcW w:w="2952" w:type="dxa"/>
          </w:tcPr>
          <w:p w:rsidR="00000EE6" w:rsidRPr="0013252E" w:rsidRDefault="00000EE6" w:rsidP="00000EE6">
            <w:pPr>
              <w:keepNext/>
              <w:keepLines/>
              <w:rPr>
                <w:rFonts w:eastAsia="Calibri"/>
                <w:szCs w:val="20"/>
              </w:rPr>
            </w:pPr>
            <w:r w:rsidRPr="0013252E">
              <w:rPr>
                <w:rFonts w:eastAsia="Calibri"/>
                <w:szCs w:val="20"/>
              </w:rPr>
              <w:t>SOY 5</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CORN 2</w:t>
            </w:r>
          </w:p>
        </w:tc>
        <w:tc>
          <w:tcPr>
            <w:tcW w:w="2952" w:type="dxa"/>
          </w:tcPr>
          <w:p w:rsidR="00000EE6" w:rsidRPr="0013252E" w:rsidRDefault="00000EE6" w:rsidP="00000EE6">
            <w:pPr>
              <w:keepNext/>
              <w:keepLines/>
              <w:rPr>
                <w:rFonts w:eastAsia="Calibri"/>
                <w:szCs w:val="20"/>
              </w:rPr>
            </w:pPr>
            <w:r w:rsidRPr="0013252E">
              <w:rPr>
                <w:rFonts w:eastAsia="Calibri"/>
                <w:szCs w:val="20"/>
              </w:rPr>
              <w:t>CORN 1</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CORN 4</w:t>
            </w:r>
          </w:p>
        </w:tc>
        <w:tc>
          <w:tcPr>
            <w:tcW w:w="2952" w:type="dxa"/>
          </w:tcPr>
          <w:p w:rsidR="00000EE6" w:rsidRPr="0013252E" w:rsidRDefault="00000EE6" w:rsidP="00000EE6">
            <w:pPr>
              <w:keepNext/>
              <w:keepLines/>
              <w:rPr>
                <w:rFonts w:eastAsia="Calibri"/>
                <w:szCs w:val="20"/>
              </w:rPr>
            </w:pPr>
            <w:r w:rsidRPr="0013252E">
              <w:rPr>
                <w:rFonts w:eastAsia="Calibri"/>
                <w:szCs w:val="20"/>
              </w:rPr>
              <w:t>CORN 3</w:t>
            </w:r>
          </w:p>
        </w:tc>
      </w:tr>
      <w:tr w:rsidR="00000EE6" w:rsidTr="00AF51CF">
        <w:tc>
          <w:tcPr>
            <w:tcW w:w="2952" w:type="dxa"/>
            <w:vMerge/>
          </w:tcPr>
          <w:p w:rsidR="00000EE6" w:rsidRPr="00000EE6" w:rsidRDefault="00000EE6" w:rsidP="00AF51CF">
            <w:pPr>
              <w:pStyle w:val="I-Normalreg"/>
              <w:keepNext/>
              <w:keepLines/>
              <w:ind w:left="0"/>
              <w:rPr>
                <w:lang w:val="en-CA"/>
              </w:rPr>
            </w:pPr>
          </w:p>
        </w:tc>
        <w:tc>
          <w:tcPr>
            <w:tcW w:w="2952" w:type="dxa"/>
          </w:tcPr>
          <w:p w:rsidR="00000EE6" w:rsidRPr="0013252E" w:rsidRDefault="00000EE6" w:rsidP="00AF51CF">
            <w:pPr>
              <w:keepNext/>
              <w:keepLines/>
              <w:rPr>
                <w:rFonts w:eastAsia="Calibri"/>
                <w:b/>
                <w:szCs w:val="20"/>
              </w:rPr>
            </w:pPr>
            <w:r w:rsidRPr="0013252E">
              <w:rPr>
                <w:rFonts w:eastAsia="Calibri"/>
                <w:szCs w:val="20"/>
              </w:rPr>
              <w:t>CORN 6</w:t>
            </w:r>
          </w:p>
        </w:tc>
        <w:tc>
          <w:tcPr>
            <w:tcW w:w="2952" w:type="dxa"/>
          </w:tcPr>
          <w:p w:rsidR="00000EE6" w:rsidRPr="0013252E" w:rsidRDefault="00000EE6" w:rsidP="00000EE6">
            <w:pPr>
              <w:keepNext/>
              <w:keepLines/>
              <w:rPr>
                <w:rFonts w:eastAsia="Calibri"/>
                <w:szCs w:val="20"/>
              </w:rPr>
            </w:pPr>
            <w:r w:rsidRPr="0013252E">
              <w:rPr>
                <w:rFonts w:eastAsia="Calibri"/>
                <w:szCs w:val="20"/>
              </w:rPr>
              <w:t>CORN 5</w:t>
            </w:r>
          </w:p>
        </w:tc>
      </w:tr>
    </w:tbl>
    <w:p w:rsidR="00A0763C" w:rsidRPr="00A0763C" w:rsidRDefault="00A0763C" w:rsidP="00A0763C">
      <w:pPr>
        <w:pStyle w:val="I-Normalreg"/>
        <w:ind w:left="720"/>
        <w:rPr>
          <w:b/>
          <w:u w:val="single"/>
          <w:lang w:val="en-CA"/>
        </w:rPr>
      </w:pPr>
    </w:p>
    <w:p w:rsidR="00000EE6" w:rsidRPr="00000EE6" w:rsidRDefault="00000EE6" w:rsidP="00000EE6">
      <w:pPr>
        <w:pStyle w:val="I-Normalreg"/>
        <w:ind w:left="720"/>
        <w:rPr>
          <w:lang w:val="en-CA"/>
        </w:rPr>
      </w:pPr>
      <w:r w:rsidRPr="00000EE6">
        <w:rPr>
          <w:lang w:val="en-CA"/>
        </w:rPr>
        <w:t>The two cycles need to be repeated twice to complete the three replicates of all samples on both instruments.</w:t>
      </w:r>
    </w:p>
    <w:p w:rsidR="004962EA" w:rsidRDefault="004962EA" w:rsidP="00000EE6">
      <w:pPr>
        <w:pStyle w:val="I-Normalreg"/>
        <w:ind w:left="720"/>
        <w:rPr>
          <w:b/>
          <w:i/>
          <w:u w:val="single"/>
          <w:lang w:val="en-CA"/>
        </w:rPr>
      </w:pPr>
    </w:p>
    <w:p w:rsidR="006E3CFB" w:rsidRDefault="00000EE6" w:rsidP="00000EE6">
      <w:pPr>
        <w:pStyle w:val="I-Normalreg"/>
        <w:ind w:left="720"/>
        <w:rPr>
          <w:b/>
          <w:i/>
          <w:u w:val="single"/>
          <w:lang w:val="en-CA"/>
        </w:rPr>
      </w:pPr>
      <w:r w:rsidRPr="00000EE6">
        <w:rPr>
          <w:b/>
          <w:i/>
          <w:u w:val="single"/>
          <w:lang w:val="en-CA"/>
        </w:rPr>
        <w:t>Note:</w:t>
      </w:r>
      <w:r w:rsidR="00DE0E1E">
        <w:rPr>
          <w:b/>
          <w:i/>
          <w:u w:val="single"/>
          <w:lang w:val="en-CA"/>
        </w:rPr>
        <w:t xml:space="preserve"> </w:t>
      </w:r>
      <w:r w:rsidRPr="00000EE6">
        <w:rPr>
          <w:b/>
          <w:i/>
          <w:u w:val="single"/>
          <w:lang w:val="en-CA"/>
        </w:rPr>
        <w:t xml:space="preserve"> If the intermediate Cold temperature is not required, eliminate steps 13 through 19 above and use the results of steps 19 </w:t>
      </w:r>
      <w:r w:rsidR="00FB6D65">
        <w:rPr>
          <w:rFonts w:ascii="Cambria Math" w:hAnsi="Cambria Math" w:cs="Cambria Math"/>
          <w:b/>
          <w:i/>
          <w:u w:val="single"/>
          <w:lang w:val="en-CA"/>
        </w:rPr>
        <w:t>to</w:t>
      </w:r>
      <w:r w:rsidR="000226E1" w:rsidRPr="00000EE6">
        <w:rPr>
          <w:b/>
          <w:i/>
          <w:u w:val="single"/>
          <w:lang w:val="en-CA"/>
        </w:rPr>
        <w:t xml:space="preserve"> </w:t>
      </w:r>
      <w:r w:rsidRPr="00000EE6">
        <w:rPr>
          <w:b/>
          <w:i/>
          <w:u w:val="single"/>
          <w:lang w:val="en-CA"/>
        </w:rPr>
        <w:t>22 (Room 3) for (Room 2).</w:t>
      </w:r>
    </w:p>
    <w:p w:rsidR="004962EA" w:rsidRDefault="004962EA" w:rsidP="00000EE6">
      <w:pPr>
        <w:pStyle w:val="I-Normalreg"/>
        <w:ind w:left="720"/>
        <w:rPr>
          <w:b/>
          <w:u w:val="single"/>
          <w:lang w:val="en-CA"/>
        </w:rPr>
      </w:pPr>
    </w:p>
    <w:p w:rsidR="00000EE6" w:rsidRDefault="0065410C" w:rsidP="0065410C">
      <w:pPr>
        <w:pStyle w:val="1aItemHeadingletters"/>
      </w:pPr>
      <w:bookmarkStart w:id="31" w:name="_Toc311716107"/>
      <w:bookmarkStart w:id="32" w:name="ProposedAppendixE"/>
      <w:r>
        <w:t>4.c.</w:t>
      </w:r>
      <w:r>
        <w:tab/>
      </w:r>
      <w:r w:rsidR="00000EE6" w:rsidRPr="00F148F9">
        <w:t>Proposed Changes to Appendix E - Sample Temperature Sensitivity</w:t>
      </w:r>
      <w:bookmarkEnd w:id="31"/>
    </w:p>
    <w:bookmarkEnd w:id="32"/>
    <w:p w:rsidR="00000EE6" w:rsidRDefault="00000EE6" w:rsidP="0065410C">
      <w:pPr>
        <w:pStyle w:val="I-Normalreg"/>
        <w:ind w:left="0" w:firstLine="360"/>
        <w:rPr>
          <w:lang w:val="en-CA"/>
        </w:rPr>
      </w:pPr>
      <w:r w:rsidRPr="00000EE6">
        <w:rPr>
          <w:lang w:val="en-CA"/>
        </w:rPr>
        <w:t>(for grains/oil seeds other than corn, soybeans and hard red winter wheat)</w:t>
      </w:r>
    </w:p>
    <w:p w:rsidR="0065410C" w:rsidRPr="00000EE6" w:rsidRDefault="0065410C" w:rsidP="00F148F9">
      <w:pPr>
        <w:pStyle w:val="I-Normalreg"/>
        <w:ind w:firstLine="360"/>
        <w:rPr>
          <w:lang w:val="en-CA"/>
        </w:rPr>
      </w:pPr>
    </w:p>
    <w:p w:rsidR="00000EE6" w:rsidRDefault="00000EE6" w:rsidP="00000EE6">
      <w:pPr>
        <w:pStyle w:val="I-Normalreg"/>
        <w:ind w:left="720"/>
        <w:rPr>
          <w:b/>
          <w:u w:val="single"/>
          <w:lang w:val="en-CA"/>
        </w:rPr>
      </w:pPr>
      <w:r w:rsidRPr="00000EE6">
        <w:rPr>
          <w:lang w:val="en-CA"/>
        </w:rPr>
        <w:t>This Appendix specifies the procedure for conducting the sample temperature sensitivity test on NTEP grains/oilseeds other than corn, soybeans, and hard red winter wheat. Tests will be conducted with the instrument at room temperature and sample temperature varying from room temperature plus ΔT</w:t>
      </w:r>
      <w:r w:rsidRPr="00000EE6">
        <w:rPr>
          <w:vertAlign w:val="subscript"/>
          <w:lang w:val="en-CA"/>
        </w:rPr>
        <w:t>H</w:t>
      </w:r>
      <w:r w:rsidRPr="00000EE6">
        <w:rPr>
          <w:lang w:val="en-CA"/>
        </w:rPr>
        <w:t xml:space="preserve"> to room temperature minus ΔT</w:t>
      </w:r>
      <w:r w:rsidRPr="00000EE6">
        <w:rPr>
          <w:b/>
          <w:u w:val="single"/>
          <w:vertAlign w:val="subscript"/>
          <w:lang w:val="en-CA"/>
        </w:rPr>
        <w:t>C-Extreme</w:t>
      </w:r>
      <w:r w:rsidRPr="00000EE6">
        <w:rPr>
          <w:b/>
          <w:vertAlign w:val="subscript"/>
          <w:lang w:val="en-CA"/>
        </w:rPr>
        <w:t xml:space="preserve"> </w:t>
      </w:r>
      <w:r w:rsidRPr="00000EE6">
        <w:rPr>
          <w:lang w:val="en-CA"/>
        </w:rPr>
        <w:t>(where ΔT</w:t>
      </w:r>
      <w:r w:rsidRPr="00000EE6">
        <w:rPr>
          <w:vertAlign w:val="subscript"/>
          <w:lang w:val="en-CA"/>
        </w:rPr>
        <w:t>H</w:t>
      </w:r>
      <w:r>
        <w:rPr>
          <w:lang w:val="en-CA"/>
        </w:rPr>
        <w:t xml:space="preserve"> </w:t>
      </w:r>
      <w:r w:rsidRPr="00000EE6">
        <w:rPr>
          <w:lang w:val="en-CA"/>
        </w:rPr>
        <w:t>is the manufacturer specified difference above room temperature for the grains in Section II, and ΔT</w:t>
      </w:r>
      <w:r w:rsidRPr="00000EE6">
        <w:rPr>
          <w:b/>
          <w:u w:val="single"/>
          <w:vertAlign w:val="subscript"/>
          <w:lang w:val="en-CA"/>
        </w:rPr>
        <w:t>C-Extreme</w:t>
      </w:r>
      <w:r>
        <w:rPr>
          <w:lang w:val="en-CA"/>
        </w:rPr>
        <w:t xml:space="preserve"> </w:t>
      </w:r>
      <w:r w:rsidRPr="00000EE6">
        <w:rPr>
          <w:lang w:val="en-CA"/>
        </w:rPr>
        <w:t xml:space="preserve">is the manufacturer specified difference for below room temperature for those grains.) </w:t>
      </w:r>
      <w:r w:rsidRPr="00000EE6">
        <w:rPr>
          <w:b/>
          <w:u w:val="single"/>
          <w:lang w:val="en-CA"/>
        </w:rPr>
        <w:t>If room temperature minus ΔT</w:t>
      </w:r>
      <w:r w:rsidRPr="00000EE6">
        <w:rPr>
          <w:b/>
          <w:u w:val="single"/>
          <w:vertAlign w:val="subscript"/>
          <w:lang w:val="en-CA"/>
        </w:rPr>
        <w:t>C-Extreme</w:t>
      </w:r>
      <w:r w:rsidRPr="00000EE6">
        <w:rPr>
          <w:b/>
          <w:u w:val="single"/>
          <w:lang w:val="en-CA"/>
        </w:rPr>
        <w:t xml:space="preserve"> is less than </w:t>
      </w:r>
      <w:r w:rsidR="000226E1" w:rsidRPr="00000EE6">
        <w:rPr>
          <w:b/>
          <w:u w:val="single"/>
          <w:lang w:val="en-CA"/>
        </w:rPr>
        <w:t>0</w:t>
      </w:r>
      <w:r w:rsidR="000226E1">
        <w:rPr>
          <w:b/>
          <w:u w:val="single"/>
          <w:lang w:val="en-CA"/>
        </w:rPr>
        <w:t> </w:t>
      </w:r>
      <w:r w:rsidRPr="00000EE6">
        <w:rPr>
          <w:b/>
          <w:u w:val="single"/>
          <w:lang w:val="en-CA"/>
        </w:rPr>
        <w:t>°C an additional test will be conducted with an intermediate grain temperature specified by the manufacturer.</w:t>
      </w:r>
      <w:r w:rsidR="000226E1">
        <w:rPr>
          <w:b/>
          <w:u w:val="single"/>
          <w:lang w:val="en-CA"/>
        </w:rPr>
        <w:t xml:space="preserve"> </w:t>
      </w:r>
      <w:r w:rsidRPr="00000EE6">
        <w:rPr>
          <w:b/>
          <w:u w:val="single"/>
          <w:lang w:val="en-CA"/>
        </w:rPr>
        <w:t xml:space="preserve"> The intermediate cold grain temperature specified by the manufacturer should be the temperature used for grains that will not be tested when frozen. </w:t>
      </w:r>
    </w:p>
    <w:p w:rsidR="004962EA" w:rsidRPr="00000EE6" w:rsidRDefault="004962EA" w:rsidP="00000EE6">
      <w:pPr>
        <w:pStyle w:val="I-Normalreg"/>
        <w:ind w:left="720"/>
        <w:rPr>
          <w:lang w:val="en-CA"/>
        </w:rPr>
      </w:pPr>
    </w:p>
    <w:p w:rsidR="00000EE6" w:rsidRDefault="00000EE6" w:rsidP="00000EE6">
      <w:pPr>
        <w:pStyle w:val="I-Normalreg"/>
        <w:ind w:left="720"/>
        <w:rPr>
          <w:b/>
          <w:u w:val="single"/>
          <w:lang w:val="en-CA"/>
        </w:rPr>
      </w:pPr>
      <w:r w:rsidRPr="00000EE6">
        <w:rPr>
          <w:b/>
          <w:u w:val="single"/>
          <w:lang w:val="en-CA"/>
        </w:rPr>
        <w:t>In the following Test Procedure, the temperature equal to room temperature minus ΔT</w:t>
      </w:r>
      <w:r w:rsidRPr="00000EE6">
        <w:rPr>
          <w:b/>
          <w:u w:val="single"/>
          <w:vertAlign w:val="subscript"/>
          <w:lang w:val="en-CA"/>
        </w:rPr>
        <w:t>C-Extreme</w:t>
      </w:r>
      <w:r w:rsidRPr="00000EE6">
        <w:rPr>
          <w:b/>
          <w:u w:val="single"/>
          <w:lang w:val="en-CA"/>
        </w:rPr>
        <w:t xml:space="preserve"> will be referred to as “Extreme Cold,” and the intermediate cold temperature specified by the manufacturer will be referred to as “Cold.” </w:t>
      </w:r>
      <w:r w:rsidR="000226E1">
        <w:rPr>
          <w:b/>
          <w:u w:val="single"/>
          <w:lang w:val="en-CA"/>
        </w:rPr>
        <w:t xml:space="preserve"> </w:t>
      </w:r>
      <w:r w:rsidRPr="00000EE6">
        <w:rPr>
          <w:b/>
          <w:u w:val="single"/>
          <w:lang w:val="en-CA"/>
        </w:rPr>
        <w:t>Room Temperature plus ΔT</w:t>
      </w:r>
      <w:r w:rsidRPr="00000EE6">
        <w:rPr>
          <w:b/>
          <w:u w:val="single"/>
          <w:vertAlign w:val="subscript"/>
          <w:lang w:val="en-CA"/>
        </w:rPr>
        <w:t>H</w:t>
      </w:r>
      <w:r w:rsidRPr="00000EE6">
        <w:rPr>
          <w:b/>
          <w:u w:val="single"/>
          <w:lang w:val="en-CA"/>
        </w:rPr>
        <w:t xml:space="preserve"> will be referred to as “Hot.” </w:t>
      </w:r>
      <w:r w:rsidR="000226E1">
        <w:rPr>
          <w:b/>
          <w:u w:val="single"/>
          <w:lang w:val="en-CA"/>
        </w:rPr>
        <w:t xml:space="preserve"> </w:t>
      </w:r>
      <w:r w:rsidRPr="00000EE6">
        <w:rPr>
          <w:b/>
          <w:u w:val="single"/>
          <w:lang w:val="en-CA"/>
        </w:rPr>
        <w:t xml:space="preserve">For purposes of these tests, room temperature will be defined as </w:t>
      </w:r>
      <w:r w:rsidR="000226E1" w:rsidRPr="00000EE6">
        <w:rPr>
          <w:b/>
          <w:u w:val="single"/>
          <w:lang w:val="en-CA"/>
        </w:rPr>
        <w:t>22</w:t>
      </w:r>
      <w:r w:rsidR="000226E1">
        <w:rPr>
          <w:b/>
          <w:u w:val="single"/>
          <w:lang w:val="en-CA"/>
        </w:rPr>
        <w:t> </w:t>
      </w:r>
      <w:r w:rsidR="000226E1" w:rsidRPr="00000EE6">
        <w:rPr>
          <w:b/>
          <w:u w:val="single"/>
          <w:lang w:val="en-CA"/>
        </w:rPr>
        <w:t>°</w:t>
      </w:r>
      <w:r w:rsidRPr="00000EE6">
        <w:rPr>
          <w:b/>
          <w:u w:val="single"/>
          <w:lang w:val="en-CA"/>
        </w:rPr>
        <w:t xml:space="preserve">C </w:t>
      </w:r>
      <w:r w:rsidRPr="00000EE6">
        <w:rPr>
          <w:rFonts w:cs="Times New Roman"/>
          <w:b/>
          <w:u w:val="single"/>
          <w:lang w:val="en-CA"/>
        </w:rPr>
        <w:t>±</w:t>
      </w:r>
      <w:r w:rsidRPr="00000EE6">
        <w:rPr>
          <w:b/>
          <w:u w:val="single"/>
          <w:lang w:val="en-CA"/>
        </w:rPr>
        <w:t xml:space="preserve"> 2</w:t>
      </w:r>
      <w:r w:rsidR="000226E1">
        <w:rPr>
          <w:b/>
          <w:u w:val="single"/>
          <w:lang w:val="en-CA"/>
        </w:rPr>
        <w:t> </w:t>
      </w:r>
      <w:r w:rsidR="000226E1" w:rsidRPr="00000EE6">
        <w:rPr>
          <w:b/>
          <w:u w:val="single"/>
          <w:lang w:val="en-CA"/>
        </w:rPr>
        <w:t>°</w:t>
      </w:r>
      <w:r w:rsidRPr="00000EE6">
        <w:rPr>
          <w:b/>
          <w:u w:val="single"/>
          <w:lang w:val="en-CA"/>
        </w:rPr>
        <w:t>C.</w:t>
      </w:r>
    </w:p>
    <w:p w:rsidR="004962EA" w:rsidRPr="00000EE6" w:rsidRDefault="004962EA" w:rsidP="00000EE6">
      <w:pPr>
        <w:pStyle w:val="I-Normalreg"/>
        <w:ind w:left="720"/>
        <w:rPr>
          <w:b/>
          <w:u w:val="single"/>
          <w:lang w:val="en-CA"/>
        </w:rPr>
      </w:pPr>
    </w:p>
    <w:p w:rsidR="004962EA" w:rsidRDefault="00000EE6" w:rsidP="00000EE6">
      <w:pPr>
        <w:pStyle w:val="I-Normalreg"/>
        <w:ind w:left="720"/>
        <w:rPr>
          <w:lang w:val="en-CA"/>
        </w:rPr>
      </w:pPr>
      <w:r w:rsidRPr="00000EE6">
        <w:rPr>
          <w:lang w:val="en-CA"/>
        </w:rPr>
        <w:lastRenderedPageBreak/>
        <w:t>A device submitted for this test must be capable of transmitting, via its communications interface, "raw" data as well as date, grain type, predicted moisture result, and calibration version identification and recording in Standard Data Format on 3.5</w:t>
      </w:r>
      <w:r w:rsidR="00FB6D65">
        <w:rPr>
          <w:lang w:val="en-CA"/>
        </w:rPr>
        <w:t xml:space="preserve"> inch</w:t>
      </w:r>
      <w:r w:rsidRPr="00000EE6">
        <w:rPr>
          <w:lang w:val="en-CA"/>
        </w:rPr>
        <w:t xml:space="preserve"> diskette all the information listed in Appendix C.</w:t>
      </w:r>
      <w:r w:rsidR="00FB6D65">
        <w:rPr>
          <w:lang w:val="en-CA"/>
        </w:rPr>
        <w:t xml:space="preserve"> </w:t>
      </w:r>
      <w:r w:rsidRPr="00000EE6">
        <w:rPr>
          <w:lang w:val="en-CA"/>
        </w:rPr>
        <w:t xml:space="preserve"> If the device itself does not include the necessary keyboard or disk drive, the manufacturer must supply a personal computer and the necessary software to build a file as described in Appendix C.</w:t>
      </w:r>
    </w:p>
    <w:p w:rsidR="00000EE6" w:rsidRPr="00000EE6" w:rsidRDefault="00000EE6" w:rsidP="00000EE6">
      <w:pPr>
        <w:pStyle w:val="I-Normalreg"/>
        <w:ind w:left="720"/>
        <w:rPr>
          <w:lang w:val="en-CA"/>
        </w:rPr>
      </w:pPr>
      <w:r w:rsidRPr="00000EE6">
        <w:rPr>
          <w:lang w:val="en-CA"/>
        </w:rPr>
        <w:t xml:space="preserve"> </w:t>
      </w:r>
    </w:p>
    <w:p w:rsidR="00000EE6" w:rsidRDefault="00000EE6" w:rsidP="00000EE6">
      <w:pPr>
        <w:pStyle w:val="I-Normalreg"/>
        <w:ind w:left="720"/>
        <w:rPr>
          <w:i/>
          <w:spacing w:val="-4"/>
          <w:lang w:val="en-CA"/>
        </w:rPr>
      </w:pPr>
      <w:r w:rsidRPr="00FB6D65">
        <w:rPr>
          <w:b/>
          <w:i/>
          <w:lang w:val="en-CA"/>
        </w:rPr>
        <w:t>Note:</w:t>
      </w:r>
      <w:r w:rsidR="00FB6D65">
        <w:rPr>
          <w:i/>
          <w:lang w:val="en-CA"/>
        </w:rPr>
        <w:t xml:space="preserve"> </w:t>
      </w:r>
      <w:r w:rsidRPr="00000EE6">
        <w:rPr>
          <w:i/>
          <w:lang w:val="en-CA"/>
        </w:rPr>
        <w:t xml:space="preserve"> </w:t>
      </w:r>
      <w:r w:rsidRPr="00D40E5D">
        <w:rPr>
          <w:i/>
          <w:spacing w:val="-4"/>
          <w:lang w:val="en-CA"/>
        </w:rPr>
        <w:t>Two (2) samples are to be selected from each of three 2</w:t>
      </w:r>
      <w:r w:rsidR="00FB6D65" w:rsidRPr="00D40E5D">
        <w:rPr>
          <w:i/>
          <w:spacing w:val="-4"/>
          <w:lang w:val="en-CA"/>
        </w:rPr>
        <w:t> </w:t>
      </w:r>
      <w:r w:rsidRPr="00D40E5D">
        <w:rPr>
          <w:i/>
          <w:spacing w:val="-4"/>
          <w:lang w:val="en-CA"/>
        </w:rPr>
        <w:t>% moisture intervals for each grain type for which the test is to be performed.</w:t>
      </w:r>
      <w:r w:rsidR="00FB6D65" w:rsidRPr="00D40E5D">
        <w:rPr>
          <w:i/>
          <w:spacing w:val="-4"/>
          <w:lang w:val="en-CA"/>
        </w:rPr>
        <w:t xml:space="preserve"> </w:t>
      </w:r>
      <w:r w:rsidRPr="00D40E5D">
        <w:rPr>
          <w:i/>
          <w:spacing w:val="-4"/>
          <w:lang w:val="en-CA"/>
        </w:rPr>
        <w:t xml:space="preserve"> Two analyses will be made for each grain sample at each of the </w:t>
      </w:r>
      <w:r w:rsidRPr="00D40E5D">
        <w:rPr>
          <w:b/>
          <w:i/>
          <w:strike/>
          <w:spacing w:val="-4"/>
          <w:lang w:val="en-CA"/>
        </w:rPr>
        <w:t>three</w:t>
      </w:r>
      <w:r w:rsidRPr="00D40E5D">
        <w:rPr>
          <w:i/>
          <w:spacing w:val="-4"/>
          <w:lang w:val="en-CA"/>
        </w:rPr>
        <w:t xml:space="preserve"> test temperatures.</w:t>
      </w:r>
      <w:r w:rsidR="00FB6D65" w:rsidRPr="00D40E5D">
        <w:rPr>
          <w:i/>
          <w:spacing w:val="-4"/>
          <w:lang w:val="en-CA"/>
        </w:rPr>
        <w:t xml:space="preserve"> </w:t>
      </w:r>
      <w:r w:rsidRPr="00D40E5D">
        <w:rPr>
          <w:i/>
          <w:spacing w:val="-4"/>
          <w:lang w:val="en-CA"/>
        </w:rPr>
        <w:t xml:space="preserve"> The overall bias for the 12 observations (2</w:t>
      </w:r>
      <w:r w:rsidR="00D40E5D" w:rsidRPr="00D40E5D">
        <w:rPr>
          <w:i/>
          <w:spacing w:val="-4"/>
          <w:lang w:val="en-CA"/>
        </w:rPr>
        <w:t> </w:t>
      </w:r>
      <w:r w:rsidRPr="00D40E5D">
        <w:rPr>
          <w:i/>
          <w:spacing w:val="-4"/>
          <w:lang w:val="en-CA"/>
        </w:rPr>
        <w:t>samples</w:t>
      </w:r>
      <w:r w:rsidR="00D40E5D" w:rsidRPr="00D40E5D">
        <w:rPr>
          <w:i/>
          <w:spacing w:val="-4"/>
          <w:lang w:val="en-CA"/>
        </w:rPr>
        <w:t> </w:t>
      </w:r>
      <w:r w:rsidR="00D40E5D" w:rsidRPr="00D40E5D">
        <w:rPr>
          <w:rFonts w:cs="Times New Roman"/>
          <w:i/>
          <w:spacing w:val="-4"/>
          <w:lang w:val="en-CA"/>
        </w:rPr>
        <w:t>×</w:t>
      </w:r>
      <w:r w:rsidR="00D40E5D" w:rsidRPr="00D40E5D">
        <w:rPr>
          <w:i/>
          <w:spacing w:val="-4"/>
          <w:lang w:val="en-CA"/>
        </w:rPr>
        <w:t> </w:t>
      </w:r>
      <w:r w:rsidRPr="00D40E5D">
        <w:rPr>
          <w:i/>
          <w:spacing w:val="-4"/>
          <w:lang w:val="en-CA"/>
        </w:rPr>
        <w:t>3</w:t>
      </w:r>
      <w:r w:rsidR="00D40E5D" w:rsidRPr="00D40E5D">
        <w:rPr>
          <w:i/>
          <w:spacing w:val="-4"/>
          <w:lang w:val="en-CA"/>
        </w:rPr>
        <w:t> </w:t>
      </w:r>
      <w:r w:rsidRPr="00D40E5D">
        <w:rPr>
          <w:i/>
          <w:spacing w:val="-4"/>
          <w:lang w:val="en-CA"/>
        </w:rPr>
        <w:t>moisture</w:t>
      </w:r>
      <w:r w:rsidR="00D40E5D" w:rsidRPr="00D40E5D">
        <w:rPr>
          <w:i/>
          <w:spacing w:val="-4"/>
          <w:lang w:val="en-CA"/>
        </w:rPr>
        <w:t> </w:t>
      </w:r>
      <w:r w:rsidRPr="00D40E5D">
        <w:rPr>
          <w:i/>
          <w:spacing w:val="-4"/>
          <w:lang w:val="en-CA"/>
        </w:rPr>
        <w:t>intervals</w:t>
      </w:r>
      <w:r w:rsidR="00D40E5D" w:rsidRPr="00D40E5D">
        <w:rPr>
          <w:i/>
          <w:spacing w:val="-4"/>
          <w:lang w:val="en-CA"/>
        </w:rPr>
        <w:t> </w:t>
      </w:r>
      <w:r w:rsidR="00D40E5D" w:rsidRPr="00D40E5D">
        <w:rPr>
          <w:rFonts w:cs="Times New Roman"/>
          <w:i/>
          <w:spacing w:val="-4"/>
          <w:lang w:val="en-CA"/>
        </w:rPr>
        <w:t>×</w:t>
      </w:r>
      <w:r w:rsidR="00D40E5D" w:rsidRPr="00D40E5D">
        <w:rPr>
          <w:i/>
          <w:spacing w:val="-4"/>
          <w:lang w:val="en-CA"/>
        </w:rPr>
        <w:t> </w:t>
      </w:r>
      <w:r w:rsidRPr="00D40E5D">
        <w:rPr>
          <w:i/>
          <w:spacing w:val="-4"/>
          <w:lang w:val="en-CA"/>
        </w:rPr>
        <w:t>2</w:t>
      </w:r>
      <w:r w:rsidR="00D40E5D" w:rsidRPr="00D40E5D">
        <w:rPr>
          <w:i/>
          <w:spacing w:val="-4"/>
          <w:lang w:val="en-CA"/>
        </w:rPr>
        <w:t> </w:t>
      </w:r>
      <w:r w:rsidRPr="00D40E5D">
        <w:rPr>
          <w:i/>
          <w:spacing w:val="-4"/>
          <w:lang w:val="en-CA"/>
        </w:rPr>
        <w:t xml:space="preserve">replicates) run at the </w:t>
      </w:r>
      <w:r w:rsidRPr="00D40E5D">
        <w:rPr>
          <w:b/>
          <w:i/>
          <w:spacing w:val="-4"/>
          <w:u w:val="single"/>
          <w:lang w:val="en-CA"/>
        </w:rPr>
        <w:t>Extreme Cold, Cold (if required), and Hot</w:t>
      </w:r>
      <w:r w:rsidRPr="00D40E5D">
        <w:rPr>
          <w:i/>
          <w:spacing w:val="-4"/>
          <w:lang w:val="en-CA"/>
        </w:rPr>
        <w:t xml:space="preserve"> </w:t>
      </w:r>
      <w:r w:rsidRPr="00EE4690">
        <w:rPr>
          <w:i/>
          <w:spacing w:val="-4"/>
          <w:lang w:val="en-CA"/>
        </w:rPr>
        <w:t>temperature</w:t>
      </w:r>
      <w:r w:rsidRPr="00EE4690">
        <w:rPr>
          <w:b/>
          <w:i/>
          <w:spacing w:val="-4"/>
          <w:lang w:val="en-CA"/>
        </w:rPr>
        <w:t>s</w:t>
      </w:r>
      <w:r w:rsidRPr="00EE4690">
        <w:rPr>
          <w:i/>
          <w:spacing w:val="-4"/>
          <w:lang w:val="en-CA"/>
        </w:rPr>
        <w:t xml:space="preserve"> </w:t>
      </w:r>
      <w:r w:rsidRPr="00D40E5D">
        <w:rPr>
          <w:b/>
          <w:i/>
          <w:strike/>
          <w:spacing w:val="-4"/>
          <w:lang w:val="en-CA"/>
        </w:rPr>
        <w:t>extremes</w:t>
      </w:r>
      <w:r w:rsidRPr="00D40E5D">
        <w:rPr>
          <w:i/>
          <w:spacing w:val="-4"/>
          <w:lang w:val="en-CA"/>
        </w:rPr>
        <w:t xml:space="preserve"> must agree with the room temperature results within the tolerances listed in the accompanying table.</w:t>
      </w:r>
    </w:p>
    <w:p w:rsidR="004962EA" w:rsidRDefault="004962EA" w:rsidP="00000EE6">
      <w:pPr>
        <w:pStyle w:val="I-Normalreg"/>
        <w:ind w:left="720"/>
        <w:rPr>
          <w:i/>
          <w:lang w:val="en-CA"/>
        </w:rPr>
      </w:pPr>
    </w:p>
    <w:p w:rsidR="00000EE6" w:rsidRPr="00707A80" w:rsidRDefault="00000EE6" w:rsidP="00707A80">
      <w:pPr>
        <w:pStyle w:val="I-Normalreg"/>
        <w:ind w:left="720"/>
        <w:rPr>
          <w:b/>
          <w:lang w:val="en-CA"/>
        </w:rPr>
      </w:pPr>
      <w:r w:rsidRPr="00707A80">
        <w:rPr>
          <w:b/>
          <w:lang w:val="en-CA"/>
        </w:rPr>
        <w:t>Test Procedure:</w:t>
      </w:r>
    </w:p>
    <w:p w:rsidR="00000EE6" w:rsidRDefault="00000EE6" w:rsidP="008B6E85">
      <w:pPr>
        <w:pStyle w:val="I-Normalreg"/>
        <w:numPr>
          <w:ilvl w:val="0"/>
          <w:numId w:val="11"/>
        </w:numPr>
        <w:ind w:left="1080"/>
        <w:rPr>
          <w:lang w:val="en-CA"/>
        </w:rPr>
      </w:pPr>
      <w:r w:rsidRPr="00000EE6">
        <w:rPr>
          <w:lang w:val="en-CA"/>
        </w:rPr>
        <w:t xml:space="preserve">Analyze the room temperature samples </w:t>
      </w:r>
      <w:r w:rsidRPr="00EE4690">
        <w:rPr>
          <w:u w:color="82C42A"/>
          <w:lang w:val="en-CA"/>
        </w:rPr>
        <w:t>on</w:t>
      </w:r>
      <w:r w:rsidRPr="00EE4690">
        <w:rPr>
          <w:lang w:val="en-CA"/>
        </w:rPr>
        <w:t xml:space="preserve"> </w:t>
      </w:r>
      <w:r w:rsidRPr="00000EE6">
        <w:rPr>
          <w:lang w:val="en-CA"/>
        </w:rPr>
        <w:t>the test instrument (Room 1)</w:t>
      </w:r>
      <w:r w:rsidR="0077595E">
        <w:rPr>
          <w:lang w:val="en-CA"/>
        </w:rPr>
        <w:t>.</w:t>
      </w:r>
    </w:p>
    <w:p w:rsidR="0077595E" w:rsidRPr="00000EE6" w:rsidRDefault="0077595E" w:rsidP="0077595E">
      <w:pPr>
        <w:pStyle w:val="I-Normalreg"/>
        <w:rPr>
          <w:lang w:val="en-CA"/>
        </w:rPr>
      </w:pPr>
    </w:p>
    <w:p w:rsidR="00000EE6" w:rsidRDefault="00000EE6" w:rsidP="008B6E85">
      <w:pPr>
        <w:pStyle w:val="I-Normalreg"/>
        <w:numPr>
          <w:ilvl w:val="0"/>
          <w:numId w:val="11"/>
        </w:numPr>
        <w:ind w:left="1080"/>
        <w:rPr>
          <w:lang w:val="en-CA"/>
        </w:rPr>
      </w:pPr>
      <w:r w:rsidRPr="00000EE6">
        <w:rPr>
          <w:lang w:val="en-CA"/>
        </w:rPr>
        <w:t xml:space="preserve">Condition samples to the </w:t>
      </w:r>
      <w:r w:rsidRPr="00707A80">
        <w:rPr>
          <w:b/>
          <w:strike/>
          <w:lang w:val="en-CA"/>
        </w:rPr>
        <w:t>cold</w:t>
      </w:r>
      <w:r w:rsidRPr="00000EE6">
        <w:rPr>
          <w:lang w:val="en-CA"/>
        </w:rPr>
        <w:t xml:space="preserve"> </w:t>
      </w:r>
      <w:r w:rsidRPr="00707A80">
        <w:rPr>
          <w:b/>
          <w:u w:val="single"/>
          <w:lang w:val="en-CA"/>
        </w:rPr>
        <w:t>Extreme Cold</w:t>
      </w:r>
      <w:r w:rsidRPr="00000EE6">
        <w:rPr>
          <w:lang w:val="en-CA"/>
        </w:rPr>
        <w:t xml:space="preserve"> temperature and run them on the instrument under test </w:t>
      </w:r>
      <w:r w:rsidRPr="00707A80">
        <w:rPr>
          <w:b/>
          <w:strike/>
          <w:lang w:val="en-CA"/>
        </w:rPr>
        <w:t>cold</w:t>
      </w:r>
      <w:r w:rsidRPr="00000EE6">
        <w:rPr>
          <w:lang w:val="en-CA"/>
        </w:rPr>
        <w:t xml:space="preserve"> </w:t>
      </w:r>
      <w:r w:rsidRPr="00707A80">
        <w:rPr>
          <w:b/>
          <w:u w:val="single"/>
          <w:lang w:val="en-CA"/>
        </w:rPr>
        <w:t>Extreme Cold</w:t>
      </w:r>
      <w:r w:rsidRPr="00000EE6">
        <w:rPr>
          <w:lang w:val="en-CA"/>
        </w:rPr>
        <w:t>.</w:t>
      </w:r>
    </w:p>
    <w:p w:rsidR="004962EA" w:rsidRPr="00000EE6" w:rsidRDefault="004962EA" w:rsidP="004962EA">
      <w:pPr>
        <w:pStyle w:val="I-Normalreg"/>
        <w:ind w:left="1080"/>
        <w:rPr>
          <w:lang w:val="en-CA"/>
        </w:rPr>
      </w:pPr>
    </w:p>
    <w:p w:rsidR="00000EE6" w:rsidRDefault="00000EE6" w:rsidP="00000EE6">
      <w:pPr>
        <w:pStyle w:val="I-Normalreg"/>
        <w:ind w:left="720"/>
        <w:rPr>
          <w:i/>
          <w:lang w:val="en-CA"/>
        </w:rPr>
      </w:pPr>
      <w:r w:rsidRPr="000E095A">
        <w:rPr>
          <w:b/>
          <w:i/>
          <w:lang w:val="en-CA"/>
        </w:rPr>
        <w:t>Note:</w:t>
      </w:r>
      <w:r w:rsidR="000E095A">
        <w:rPr>
          <w:i/>
          <w:lang w:val="en-CA"/>
        </w:rPr>
        <w:t xml:space="preserve"> </w:t>
      </w:r>
      <w:r w:rsidRPr="00707A80">
        <w:rPr>
          <w:i/>
          <w:lang w:val="en-CA"/>
        </w:rPr>
        <w:t xml:space="preserve"> Each sample is to be checked for temperature before it is analyzed. Samples must be within 0.5</w:t>
      </w:r>
      <w:r w:rsidR="00117BEC">
        <w:rPr>
          <w:i/>
          <w:lang w:val="en-CA"/>
        </w:rPr>
        <w:t> </w:t>
      </w:r>
      <w:r w:rsidRPr="00707A80">
        <w:rPr>
          <w:i/>
          <w:lang w:val="en-CA"/>
        </w:rPr>
        <w:t>°C of the desired test temperature at time of analysis, and samples are to be reconditioned to the test temperature after each analysis.</w:t>
      </w:r>
      <w:r w:rsidR="005618CA">
        <w:rPr>
          <w:i/>
          <w:lang w:val="en-CA"/>
        </w:rPr>
        <w:t xml:space="preserve"> </w:t>
      </w:r>
      <w:r w:rsidRPr="00707A80">
        <w:rPr>
          <w:i/>
          <w:lang w:val="en-CA"/>
        </w:rPr>
        <w:t xml:space="preserve"> The sample cell on the instrument under test is to be given a minimum of 10</w:t>
      </w:r>
      <w:r w:rsidR="006D3D5E">
        <w:rPr>
          <w:i/>
          <w:lang w:val="en-CA"/>
        </w:rPr>
        <w:t> </w:t>
      </w:r>
      <w:r w:rsidRPr="00707A80">
        <w:rPr>
          <w:i/>
          <w:lang w:val="en-CA"/>
        </w:rPr>
        <w:t>minutes to equilibrate to room conditions between sample analyses.</w:t>
      </w:r>
    </w:p>
    <w:p w:rsidR="004962EA" w:rsidRPr="00707A80" w:rsidRDefault="004962EA" w:rsidP="00000EE6">
      <w:pPr>
        <w:pStyle w:val="I-Normalreg"/>
        <w:ind w:left="720"/>
        <w:rPr>
          <w:i/>
          <w:lang w:val="en-CA"/>
        </w:rPr>
      </w:pPr>
    </w:p>
    <w:p w:rsidR="00000EE6" w:rsidRDefault="00000EE6" w:rsidP="008B6E85">
      <w:pPr>
        <w:pStyle w:val="I-Normalreg"/>
        <w:numPr>
          <w:ilvl w:val="0"/>
          <w:numId w:val="11"/>
        </w:numPr>
        <w:ind w:left="1080"/>
        <w:rPr>
          <w:lang w:val="en-CA"/>
        </w:rPr>
      </w:pPr>
      <w:r w:rsidRPr="00000EE6">
        <w:rPr>
          <w:lang w:val="en-CA"/>
        </w:rPr>
        <w:t>Bring the samples to room temperature, and run the samples on the instrument under test (Room 2)</w:t>
      </w:r>
      <w:r w:rsidR="0077595E">
        <w:rPr>
          <w:lang w:val="en-CA"/>
        </w:rPr>
        <w:t>.</w:t>
      </w:r>
    </w:p>
    <w:p w:rsidR="0077595E" w:rsidRPr="00000EE6" w:rsidRDefault="0077595E" w:rsidP="0077595E">
      <w:pPr>
        <w:pStyle w:val="I-Normalreg"/>
        <w:ind w:left="1080"/>
        <w:rPr>
          <w:lang w:val="en-CA"/>
        </w:rPr>
      </w:pPr>
    </w:p>
    <w:p w:rsidR="00000EE6" w:rsidRDefault="00000EE6" w:rsidP="008B6E85">
      <w:pPr>
        <w:pStyle w:val="I-Normalreg"/>
        <w:numPr>
          <w:ilvl w:val="0"/>
          <w:numId w:val="11"/>
        </w:numPr>
        <w:ind w:left="1080"/>
        <w:rPr>
          <w:lang w:val="en-CA"/>
        </w:rPr>
      </w:pPr>
      <w:r w:rsidRPr="00000EE6">
        <w:rPr>
          <w:lang w:val="en-CA"/>
        </w:rPr>
        <w:t>Condition the samples to th</w:t>
      </w:r>
      <w:r w:rsidR="00707A80">
        <w:rPr>
          <w:lang w:val="en-CA"/>
        </w:rPr>
        <w:t xml:space="preserve">e </w:t>
      </w:r>
      <w:r w:rsidR="00707A80" w:rsidRPr="00707A80">
        <w:rPr>
          <w:b/>
          <w:strike/>
          <w:lang w:val="en-CA"/>
        </w:rPr>
        <w:t>hot</w:t>
      </w:r>
      <w:r w:rsidR="00707A80">
        <w:rPr>
          <w:lang w:val="en-CA"/>
        </w:rPr>
        <w:t xml:space="preserve"> </w:t>
      </w:r>
      <w:r w:rsidRPr="00707A80">
        <w:rPr>
          <w:b/>
          <w:u w:val="single"/>
          <w:lang w:val="en-CA"/>
        </w:rPr>
        <w:t>Cold</w:t>
      </w:r>
      <w:r w:rsidRPr="00000EE6">
        <w:rPr>
          <w:lang w:val="en-CA"/>
        </w:rPr>
        <w:t xml:space="preserve"> temperature and run them on the instrument under test </w:t>
      </w:r>
      <w:r w:rsidRPr="00707A80">
        <w:rPr>
          <w:b/>
          <w:strike/>
          <w:lang w:val="en-CA"/>
        </w:rPr>
        <w:t>hot</w:t>
      </w:r>
      <w:r w:rsidR="00707A80">
        <w:rPr>
          <w:lang w:val="en-CA"/>
        </w:rPr>
        <w:t xml:space="preserve"> </w:t>
      </w:r>
      <w:r w:rsidRPr="00707A80">
        <w:rPr>
          <w:b/>
          <w:u w:val="single"/>
          <w:lang w:val="en-CA"/>
        </w:rPr>
        <w:t>Cold</w:t>
      </w:r>
      <w:r w:rsidRPr="00000EE6">
        <w:rPr>
          <w:lang w:val="en-CA"/>
        </w:rPr>
        <w:t>, observing the precautions in the note following step 2.</w:t>
      </w:r>
    </w:p>
    <w:p w:rsidR="0077595E" w:rsidRPr="00000EE6" w:rsidRDefault="0077595E" w:rsidP="0077595E">
      <w:pPr>
        <w:pStyle w:val="I-Normalreg"/>
        <w:ind w:left="0"/>
        <w:rPr>
          <w:lang w:val="en-CA"/>
        </w:rPr>
      </w:pPr>
    </w:p>
    <w:p w:rsidR="00000EE6" w:rsidRDefault="00000EE6" w:rsidP="008B6E85">
      <w:pPr>
        <w:pStyle w:val="I-Normalreg"/>
        <w:numPr>
          <w:ilvl w:val="0"/>
          <w:numId w:val="11"/>
        </w:numPr>
        <w:ind w:left="1080"/>
        <w:rPr>
          <w:lang w:val="en-CA"/>
        </w:rPr>
      </w:pPr>
      <w:r w:rsidRPr="00000EE6">
        <w:rPr>
          <w:lang w:val="en-CA"/>
        </w:rPr>
        <w:t>Repeat step 3 to obtain another set of room temperature results (Room 3)</w:t>
      </w:r>
      <w:r w:rsidR="0077595E">
        <w:rPr>
          <w:lang w:val="en-CA"/>
        </w:rPr>
        <w:t>.</w:t>
      </w:r>
    </w:p>
    <w:p w:rsidR="0077595E" w:rsidRPr="00000EE6" w:rsidRDefault="0077595E" w:rsidP="0077595E">
      <w:pPr>
        <w:pStyle w:val="I-Normalreg"/>
        <w:ind w:left="0"/>
        <w:rPr>
          <w:lang w:val="en-CA"/>
        </w:rPr>
      </w:pPr>
    </w:p>
    <w:p w:rsidR="00707A80" w:rsidRDefault="00F87923" w:rsidP="00F87923">
      <w:pPr>
        <w:pStyle w:val="I-Normalreg"/>
        <w:ind w:left="1080" w:hanging="360"/>
        <w:rPr>
          <w:b/>
          <w:u w:val="single"/>
          <w:lang w:val="en-CA"/>
        </w:rPr>
      </w:pPr>
      <w:r>
        <w:rPr>
          <w:b/>
          <w:u w:val="single"/>
          <w:lang w:val="en-CA"/>
        </w:rPr>
        <w:t>6.</w:t>
      </w:r>
      <w:r w:rsidRPr="00F87923">
        <w:rPr>
          <w:b/>
          <w:lang w:val="en-CA"/>
        </w:rPr>
        <w:tab/>
      </w:r>
      <w:r w:rsidR="00000EE6" w:rsidRPr="00707A80">
        <w:rPr>
          <w:b/>
          <w:u w:val="single"/>
          <w:lang w:val="en-CA"/>
        </w:rPr>
        <w:t>Condition the samples to the Hot temperature and run them on the instrument under test Hot, observing the precautions in the note following step 2.</w:t>
      </w:r>
    </w:p>
    <w:p w:rsidR="0077595E" w:rsidRPr="00707A80" w:rsidRDefault="0077595E" w:rsidP="00F87923">
      <w:pPr>
        <w:pStyle w:val="I-Normalreg"/>
        <w:ind w:left="1080" w:hanging="360"/>
        <w:rPr>
          <w:b/>
          <w:u w:val="single"/>
          <w:lang w:val="en-CA"/>
        </w:rPr>
      </w:pPr>
    </w:p>
    <w:p w:rsidR="00000EE6" w:rsidRDefault="00F87923" w:rsidP="00F87923">
      <w:pPr>
        <w:pStyle w:val="I-Normalreg"/>
        <w:ind w:left="1080" w:hanging="360"/>
        <w:rPr>
          <w:b/>
          <w:u w:val="single"/>
          <w:lang w:val="en-CA"/>
        </w:rPr>
      </w:pPr>
      <w:r>
        <w:rPr>
          <w:b/>
          <w:u w:val="single"/>
          <w:lang w:val="en-CA"/>
        </w:rPr>
        <w:t>7.</w:t>
      </w:r>
      <w:r w:rsidRPr="00F87923">
        <w:rPr>
          <w:b/>
          <w:lang w:val="en-CA"/>
        </w:rPr>
        <w:tab/>
      </w:r>
      <w:r w:rsidR="00000EE6" w:rsidRPr="00707A80">
        <w:rPr>
          <w:b/>
          <w:u w:val="single"/>
          <w:lang w:val="en-CA"/>
        </w:rPr>
        <w:t>Repeat step 3 to obtain another set of room temperature results (Room 4)</w:t>
      </w:r>
      <w:r w:rsidR="0077595E">
        <w:rPr>
          <w:b/>
          <w:u w:val="single"/>
          <w:lang w:val="en-CA"/>
        </w:rPr>
        <w:t>.</w:t>
      </w:r>
    </w:p>
    <w:p w:rsidR="0077595E" w:rsidRPr="00707A80" w:rsidRDefault="0077595E" w:rsidP="00F87923">
      <w:pPr>
        <w:pStyle w:val="I-Normalreg"/>
        <w:ind w:left="1080" w:hanging="360"/>
        <w:rPr>
          <w:b/>
          <w:u w:val="single"/>
          <w:lang w:val="en-CA"/>
        </w:rPr>
      </w:pPr>
    </w:p>
    <w:p w:rsidR="00000EE6" w:rsidRDefault="00000EE6" w:rsidP="00000EE6">
      <w:pPr>
        <w:pStyle w:val="I-Normalreg"/>
        <w:ind w:left="720"/>
        <w:rPr>
          <w:b/>
          <w:i/>
          <w:u w:val="single"/>
          <w:lang w:val="en-CA"/>
        </w:rPr>
      </w:pPr>
      <w:r w:rsidRPr="00707A80">
        <w:rPr>
          <w:b/>
          <w:i/>
          <w:u w:val="single"/>
          <w:lang w:val="en-CA"/>
        </w:rPr>
        <w:t xml:space="preserve">Note: </w:t>
      </w:r>
      <w:r w:rsidR="00DE0E1E">
        <w:rPr>
          <w:b/>
          <w:i/>
          <w:u w:val="single"/>
          <w:lang w:val="en-CA"/>
        </w:rPr>
        <w:t xml:space="preserve"> </w:t>
      </w:r>
      <w:r w:rsidRPr="00707A80">
        <w:rPr>
          <w:b/>
          <w:i/>
          <w:u w:val="single"/>
          <w:lang w:val="en-CA"/>
        </w:rPr>
        <w:t>If the intermediate Cold temperature is not required, eliminate step 4 above and use the results of step 3 (Room 2) for step 5 (Room 3).</w:t>
      </w:r>
    </w:p>
    <w:p w:rsidR="0077595E" w:rsidRPr="00707A80" w:rsidRDefault="0077595E" w:rsidP="00000EE6">
      <w:pPr>
        <w:pStyle w:val="I-Normalreg"/>
        <w:ind w:left="720"/>
        <w:rPr>
          <w:b/>
          <w:i/>
          <w:u w:val="single"/>
          <w:lang w:val="en-CA"/>
        </w:rPr>
      </w:pPr>
    </w:p>
    <w:p w:rsidR="00000EE6" w:rsidRPr="00300617" w:rsidRDefault="00000EE6" w:rsidP="00300617">
      <w:pPr>
        <w:pStyle w:val="I-Normalreg"/>
        <w:ind w:left="1080"/>
        <w:rPr>
          <w:b/>
          <w:u w:val="single"/>
          <w:lang w:val="en-CA"/>
        </w:rPr>
      </w:pPr>
      <w:r w:rsidRPr="00300617">
        <w:rPr>
          <w:b/>
          <w:u w:val="single"/>
          <w:lang w:val="en-CA"/>
        </w:rPr>
        <w:t>EXTREME COLD BIAS = Extreme Cold - ((Room 1 + Room 2) / 2)</w:t>
      </w:r>
    </w:p>
    <w:p w:rsidR="00000EE6" w:rsidRPr="00000EE6" w:rsidRDefault="00000EE6" w:rsidP="00300617">
      <w:pPr>
        <w:pStyle w:val="I-Normalreg"/>
        <w:ind w:left="1080"/>
        <w:rPr>
          <w:lang w:val="en-CA"/>
        </w:rPr>
      </w:pPr>
      <w:r w:rsidRPr="00000EE6">
        <w:rPr>
          <w:lang w:val="en-CA"/>
        </w:rPr>
        <w:t xml:space="preserve">COLD BIAS = Cold - ((Room </w:t>
      </w:r>
      <w:r w:rsidRPr="00300617">
        <w:rPr>
          <w:b/>
          <w:strike/>
          <w:lang w:val="en-CA"/>
        </w:rPr>
        <w:t>1</w:t>
      </w:r>
      <w:r w:rsidRPr="00300617">
        <w:rPr>
          <w:b/>
          <w:u w:val="single"/>
          <w:lang w:val="en-CA"/>
        </w:rPr>
        <w:t>2</w:t>
      </w:r>
      <w:r w:rsidRPr="00000EE6">
        <w:rPr>
          <w:lang w:val="en-CA"/>
        </w:rPr>
        <w:t xml:space="preserve"> + Room </w:t>
      </w:r>
      <w:r w:rsidRPr="00300617">
        <w:rPr>
          <w:b/>
          <w:strike/>
          <w:lang w:val="en-CA"/>
        </w:rPr>
        <w:t>2</w:t>
      </w:r>
      <w:r w:rsidRPr="00300617">
        <w:rPr>
          <w:b/>
          <w:u w:val="single"/>
          <w:lang w:val="en-CA"/>
        </w:rPr>
        <w:t>3</w:t>
      </w:r>
      <w:r w:rsidRPr="00000EE6">
        <w:rPr>
          <w:lang w:val="en-CA"/>
        </w:rPr>
        <w:t>) / 2)</w:t>
      </w:r>
    </w:p>
    <w:p w:rsidR="00000EE6" w:rsidRDefault="00300617" w:rsidP="00300617">
      <w:pPr>
        <w:pStyle w:val="I-Normalreg"/>
        <w:ind w:left="1080"/>
        <w:rPr>
          <w:lang w:val="en-CA"/>
        </w:rPr>
      </w:pPr>
      <w:r>
        <w:rPr>
          <w:lang w:val="en-CA"/>
        </w:rPr>
        <w:t xml:space="preserve">HOT BIAS = Hot - ((Room </w:t>
      </w:r>
      <w:r w:rsidRPr="00300617">
        <w:rPr>
          <w:b/>
          <w:strike/>
          <w:lang w:val="en-CA"/>
        </w:rPr>
        <w:t>2</w:t>
      </w:r>
      <w:r w:rsidR="00000EE6" w:rsidRPr="00300617">
        <w:rPr>
          <w:b/>
          <w:u w:val="single"/>
          <w:lang w:val="en-CA"/>
        </w:rPr>
        <w:t>3</w:t>
      </w:r>
      <w:r w:rsidR="00000EE6" w:rsidRPr="00000EE6">
        <w:rPr>
          <w:lang w:val="en-CA"/>
        </w:rPr>
        <w:t xml:space="preserve"> + Room </w:t>
      </w:r>
      <w:r w:rsidR="00000EE6" w:rsidRPr="00300617">
        <w:rPr>
          <w:b/>
          <w:strike/>
          <w:lang w:val="en-CA"/>
        </w:rPr>
        <w:t>3</w:t>
      </w:r>
      <w:r w:rsidR="00000EE6" w:rsidRPr="00300617">
        <w:rPr>
          <w:b/>
          <w:u w:val="single"/>
          <w:lang w:val="en-CA"/>
        </w:rPr>
        <w:t>4</w:t>
      </w:r>
      <w:r w:rsidR="00000EE6" w:rsidRPr="00000EE6">
        <w:rPr>
          <w:lang w:val="en-CA"/>
        </w:rPr>
        <w:t>) / 2)</w:t>
      </w:r>
    </w:p>
    <w:p w:rsidR="004962EA" w:rsidRPr="00000EE6" w:rsidRDefault="004962EA" w:rsidP="00300617">
      <w:pPr>
        <w:pStyle w:val="I-Normalreg"/>
        <w:ind w:left="1080"/>
        <w:rPr>
          <w:lang w:val="en-CA"/>
        </w:rPr>
      </w:pPr>
    </w:p>
    <w:p w:rsidR="00F87923" w:rsidRDefault="00000EE6" w:rsidP="003F5709">
      <w:pPr>
        <w:pStyle w:val="I-Normalreg"/>
        <w:ind w:left="720"/>
        <w:rPr>
          <w:i/>
          <w:lang w:val="en-CA"/>
        </w:rPr>
      </w:pPr>
      <w:r w:rsidRPr="006D3D5E">
        <w:rPr>
          <w:b/>
          <w:i/>
          <w:lang w:val="en-CA"/>
        </w:rPr>
        <w:t>Note:</w:t>
      </w:r>
      <w:r w:rsidRPr="00300617">
        <w:rPr>
          <w:i/>
          <w:lang w:val="en-CA"/>
        </w:rPr>
        <w:t xml:space="preserve"> </w:t>
      </w:r>
      <w:r w:rsidR="006D3D5E">
        <w:rPr>
          <w:i/>
          <w:lang w:val="en-CA"/>
        </w:rPr>
        <w:t xml:space="preserve"> </w:t>
      </w:r>
      <w:r w:rsidRPr="00300617">
        <w:rPr>
          <w:i/>
          <w:lang w:val="en-CA"/>
        </w:rPr>
        <w:t>When changes are made in any of the "other 12" calibrations, the Sample Temperature Sensitivity Test will have to be repeated unless spectral or other such "raw" data are available from an earlier Sample Temperature Sensitivity Test performed on the same device type by the NTEP Laboratory.</w:t>
      </w:r>
      <w:r w:rsidR="006D3D5E">
        <w:rPr>
          <w:i/>
          <w:lang w:val="en-CA"/>
        </w:rPr>
        <w:t xml:space="preserve"> </w:t>
      </w:r>
      <w:r w:rsidRPr="00300617">
        <w:rPr>
          <w:i/>
          <w:lang w:val="en-CA"/>
        </w:rPr>
        <w:t xml:space="preserve"> When such "raw" data are available, the manufacturer will be required to predict performance at each temperature</w:t>
      </w:r>
      <w:r w:rsidR="005A477A">
        <w:rPr>
          <w:i/>
          <w:lang w:val="en-CA"/>
        </w:rPr>
        <w:t xml:space="preserve"> using the new calibration.</w:t>
      </w:r>
    </w:p>
    <w:p w:rsidR="004962EA" w:rsidRPr="003F5709" w:rsidRDefault="004962EA" w:rsidP="003F5709">
      <w:pPr>
        <w:pStyle w:val="I-Normalreg"/>
        <w:ind w:left="720"/>
        <w:rPr>
          <w:i/>
          <w:lang w:val="en-CA"/>
        </w:rPr>
      </w:pPr>
    </w:p>
    <w:p w:rsidR="00000EE6" w:rsidRDefault="00000EE6" w:rsidP="000E095A">
      <w:pPr>
        <w:pStyle w:val="I-Normalreg"/>
        <w:keepNext/>
        <w:ind w:left="720"/>
        <w:rPr>
          <w:rFonts w:ascii="Times New Roman Bold" w:hAnsi="Times New Roman Bold"/>
          <w:b/>
          <w:spacing w:val="-4"/>
          <w:lang w:val="en-CA"/>
        </w:rPr>
      </w:pPr>
      <w:r w:rsidRPr="00F87923">
        <w:rPr>
          <w:rFonts w:ascii="Times New Roman Bold" w:hAnsi="Times New Roman Bold"/>
          <w:b/>
          <w:spacing w:val="-4"/>
          <w:lang w:val="en-CA"/>
        </w:rPr>
        <w:lastRenderedPageBreak/>
        <w:t>Moisture Ranges and Tolerances for Sample Temperature Sensitivity (for the "Other 12" NTEP grains)</w:t>
      </w:r>
    </w:p>
    <w:p w:rsidR="00E94BCD" w:rsidRPr="00F87923" w:rsidRDefault="00E94BCD" w:rsidP="000E095A">
      <w:pPr>
        <w:pStyle w:val="I-Normalreg"/>
        <w:keepNext/>
        <w:ind w:left="720"/>
        <w:rPr>
          <w:rFonts w:ascii="Times New Roman Bold" w:hAnsi="Times New Roman Bold"/>
          <w:b/>
          <w:spacing w:val="-4"/>
          <w:lang w:val="en-CA"/>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448"/>
        <w:gridCol w:w="2340"/>
        <w:gridCol w:w="4068"/>
      </w:tblGrid>
      <w:tr w:rsidR="00300617" w:rsidTr="000E095A">
        <w:tc>
          <w:tcPr>
            <w:tcW w:w="2448" w:type="dxa"/>
          </w:tcPr>
          <w:p w:rsidR="00300617" w:rsidRPr="00EB661A" w:rsidRDefault="00300617" w:rsidP="000E095A">
            <w:pPr>
              <w:keepNext/>
              <w:jc w:val="center"/>
              <w:rPr>
                <w:rFonts w:eastAsia="Calibri"/>
                <w:szCs w:val="16"/>
              </w:rPr>
            </w:pPr>
            <w:r w:rsidRPr="00EB661A">
              <w:rPr>
                <w:rFonts w:eastAsia="Calibri"/>
                <w:b/>
                <w:szCs w:val="16"/>
              </w:rPr>
              <w:t>Grain Type</w:t>
            </w:r>
          </w:p>
        </w:tc>
        <w:tc>
          <w:tcPr>
            <w:tcW w:w="2340" w:type="dxa"/>
          </w:tcPr>
          <w:p w:rsidR="00300617" w:rsidRPr="00EB661A" w:rsidRDefault="00300617" w:rsidP="000E095A">
            <w:pPr>
              <w:keepNext/>
              <w:jc w:val="center"/>
              <w:rPr>
                <w:rFonts w:eastAsia="Calibri"/>
                <w:szCs w:val="16"/>
              </w:rPr>
            </w:pPr>
            <w:r w:rsidRPr="00EB661A">
              <w:rPr>
                <w:rFonts w:eastAsia="Calibri"/>
                <w:b/>
                <w:szCs w:val="16"/>
              </w:rPr>
              <w:t>Moisture Range for Test</w:t>
            </w:r>
          </w:p>
        </w:tc>
        <w:tc>
          <w:tcPr>
            <w:tcW w:w="4068" w:type="dxa"/>
          </w:tcPr>
          <w:p w:rsidR="00300617" w:rsidRDefault="00300617" w:rsidP="000E095A">
            <w:pPr>
              <w:keepNext/>
              <w:jc w:val="center"/>
              <w:rPr>
                <w:rFonts w:eastAsia="Calibri"/>
                <w:b/>
                <w:szCs w:val="16"/>
              </w:rPr>
            </w:pPr>
            <w:r w:rsidRPr="00EB661A">
              <w:rPr>
                <w:rFonts w:eastAsia="Calibri"/>
                <w:b/>
                <w:szCs w:val="16"/>
              </w:rPr>
              <w:t xml:space="preserve">Tolerance Limit </w:t>
            </w:r>
          </w:p>
          <w:p w:rsidR="00300617" w:rsidRPr="00EB661A" w:rsidRDefault="00300617" w:rsidP="000E095A">
            <w:pPr>
              <w:keepNext/>
              <w:jc w:val="center"/>
              <w:rPr>
                <w:rFonts w:eastAsia="Calibri"/>
                <w:szCs w:val="16"/>
              </w:rPr>
            </w:pPr>
            <w:r w:rsidRPr="00EB661A">
              <w:rPr>
                <w:rFonts w:eastAsia="Calibri"/>
                <w:b/>
                <w:szCs w:val="16"/>
              </w:rPr>
              <w:t xml:space="preserve">(Bias at </w:t>
            </w:r>
            <w:r w:rsidRPr="00300617">
              <w:rPr>
                <w:rFonts w:eastAsia="Calibri"/>
                <w:b/>
                <w:szCs w:val="16"/>
                <w:u w:val="single"/>
              </w:rPr>
              <w:t>Extreme Cold, Cold, and Hot</w:t>
            </w:r>
            <w:r>
              <w:rPr>
                <w:rFonts w:eastAsia="Calibri"/>
                <w:b/>
                <w:szCs w:val="16"/>
              </w:rPr>
              <w:t xml:space="preserve"> </w:t>
            </w:r>
            <w:r w:rsidRPr="00EB661A">
              <w:rPr>
                <w:rFonts w:eastAsia="Calibri"/>
                <w:b/>
                <w:szCs w:val="16"/>
              </w:rPr>
              <w:t>Temperature</w:t>
            </w:r>
            <w:r w:rsidRPr="00300617">
              <w:rPr>
                <w:rFonts w:eastAsia="Calibri"/>
                <w:b/>
                <w:szCs w:val="16"/>
                <w:u w:val="single"/>
              </w:rPr>
              <w:t>s</w:t>
            </w:r>
            <w:r>
              <w:rPr>
                <w:rFonts w:eastAsia="Calibri"/>
                <w:b/>
                <w:szCs w:val="16"/>
              </w:rPr>
              <w:t xml:space="preserve"> </w:t>
            </w:r>
            <w:r w:rsidRPr="00300617">
              <w:rPr>
                <w:rFonts w:eastAsia="Calibri"/>
                <w:b/>
                <w:strike/>
                <w:szCs w:val="16"/>
              </w:rPr>
              <w:t>Extremes</w:t>
            </w:r>
            <w:r w:rsidRPr="00EB661A">
              <w:rPr>
                <w:rFonts w:eastAsia="Calibri"/>
                <w:b/>
                <w:szCs w:val="16"/>
              </w:rPr>
              <w:t>)</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Durum Wheat</w:t>
            </w:r>
          </w:p>
        </w:tc>
        <w:tc>
          <w:tcPr>
            <w:tcW w:w="2340" w:type="dxa"/>
          </w:tcPr>
          <w:p w:rsidR="00300617" w:rsidRPr="00EB661A" w:rsidRDefault="00300617" w:rsidP="00334387">
            <w:pPr>
              <w:keepNext/>
              <w:ind w:right="598"/>
              <w:jc w:val="right"/>
              <w:rPr>
                <w:rFonts w:eastAsia="Calibri"/>
                <w:b/>
                <w:szCs w:val="16"/>
              </w:rPr>
            </w:pPr>
            <w:r w:rsidRPr="00EB661A">
              <w:rPr>
                <w:rFonts w:eastAsia="Calibri"/>
                <w:szCs w:val="16"/>
              </w:rPr>
              <w:t>10</w:t>
            </w:r>
            <w:r w:rsidR="00334387">
              <w:rPr>
                <w:rFonts w:eastAsia="Calibri"/>
                <w:szCs w:val="16"/>
              </w:rPr>
              <w:t> %</w:t>
            </w:r>
            <w:r w:rsidRPr="00EB661A">
              <w:rPr>
                <w:rFonts w:eastAsia="Calibri"/>
                <w:szCs w:val="16"/>
              </w:rPr>
              <w:t xml:space="preserve"> – 16</w:t>
            </w:r>
            <w:r w:rsidR="00334387">
              <w:rPr>
                <w:rFonts w:eastAsia="Calibri"/>
                <w:szCs w:val="16"/>
              </w:rPr>
              <w:t> </w:t>
            </w:r>
            <w:r w:rsidRPr="00EB661A">
              <w:rPr>
                <w:rFonts w:eastAsia="Calibri"/>
                <w:szCs w:val="16"/>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0.35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Soft White Wheat</w:t>
            </w:r>
          </w:p>
        </w:tc>
        <w:tc>
          <w:tcPr>
            <w:tcW w:w="2340" w:type="dxa"/>
          </w:tcPr>
          <w:p w:rsidR="00300617" w:rsidRPr="00EB661A" w:rsidRDefault="00300617" w:rsidP="00334387">
            <w:pPr>
              <w:keepNext/>
              <w:ind w:right="598"/>
              <w:jc w:val="right"/>
              <w:rPr>
                <w:rFonts w:eastAsia="Calibri"/>
                <w:b/>
              </w:rPr>
            </w:pPr>
            <w:r w:rsidRPr="00EB661A">
              <w:rPr>
                <w:rFonts w:eastAsia="Calibri"/>
              </w:rPr>
              <w:t>10</w:t>
            </w:r>
            <w:r w:rsidR="00334387">
              <w:rPr>
                <w:rFonts w:eastAsia="Calibri"/>
                <w:szCs w:val="16"/>
              </w:rPr>
              <w:t> %</w:t>
            </w:r>
            <w:r w:rsidR="00334387" w:rsidRPr="00EB661A">
              <w:rPr>
                <w:rFonts w:eastAsia="Calibri"/>
                <w:szCs w:val="16"/>
              </w:rPr>
              <w:t xml:space="preserve"> </w:t>
            </w:r>
            <w:r w:rsidRPr="00EB661A">
              <w:rPr>
                <w:rFonts w:eastAsia="Calibri"/>
              </w:rPr>
              <w:t xml:space="preserve"> – 16</w:t>
            </w:r>
            <w:r w:rsidR="00334387">
              <w:rPr>
                <w:rFonts w:eastAsia="Calibri"/>
              </w:rPr>
              <w:t> </w:t>
            </w:r>
            <w:r w:rsidRPr="00EB661A">
              <w:rPr>
                <w:rFonts w:eastAsia="Calibri"/>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0.35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Hard</w:t>
            </w:r>
            <w:r>
              <w:rPr>
                <w:rFonts w:eastAsia="Calibri"/>
                <w:szCs w:val="16"/>
              </w:rPr>
              <w:t xml:space="preserve"> </w:t>
            </w:r>
            <w:r w:rsidRPr="00EB661A">
              <w:rPr>
                <w:rFonts w:eastAsia="Calibri"/>
                <w:szCs w:val="16"/>
              </w:rPr>
              <w:t>Red</w:t>
            </w:r>
            <w:r>
              <w:rPr>
                <w:rFonts w:eastAsia="Calibri"/>
                <w:szCs w:val="16"/>
              </w:rPr>
              <w:t xml:space="preserve"> </w:t>
            </w:r>
            <w:r w:rsidRPr="00EB661A">
              <w:rPr>
                <w:rFonts w:eastAsia="Calibri"/>
                <w:szCs w:val="16"/>
              </w:rPr>
              <w:t>Spring Wheat</w:t>
            </w:r>
          </w:p>
        </w:tc>
        <w:tc>
          <w:tcPr>
            <w:tcW w:w="2340" w:type="dxa"/>
          </w:tcPr>
          <w:p w:rsidR="00300617" w:rsidRPr="00EB661A" w:rsidRDefault="00300617" w:rsidP="00334387">
            <w:pPr>
              <w:keepNext/>
              <w:ind w:right="598"/>
              <w:jc w:val="right"/>
              <w:rPr>
                <w:rFonts w:eastAsia="Calibri"/>
                <w:b/>
              </w:rPr>
            </w:pPr>
            <w:r w:rsidRPr="00EB661A">
              <w:rPr>
                <w:rFonts w:eastAsia="Calibri"/>
              </w:rPr>
              <w:t>10</w:t>
            </w:r>
            <w:r w:rsidR="00334387">
              <w:rPr>
                <w:rFonts w:eastAsia="Calibri"/>
                <w:szCs w:val="16"/>
              </w:rPr>
              <w:t> %</w:t>
            </w:r>
            <w:r w:rsidR="00334387" w:rsidRPr="00EB661A">
              <w:rPr>
                <w:rFonts w:eastAsia="Calibri"/>
                <w:szCs w:val="16"/>
              </w:rPr>
              <w:t xml:space="preserve"> </w:t>
            </w:r>
            <w:r w:rsidRPr="00EB661A">
              <w:rPr>
                <w:rFonts w:eastAsia="Calibri"/>
              </w:rPr>
              <w:t xml:space="preserve"> – 16</w:t>
            </w:r>
            <w:r w:rsidR="00334387">
              <w:rPr>
                <w:rFonts w:eastAsia="Calibri"/>
              </w:rPr>
              <w:t> </w:t>
            </w:r>
            <w:r w:rsidRPr="00EB661A">
              <w:rPr>
                <w:rFonts w:eastAsia="Calibri"/>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0.35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Soft Red Winter Wheat</w:t>
            </w:r>
          </w:p>
        </w:tc>
        <w:tc>
          <w:tcPr>
            <w:tcW w:w="2340" w:type="dxa"/>
          </w:tcPr>
          <w:p w:rsidR="00300617" w:rsidRPr="00EB661A" w:rsidRDefault="00300617" w:rsidP="00334387">
            <w:pPr>
              <w:keepNext/>
              <w:ind w:right="598"/>
              <w:jc w:val="right"/>
              <w:rPr>
                <w:rFonts w:eastAsia="Calibri"/>
                <w:b/>
              </w:rPr>
            </w:pPr>
            <w:r w:rsidRPr="00EB661A">
              <w:rPr>
                <w:rFonts w:eastAsia="Calibri"/>
              </w:rPr>
              <w:t>10</w:t>
            </w:r>
            <w:r w:rsidR="00334387">
              <w:rPr>
                <w:rFonts w:eastAsia="Calibri"/>
                <w:szCs w:val="16"/>
              </w:rPr>
              <w:t> %</w:t>
            </w:r>
            <w:r w:rsidR="00334387" w:rsidRPr="00EB661A">
              <w:rPr>
                <w:rFonts w:eastAsia="Calibri"/>
                <w:szCs w:val="16"/>
              </w:rPr>
              <w:t xml:space="preserve"> </w:t>
            </w:r>
            <w:r w:rsidRPr="00EB661A">
              <w:rPr>
                <w:rFonts w:eastAsia="Calibri"/>
              </w:rPr>
              <w:t xml:space="preserve"> – 16</w:t>
            </w:r>
            <w:r w:rsidR="00334387">
              <w:rPr>
                <w:rFonts w:eastAsia="Calibri"/>
              </w:rPr>
              <w:t> </w:t>
            </w:r>
            <w:r w:rsidRPr="00EB661A">
              <w:rPr>
                <w:rFonts w:eastAsia="Calibri"/>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0.35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Hard White Wheat</w:t>
            </w:r>
          </w:p>
        </w:tc>
        <w:tc>
          <w:tcPr>
            <w:tcW w:w="2340" w:type="dxa"/>
          </w:tcPr>
          <w:p w:rsidR="00300617" w:rsidRPr="00EB661A" w:rsidRDefault="00300617" w:rsidP="00334387">
            <w:pPr>
              <w:keepNext/>
              <w:ind w:right="598"/>
              <w:jc w:val="right"/>
              <w:rPr>
                <w:rFonts w:eastAsia="Calibri"/>
                <w:b/>
                <w:szCs w:val="16"/>
              </w:rPr>
            </w:pPr>
            <w:r w:rsidRPr="00EB661A">
              <w:rPr>
                <w:rFonts w:eastAsia="Calibri"/>
                <w:szCs w:val="16"/>
              </w:rPr>
              <w:t>8</w:t>
            </w:r>
            <w:r w:rsidR="00334387">
              <w:rPr>
                <w:rFonts w:eastAsia="Calibri"/>
                <w:szCs w:val="16"/>
              </w:rPr>
              <w:t> %</w:t>
            </w:r>
            <w:r w:rsidR="00334387" w:rsidRPr="00EB661A">
              <w:rPr>
                <w:rFonts w:eastAsia="Calibri"/>
                <w:szCs w:val="16"/>
              </w:rPr>
              <w:t xml:space="preserve"> </w:t>
            </w:r>
            <w:r w:rsidRPr="00EB661A">
              <w:rPr>
                <w:rFonts w:eastAsia="Calibri"/>
                <w:szCs w:val="16"/>
              </w:rPr>
              <w:t xml:space="preserve"> – 14</w:t>
            </w:r>
            <w:r w:rsidR="00334387">
              <w:rPr>
                <w:rFonts w:eastAsia="Calibri"/>
                <w:szCs w:val="16"/>
              </w:rPr>
              <w:t> </w:t>
            </w:r>
            <w:r w:rsidRPr="00EB661A">
              <w:rPr>
                <w:rFonts w:eastAsia="Calibri"/>
                <w:szCs w:val="16"/>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0.35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Sunflower Seed (Oil)</w:t>
            </w:r>
          </w:p>
        </w:tc>
        <w:tc>
          <w:tcPr>
            <w:tcW w:w="2340" w:type="dxa"/>
          </w:tcPr>
          <w:p w:rsidR="00300617" w:rsidRPr="00EB661A" w:rsidRDefault="00300617" w:rsidP="00334387">
            <w:pPr>
              <w:keepNext/>
              <w:ind w:right="598"/>
              <w:jc w:val="right"/>
              <w:rPr>
                <w:rFonts w:eastAsia="Calibri"/>
                <w:b/>
                <w:szCs w:val="16"/>
              </w:rPr>
            </w:pPr>
            <w:r w:rsidRPr="00EB661A">
              <w:rPr>
                <w:rFonts w:eastAsia="Calibri"/>
                <w:szCs w:val="16"/>
              </w:rPr>
              <w:t>6</w:t>
            </w:r>
            <w:r w:rsidR="00334387">
              <w:rPr>
                <w:rFonts w:eastAsia="Calibri"/>
                <w:szCs w:val="16"/>
              </w:rPr>
              <w:t> %</w:t>
            </w:r>
            <w:r w:rsidR="00334387" w:rsidRPr="00EB661A">
              <w:rPr>
                <w:rFonts w:eastAsia="Calibri"/>
                <w:szCs w:val="16"/>
              </w:rPr>
              <w:t xml:space="preserve"> </w:t>
            </w:r>
            <w:r w:rsidRPr="00EB661A">
              <w:rPr>
                <w:rFonts w:eastAsia="Calibri"/>
                <w:szCs w:val="16"/>
              </w:rPr>
              <w:t xml:space="preserve"> – 12</w:t>
            </w:r>
            <w:r w:rsidR="00334387">
              <w:rPr>
                <w:rFonts w:eastAsia="Calibri"/>
                <w:szCs w:val="16"/>
              </w:rPr>
              <w:t> </w:t>
            </w:r>
            <w:r w:rsidRPr="00EB661A">
              <w:rPr>
                <w:rFonts w:eastAsia="Calibri"/>
                <w:szCs w:val="16"/>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0.45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Grain Sorghum</w:t>
            </w:r>
          </w:p>
        </w:tc>
        <w:tc>
          <w:tcPr>
            <w:tcW w:w="2340" w:type="dxa"/>
          </w:tcPr>
          <w:p w:rsidR="00300617" w:rsidRPr="00EB661A" w:rsidRDefault="00300617" w:rsidP="00334387">
            <w:pPr>
              <w:keepNext/>
              <w:ind w:right="598"/>
              <w:jc w:val="right"/>
              <w:rPr>
                <w:rFonts w:eastAsia="Calibri"/>
                <w:b/>
              </w:rPr>
            </w:pPr>
            <w:r w:rsidRPr="00EB661A">
              <w:rPr>
                <w:rFonts w:eastAsia="Calibri"/>
              </w:rPr>
              <w:t>10</w:t>
            </w:r>
            <w:r w:rsidR="00334387">
              <w:rPr>
                <w:rFonts w:eastAsia="Calibri"/>
                <w:szCs w:val="16"/>
              </w:rPr>
              <w:t> %</w:t>
            </w:r>
            <w:r w:rsidR="00334387" w:rsidRPr="00EB661A">
              <w:rPr>
                <w:rFonts w:eastAsia="Calibri"/>
                <w:szCs w:val="16"/>
              </w:rPr>
              <w:t xml:space="preserve"> </w:t>
            </w:r>
            <w:r w:rsidRPr="00EB661A">
              <w:rPr>
                <w:rFonts w:eastAsia="Calibri"/>
              </w:rPr>
              <w:t xml:space="preserve"> – 16</w:t>
            </w:r>
            <w:r w:rsidR="00334387">
              <w:rPr>
                <w:rFonts w:eastAsia="Calibri"/>
              </w:rPr>
              <w:t> </w:t>
            </w:r>
            <w:r w:rsidRPr="00EB661A">
              <w:rPr>
                <w:rFonts w:eastAsia="Calibri"/>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0.45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Two-Rowed Barley</w:t>
            </w:r>
          </w:p>
        </w:tc>
        <w:tc>
          <w:tcPr>
            <w:tcW w:w="2340" w:type="dxa"/>
          </w:tcPr>
          <w:p w:rsidR="00300617" w:rsidRPr="00EB661A" w:rsidRDefault="00300617" w:rsidP="00334387">
            <w:pPr>
              <w:keepNext/>
              <w:ind w:right="598"/>
              <w:jc w:val="right"/>
              <w:rPr>
                <w:rFonts w:eastAsia="Calibri"/>
                <w:b/>
              </w:rPr>
            </w:pPr>
            <w:r w:rsidRPr="00EB661A">
              <w:rPr>
                <w:rFonts w:eastAsia="Calibri"/>
              </w:rPr>
              <w:t>10</w:t>
            </w:r>
            <w:r w:rsidR="00334387">
              <w:rPr>
                <w:rFonts w:eastAsia="Calibri"/>
                <w:szCs w:val="16"/>
              </w:rPr>
              <w:t> %</w:t>
            </w:r>
            <w:r w:rsidR="00334387" w:rsidRPr="00EB661A">
              <w:rPr>
                <w:rFonts w:eastAsia="Calibri"/>
                <w:szCs w:val="16"/>
              </w:rPr>
              <w:t xml:space="preserve"> </w:t>
            </w:r>
            <w:r w:rsidRPr="00EB661A">
              <w:rPr>
                <w:rFonts w:eastAsia="Calibri"/>
              </w:rPr>
              <w:t xml:space="preserve"> – 16</w:t>
            </w:r>
            <w:r w:rsidR="00334387">
              <w:rPr>
                <w:rFonts w:eastAsia="Calibri"/>
              </w:rPr>
              <w:t> </w:t>
            </w:r>
            <w:r w:rsidRPr="00EB661A">
              <w:rPr>
                <w:rFonts w:eastAsia="Calibri"/>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0.35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Six-Rowed Barley</w:t>
            </w:r>
          </w:p>
        </w:tc>
        <w:tc>
          <w:tcPr>
            <w:tcW w:w="2340" w:type="dxa"/>
          </w:tcPr>
          <w:p w:rsidR="00300617" w:rsidRPr="00EB661A" w:rsidRDefault="00300617" w:rsidP="00334387">
            <w:pPr>
              <w:keepNext/>
              <w:ind w:right="598"/>
              <w:jc w:val="right"/>
              <w:rPr>
                <w:rFonts w:eastAsia="Calibri"/>
                <w:b/>
              </w:rPr>
            </w:pPr>
            <w:r w:rsidRPr="00EB661A">
              <w:rPr>
                <w:rFonts w:eastAsia="Calibri"/>
              </w:rPr>
              <w:t>10</w:t>
            </w:r>
            <w:r w:rsidR="00334387">
              <w:rPr>
                <w:rFonts w:eastAsia="Calibri"/>
                <w:szCs w:val="16"/>
              </w:rPr>
              <w:t> %</w:t>
            </w:r>
            <w:r w:rsidR="00334387" w:rsidRPr="00EB661A">
              <w:rPr>
                <w:rFonts w:eastAsia="Calibri"/>
                <w:szCs w:val="16"/>
              </w:rPr>
              <w:t xml:space="preserve"> </w:t>
            </w:r>
            <w:r w:rsidRPr="00EB661A">
              <w:rPr>
                <w:rFonts w:eastAsia="Calibri"/>
              </w:rPr>
              <w:t xml:space="preserve"> – 16</w:t>
            </w:r>
            <w:r w:rsidR="00334387">
              <w:rPr>
                <w:rFonts w:eastAsia="Calibri"/>
              </w:rPr>
              <w:t> </w:t>
            </w:r>
            <w:r w:rsidRPr="00EB661A">
              <w:rPr>
                <w:rFonts w:eastAsia="Calibri"/>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0.45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Oats</w:t>
            </w:r>
          </w:p>
        </w:tc>
        <w:tc>
          <w:tcPr>
            <w:tcW w:w="2340" w:type="dxa"/>
          </w:tcPr>
          <w:p w:rsidR="00300617" w:rsidRPr="00EB661A" w:rsidRDefault="00300617" w:rsidP="00334387">
            <w:pPr>
              <w:keepNext/>
              <w:ind w:right="598"/>
              <w:jc w:val="right"/>
              <w:rPr>
                <w:rFonts w:eastAsia="Calibri"/>
                <w:b/>
                <w:szCs w:val="16"/>
              </w:rPr>
            </w:pPr>
            <w:r w:rsidRPr="00EB661A">
              <w:rPr>
                <w:rFonts w:eastAsia="Calibri"/>
                <w:szCs w:val="16"/>
              </w:rPr>
              <w:t>8</w:t>
            </w:r>
            <w:r w:rsidR="00334387">
              <w:rPr>
                <w:rFonts w:eastAsia="Calibri"/>
                <w:szCs w:val="16"/>
              </w:rPr>
              <w:t> %</w:t>
            </w:r>
            <w:r w:rsidR="00334387" w:rsidRPr="00EB661A">
              <w:rPr>
                <w:rFonts w:eastAsia="Calibri"/>
                <w:szCs w:val="16"/>
              </w:rPr>
              <w:t xml:space="preserve"> </w:t>
            </w:r>
            <w:r w:rsidRPr="00EB661A">
              <w:rPr>
                <w:rFonts w:eastAsia="Calibri"/>
                <w:szCs w:val="16"/>
              </w:rPr>
              <w:t xml:space="preserve"> – 14</w:t>
            </w:r>
            <w:r w:rsidR="00334387">
              <w:rPr>
                <w:rFonts w:eastAsia="Calibri"/>
                <w:szCs w:val="16"/>
              </w:rPr>
              <w:t> </w:t>
            </w:r>
            <w:r w:rsidRPr="00EB661A">
              <w:rPr>
                <w:rFonts w:eastAsia="Calibri"/>
                <w:szCs w:val="16"/>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0.45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Long Grain Rough Rice</w:t>
            </w:r>
          </w:p>
        </w:tc>
        <w:tc>
          <w:tcPr>
            <w:tcW w:w="2340" w:type="dxa"/>
          </w:tcPr>
          <w:p w:rsidR="00300617" w:rsidRPr="00EB661A" w:rsidRDefault="00300617" w:rsidP="00334387">
            <w:pPr>
              <w:keepNext/>
              <w:ind w:right="598"/>
              <w:jc w:val="right"/>
              <w:rPr>
                <w:rFonts w:eastAsia="Calibri"/>
                <w:b/>
              </w:rPr>
            </w:pPr>
            <w:r w:rsidRPr="00EB661A">
              <w:rPr>
                <w:rFonts w:eastAsia="Calibri"/>
              </w:rPr>
              <w:t>10</w:t>
            </w:r>
            <w:r w:rsidR="00334387">
              <w:rPr>
                <w:rFonts w:eastAsia="Calibri"/>
                <w:szCs w:val="16"/>
              </w:rPr>
              <w:t> %</w:t>
            </w:r>
            <w:r w:rsidR="00334387" w:rsidRPr="00EB661A">
              <w:rPr>
                <w:rFonts w:eastAsia="Calibri"/>
                <w:szCs w:val="16"/>
              </w:rPr>
              <w:t xml:space="preserve"> </w:t>
            </w:r>
            <w:r w:rsidRPr="00EB661A">
              <w:rPr>
                <w:rFonts w:eastAsia="Calibri"/>
              </w:rPr>
              <w:t xml:space="preserve"> – 16</w:t>
            </w:r>
            <w:r w:rsidR="00334387">
              <w:rPr>
                <w:rFonts w:eastAsia="Calibri"/>
              </w:rPr>
              <w:t> </w:t>
            </w:r>
            <w:r w:rsidRPr="00EB661A">
              <w:rPr>
                <w:rFonts w:eastAsia="Calibri"/>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0.45</w:t>
            </w:r>
          </w:p>
        </w:tc>
      </w:tr>
      <w:tr w:rsidR="00300617" w:rsidTr="000E095A">
        <w:tc>
          <w:tcPr>
            <w:tcW w:w="2448" w:type="dxa"/>
          </w:tcPr>
          <w:p w:rsidR="00300617" w:rsidRPr="00EB661A" w:rsidRDefault="00300617" w:rsidP="000E095A">
            <w:pPr>
              <w:keepNext/>
              <w:rPr>
                <w:rFonts w:eastAsia="Calibri"/>
                <w:szCs w:val="16"/>
              </w:rPr>
            </w:pPr>
            <w:r w:rsidRPr="00EB661A">
              <w:rPr>
                <w:rFonts w:eastAsia="Calibri"/>
                <w:szCs w:val="16"/>
              </w:rPr>
              <w:t>Medium Grain Rough Rice</w:t>
            </w:r>
          </w:p>
        </w:tc>
        <w:tc>
          <w:tcPr>
            <w:tcW w:w="2340" w:type="dxa"/>
          </w:tcPr>
          <w:p w:rsidR="00300617" w:rsidRPr="00EB661A" w:rsidRDefault="00300617" w:rsidP="00334387">
            <w:pPr>
              <w:keepNext/>
              <w:ind w:right="598"/>
              <w:jc w:val="right"/>
              <w:rPr>
                <w:rFonts w:eastAsia="Calibri"/>
                <w:b/>
              </w:rPr>
            </w:pPr>
            <w:r w:rsidRPr="00EB661A">
              <w:rPr>
                <w:rFonts w:eastAsia="Calibri"/>
              </w:rPr>
              <w:t>10</w:t>
            </w:r>
            <w:r w:rsidR="00334387">
              <w:rPr>
                <w:rFonts w:eastAsia="Calibri"/>
                <w:szCs w:val="16"/>
              </w:rPr>
              <w:t> %</w:t>
            </w:r>
            <w:r w:rsidR="00334387" w:rsidRPr="00EB661A">
              <w:rPr>
                <w:rFonts w:eastAsia="Calibri"/>
                <w:szCs w:val="16"/>
              </w:rPr>
              <w:t xml:space="preserve"> </w:t>
            </w:r>
            <w:r w:rsidRPr="00EB661A">
              <w:rPr>
                <w:rFonts w:eastAsia="Calibri"/>
              </w:rPr>
              <w:t xml:space="preserve"> – 16</w:t>
            </w:r>
            <w:r w:rsidR="00334387">
              <w:rPr>
                <w:rFonts w:eastAsia="Calibri"/>
              </w:rPr>
              <w:t> </w:t>
            </w:r>
            <w:r w:rsidRPr="00EB661A">
              <w:rPr>
                <w:rFonts w:eastAsia="Calibri"/>
              </w:rPr>
              <w:t>%</w:t>
            </w:r>
          </w:p>
        </w:tc>
        <w:tc>
          <w:tcPr>
            <w:tcW w:w="4068" w:type="dxa"/>
          </w:tcPr>
          <w:p w:rsidR="00300617" w:rsidRPr="00EB661A" w:rsidRDefault="00300617" w:rsidP="000E095A">
            <w:pPr>
              <w:keepNext/>
              <w:jc w:val="center"/>
              <w:rPr>
                <w:rFonts w:eastAsia="Calibri"/>
                <w:b/>
                <w:szCs w:val="16"/>
              </w:rPr>
            </w:pPr>
            <w:r w:rsidRPr="00EB661A">
              <w:rPr>
                <w:rFonts w:eastAsia="Calibri"/>
                <w:szCs w:val="16"/>
              </w:rPr>
              <w:t>0.45</w:t>
            </w:r>
          </w:p>
        </w:tc>
      </w:tr>
    </w:tbl>
    <w:p w:rsidR="00300617" w:rsidRDefault="00300617" w:rsidP="000E095A">
      <w:pPr>
        <w:pStyle w:val="I-Normalreg"/>
        <w:keepNext/>
        <w:ind w:left="720"/>
        <w:rPr>
          <w:lang w:val="en-CA"/>
        </w:rPr>
      </w:pPr>
    </w:p>
    <w:p w:rsidR="00300617" w:rsidRPr="002139A7" w:rsidRDefault="0065410C" w:rsidP="0065410C">
      <w:pPr>
        <w:pStyle w:val="1aItemHeadingletters"/>
      </w:pPr>
      <w:bookmarkStart w:id="33" w:name="_Toc311716108"/>
      <w:bookmarkStart w:id="34" w:name="ProposedGMMChecklist"/>
      <w:r>
        <w:t>4.d.</w:t>
      </w:r>
      <w:r>
        <w:tab/>
      </w:r>
      <w:r w:rsidR="00300617" w:rsidRPr="002139A7">
        <w:t>Proposed Changes to GMM Checklist</w:t>
      </w:r>
      <w:bookmarkEnd w:id="33"/>
      <w:r w:rsidR="00300617" w:rsidRPr="002139A7">
        <w:t xml:space="preserve"> </w:t>
      </w:r>
    </w:p>
    <w:bookmarkEnd w:id="34"/>
    <w:p w:rsidR="00300617" w:rsidRPr="00300617" w:rsidRDefault="00300617" w:rsidP="002139A7">
      <w:pPr>
        <w:pStyle w:val="HeadingNumbersgroup1"/>
        <w:ind w:left="720" w:hanging="234"/>
        <w:rPr>
          <w:lang w:val="en-CA"/>
        </w:rPr>
      </w:pPr>
      <w:r w:rsidRPr="00300617">
        <w:rPr>
          <w:lang w:val="en-CA"/>
        </w:rPr>
        <w:t>Indicating Elements, Recording Elements and Recorded Representations</w:t>
      </w:r>
    </w:p>
    <w:p w:rsidR="00300617" w:rsidRDefault="00300617" w:rsidP="00300617">
      <w:pPr>
        <w:pStyle w:val="I-Normalreg"/>
        <w:ind w:left="720"/>
        <w:rPr>
          <w:b/>
          <w:lang w:val="en-CA"/>
        </w:rPr>
      </w:pPr>
      <w:r w:rsidRPr="00300617">
        <w:rPr>
          <w:b/>
          <w:lang w:val="en-CA"/>
        </w:rPr>
        <w:t>Code Reference: S.1.3. Operating Range</w:t>
      </w:r>
    </w:p>
    <w:tbl>
      <w:tblPr>
        <w:tblStyle w:val="TableGrid"/>
        <w:tblW w:w="900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2160"/>
      </w:tblGrid>
      <w:tr w:rsidR="00300617" w:rsidTr="009508E4">
        <w:tc>
          <w:tcPr>
            <w:tcW w:w="6840" w:type="dxa"/>
          </w:tcPr>
          <w:p w:rsidR="00300617" w:rsidRPr="00D73086" w:rsidRDefault="00300617" w:rsidP="008B6E85">
            <w:pPr>
              <w:pStyle w:val="2s"/>
              <w:numPr>
                <w:ilvl w:val="5"/>
                <w:numId w:val="12"/>
              </w:numPr>
            </w:pPr>
            <w:r>
              <w:t>The operating range shall specify the following:</w:t>
            </w:r>
          </w:p>
        </w:tc>
        <w:tc>
          <w:tcPr>
            <w:tcW w:w="2160" w:type="dxa"/>
          </w:tcPr>
          <w:p w:rsidR="00300617" w:rsidRDefault="00300617" w:rsidP="004D56AF">
            <w:pPr>
              <w:pStyle w:val="CheckBoxes"/>
            </w:pPr>
          </w:p>
        </w:tc>
      </w:tr>
      <w:tr w:rsidR="00300617" w:rsidTr="009508E4">
        <w:tc>
          <w:tcPr>
            <w:tcW w:w="6840" w:type="dxa"/>
          </w:tcPr>
          <w:p w:rsidR="00300617" w:rsidRPr="00D73086" w:rsidRDefault="00300617" w:rsidP="00300617">
            <w:pPr>
              <w:pStyle w:val="3s"/>
            </w:pPr>
            <w:r w:rsidRPr="00300617">
              <w:t>The ambient temperature range over which the meter may be used is specified and moisture results are neither displayed nor printed outside this range.</w:t>
            </w:r>
          </w:p>
        </w:tc>
        <w:tc>
          <w:tcPr>
            <w:tcW w:w="2160" w:type="dxa"/>
          </w:tcPr>
          <w:p w:rsidR="00300617" w:rsidRDefault="00300617" w:rsidP="004D56AF">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300617" w:rsidTr="009508E4">
        <w:tc>
          <w:tcPr>
            <w:tcW w:w="6840" w:type="dxa"/>
          </w:tcPr>
          <w:p w:rsidR="00300617" w:rsidRPr="007F066E" w:rsidRDefault="00300617" w:rsidP="00300617">
            <w:pPr>
              <w:pStyle w:val="3s"/>
              <w:rPr>
                <w:spacing w:val="-2"/>
              </w:rPr>
            </w:pPr>
            <w:r w:rsidRPr="00300617">
              <w:rPr>
                <w:spacing w:val="-2"/>
              </w:rPr>
              <w:t>The temperature range for each grain or seed for which the meter is to be used is specified and moisture results are neither displayed nor printed outside this range.</w:t>
            </w:r>
          </w:p>
        </w:tc>
        <w:tc>
          <w:tcPr>
            <w:tcW w:w="2160" w:type="dxa"/>
          </w:tcPr>
          <w:p w:rsidR="00300617" w:rsidRDefault="00300617" w:rsidP="004D56AF">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300617" w:rsidTr="009508E4">
        <w:tc>
          <w:tcPr>
            <w:tcW w:w="6840" w:type="dxa"/>
          </w:tcPr>
          <w:p w:rsidR="00300617" w:rsidRPr="00300617" w:rsidRDefault="00300617" w:rsidP="000E095A">
            <w:pPr>
              <w:pStyle w:val="4s"/>
              <w:ind w:left="2772" w:hanging="900"/>
              <w:rPr>
                <w:b/>
                <w:u w:val="single"/>
              </w:rPr>
            </w:pPr>
            <w:r w:rsidRPr="00300617">
              <w:rPr>
                <w:b/>
                <w:u w:val="single"/>
              </w:rPr>
              <w:t>If a grain or seed has multiple temperature ranges each intended for use over a different moisture range, the moisture ranges are specified for each temperature range, and moisture results are neither displayed nor printed if outside the applicable moisture or temperature ranges.</w:t>
            </w:r>
          </w:p>
        </w:tc>
        <w:tc>
          <w:tcPr>
            <w:tcW w:w="2160" w:type="dxa"/>
          </w:tcPr>
          <w:p w:rsidR="00300617" w:rsidRPr="00300617" w:rsidRDefault="00300617" w:rsidP="004D56AF">
            <w:pPr>
              <w:pStyle w:val="CheckBoxes"/>
              <w:rPr>
                <w:b/>
                <w:u w:val="single"/>
              </w:rPr>
            </w:pPr>
            <w:r w:rsidRPr="00300617">
              <w:rPr>
                <w:b/>
                <w:u w:val="single"/>
              </w:rPr>
              <w:fldChar w:fldCharType="begin">
                <w:ffData>
                  <w:name w:val="Check1"/>
                  <w:enabled/>
                  <w:calcOnExit w:val="0"/>
                  <w:checkBox>
                    <w:sizeAuto/>
                    <w:default w:val="0"/>
                  </w:checkBox>
                </w:ffData>
              </w:fldChar>
            </w:r>
            <w:r w:rsidRPr="00300617">
              <w:rPr>
                <w:b/>
                <w:u w:val="single"/>
              </w:rPr>
              <w:instrText xml:space="preserve"> FORMCHECKBOX </w:instrText>
            </w:r>
            <w:r w:rsidRPr="00300617">
              <w:rPr>
                <w:b/>
                <w:u w:val="single"/>
              </w:rPr>
            </w:r>
            <w:r w:rsidRPr="00300617">
              <w:rPr>
                <w:b/>
                <w:u w:val="single"/>
              </w:rPr>
              <w:fldChar w:fldCharType="end"/>
            </w:r>
            <w:r w:rsidRPr="00300617">
              <w:rPr>
                <w:b/>
                <w:u w:val="single"/>
              </w:rPr>
              <w:t xml:space="preserve"> Yes  </w:t>
            </w:r>
            <w:r w:rsidRPr="00300617">
              <w:rPr>
                <w:b/>
                <w:u w:val="single"/>
              </w:rPr>
              <w:fldChar w:fldCharType="begin">
                <w:ffData>
                  <w:name w:val="Check1"/>
                  <w:enabled/>
                  <w:calcOnExit w:val="0"/>
                  <w:checkBox>
                    <w:sizeAuto/>
                    <w:default w:val="0"/>
                  </w:checkBox>
                </w:ffData>
              </w:fldChar>
            </w:r>
            <w:r w:rsidRPr="00300617">
              <w:rPr>
                <w:b/>
                <w:u w:val="single"/>
              </w:rPr>
              <w:instrText xml:space="preserve"> FORMCHECKBOX </w:instrText>
            </w:r>
            <w:r w:rsidRPr="00300617">
              <w:rPr>
                <w:b/>
                <w:u w:val="single"/>
              </w:rPr>
            </w:r>
            <w:r w:rsidRPr="00300617">
              <w:rPr>
                <w:b/>
                <w:u w:val="single"/>
              </w:rPr>
              <w:fldChar w:fldCharType="end"/>
            </w:r>
            <w:r w:rsidRPr="00300617">
              <w:rPr>
                <w:b/>
                <w:u w:val="single"/>
              </w:rPr>
              <w:t xml:space="preserve"> No  </w:t>
            </w:r>
            <w:r w:rsidRPr="00300617">
              <w:rPr>
                <w:b/>
                <w:u w:val="single"/>
              </w:rPr>
              <w:fldChar w:fldCharType="begin">
                <w:ffData>
                  <w:name w:val="Check1"/>
                  <w:enabled/>
                  <w:calcOnExit w:val="0"/>
                  <w:checkBox>
                    <w:sizeAuto/>
                    <w:default w:val="0"/>
                  </w:checkBox>
                </w:ffData>
              </w:fldChar>
            </w:r>
            <w:r w:rsidRPr="00300617">
              <w:rPr>
                <w:b/>
                <w:u w:val="single"/>
              </w:rPr>
              <w:instrText xml:space="preserve"> FORMCHECKBOX </w:instrText>
            </w:r>
            <w:r w:rsidRPr="00300617">
              <w:rPr>
                <w:b/>
                <w:u w:val="single"/>
              </w:rPr>
            </w:r>
            <w:r w:rsidRPr="00300617">
              <w:rPr>
                <w:b/>
                <w:u w:val="single"/>
              </w:rPr>
              <w:fldChar w:fldCharType="end"/>
            </w:r>
            <w:r w:rsidRPr="00300617">
              <w:rPr>
                <w:b/>
                <w:u w:val="single"/>
              </w:rPr>
              <w:t xml:space="preserve"> N/A</w:t>
            </w:r>
          </w:p>
        </w:tc>
      </w:tr>
    </w:tbl>
    <w:p w:rsidR="00077BCE" w:rsidRPr="00B56ED9" w:rsidRDefault="00077BCE" w:rsidP="0065410C">
      <w:pPr>
        <w:pStyle w:val="ItemHeading"/>
        <w:tabs>
          <w:tab w:val="left" w:pos="450"/>
        </w:tabs>
      </w:pPr>
      <w:bookmarkStart w:id="35" w:name="_Toc311633073"/>
      <w:bookmarkStart w:id="36" w:name="_Toc311716109"/>
      <w:bookmarkStart w:id="37" w:name="Item3101"/>
      <w:r w:rsidRPr="00B56ED9">
        <w:t>Item 310-1   Provision for Sealing Electronic Adjustable Components</w:t>
      </w:r>
      <w:bookmarkEnd w:id="35"/>
      <w:bookmarkEnd w:id="36"/>
      <w:r w:rsidRPr="00B56ED9">
        <w:t xml:space="preserve"> </w:t>
      </w:r>
    </w:p>
    <w:bookmarkEnd w:id="37"/>
    <w:p w:rsidR="004D56AF" w:rsidRDefault="00077BCE" w:rsidP="00D54D30">
      <w:pPr>
        <w:pStyle w:val="bulletedheading"/>
        <w:rPr>
          <w:lang w:val="en-CA"/>
        </w:rPr>
      </w:pPr>
      <w:r w:rsidRPr="00077BCE">
        <w:rPr>
          <w:lang w:val="en-CA"/>
        </w:rPr>
        <w:t>Background</w:t>
      </w:r>
      <w:r w:rsidR="000E095A">
        <w:rPr>
          <w:lang w:val="en-CA"/>
        </w:rPr>
        <w:t>/</w:t>
      </w:r>
      <w:r w:rsidR="00D54D30">
        <w:rPr>
          <w:lang w:val="en-CA"/>
        </w:rPr>
        <w:t>Discussion</w:t>
      </w:r>
      <w:r w:rsidRPr="00077BCE">
        <w:rPr>
          <w:lang w:val="en-CA"/>
        </w:rPr>
        <w:t xml:space="preserve">:  </w:t>
      </w:r>
    </w:p>
    <w:p w:rsidR="00077BCE" w:rsidRPr="00077BCE" w:rsidRDefault="00077BCE" w:rsidP="00077BCE">
      <w:pPr>
        <w:rPr>
          <w:lang w:val="en-CA"/>
        </w:rPr>
      </w:pPr>
      <w:r w:rsidRPr="00077BCE">
        <w:rPr>
          <w:lang w:val="en-CA"/>
        </w:rPr>
        <w:t xml:space="preserve">This item originated from the Southern Weights and Measures Association and first appeared on the S&amp;T Committee’s 2008 agenda.  </w:t>
      </w:r>
    </w:p>
    <w:p w:rsidR="004962EA" w:rsidRDefault="004962EA" w:rsidP="00077BCE">
      <w:pPr>
        <w:rPr>
          <w:lang w:val="en-CA"/>
        </w:rPr>
      </w:pPr>
    </w:p>
    <w:p w:rsidR="00077BCE" w:rsidRPr="00077BCE" w:rsidRDefault="00077BCE" w:rsidP="00077BCE">
      <w:pPr>
        <w:rPr>
          <w:lang w:val="en-CA"/>
        </w:rPr>
      </w:pPr>
      <w:r w:rsidRPr="00077BCE">
        <w:rPr>
          <w:lang w:val="en-CA"/>
        </w:rPr>
        <w:t xml:space="preserve">NTEP evaluators inspected some devices that could be sealed in an “adjustment” mode which would allow the user to make adjustments without breaking a physical security seal. </w:t>
      </w:r>
      <w:r w:rsidR="00D54D30">
        <w:rPr>
          <w:lang w:val="en-CA"/>
        </w:rPr>
        <w:t xml:space="preserve"> </w:t>
      </w:r>
      <w:r w:rsidRPr="00077BCE">
        <w:rPr>
          <w:lang w:val="en-CA"/>
        </w:rPr>
        <w:t>NTEP started receiving an increasing number of reports that users and service agents were not following the instructions in the user’s manuals for these devices, thus rendering the method of sealing ineffective.</w:t>
      </w:r>
    </w:p>
    <w:p w:rsidR="004962EA" w:rsidRDefault="004962EA" w:rsidP="00077BCE">
      <w:pPr>
        <w:rPr>
          <w:lang w:val="en-CA"/>
        </w:rPr>
      </w:pPr>
    </w:p>
    <w:p w:rsidR="00077BCE" w:rsidRPr="00077BCE" w:rsidRDefault="00077BCE" w:rsidP="00077BCE">
      <w:pPr>
        <w:rPr>
          <w:lang w:val="en-CA"/>
        </w:rPr>
      </w:pPr>
      <w:r w:rsidRPr="00077BCE">
        <w:rPr>
          <w:lang w:val="en-CA"/>
        </w:rPr>
        <w:t>The purpose of the original submitter’s proposed changes were intended to clarify what is considered an effective method of sealing metrological features, and what information is required to be indicated and recorded when a device is in a metrological adjustment mode.</w:t>
      </w:r>
    </w:p>
    <w:p w:rsidR="004962EA" w:rsidRDefault="004962EA" w:rsidP="00077BCE">
      <w:pPr>
        <w:rPr>
          <w:lang w:val="en-CA"/>
        </w:rPr>
      </w:pPr>
    </w:p>
    <w:p w:rsidR="00077BCE" w:rsidRPr="00077BCE" w:rsidRDefault="00077BCE" w:rsidP="00077BCE">
      <w:pPr>
        <w:rPr>
          <w:lang w:val="en-CA"/>
        </w:rPr>
      </w:pPr>
      <w:r w:rsidRPr="00077BCE">
        <w:rPr>
          <w:lang w:val="en-CA"/>
        </w:rPr>
        <w:t>The 92</w:t>
      </w:r>
      <w:r w:rsidR="00D54D30" w:rsidRPr="000E095A">
        <w:rPr>
          <w:vertAlign w:val="superscript"/>
          <w:lang w:val="en-CA"/>
        </w:rPr>
        <w:t>nd</w:t>
      </w:r>
      <w:r w:rsidRPr="00077BCE">
        <w:rPr>
          <w:lang w:val="en-CA"/>
        </w:rPr>
        <w:t xml:space="preserve"> through 96</w:t>
      </w:r>
      <w:r w:rsidRPr="000E095A">
        <w:rPr>
          <w:vertAlign w:val="superscript"/>
          <w:lang w:val="en-CA"/>
        </w:rPr>
        <w:t xml:space="preserve">th </w:t>
      </w:r>
      <w:r w:rsidRPr="00077BCE">
        <w:rPr>
          <w:lang w:val="en-CA"/>
        </w:rPr>
        <w:t>NCWM S&amp;T Committees, regional weights and measures associations, NTETC Sectors, and other interested parties have considered several proposals intended to address this issue.</w:t>
      </w:r>
      <w:r w:rsidR="00D54D30">
        <w:rPr>
          <w:lang w:val="en-CA"/>
        </w:rPr>
        <w:t xml:space="preserve"> </w:t>
      </w:r>
      <w:r w:rsidRPr="00077BCE">
        <w:rPr>
          <w:lang w:val="en-CA"/>
        </w:rPr>
        <w:t xml:space="preserve"> Throughout these deliberations, it became apparent that a single interpretation of G-S.8. was needed and should be distributed to the NTEP laboratories so that type evaluation procedures for sealing could be reviewed and, if necessary, amended.</w:t>
      </w:r>
    </w:p>
    <w:p w:rsidR="00A5761A" w:rsidRDefault="00A5761A" w:rsidP="00077BCE">
      <w:pPr>
        <w:rPr>
          <w:lang w:val="en-CA"/>
        </w:rPr>
      </w:pPr>
    </w:p>
    <w:p w:rsidR="00077BCE" w:rsidRPr="00077BCE" w:rsidRDefault="00077BCE" w:rsidP="00077BCE">
      <w:pPr>
        <w:rPr>
          <w:lang w:val="en-CA"/>
        </w:rPr>
      </w:pPr>
      <w:r w:rsidRPr="00077BCE">
        <w:rPr>
          <w:lang w:val="en-CA"/>
        </w:rPr>
        <w:t xml:space="preserve">The 2010 </w:t>
      </w:r>
      <w:r w:rsidR="00D54D30">
        <w:rPr>
          <w:lang w:val="en-CA"/>
        </w:rPr>
        <w:t xml:space="preserve">S&amp;T </w:t>
      </w:r>
      <w:r w:rsidRPr="00077BCE">
        <w:rPr>
          <w:lang w:val="en-CA"/>
        </w:rPr>
        <w:t xml:space="preserve">Committee agreed with comments that no changes were needed to paragraph G-S.8. </w:t>
      </w:r>
      <w:r w:rsidR="00D54D30">
        <w:rPr>
          <w:lang w:val="en-CA"/>
        </w:rPr>
        <w:t xml:space="preserve"> </w:t>
      </w:r>
      <w:r w:rsidRPr="00077BCE">
        <w:rPr>
          <w:lang w:val="en-CA"/>
        </w:rPr>
        <w:t xml:space="preserve">Consequently, the </w:t>
      </w:r>
      <w:r w:rsidR="005E636D">
        <w:rPr>
          <w:lang w:val="en-CA"/>
        </w:rPr>
        <w:t>C</w:t>
      </w:r>
      <w:r w:rsidR="005E636D" w:rsidRPr="00077BCE">
        <w:rPr>
          <w:lang w:val="en-CA"/>
        </w:rPr>
        <w:t xml:space="preserve">ommittee </w:t>
      </w:r>
      <w:r w:rsidRPr="00077BCE">
        <w:rPr>
          <w:lang w:val="en-CA"/>
        </w:rPr>
        <w:t xml:space="preserve">developed an amended proposal in its 2010 Committee Report, and recommended that the amended proposal be given Informational status to allow interested parties sufficient time to analyze and comment on the most recent language. </w:t>
      </w:r>
    </w:p>
    <w:p w:rsidR="004962EA" w:rsidRDefault="004962EA" w:rsidP="00077BCE">
      <w:pPr>
        <w:rPr>
          <w:lang w:val="en-CA"/>
        </w:rPr>
      </w:pPr>
    </w:p>
    <w:p w:rsidR="00077BCE" w:rsidRPr="00077BCE" w:rsidRDefault="00077BCE" w:rsidP="00077BCE">
      <w:pPr>
        <w:rPr>
          <w:lang w:val="en-CA"/>
        </w:rPr>
      </w:pPr>
      <w:r w:rsidRPr="00077BCE">
        <w:rPr>
          <w:lang w:val="en-CA"/>
        </w:rPr>
        <w:t xml:space="preserve">The </w:t>
      </w:r>
      <w:r w:rsidR="00D54D30">
        <w:rPr>
          <w:lang w:val="en-CA"/>
        </w:rPr>
        <w:t xml:space="preserve">NTETC </w:t>
      </w:r>
      <w:r w:rsidRPr="00077BCE">
        <w:rPr>
          <w:lang w:val="en-CA"/>
        </w:rPr>
        <w:t xml:space="preserve">Weighing Sector and Scale Manufacturers Association (SMA) both recommended that the item be withdrawn, believing that type evaluation procedures have been amended in applicable sections of </w:t>
      </w:r>
      <w:r w:rsidRPr="00B34B2E">
        <w:rPr>
          <w:lang w:val="en-CA"/>
        </w:rPr>
        <w:t>NCWM Pub</w:t>
      </w:r>
      <w:r w:rsidR="00D54D30" w:rsidRPr="00B34B2E">
        <w:rPr>
          <w:lang w:val="en-CA"/>
        </w:rPr>
        <w:t>lication</w:t>
      </w:r>
      <w:r w:rsidRPr="00B34B2E">
        <w:rPr>
          <w:lang w:val="en-CA"/>
        </w:rPr>
        <w:t xml:space="preserve"> 14</w:t>
      </w:r>
      <w:r w:rsidRPr="00077BCE">
        <w:rPr>
          <w:lang w:val="en-CA"/>
        </w:rPr>
        <w:t xml:space="preserve"> to address the issues of incorrectly applying the requirements in G-S.8.</w:t>
      </w:r>
    </w:p>
    <w:p w:rsidR="004962EA" w:rsidRDefault="004962EA" w:rsidP="00077BCE">
      <w:pPr>
        <w:rPr>
          <w:lang w:val="en-CA"/>
        </w:rPr>
      </w:pPr>
    </w:p>
    <w:p w:rsidR="00077BCE" w:rsidRPr="00B34B2E" w:rsidRDefault="00077BCE" w:rsidP="00077BCE">
      <w:pPr>
        <w:rPr>
          <w:lang w:val="en-CA"/>
        </w:rPr>
      </w:pPr>
      <w:r w:rsidRPr="00077BCE">
        <w:rPr>
          <w:lang w:val="en-CA"/>
        </w:rPr>
        <w:t xml:space="preserve">Although the S&amp;T Committee agreed with the comments to withdraw this item, it was concerned that its interpretation would be overlooked in the future if the item was Withdrawn.  The </w:t>
      </w:r>
      <w:r w:rsidR="000E095A">
        <w:rPr>
          <w:lang w:val="en-CA"/>
        </w:rPr>
        <w:t>C</w:t>
      </w:r>
      <w:r w:rsidRPr="00077BCE">
        <w:rPr>
          <w:lang w:val="en-CA"/>
        </w:rPr>
        <w:t xml:space="preserve">ommittee agreed to remove the language originally proposed in its 2011 </w:t>
      </w:r>
      <w:r w:rsidR="00D54D30">
        <w:rPr>
          <w:lang w:val="en-CA"/>
        </w:rPr>
        <w:t xml:space="preserve">NCWM </w:t>
      </w:r>
      <w:r w:rsidRPr="00077BCE">
        <w:rPr>
          <w:lang w:val="en-CA"/>
        </w:rPr>
        <w:t xml:space="preserve">Interim </w:t>
      </w:r>
      <w:r w:rsidR="00D54D30">
        <w:rPr>
          <w:lang w:val="en-CA"/>
        </w:rPr>
        <w:t xml:space="preserve">Meeting </w:t>
      </w:r>
      <w:r w:rsidRPr="00077BCE">
        <w:rPr>
          <w:lang w:val="en-CA"/>
        </w:rPr>
        <w:t xml:space="preserve">Agenda and proposed revised language for consideration as a Voting </w:t>
      </w:r>
      <w:r w:rsidR="00D54D30">
        <w:rPr>
          <w:lang w:val="en-CA"/>
        </w:rPr>
        <w:t>I</w:t>
      </w:r>
      <w:r w:rsidRPr="00077BCE">
        <w:rPr>
          <w:lang w:val="en-CA"/>
        </w:rPr>
        <w:t xml:space="preserve">tem.  The </w:t>
      </w:r>
      <w:r w:rsidR="000E095A">
        <w:rPr>
          <w:lang w:val="en-CA"/>
        </w:rPr>
        <w:t>C</w:t>
      </w:r>
      <w:r w:rsidRPr="00077BCE">
        <w:rPr>
          <w:lang w:val="en-CA"/>
        </w:rPr>
        <w:t xml:space="preserve">ommittee further recommended that NTETC Sectors consider adding the language to the applicable “Philosophy for Sealing” appendices in </w:t>
      </w:r>
      <w:r w:rsidRPr="00B34B2E">
        <w:rPr>
          <w:lang w:val="en-CA"/>
        </w:rPr>
        <w:t>NCWM Pub</w:t>
      </w:r>
      <w:r w:rsidR="00D54D30" w:rsidRPr="00B34B2E">
        <w:rPr>
          <w:lang w:val="en-CA"/>
        </w:rPr>
        <w:t>lication</w:t>
      </w:r>
      <w:r w:rsidRPr="00B34B2E">
        <w:rPr>
          <w:lang w:val="en-CA"/>
        </w:rPr>
        <w:t xml:space="preserve"> 14.</w:t>
      </w:r>
    </w:p>
    <w:p w:rsidR="004962EA" w:rsidRDefault="004962EA" w:rsidP="00077BCE">
      <w:pPr>
        <w:rPr>
          <w:lang w:val="en-CA"/>
        </w:rPr>
      </w:pPr>
    </w:p>
    <w:p w:rsidR="00077BCE" w:rsidRPr="00077BCE" w:rsidRDefault="00077BCE" w:rsidP="00077BCE">
      <w:pPr>
        <w:rPr>
          <w:lang w:val="en-CA"/>
        </w:rPr>
      </w:pPr>
      <w:r w:rsidRPr="00077BCE">
        <w:rPr>
          <w:lang w:val="en-CA"/>
        </w:rPr>
        <w:t xml:space="preserve">The proposed language was made a </w:t>
      </w:r>
      <w:r w:rsidR="00D54D30">
        <w:rPr>
          <w:lang w:val="en-CA"/>
        </w:rPr>
        <w:t>V</w:t>
      </w:r>
      <w:r w:rsidRPr="00077BCE">
        <w:rPr>
          <w:lang w:val="en-CA"/>
        </w:rPr>
        <w:t xml:space="preserve">oting </w:t>
      </w:r>
      <w:r w:rsidR="00D54D30">
        <w:rPr>
          <w:lang w:val="en-CA"/>
        </w:rPr>
        <w:t>I</w:t>
      </w:r>
      <w:r w:rsidRPr="00077BCE">
        <w:rPr>
          <w:lang w:val="en-CA"/>
        </w:rPr>
        <w:t xml:space="preserve">tem for the 2011 NCWM Annual Meeting. </w:t>
      </w:r>
      <w:r w:rsidR="00D54D30">
        <w:rPr>
          <w:lang w:val="en-CA"/>
        </w:rPr>
        <w:t xml:space="preserve"> </w:t>
      </w:r>
      <w:r w:rsidRPr="00077BCE">
        <w:rPr>
          <w:lang w:val="en-CA"/>
        </w:rPr>
        <w:t xml:space="preserve">After discussing the comments from the 2011 NCWM Annual Meeting </w:t>
      </w:r>
      <w:r w:rsidR="00D54D30">
        <w:rPr>
          <w:lang w:val="en-CA"/>
        </w:rPr>
        <w:t>O</w:t>
      </w:r>
      <w:r w:rsidRPr="00077BCE">
        <w:rPr>
          <w:lang w:val="en-CA"/>
        </w:rPr>
        <w:t xml:space="preserve">pen </w:t>
      </w:r>
      <w:r w:rsidR="00D54D30">
        <w:rPr>
          <w:lang w:val="en-CA"/>
        </w:rPr>
        <w:t>H</w:t>
      </w:r>
      <w:r w:rsidRPr="00077BCE">
        <w:rPr>
          <w:lang w:val="en-CA"/>
        </w:rPr>
        <w:t>earings and the proposed changes from</w:t>
      </w:r>
      <w:r w:rsidR="00D54D30">
        <w:rPr>
          <w:lang w:val="en-CA"/>
        </w:rPr>
        <w:t xml:space="preserve"> NIST, Office of Weights and Measures (OWM)</w:t>
      </w:r>
      <w:r w:rsidRPr="00077BCE">
        <w:rPr>
          <w:lang w:val="en-CA"/>
        </w:rPr>
        <w:t xml:space="preserve">, the </w:t>
      </w:r>
      <w:r w:rsidR="000E095A">
        <w:rPr>
          <w:lang w:val="en-CA"/>
        </w:rPr>
        <w:t>C</w:t>
      </w:r>
      <w:r w:rsidRPr="00077BCE">
        <w:rPr>
          <w:lang w:val="en-CA"/>
        </w:rPr>
        <w:t>ommittee modified the Item Under Consideration to read as follows:</w:t>
      </w:r>
    </w:p>
    <w:p w:rsidR="00A5761A" w:rsidRDefault="00A5761A" w:rsidP="00D54D30">
      <w:pPr>
        <w:pStyle w:val="I-Normalreg"/>
        <w:rPr>
          <w:b/>
          <w:u w:val="single"/>
          <w:lang w:val="en-CA"/>
        </w:rPr>
      </w:pPr>
    </w:p>
    <w:p w:rsidR="00077BCE" w:rsidRPr="00D54D30" w:rsidRDefault="00077BCE" w:rsidP="00D54D30">
      <w:pPr>
        <w:pStyle w:val="I-Normalreg"/>
        <w:rPr>
          <w:b/>
          <w:u w:val="single"/>
          <w:lang w:val="en-CA"/>
        </w:rPr>
      </w:pPr>
      <w:r w:rsidRPr="00D54D30">
        <w:rPr>
          <w:b/>
          <w:u w:val="single"/>
          <w:lang w:val="en-CA"/>
        </w:rPr>
        <w:t xml:space="preserve">Item Under Consideration:  </w:t>
      </w:r>
    </w:p>
    <w:p w:rsidR="00077BCE" w:rsidRPr="00D54D30" w:rsidRDefault="00077BCE" w:rsidP="00D54D30">
      <w:pPr>
        <w:pStyle w:val="I-Normalreg"/>
        <w:rPr>
          <w:b/>
          <w:u w:val="single"/>
          <w:lang w:val="en-CA"/>
        </w:rPr>
      </w:pPr>
      <w:r w:rsidRPr="00D54D30">
        <w:rPr>
          <w:b/>
          <w:u w:val="single"/>
          <w:lang w:val="en-CA"/>
        </w:rPr>
        <w:t xml:space="preserve">The current language in paragraph G-S.8. states: </w:t>
      </w:r>
      <w:r w:rsidR="003162C4">
        <w:rPr>
          <w:b/>
          <w:u w:val="single"/>
          <w:lang w:val="en-CA"/>
        </w:rPr>
        <w:t xml:space="preserve"> </w:t>
      </w:r>
      <w:r w:rsidRPr="00D54D30">
        <w:rPr>
          <w:b/>
          <w:u w:val="single"/>
          <w:lang w:val="en-CA"/>
        </w:rPr>
        <w:t>“A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A5761A" w:rsidRDefault="00A5761A" w:rsidP="00D54D30">
      <w:pPr>
        <w:pStyle w:val="I-Normalreg"/>
        <w:rPr>
          <w:b/>
          <w:u w:val="single"/>
          <w:lang w:val="en-CA"/>
        </w:rPr>
      </w:pPr>
    </w:p>
    <w:p w:rsidR="00077BCE" w:rsidRDefault="00077BCE" w:rsidP="00D54D30">
      <w:pPr>
        <w:pStyle w:val="I-Normalreg"/>
        <w:rPr>
          <w:b/>
          <w:u w:val="single"/>
          <w:lang w:val="en-CA"/>
        </w:rPr>
      </w:pPr>
      <w:r w:rsidRPr="00D54D30">
        <w:rPr>
          <w:b/>
          <w:u w:val="single"/>
          <w:lang w:val="en-CA"/>
        </w:rPr>
        <w:t>Thus, for parameters protected by physical means of security, once a physical security seal is applied to the device, it should not be possible to make a metrological change to those parameters without breaking that seal. Likewise, for parameters protected by electronic means of security, it should not be possible to make a metrological change to those parameters without that change being reflected in the audit trail. Since this philosophy addresses provisions for protecting access to any metrological adjustment, the philosophy should be applied consistently to all electronic device types.</w:t>
      </w:r>
    </w:p>
    <w:p w:rsidR="0065410C" w:rsidRDefault="0065410C" w:rsidP="00D54D30">
      <w:pPr>
        <w:pStyle w:val="I-Normalreg"/>
        <w:rPr>
          <w:b/>
          <w:u w:val="single"/>
          <w:lang w:val="en-CA"/>
        </w:rPr>
      </w:pPr>
    </w:p>
    <w:p w:rsidR="00077BCE" w:rsidRPr="00077BCE" w:rsidRDefault="00077BCE" w:rsidP="00D54D30">
      <w:pPr>
        <w:rPr>
          <w:lang w:val="en-CA"/>
        </w:rPr>
      </w:pPr>
      <w:r w:rsidRPr="00077BCE">
        <w:rPr>
          <w:lang w:val="en-CA"/>
        </w:rPr>
        <w:t>See the 2008 NCWM Annual, 2009 and 2010 Interim and Annual Reports for add</w:t>
      </w:r>
      <w:r w:rsidR="00D54D30">
        <w:rPr>
          <w:lang w:val="en-CA"/>
        </w:rPr>
        <w:t>itional background information.</w:t>
      </w:r>
    </w:p>
    <w:p w:rsidR="00077BCE" w:rsidRPr="00077BCE" w:rsidRDefault="00077BCE" w:rsidP="00D54D30">
      <w:pPr>
        <w:rPr>
          <w:lang w:val="en-CA"/>
        </w:rPr>
      </w:pPr>
      <w:r w:rsidRPr="00077BCE">
        <w:rPr>
          <w:lang w:val="en-CA"/>
        </w:rPr>
        <w:t>The “Item Under Consideration” was placed on the S&amp;T Consent Calendar and was adopted by the 96</w:t>
      </w:r>
      <w:r w:rsidRPr="003162C4">
        <w:rPr>
          <w:vertAlign w:val="superscript"/>
          <w:lang w:val="en-CA"/>
        </w:rPr>
        <w:t>th</w:t>
      </w:r>
      <w:r w:rsidRPr="00077BCE">
        <w:rPr>
          <w:lang w:val="en-CA"/>
        </w:rPr>
        <w:t xml:space="preserve"> Annual Conference.</w:t>
      </w:r>
    </w:p>
    <w:p w:rsidR="004962EA" w:rsidRDefault="004962EA" w:rsidP="00077BCE">
      <w:pPr>
        <w:rPr>
          <w:lang w:val="en-CA"/>
        </w:rPr>
      </w:pPr>
    </w:p>
    <w:p w:rsidR="00077BCE" w:rsidRDefault="00077BCE" w:rsidP="00077BCE">
      <w:pPr>
        <w:rPr>
          <w:lang w:val="en-CA"/>
        </w:rPr>
      </w:pPr>
      <w:r w:rsidRPr="00077BCE">
        <w:rPr>
          <w:lang w:val="en-CA"/>
        </w:rPr>
        <w:t xml:space="preserve">This item is a carryover from the </w:t>
      </w:r>
      <w:r w:rsidR="00D54D30">
        <w:rPr>
          <w:lang w:val="en-CA"/>
        </w:rPr>
        <w:t>2009 NTETC Grain Analyzer Sector M</w:t>
      </w:r>
      <w:r w:rsidRPr="00077BCE">
        <w:rPr>
          <w:lang w:val="en-CA"/>
        </w:rPr>
        <w:t xml:space="preserve">eeting (Agenda Item 9) and again in </w:t>
      </w:r>
      <w:r w:rsidR="004E4F0B" w:rsidRPr="00077BCE">
        <w:rPr>
          <w:lang w:val="en-CA"/>
        </w:rPr>
        <w:t>2010</w:t>
      </w:r>
      <w:r w:rsidR="004E4F0B">
        <w:rPr>
          <w:lang w:val="en-CA"/>
        </w:rPr>
        <w:t> </w:t>
      </w:r>
      <w:r w:rsidRPr="00077BCE">
        <w:rPr>
          <w:lang w:val="en-CA"/>
        </w:rPr>
        <w:t xml:space="preserve">(Agenda Item 5).  At the </w:t>
      </w:r>
      <w:r w:rsidR="0094272F">
        <w:rPr>
          <w:lang w:val="en-CA"/>
        </w:rPr>
        <w:t>Sector</w:t>
      </w:r>
      <w:r w:rsidRPr="00077BCE">
        <w:rPr>
          <w:lang w:val="en-CA"/>
        </w:rPr>
        <w:t>’s August 2011 meeting</w:t>
      </w:r>
      <w:r w:rsidR="004E4F0B">
        <w:rPr>
          <w:lang w:val="en-CA"/>
        </w:rPr>
        <w:t>,</w:t>
      </w:r>
      <w:r w:rsidRPr="00077BCE">
        <w:rPr>
          <w:lang w:val="en-CA"/>
        </w:rPr>
        <w:t xml:space="preserve"> </w:t>
      </w:r>
      <w:r w:rsidR="00D54D30">
        <w:rPr>
          <w:lang w:val="en-CA"/>
        </w:rPr>
        <w:t xml:space="preserve">Mr. </w:t>
      </w:r>
      <w:r w:rsidRPr="00077BCE">
        <w:rPr>
          <w:lang w:val="en-CA"/>
        </w:rPr>
        <w:t xml:space="preserve">Truex, NTEP Administrator, notified the </w:t>
      </w:r>
      <w:r w:rsidR="000E095A">
        <w:rPr>
          <w:lang w:val="en-CA"/>
        </w:rPr>
        <w:t>S</w:t>
      </w:r>
      <w:r w:rsidRPr="00077BCE">
        <w:rPr>
          <w:lang w:val="en-CA"/>
        </w:rPr>
        <w:t xml:space="preserve">ector that he will add the modified “Item Under Consideration” as shown above to Appendix B of the GMM Chapter of the 2011 edition of </w:t>
      </w:r>
      <w:r w:rsidRPr="00B34B2E">
        <w:rPr>
          <w:lang w:val="en-CA"/>
        </w:rPr>
        <w:t>NCWM Publication 14</w:t>
      </w:r>
      <w:r w:rsidRPr="00077BCE">
        <w:rPr>
          <w:lang w:val="en-CA"/>
        </w:rPr>
        <w:t xml:space="preserve"> and to Appendix A of the NIR Grain Analyzer Chapter of the 2011</w:t>
      </w:r>
      <w:r w:rsidR="003162C4">
        <w:rPr>
          <w:lang w:val="en-CA"/>
        </w:rPr>
        <w:t> </w:t>
      </w:r>
      <w:r w:rsidRPr="00077BCE">
        <w:rPr>
          <w:lang w:val="en-CA"/>
        </w:rPr>
        <w:t xml:space="preserve">edition of </w:t>
      </w:r>
      <w:r w:rsidRPr="00B34B2E">
        <w:rPr>
          <w:lang w:val="en-CA"/>
        </w:rPr>
        <w:t>NCWM Publication 14.</w:t>
      </w:r>
      <w:r w:rsidRPr="00077BCE">
        <w:rPr>
          <w:lang w:val="en-CA"/>
        </w:rPr>
        <w:t xml:space="preserve">  Sector action would not be required on items 5(d) and 5(e). </w:t>
      </w:r>
    </w:p>
    <w:p w:rsidR="00A5761A" w:rsidRPr="00077BCE" w:rsidRDefault="00A5761A" w:rsidP="00077BCE">
      <w:pPr>
        <w:rPr>
          <w:lang w:val="en-CA"/>
        </w:rPr>
      </w:pPr>
    </w:p>
    <w:p w:rsidR="00077BCE" w:rsidRPr="002139A7" w:rsidRDefault="0065410C" w:rsidP="00F56CFB">
      <w:pPr>
        <w:pStyle w:val="1aItemHeadingletters"/>
        <w:keepNext/>
      </w:pPr>
      <w:bookmarkStart w:id="38" w:name="_Toc311716110"/>
      <w:bookmarkStart w:id="39" w:name="ProposedNISTHB44"/>
      <w:r>
        <w:lastRenderedPageBreak/>
        <w:t>5.a.</w:t>
      </w:r>
      <w:r>
        <w:tab/>
      </w:r>
      <w:r w:rsidR="00077BCE" w:rsidRPr="002139A7">
        <w:t xml:space="preserve">Proposed Changes to </w:t>
      </w:r>
      <w:r w:rsidR="00816AF2">
        <w:t xml:space="preserve">NIST </w:t>
      </w:r>
      <w:r w:rsidR="00816AF2" w:rsidRPr="002139A7">
        <w:t>Handbook 44</w:t>
      </w:r>
      <w:r w:rsidR="00816AF2">
        <w:t xml:space="preserve">, Table S.2.5., Section </w:t>
      </w:r>
      <w:r w:rsidR="00077BCE" w:rsidRPr="002139A7">
        <w:t>5.56</w:t>
      </w:r>
      <w:r w:rsidR="00077BCE" w:rsidRPr="00EE4690">
        <w:rPr>
          <w:u w:color="82C42A"/>
        </w:rPr>
        <w:t>.</w:t>
      </w:r>
      <w:r w:rsidR="00077BCE" w:rsidRPr="00EE4690">
        <w:t>(</w:t>
      </w:r>
      <w:r w:rsidR="00077BCE" w:rsidRPr="002139A7">
        <w:t>a)</w:t>
      </w:r>
      <w:bookmarkEnd w:id="38"/>
    </w:p>
    <w:bookmarkEnd w:id="39"/>
    <w:p w:rsidR="002139A7" w:rsidRPr="00F87923" w:rsidRDefault="003162C4" w:rsidP="00F56CFB">
      <w:pPr>
        <w:pStyle w:val="I-Normalreg"/>
        <w:keepNext/>
        <w:rPr>
          <w:b/>
          <w:lang w:val="en-CA"/>
        </w:rPr>
      </w:pPr>
      <w:r>
        <w:rPr>
          <w:b/>
          <w:lang w:val="en-CA"/>
        </w:rPr>
        <w:t>Background/</w:t>
      </w:r>
      <w:r w:rsidR="00F87923">
        <w:rPr>
          <w:b/>
          <w:lang w:val="en-CA"/>
        </w:rPr>
        <w:t>Discussion:</w:t>
      </w:r>
    </w:p>
    <w:p w:rsidR="00077BCE" w:rsidRPr="00077BCE" w:rsidRDefault="00077BCE" w:rsidP="003162C4">
      <w:pPr>
        <w:pStyle w:val="I-Normalreg"/>
        <w:keepNext/>
        <w:rPr>
          <w:lang w:val="en-CA"/>
        </w:rPr>
      </w:pPr>
      <w:r w:rsidRPr="00077BCE">
        <w:rPr>
          <w:lang w:val="en-CA"/>
        </w:rPr>
        <w:t>Table S.2.5. Categories of Device and Methods of Sealing that appears in §5</w:t>
      </w:r>
      <w:r w:rsidRPr="00EE4690">
        <w:rPr>
          <w:u w:color="82C42A"/>
          <w:lang w:val="en-CA"/>
        </w:rPr>
        <w:t>.</w:t>
      </w:r>
      <w:r w:rsidRPr="00EE4690">
        <w:rPr>
          <w:lang w:val="en-CA"/>
        </w:rPr>
        <w:t>5</w:t>
      </w:r>
      <w:r w:rsidRPr="00077BCE">
        <w:rPr>
          <w:lang w:val="en-CA"/>
        </w:rPr>
        <w:t>6</w:t>
      </w:r>
      <w:r w:rsidRPr="00EE4690">
        <w:rPr>
          <w:u w:color="82C42A"/>
          <w:lang w:val="en-CA"/>
        </w:rPr>
        <w:t>.</w:t>
      </w:r>
      <w:r w:rsidRPr="00EE4690">
        <w:rPr>
          <w:lang w:val="en-CA"/>
        </w:rPr>
        <w:t>(</w:t>
      </w:r>
      <w:r w:rsidRPr="00077BCE">
        <w:rPr>
          <w:lang w:val="en-CA"/>
        </w:rPr>
        <w:t xml:space="preserve">a) of </w:t>
      </w:r>
      <w:r w:rsidRPr="003162C4">
        <w:rPr>
          <w:lang w:val="en-CA"/>
        </w:rPr>
        <w:t>NIST Handbook 44</w:t>
      </w:r>
      <w:r w:rsidRPr="00077BCE">
        <w:rPr>
          <w:lang w:val="en-CA"/>
        </w:rPr>
        <w:t xml:space="preserve"> lists acceptable methods of sealing for various categories of GMMs.  When the </w:t>
      </w:r>
      <w:r w:rsidR="003162C4">
        <w:rPr>
          <w:lang w:val="en-CA"/>
        </w:rPr>
        <w:t>S</w:t>
      </w:r>
      <w:r w:rsidRPr="00077BCE">
        <w:rPr>
          <w:lang w:val="en-CA"/>
        </w:rPr>
        <w:t xml:space="preserve">ector first recommended adding the table to </w:t>
      </w:r>
      <w:r w:rsidR="002139A7" w:rsidRPr="0094272F">
        <w:rPr>
          <w:lang w:val="en-CA"/>
        </w:rPr>
        <w:t>NIST Handbook 44</w:t>
      </w:r>
      <w:r w:rsidR="002139A7">
        <w:rPr>
          <w:lang w:val="en-CA"/>
        </w:rPr>
        <w:t xml:space="preserve"> </w:t>
      </w:r>
      <w:r w:rsidRPr="00077BCE">
        <w:rPr>
          <w:lang w:val="en-CA"/>
        </w:rPr>
        <w:t>at their September 1996 meeting, the concept of making a change to a GMM from a remote site involved information “</w:t>
      </w:r>
      <w:r w:rsidRPr="00EE4690">
        <w:rPr>
          <w:u w:color="82C42A"/>
          <w:lang w:val="en-CA"/>
        </w:rPr>
        <w:t>…</w:t>
      </w:r>
      <w:r w:rsidRPr="00EE4690">
        <w:rPr>
          <w:lang w:val="en-CA"/>
        </w:rPr>
        <w:t>s</w:t>
      </w:r>
      <w:r w:rsidRPr="00077BCE">
        <w:rPr>
          <w:lang w:val="en-CA"/>
        </w:rPr>
        <w:t>ent by to the device by modem (or computer).”  In 2011</w:t>
      </w:r>
      <w:r w:rsidR="004E4F0B">
        <w:rPr>
          <w:lang w:val="en-CA"/>
        </w:rPr>
        <w:t>,</w:t>
      </w:r>
      <w:r w:rsidRPr="00077BCE">
        <w:rPr>
          <w:lang w:val="en-CA"/>
        </w:rPr>
        <w:t xml:space="preserve"> this concept has expanded to include the ability of the measuring device to accept new or revised </w:t>
      </w:r>
      <w:r w:rsidRPr="00EE4690">
        <w:rPr>
          <w:u w:color="82C42A"/>
          <w:lang w:val="en-CA"/>
        </w:rPr>
        <w:t>sealable</w:t>
      </w:r>
      <w:r w:rsidRPr="00EE4690">
        <w:rPr>
          <w:lang w:val="en-CA"/>
        </w:rPr>
        <w:t xml:space="preserve"> </w:t>
      </w:r>
      <w:r w:rsidRPr="00077BCE">
        <w:rPr>
          <w:lang w:val="en-CA"/>
        </w:rPr>
        <w:t>parameters from a memory chip, external computer, network, or other device plugged into a mating port (e.g., USB port) on the measuring device or connected wirelessly to the measuring device.</w:t>
      </w:r>
    </w:p>
    <w:p w:rsidR="004962EA" w:rsidRDefault="004962EA" w:rsidP="00F87923">
      <w:pPr>
        <w:pStyle w:val="I-Normalreg"/>
        <w:rPr>
          <w:lang w:val="en-CA"/>
        </w:rPr>
      </w:pPr>
    </w:p>
    <w:p w:rsidR="00077BCE" w:rsidRPr="00077BCE" w:rsidRDefault="00077BCE" w:rsidP="00F87923">
      <w:pPr>
        <w:pStyle w:val="I-Normalreg"/>
        <w:rPr>
          <w:lang w:val="en-CA"/>
        </w:rPr>
      </w:pPr>
      <w:r w:rsidRPr="00077BCE">
        <w:rPr>
          <w:lang w:val="en-CA"/>
        </w:rPr>
        <w:t xml:space="preserve">All of the GMMs in Categories 3, 3a, and 3c of Table S.2.5. use an electronic method of sealing, and most of them also offer access to the configuration mode thorough a keyboard entered password.  In this mode, </w:t>
      </w:r>
      <w:r w:rsidRPr="00EE4690">
        <w:rPr>
          <w:u w:color="82C42A"/>
          <w:lang w:val="en-CA"/>
        </w:rPr>
        <w:t>sealable</w:t>
      </w:r>
      <w:r w:rsidRPr="00EE4690">
        <w:rPr>
          <w:lang w:val="en-CA"/>
        </w:rPr>
        <w:t xml:space="preserve"> </w:t>
      </w:r>
      <w:r w:rsidRPr="00077BCE">
        <w:rPr>
          <w:lang w:val="en-CA"/>
        </w:rPr>
        <w:t>parameters can also be changed locally through the keyboard.</w:t>
      </w:r>
      <w:r w:rsidR="00EE1E06">
        <w:rPr>
          <w:lang w:val="en-CA"/>
        </w:rPr>
        <w:t xml:space="preserve"> </w:t>
      </w:r>
      <w:r w:rsidRPr="00077BCE">
        <w:rPr>
          <w:lang w:val="en-CA"/>
        </w:rPr>
        <w:t xml:space="preserve"> Category 3 of Table S.2.5. currently includes the following requirement:</w:t>
      </w:r>
    </w:p>
    <w:p w:rsidR="004962EA" w:rsidRDefault="004962EA" w:rsidP="00F87923">
      <w:pPr>
        <w:pStyle w:val="I-Normal1indent"/>
        <w:ind w:left="900" w:firstLine="0"/>
        <w:rPr>
          <w:lang w:val="en-CA"/>
        </w:rPr>
      </w:pPr>
    </w:p>
    <w:p w:rsidR="00077BCE" w:rsidRDefault="00077BCE" w:rsidP="00F87923">
      <w:pPr>
        <w:pStyle w:val="I-Normal1indent"/>
        <w:ind w:left="900" w:firstLine="0"/>
        <w:rPr>
          <w:lang w:val="en-CA"/>
        </w:rPr>
      </w:pPr>
      <w:r w:rsidRPr="00077BCE">
        <w:rPr>
          <w:lang w:val="en-CA"/>
        </w:rPr>
        <w:t xml:space="preserve">When accessed remotely for the purpose of modifying </w:t>
      </w:r>
      <w:r w:rsidRPr="00EE4690">
        <w:rPr>
          <w:u w:color="82C42A"/>
          <w:lang w:val="en-CA"/>
        </w:rPr>
        <w:t>sealable</w:t>
      </w:r>
      <w:r w:rsidRPr="00EE4690">
        <w:rPr>
          <w:lang w:val="en-CA"/>
        </w:rPr>
        <w:t xml:space="preserve"> </w:t>
      </w:r>
      <w:r w:rsidRPr="00077BCE">
        <w:rPr>
          <w:lang w:val="en-CA"/>
        </w:rPr>
        <w:t xml:space="preserve">parameters, the device shall clearly indicate that it is in the configuration mode and shall not be capable of operating in the </w:t>
      </w:r>
      <w:r w:rsidRPr="00EE4690">
        <w:rPr>
          <w:u w:color="82C42A"/>
          <w:lang w:val="en-CA"/>
        </w:rPr>
        <w:t>measuring</w:t>
      </w:r>
      <w:r w:rsidRPr="00EE4690">
        <w:rPr>
          <w:lang w:val="en-CA"/>
        </w:rPr>
        <w:t xml:space="preserve"> </w:t>
      </w:r>
      <w:r w:rsidRPr="00077BCE">
        <w:rPr>
          <w:lang w:val="en-CA"/>
        </w:rPr>
        <w:t>mode.</w:t>
      </w:r>
    </w:p>
    <w:p w:rsidR="004962EA" w:rsidRPr="00077BCE" w:rsidRDefault="004962EA" w:rsidP="00F87923">
      <w:pPr>
        <w:pStyle w:val="I-Normal1indent"/>
        <w:ind w:left="900" w:firstLine="0"/>
        <w:rPr>
          <w:lang w:val="en-CA"/>
        </w:rPr>
      </w:pPr>
    </w:p>
    <w:p w:rsidR="00077BCE" w:rsidRDefault="00077BCE" w:rsidP="00F87923">
      <w:pPr>
        <w:pStyle w:val="I-Normalreg"/>
        <w:rPr>
          <w:lang w:val="en-CA"/>
        </w:rPr>
      </w:pPr>
      <w:r w:rsidRPr="00077BCE">
        <w:rPr>
          <w:lang w:val="en-CA"/>
        </w:rPr>
        <w:t xml:space="preserve">The </w:t>
      </w:r>
      <w:r w:rsidR="003162C4" w:rsidRPr="003162C4">
        <w:rPr>
          <w:lang w:val="en-CA"/>
        </w:rPr>
        <w:t>Sector</w:t>
      </w:r>
      <w:r w:rsidRPr="00077BCE">
        <w:rPr>
          <w:lang w:val="en-CA"/>
        </w:rPr>
        <w:t xml:space="preserve"> agreed by consensus that the following changes to Table S.2.5. of §5</w:t>
      </w:r>
      <w:r w:rsidRPr="00EE4690">
        <w:rPr>
          <w:u w:color="82C42A"/>
          <w:lang w:val="en-CA"/>
        </w:rPr>
        <w:t>.</w:t>
      </w:r>
      <w:r w:rsidRPr="00EE4690">
        <w:rPr>
          <w:lang w:val="en-CA"/>
        </w:rPr>
        <w:t>5</w:t>
      </w:r>
      <w:r w:rsidRPr="00077BCE">
        <w:rPr>
          <w:lang w:val="en-CA"/>
        </w:rPr>
        <w:t>6</w:t>
      </w:r>
      <w:r w:rsidRPr="00EE4690">
        <w:rPr>
          <w:u w:color="82C42A"/>
          <w:lang w:val="en-CA"/>
        </w:rPr>
        <w:t>.</w:t>
      </w:r>
      <w:r w:rsidRPr="00EE4690">
        <w:rPr>
          <w:lang w:val="en-CA"/>
        </w:rPr>
        <w:t>(</w:t>
      </w:r>
      <w:r w:rsidRPr="00077BCE">
        <w:rPr>
          <w:lang w:val="en-CA"/>
        </w:rPr>
        <w:t xml:space="preserve">a) of </w:t>
      </w:r>
      <w:r w:rsidR="00EE1E06" w:rsidRPr="003162C4">
        <w:rPr>
          <w:lang w:val="en-CA"/>
        </w:rPr>
        <w:t xml:space="preserve">NIST </w:t>
      </w:r>
      <w:r w:rsidRPr="003162C4">
        <w:rPr>
          <w:lang w:val="en-CA"/>
        </w:rPr>
        <w:t>Handbook 44</w:t>
      </w:r>
      <w:r w:rsidRPr="00077BCE">
        <w:rPr>
          <w:lang w:val="en-CA"/>
        </w:rPr>
        <w:t xml:space="preserve"> should be forwarded to the S&amp;T Committee for consideration:</w:t>
      </w:r>
    </w:p>
    <w:p w:rsidR="00077BCE" w:rsidRPr="00077BCE" w:rsidRDefault="00077BCE" w:rsidP="000151C4">
      <w:pPr>
        <w:pStyle w:val="I-bulletedlist"/>
        <w:numPr>
          <w:ilvl w:val="0"/>
          <w:numId w:val="26"/>
        </w:numPr>
        <w:rPr>
          <w:lang w:val="en-CA"/>
        </w:rPr>
      </w:pPr>
      <w:r w:rsidRPr="00077BCE">
        <w:rPr>
          <w:lang w:val="en-CA"/>
        </w:rPr>
        <w:t xml:space="preserve">Add a note to Table S.2.5. to recognize the expanded scope of “remote capability”. </w:t>
      </w:r>
    </w:p>
    <w:p w:rsidR="00077BCE" w:rsidRPr="00077BCE" w:rsidRDefault="00077BCE" w:rsidP="000151C4">
      <w:pPr>
        <w:pStyle w:val="I-bulletedlist"/>
        <w:numPr>
          <w:ilvl w:val="0"/>
          <w:numId w:val="26"/>
        </w:numPr>
        <w:rPr>
          <w:lang w:val="en-CA"/>
        </w:rPr>
      </w:pPr>
      <w:r w:rsidRPr="00077BCE">
        <w:rPr>
          <w:lang w:val="en-CA"/>
        </w:rPr>
        <w:t>Delete “remotely” from the second paragraph of Category 3 requirements that begins, “When accessed remotely …” to make it clear that the requirements of Category 3 apply whether accessed manually using the keyboard or accessed by remote means.</w:t>
      </w:r>
    </w:p>
    <w:p w:rsidR="00077BCE" w:rsidRDefault="00077BCE" w:rsidP="000151C4">
      <w:pPr>
        <w:pStyle w:val="I-bulletedlist"/>
        <w:numPr>
          <w:ilvl w:val="0"/>
          <w:numId w:val="26"/>
        </w:numPr>
        <w:rPr>
          <w:lang w:val="en-CA"/>
        </w:rPr>
      </w:pPr>
      <w:r w:rsidRPr="00077BCE">
        <w:rPr>
          <w:lang w:val="en-CA"/>
        </w:rPr>
        <w:t>Add the modified second paragraph of Category 3 requirements to Categories 3a and 3b to make it clear that these requirements apply to all the subcategories of Category 3.</w:t>
      </w:r>
    </w:p>
    <w:p w:rsidR="00077BCE" w:rsidRPr="00077BCE" w:rsidRDefault="00077BCE" w:rsidP="00F87923">
      <w:pPr>
        <w:pStyle w:val="I-Normalreg"/>
        <w:rPr>
          <w:lang w:val="en-CA"/>
        </w:rPr>
      </w:pPr>
      <w:r w:rsidRPr="00077BCE">
        <w:rPr>
          <w:lang w:val="en-CA"/>
        </w:rPr>
        <w:t xml:space="preserve">The proposed changes to Table S.2.5. are shown </w:t>
      </w:r>
      <w:r w:rsidR="00EE1E06">
        <w:rPr>
          <w:lang w:val="en-CA"/>
        </w:rPr>
        <w:t xml:space="preserve">below </w:t>
      </w:r>
      <w:r w:rsidRPr="00077BCE">
        <w:rPr>
          <w:lang w:val="en-CA"/>
        </w:rPr>
        <w:t xml:space="preserve">as Item Under Consideration. </w:t>
      </w:r>
    </w:p>
    <w:p w:rsidR="004962EA" w:rsidRDefault="004962EA" w:rsidP="00F87923">
      <w:pPr>
        <w:pStyle w:val="I-Normalreg"/>
        <w:rPr>
          <w:lang w:val="en-CA"/>
        </w:rPr>
      </w:pPr>
    </w:p>
    <w:p w:rsidR="00077BCE" w:rsidRPr="00077BCE" w:rsidRDefault="00077BCE" w:rsidP="00F87923">
      <w:pPr>
        <w:pStyle w:val="I-Normalreg"/>
        <w:rPr>
          <w:lang w:val="en-CA"/>
        </w:rPr>
      </w:pPr>
      <w:r w:rsidRPr="00077BCE">
        <w:rPr>
          <w:lang w:val="en-CA"/>
        </w:rPr>
        <w:t xml:space="preserve">The </w:t>
      </w:r>
      <w:r w:rsidR="003162C4" w:rsidRPr="003162C4">
        <w:rPr>
          <w:lang w:val="en-CA"/>
        </w:rPr>
        <w:t>Sector</w:t>
      </w:r>
      <w:r w:rsidRPr="00077BCE">
        <w:rPr>
          <w:lang w:val="en-CA"/>
        </w:rPr>
        <w:t xml:space="preserve"> also agreed that contingent upon accepta</w:t>
      </w:r>
      <w:r w:rsidR="003162C4">
        <w:rPr>
          <w:lang w:val="en-CA"/>
        </w:rPr>
        <w:t>nce of Item Under Consideration</w:t>
      </w:r>
      <w:r w:rsidRPr="00077BCE">
        <w:rPr>
          <w:lang w:val="en-CA"/>
        </w:rPr>
        <w:t xml:space="preserve"> the changes to the GMM Chapter of </w:t>
      </w:r>
      <w:r w:rsidR="00EE1E06" w:rsidRPr="00B34B2E">
        <w:rPr>
          <w:lang w:val="en-CA"/>
        </w:rPr>
        <w:t xml:space="preserve">NCWM </w:t>
      </w:r>
      <w:r w:rsidRPr="00B34B2E">
        <w:rPr>
          <w:lang w:val="en-CA"/>
        </w:rPr>
        <w:t>Publication 14</w:t>
      </w:r>
      <w:r w:rsidRPr="00077BCE">
        <w:rPr>
          <w:lang w:val="en-CA"/>
        </w:rPr>
        <w:t xml:space="preserve"> shown in Agenda Items 5</w:t>
      </w:r>
      <w:r w:rsidRPr="00EE4690">
        <w:rPr>
          <w:u w:color="82C42A"/>
          <w:lang w:val="en-CA"/>
        </w:rPr>
        <w:t>(</w:t>
      </w:r>
      <w:r w:rsidRPr="00EE4690">
        <w:rPr>
          <w:lang w:val="en-CA"/>
        </w:rPr>
        <w:t>b</w:t>
      </w:r>
      <w:r w:rsidRPr="00077BCE">
        <w:rPr>
          <w:lang w:val="en-CA"/>
        </w:rPr>
        <w:t>) and 5</w:t>
      </w:r>
      <w:r w:rsidRPr="00EE4690">
        <w:rPr>
          <w:u w:color="82C42A"/>
          <w:lang w:val="en-CA"/>
        </w:rPr>
        <w:t>(</w:t>
      </w:r>
      <w:r w:rsidRPr="00EE4690">
        <w:rPr>
          <w:lang w:val="en-CA"/>
        </w:rPr>
        <w:t>c</w:t>
      </w:r>
      <w:r w:rsidRPr="00077BCE">
        <w:rPr>
          <w:lang w:val="en-CA"/>
        </w:rPr>
        <w:t xml:space="preserve">) should be made. </w:t>
      </w:r>
    </w:p>
    <w:p w:rsidR="00077BCE" w:rsidRDefault="00077BCE" w:rsidP="00F35D60">
      <w:pPr>
        <w:pStyle w:val="I-Normal-bold"/>
        <w:keepNext/>
        <w:keepLines/>
        <w:spacing w:after="120"/>
        <w:rPr>
          <w:lang w:val="en-CA"/>
        </w:rPr>
      </w:pPr>
      <w:r w:rsidRPr="00077BCE">
        <w:rPr>
          <w:lang w:val="en-CA"/>
        </w:rPr>
        <w:lastRenderedPageBreak/>
        <w:t>Item Under Consideration</w:t>
      </w:r>
      <w:r w:rsidR="00EE1E06">
        <w:rPr>
          <w:lang w:val="en-CA"/>
        </w:rPr>
        <w:t xml:space="preserve"> NIST Handbook 44</w:t>
      </w:r>
      <w:r w:rsidRPr="00077BCE">
        <w:rPr>
          <w:lang w:val="en-CA"/>
        </w:rPr>
        <w:t>:</w:t>
      </w:r>
    </w:p>
    <w:tbl>
      <w:tblPr>
        <w:tblW w:w="9936" w:type="dxa"/>
        <w:jc w:val="center"/>
        <w:tblLayout w:type="fixed"/>
        <w:tblCellMar>
          <w:left w:w="62" w:type="dxa"/>
          <w:right w:w="62" w:type="dxa"/>
        </w:tblCellMar>
        <w:tblLook w:val="0000" w:firstRow="0" w:lastRow="0" w:firstColumn="0" w:lastColumn="0" w:noHBand="0" w:noVBand="0"/>
      </w:tblPr>
      <w:tblGrid>
        <w:gridCol w:w="4608"/>
        <w:gridCol w:w="5328"/>
      </w:tblGrid>
      <w:tr w:rsidR="00EE1E06" w:rsidRPr="00F12CBC" w:rsidTr="00A647E8">
        <w:trPr>
          <w:cantSplit/>
          <w:trHeight w:val="216"/>
          <w:jc w:val="center"/>
        </w:trPr>
        <w:tc>
          <w:tcPr>
            <w:tcW w:w="9936" w:type="dxa"/>
            <w:gridSpan w:val="2"/>
            <w:tcBorders>
              <w:top w:val="double" w:sz="6" w:space="0" w:color="auto"/>
              <w:left w:val="double" w:sz="6" w:space="0" w:color="auto"/>
              <w:bottom w:val="double" w:sz="6" w:space="0" w:color="auto"/>
              <w:right w:val="double" w:sz="6" w:space="0" w:color="auto"/>
            </w:tcBorders>
          </w:tcPr>
          <w:p w:rsidR="00EE1E06" w:rsidRPr="00F12CBC" w:rsidRDefault="00EE1E06">
            <w:pPr>
              <w:keepNext/>
              <w:keepLines/>
              <w:jc w:val="center"/>
              <w:rPr>
                <w:b/>
                <w:bCs/>
                <w:i/>
                <w:iCs/>
                <w:szCs w:val="20"/>
              </w:rPr>
            </w:pPr>
            <w:r w:rsidRPr="00F12CBC">
              <w:rPr>
                <w:b/>
                <w:bCs/>
                <w:i/>
                <w:iCs/>
                <w:szCs w:val="20"/>
              </w:rPr>
              <w:t xml:space="preserve">Table S.2.5. </w:t>
            </w:r>
          </w:p>
          <w:p w:rsidR="00EE1E06" w:rsidRPr="00F12CBC" w:rsidRDefault="00EE1E06">
            <w:pPr>
              <w:keepNext/>
              <w:keepLines/>
              <w:jc w:val="center"/>
              <w:rPr>
                <w:szCs w:val="20"/>
              </w:rPr>
            </w:pPr>
            <w:r w:rsidRPr="00F12CBC">
              <w:rPr>
                <w:b/>
                <w:bCs/>
                <w:i/>
                <w:iCs/>
                <w:szCs w:val="20"/>
              </w:rPr>
              <w:t>Categories of Device and Methods of Sealing</w:t>
            </w:r>
          </w:p>
        </w:tc>
      </w:tr>
      <w:tr w:rsidR="00EE1E06" w:rsidRPr="00F12CBC" w:rsidTr="00F87923">
        <w:trPr>
          <w:cantSplit/>
          <w:trHeight w:val="117"/>
          <w:jc w:val="center"/>
        </w:trPr>
        <w:tc>
          <w:tcPr>
            <w:tcW w:w="4608" w:type="dxa"/>
            <w:tcBorders>
              <w:top w:val="double" w:sz="6" w:space="0" w:color="auto"/>
              <w:left w:val="double" w:sz="6" w:space="0" w:color="auto"/>
              <w:bottom w:val="nil"/>
              <w:right w:val="nil"/>
            </w:tcBorders>
          </w:tcPr>
          <w:p w:rsidR="00EE1E06" w:rsidRPr="00F12CBC" w:rsidRDefault="00EE1E06">
            <w:pPr>
              <w:keepNext/>
              <w:keepLines/>
              <w:jc w:val="center"/>
              <w:rPr>
                <w:szCs w:val="20"/>
              </w:rPr>
            </w:pPr>
            <w:r w:rsidRPr="00F12CBC">
              <w:rPr>
                <w:b/>
                <w:bCs/>
                <w:i/>
                <w:iCs/>
                <w:szCs w:val="20"/>
              </w:rPr>
              <w:t>Categories of Device</w:t>
            </w:r>
          </w:p>
        </w:tc>
        <w:tc>
          <w:tcPr>
            <w:tcW w:w="5328" w:type="dxa"/>
            <w:tcBorders>
              <w:top w:val="double" w:sz="6" w:space="0" w:color="auto"/>
              <w:left w:val="single" w:sz="6" w:space="0" w:color="auto"/>
              <w:bottom w:val="nil"/>
              <w:right w:val="double" w:sz="6" w:space="0" w:color="auto"/>
            </w:tcBorders>
          </w:tcPr>
          <w:p w:rsidR="00EE1E06" w:rsidRPr="00F12CBC" w:rsidRDefault="00EE1E06" w:rsidP="003162C4">
            <w:pPr>
              <w:keepNext/>
              <w:keepLines/>
              <w:jc w:val="center"/>
              <w:rPr>
                <w:b/>
                <w:szCs w:val="20"/>
              </w:rPr>
            </w:pPr>
            <w:r w:rsidRPr="00F12CBC">
              <w:rPr>
                <w:b/>
                <w:bCs/>
                <w:i/>
                <w:iCs/>
                <w:szCs w:val="20"/>
              </w:rPr>
              <w:t>Methods of Sealing</w:t>
            </w:r>
          </w:p>
        </w:tc>
      </w:tr>
      <w:tr w:rsidR="00EE1E06" w:rsidRPr="00F12CBC" w:rsidTr="00F87923">
        <w:trPr>
          <w:cantSplit/>
          <w:trHeight w:val="403"/>
          <w:jc w:val="center"/>
        </w:trPr>
        <w:tc>
          <w:tcPr>
            <w:tcW w:w="4608" w:type="dxa"/>
            <w:tcBorders>
              <w:top w:val="single" w:sz="6" w:space="0" w:color="auto"/>
              <w:left w:val="double" w:sz="6" w:space="0" w:color="auto"/>
              <w:bottom w:val="nil"/>
              <w:right w:val="nil"/>
            </w:tcBorders>
          </w:tcPr>
          <w:p w:rsidR="00EE1E06" w:rsidRPr="00F12CBC" w:rsidRDefault="00EE1E06">
            <w:pPr>
              <w:keepNext/>
              <w:keepLines/>
              <w:rPr>
                <w:i/>
                <w:szCs w:val="20"/>
              </w:rPr>
            </w:pPr>
            <w:r w:rsidRPr="00F12CBC">
              <w:rPr>
                <w:b/>
                <w:bCs/>
                <w:i/>
                <w:szCs w:val="20"/>
              </w:rPr>
              <w:t>Category 1:</w:t>
            </w:r>
            <w:r w:rsidRPr="00F12CBC">
              <w:rPr>
                <w:bCs/>
                <w:i/>
                <w:szCs w:val="20"/>
              </w:rPr>
              <w:t>  No remote configuration capability.</w:t>
            </w:r>
          </w:p>
        </w:tc>
        <w:tc>
          <w:tcPr>
            <w:tcW w:w="5328" w:type="dxa"/>
            <w:tcBorders>
              <w:top w:val="single" w:sz="6" w:space="0" w:color="auto"/>
              <w:left w:val="single" w:sz="6" w:space="0" w:color="auto"/>
              <w:bottom w:val="nil"/>
              <w:right w:val="double" w:sz="6" w:space="0" w:color="auto"/>
            </w:tcBorders>
          </w:tcPr>
          <w:p w:rsidR="00EE1E06" w:rsidRPr="00F12CBC" w:rsidRDefault="00EE1E06" w:rsidP="003162C4">
            <w:pPr>
              <w:keepNext/>
              <w:keepLines/>
              <w:ind w:right="9"/>
              <w:rPr>
                <w:b/>
                <w:i/>
                <w:szCs w:val="20"/>
              </w:rPr>
            </w:pPr>
            <w:r w:rsidRPr="00F12CBC">
              <w:rPr>
                <w:bCs/>
                <w:i/>
                <w:szCs w:val="20"/>
              </w:rPr>
              <w:t>Seal by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EE1E06" w:rsidRPr="00F12CBC" w:rsidTr="00F87923">
        <w:trPr>
          <w:cantSplit/>
          <w:trHeight w:val="403"/>
          <w:jc w:val="center"/>
        </w:trPr>
        <w:tc>
          <w:tcPr>
            <w:tcW w:w="4608" w:type="dxa"/>
            <w:tcBorders>
              <w:top w:val="single" w:sz="6" w:space="0" w:color="auto"/>
              <w:left w:val="double" w:sz="6" w:space="0" w:color="auto"/>
              <w:bottom w:val="nil"/>
              <w:right w:val="nil"/>
            </w:tcBorders>
          </w:tcPr>
          <w:p w:rsidR="00EE1E06" w:rsidRPr="00F12CBC" w:rsidRDefault="00EE1E06" w:rsidP="003162C4">
            <w:pPr>
              <w:keepNext/>
              <w:keepLines/>
              <w:rPr>
                <w:b/>
                <w:bCs/>
                <w:i/>
                <w:szCs w:val="20"/>
              </w:rPr>
            </w:pPr>
            <w:r w:rsidRPr="00F12CBC">
              <w:rPr>
                <w:b/>
                <w:bCs/>
                <w:i/>
                <w:szCs w:val="20"/>
              </w:rPr>
              <w:t>Category 2:</w:t>
            </w:r>
            <w:r w:rsidRPr="00F12CBC">
              <w:rPr>
                <w:bCs/>
                <w:i/>
                <w:szCs w:val="20"/>
              </w:rPr>
              <w:t>  Remote configuration capability, but access is controlled by physical hardware.</w:t>
            </w:r>
          </w:p>
          <w:p w:rsidR="00EE1E06" w:rsidRPr="00F12CBC" w:rsidRDefault="00EE1E06">
            <w:pPr>
              <w:keepNext/>
              <w:keepLines/>
              <w:rPr>
                <w:bCs/>
                <w:i/>
                <w:szCs w:val="20"/>
              </w:rPr>
            </w:pPr>
          </w:p>
          <w:p w:rsidR="00EE1E06" w:rsidRPr="00F12CBC" w:rsidRDefault="00EE1E06">
            <w:pPr>
              <w:keepNext/>
              <w:keepLines/>
              <w:rPr>
                <w:i/>
                <w:szCs w:val="20"/>
              </w:rPr>
            </w:pPr>
            <w:r w:rsidRPr="00F12CBC">
              <w:rPr>
                <w:bCs/>
                <w:i/>
                <w:szCs w:val="20"/>
              </w:rPr>
              <w:t>A device shall clearly</w:t>
            </w:r>
            <w:r w:rsidRPr="00450895">
              <w:rPr>
                <w:b/>
                <w:bCs/>
                <w:i/>
                <w:szCs w:val="20"/>
              </w:rPr>
              <w:t xml:space="preserve"> </w:t>
            </w:r>
            <w:r w:rsidRPr="00F12CBC">
              <w:rPr>
                <w:bCs/>
                <w:i/>
                <w:szCs w:val="20"/>
              </w:rPr>
              <w:t>indicate that it is in the remote configuration mode and shall not be capable of operating in the measure mode while enabled for remote configuration.</w:t>
            </w:r>
          </w:p>
        </w:tc>
        <w:tc>
          <w:tcPr>
            <w:tcW w:w="5328" w:type="dxa"/>
            <w:tcBorders>
              <w:top w:val="single" w:sz="6" w:space="0" w:color="auto"/>
              <w:left w:val="single" w:sz="6" w:space="0" w:color="auto"/>
              <w:bottom w:val="nil"/>
              <w:right w:val="double" w:sz="6" w:space="0" w:color="auto"/>
            </w:tcBorders>
          </w:tcPr>
          <w:p w:rsidR="00EE1E06" w:rsidRPr="00F12CBC" w:rsidRDefault="00EE1E06" w:rsidP="003162C4">
            <w:pPr>
              <w:keepNext/>
              <w:keepLines/>
              <w:ind w:right="9"/>
              <w:rPr>
                <w:b/>
                <w:i/>
                <w:szCs w:val="20"/>
              </w:rPr>
            </w:pPr>
            <w:r w:rsidRPr="00F12CBC">
              <w:rPr>
                <w:bCs/>
                <w:i/>
                <w:szCs w:val="20"/>
              </w:rPr>
              <w:t>The hardware enabling access for remote communication must be at the device and sealed using a physical seal or two event counters:  one for calibration parameters (000 to 999) and one for configuration parameters (000 to 999).  If equipped with event counters, the device must be capable of displaying, or printing through the device or through another on-site device, the contents of the counters.</w:t>
            </w:r>
          </w:p>
        </w:tc>
      </w:tr>
      <w:tr w:rsidR="00EE1E06" w:rsidRPr="00F12CBC" w:rsidTr="00F87923">
        <w:trPr>
          <w:cantSplit/>
          <w:trHeight w:val="403"/>
          <w:jc w:val="center"/>
        </w:trPr>
        <w:tc>
          <w:tcPr>
            <w:tcW w:w="4608" w:type="dxa"/>
            <w:tcBorders>
              <w:top w:val="single" w:sz="6" w:space="0" w:color="auto"/>
              <w:left w:val="double" w:sz="6" w:space="0" w:color="auto"/>
              <w:bottom w:val="nil"/>
              <w:right w:val="nil"/>
            </w:tcBorders>
          </w:tcPr>
          <w:p w:rsidR="00EE1E06" w:rsidRPr="00F12CBC" w:rsidRDefault="00EE1E06" w:rsidP="003162C4">
            <w:pPr>
              <w:keepNext/>
              <w:keepLines/>
              <w:rPr>
                <w:b/>
                <w:bCs/>
                <w:i/>
                <w:szCs w:val="20"/>
              </w:rPr>
            </w:pPr>
            <w:r w:rsidRPr="00F12CBC">
              <w:rPr>
                <w:b/>
                <w:bCs/>
                <w:i/>
                <w:szCs w:val="20"/>
              </w:rPr>
              <w:t>Category 3:</w:t>
            </w:r>
            <w:r w:rsidRPr="00F12CBC">
              <w:rPr>
                <w:bCs/>
                <w:i/>
                <w:szCs w:val="20"/>
              </w:rPr>
              <w:t>  Remote configuration capability access may be unlimited or controlled through a software switch (e.g., password).</w:t>
            </w:r>
          </w:p>
          <w:p w:rsidR="00EE1E06" w:rsidRPr="00F12CBC" w:rsidRDefault="00EE1E06">
            <w:pPr>
              <w:keepNext/>
              <w:keepLines/>
              <w:rPr>
                <w:bCs/>
                <w:i/>
                <w:szCs w:val="20"/>
              </w:rPr>
            </w:pPr>
          </w:p>
          <w:p w:rsidR="00EE1E06" w:rsidRPr="00F12CBC" w:rsidRDefault="00EE1E06">
            <w:pPr>
              <w:keepNext/>
              <w:keepLines/>
              <w:rPr>
                <w:i/>
                <w:szCs w:val="20"/>
              </w:rPr>
            </w:pPr>
            <w:r w:rsidRPr="00F12CBC">
              <w:rPr>
                <w:bCs/>
                <w:i/>
                <w:szCs w:val="20"/>
              </w:rPr>
              <w:t xml:space="preserve">When accessed </w:t>
            </w:r>
            <w:r w:rsidRPr="00EE1E06">
              <w:rPr>
                <w:b/>
                <w:bCs/>
                <w:i/>
                <w:strike/>
                <w:szCs w:val="20"/>
              </w:rPr>
              <w:t>remotely</w:t>
            </w:r>
            <w:r w:rsidRPr="00F12CBC">
              <w:rPr>
                <w:bCs/>
                <w:i/>
                <w:szCs w:val="20"/>
              </w:rPr>
              <w:t xml:space="preserve"> for the purpose of modifying sealable parameters, the device shall clearly indicate that it is in the configuration mode and shall not be capable of operating in the measuring mode.</w:t>
            </w:r>
          </w:p>
        </w:tc>
        <w:tc>
          <w:tcPr>
            <w:tcW w:w="5328" w:type="dxa"/>
            <w:tcBorders>
              <w:top w:val="single" w:sz="6" w:space="0" w:color="auto"/>
              <w:left w:val="single" w:sz="6" w:space="0" w:color="auto"/>
              <w:bottom w:val="nil"/>
              <w:right w:val="double" w:sz="6" w:space="0" w:color="auto"/>
            </w:tcBorders>
          </w:tcPr>
          <w:p w:rsidR="00EE1E06" w:rsidRPr="00F12CBC" w:rsidRDefault="00EE1E06" w:rsidP="003162C4">
            <w:pPr>
              <w:keepNext/>
              <w:keepLines/>
              <w:ind w:right="9"/>
              <w:rPr>
                <w:b/>
                <w:i/>
                <w:szCs w:val="20"/>
              </w:rPr>
            </w:pPr>
            <w:r w:rsidRPr="00F12CBC">
              <w:rPr>
                <w:bCs/>
                <w:i/>
                <w:szCs w:val="20"/>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 twenty-five (25) times the number of sealable parameters in the device, but not more than 1000 records are required.  (Note:  Does not require 1000 changes to be stored for each parameter.)</w:t>
            </w:r>
          </w:p>
        </w:tc>
      </w:tr>
      <w:tr w:rsidR="00EE1E06" w:rsidRPr="00F12CBC" w:rsidTr="00F87923">
        <w:trPr>
          <w:cantSplit/>
          <w:trHeight w:val="2145"/>
          <w:jc w:val="center"/>
        </w:trPr>
        <w:tc>
          <w:tcPr>
            <w:tcW w:w="4608" w:type="dxa"/>
            <w:tcBorders>
              <w:top w:val="single" w:sz="6" w:space="0" w:color="auto"/>
              <w:left w:val="double" w:sz="6" w:space="0" w:color="auto"/>
              <w:bottom w:val="nil"/>
              <w:right w:val="nil"/>
            </w:tcBorders>
          </w:tcPr>
          <w:p w:rsidR="00EE1E06" w:rsidRDefault="00EE1E06" w:rsidP="003162C4">
            <w:pPr>
              <w:keepNext/>
              <w:keepLines/>
              <w:rPr>
                <w:b/>
                <w:bCs/>
                <w:i/>
                <w:szCs w:val="20"/>
              </w:rPr>
            </w:pPr>
            <w:r w:rsidRPr="00F12CBC">
              <w:rPr>
                <w:b/>
                <w:bCs/>
                <w:i/>
                <w:szCs w:val="20"/>
              </w:rPr>
              <w:t>Category 3a:</w:t>
            </w:r>
            <w:r w:rsidRPr="00F12CBC">
              <w:rPr>
                <w:bCs/>
                <w:i/>
                <w:szCs w:val="20"/>
              </w:rPr>
              <w:t>  No remote capability, but operator is able to make changes that affect the metrological integrity of the device (e.g., slope, bias, etc.) in normal operation.</w:t>
            </w:r>
          </w:p>
          <w:p w:rsidR="00EE1E06" w:rsidRDefault="00EE1E06">
            <w:pPr>
              <w:keepNext/>
              <w:keepLines/>
              <w:rPr>
                <w:bCs/>
                <w:i/>
                <w:szCs w:val="20"/>
              </w:rPr>
            </w:pPr>
          </w:p>
          <w:p w:rsidR="00EE1E06" w:rsidRPr="00EE1E06" w:rsidRDefault="00EE1E06">
            <w:pPr>
              <w:keepNext/>
              <w:keepLines/>
              <w:rPr>
                <w:b/>
                <w:bCs/>
                <w:i/>
                <w:szCs w:val="20"/>
                <w:u w:val="single"/>
              </w:rPr>
            </w:pPr>
            <w:r w:rsidRPr="00EE1E06">
              <w:rPr>
                <w:b/>
                <w:bCs/>
                <w:i/>
                <w:szCs w:val="20"/>
                <w:u w:val="single"/>
              </w:rPr>
              <w:t>When accessed for the purpose of modifying sealable parameters, the device shall clearly indicate that it is in the configuration mode and shall not be capable of operating in the measuring mode.</w:t>
            </w:r>
          </w:p>
        </w:tc>
        <w:tc>
          <w:tcPr>
            <w:tcW w:w="5328" w:type="dxa"/>
            <w:tcBorders>
              <w:top w:val="single" w:sz="6" w:space="0" w:color="auto"/>
              <w:left w:val="single" w:sz="6" w:space="0" w:color="auto"/>
              <w:bottom w:val="nil"/>
              <w:right w:val="double" w:sz="6" w:space="0" w:color="auto"/>
            </w:tcBorders>
          </w:tcPr>
          <w:p w:rsidR="00EE1E06" w:rsidRPr="00F12CBC" w:rsidRDefault="00EE1E06" w:rsidP="003162C4">
            <w:pPr>
              <w:keepNext/>
              <w:keepLines/>
              <w:ind w:right="9"/>
              <w:rPr>
                <w:b/>
                <w:i/>
                <w:szCs w:val="20"/>
              </w:rPr>
            </w:pPr>
            <w:r w:rsidRPr="00F12CBC">
              <w:rPr>
                <w:bCs/>
                <w:i/>
                <w:szCs w:val="20"/>
              </w:rPr>
              <w:t>Same as Category 3</w:t>
            </w:r>
          </w:p>
        </w:tc>
      </w:tr>
      <w:tr w:rsidR="00EE1E06" w:rsidRPr="00F12CBC" w:rsidTr="00F87923">
        <w:trPr>
          <w:cantSplit/>
          <w:trHeight w:val="403"/>
          <w:jc w:val="center"/>
        </w:trPr>
        <w:tc>
          <w:tcPr>
            <w:tcW w:w="4608" w:type="dxa"/>
            <w:tcBorders>
              <w:top w:val="single" w:sz="6" w:space="0" w:color="auto"/>
              <w:left w:val="double" w:sz="6" w:space="0" w:color="auto"/>
              <w:bottom w:val="double" w:sz="4" w:space="0" w:color="auto"/>
              <w:right w:val="nil"/>
            </w:tcBorders>
          </w:tcPr>
          <w:p w:rsidR="00EE1E06" w:rsidRDefault="00EE1E06" w:rsidP="003162C4">
            <w:pPr>
              <w:keepNext/>
              <w:keepLines/>
              <w:rPr>
                <w:b/>
                <w:bCs/>
                <w:i/>
                <w:szCs w:val="20"/>
              </w:rPr>
            </w:pPr>
            <w:r w:rsidRPr="00F12CBC">
              <w:rPr>
                <w:b/>
                <w:bCs/>
                <w:i/>
                <w:szCs w:val="20"/>
              </w:rPr>
              <w:t>Category 3b:</w:t>
            </w:r>
            <w:r w:rsidRPr="00F12CBC">
              <w:rPr>
                <w:bCs/>
                <w:i/>
                <w:szCs w:val="20"/>
              </w:rPr>
              <w:t>  No remote capability, but access to metrological parameters is controlled through a software switch (e.g., password).</w:t>
            </w:r>
          </w:p>
          <w:p w:rsidR="00EE1E06" w:rsidRDefault="00EE1E06">
            <w:pPr>
              <w:keepNext/>
              <w:keepLines/>
              <w:rPr>
                <w:bCs/>
                <w:i/>
                <w:szCs w:val="20"/>
              </w:rPr>
            </w:pPr>
          </w:p>
          <w:p w:rsidR="00EE1E06" w:rsidRPr="00EE1E06" w:rsidRDefault="00EE1E06">
            <w:pPr>
              <w:keepNext/>
              <w:keepLines/>
              <w:rPr>
                <w:b/>
                <w:i/>
                <w:szCs w:val="20"/>
                <w:u w:val="single"/>
              </w:rPr>
            </w:pPr>
            <w:r w:rsidRPr="00EE1E06">
              <w:rPr>
                <w:b/>
                <w:bCs/>
                <w:i/>
                <w:szCs w:val="20"/>
                <w:u w:val="single"/>
              </w:rPr>
              <w:t>When accessed for the purpose of modifying sealable parameters, the device shall clearly indicate that it is in the configuration mode and shall not be capable of operating in the measuring mode.</w:t>
            </w:r>
          </w:p>
        </w:tc>
        <w:tc>
          <w:tcPr>
            <w:tcW w:w="5328" w:type="dxa"/>
            <w:tcBorders>
              <w:top w:val="single" w:sz="6" w:space="0" w:color="auto"/>
              <w:left w:val="single" w:sz="6" w:space="0" w:color="auto"/>
              <w:bottom w:val="double" w:sz="4" w:space="0" w:color="auto"/>
              <w:right w:val="double" w:sz="6" w:space="0" w:color="auto"/>
            </w:tcBorders>
          </w:tcPr>
          <w:p w:rsidR="00EE1E06" w:rsidRPr="00F12CBC" w:rsidRDefault="00EE1E06" w:rsidP="003162C4">
            <w:pPr>
              <w:keepNext/>
              <w:keepLines/>
              <w:ind w:right="9"/>
              <w:rPr>
                <w:b/>
                <w:i/>
                <w:szCs w:val="20"/>
              </w:rPr>
            </w:pPr>
            <w:r w:rsidRPr="00F12CBC">
              <w:rPr>
                <w:bCs/>
                <w:i/>
                <w:szCs w:val="20"/>
              </w:rPr>
              <w:t>Same as Category 3</w:t>
            </w:r>
          </w:p>
        </w:tc>
      </w:tr>
      <w:tr w:rsidR="00EE1E06" w:rsidRPr="00F12CBC" w:rsidTr="00A647E8">
        <w:trPr>
          <w:cantSplit/>
          <w:trHeight w:val="1158"/>
          <w:jc w:val="center"/>
        </w:trPr>
        <w:tc>
          <w:tcPr>
            <w:tcW w:w="9936" w:type="dxa"/>
            <w:gridSpan w:val="2"/>
            <w:tcBorders>
              <w:top w:val="single" w:sz="6" w:space="0" w:color="auto"/>
              <w:left w:val="double" w:sz="6" w:space="0" w:color="auto"/>
              <w:bottom w:val="double" w:sz="4" w:space="0" w:color="auto"/>
              <w:right w:val="double" w:sz="6" w:space="0" w:color="auto"/>
            </w:tcBorders>
          </w:tcPr>
          <w:p w:rsidR="00EE1E06" w:rsidRPr="00EE1E06" w:rsidRDefault="00EE1E06" w:rsidP="003162C4">
            <w:pPr>
              <w:pStyle w:val="NTEPbodytext"/>
              <w:keepNext/>
              <w:keepLines/>
              <w:rPr>
                <w:b/>
                <w:bCs/>
                <w:sz w:val="20"/>
                <w:szCs w:val="20"/>
                <w:u w:val="single"/>
              </w:rPr>
            </w:pPr>
            <w:r w:rsidRPr="00EE1E06">
              <w:rPr>
                <w:b/>
                <w:bCs/>
                <w:sz w:val="20"/>
                <w:szCs w:val="20"/>
                <w:u w:val="single"/>
              </w:rPr>
              <w:t>Note:</w:t>
            </w:r>
            <w:r w:rsidR="00DE0E1E">
              <w:rPr>
                <w:b/>
                <w:bCs/>
                <w:sz w:val="20"/>
                <w:szCs w:val="20"/>
                <w:u w:val="single"/>
              </w:rPr>
              <w:t xml:space="preserve"> </w:t>
            </w:r>
            <w:r w:rsidRPr="00EE1E06">
              <w:rPr>
                <w:b/>
                <w:bCs/>
                <w:sz w:val="20"/>
                <w:szCs w:val="20"/>
                <w:u w:val="single"/>
              </w:rPr>
              <w:t xml:space="preserve"> In addition to the definition of r</w:t>
            </w:r>
            <w:r w:rsidRPr="00EE1E06">
              <w:rPr>
                <w:b/>
                <w:sz w:val="20"/>
                <w:szCs w:val="20"/>
                <w:u w:val="single"/>
              </w:rPr>
              <w:t>emote configuration capability as defined in Appendix D of HB44, as used in this table, “remote configuration capability” also includes the ability of the measuring device to accept new or revised sealable parameters from a memory chip, external computer, network, or other device plugged into a mating port (e.g., USB port) on the measuring device or connected wirelessly to the measuring device.</w:t>
            </w:r>
            <w:r w:rsidRPr="00EE1E06">
              <w:rPr>
                <w:b/>
                <w:bCs/>
                <w:sz w:val="20"/>
                <w:szCs w:val="20"/>
                <w:u w:val="single"/>
              </w:rPr>
              <w:t xml:space="preserve"> </w:t>
            </w:r>
          </w:p>
          <w:p w:rsidR="00EE1E06" w:rsidRPr="00F12CBC" w:rsidRDefault="00EE1E06" w:rsidP="003162C4">
            <w:pPr>
              <w:pStyle w:val="NTEPbodytext"/>
              <w:keepNext/>
              <w:keepLines/>
              <w:rPr>
                <w:rFonts w:ascii="Arial Narrow" w:hAnsi="Arial Narrow"/>
                <w:b/>
                <w:bCs/>
                <w:sz w:val="20"/>
                <w:szCs w:val="20"/>
              </w:rPr>
            </w:pPr>
            <w:r w:rsidRPr="00EE1E06">
              <w:rPr>
                <w:b/>
                <w:bCs/>
                <w:sz w:val="20"/>
                <w:szCs w:val="20"/>
                <w:u w:val="single"/>
              </w:rPr>
              <w:t>(Added 201X)</w:t>
            </w:r>
          </w:p>
        </w:tc>
      </w:tr>
    </w:tbl>
    <w:p w:rsidR="00EE1E06" w:rsidRPr="00F12CBC" w:rsidRDefault="00EE1E06" w:rsidP="0065410C">
      <w:pPr>
        <w:ind w:left="-180"/>
        <w:rPr>
          <w:iCs/>
          <w:szCs w:val="20"/>
        </w:rPr>
      </w:pPr>
      <w:r w:rsidRPr="00F12CBC">
        <w:rPr>
          <w:iCs/>
          <w:szCs w:val="20"/>
        </w:rPr>
        <w:t>[</w:t>
      </w:r>
      <w:r w:rsidRPr="00F12CBC">
        <w:rPr>
          <w:i/>
          <w:iCs/>
          <w:szCs w:val="20"/>
        </w:rPr>
        <w:t xml:space="preserve">Nonretroactive as of January 1, 1999 </w:t>
      </w:r>
      <w:r w:rsidRPr="00EE1E06">
        <w:rPr>
          <w:b/>
          <w:i/>
          <w:iCs/>
          <w:szCs w:val="20"/>
          <w:u w:val="single"/>
        </w:rPr>
        <w:t>and January 1, 20XX</w:t>
      </w:r>
      <w:r w:rsidRPr="00F12CBC">
        <w:rPr>
          <w:iCs/>
          <w:szCs w:val="20"/>
        </w:rPr>
        <w:t xml:space="preserve">]  </w:t>
      </w:r>
    </w:p>
    <w:p w:rsidR="00EE1E06" w:rsidRPr="0065410C" w:rsidRDefault="00EE1E06" w:rsidP="0065410C">
      <w:pPr>
        <w:pStyle w:val="I-Normal-bold"/>
        <w:spacing w:before="60"/>
        <w:ind w:left="-187"/>
        <w:rPr>
          <w:szCs w:val="20"/>
        </w:rPr>
      </w:pPr>
      <w:r w:rsidRPr="0065410C">
        <w:rPr>
          <w:szCs w:val="20"/>
        </w:rPr>
        <w:t xml:space="preserve">(Amended 1998 </w:t>
      </w:r>
      <w:r w:rsidRPr="0065410C">
        <w:rPr>
          <w:szCs w:val="20"/>
          <w:u w:val="single"/>
        </w:rPr>
        <w:t>and 20XX</w:t>
      </w:r>
      <w:r w:rsidRPr="0065410C">
        <w:rPr>
          <w:szCs w:val="20"/>
        </w:rPr>
        <w:t>)</w:t>
      </w:r>
    </w:p>
    <w:p w:rsidR="00EE1E06" w:rsidRDefault="00EE1E06" w:rsidP="0065410C">
      <w:pPr>
        <w:keepNext/>
        <w:rPr>
          <w:rFonts w:ascii="Arial Narrow" w:hAnsi="Arial Narrow"/>
          <w:b/>
          <w:bCs/>
          <w:szCs w:val="20"/>
        </w:rPr>
      </w:pPr>
    </w:p>
    <w:p w:rsidR="00EE1E06" w:rsidRPr="0065410C" w:rsidRDefault="00EE1E06" w:rsidP="0065410C">
      <w:pPr>
        <w:keepNext/>
        <w:rPr>
          <w:rFonts w:ascii="Arial Narrow" w:hAnsi="Arial Narrow" w:cs="Times New Roman"/>
          <w:spacing w:val="-2"/>
          <w:szCs w:val="20"/>
        </w:rPr>
      </w:pPr>
      <w:r w:rsidRPr="0065410C">
        <w:rPr>
          <w:rFonts w:ascii="Arial Narrow" w:hAnsi="Arial Narrow" w:cs="Times New Roman"/>
          <w:b/>
          <w:bCs/>
          <w:spacing w:val="-2"/>
          <w:szCs w:val="20"/>
        </w:rPr>
        <w:t>Note</w:t>
      </w:r>
      <w:r w:rsidR="00A701ED" w:rsidRPr="0065410C">
        <w:rPr>
          <w:rFonts w:ascii="Arial Narrow" w:hAnsi="Arial Narrow" w:cs="Times New Roman"/>
          <w:spacing w:val="-2"/>
          <w:szCs w:val="20"/>
        </w:rPr>
        <w:t xml:space="preserve">: </w:t>
      </w:r>
      <w:r w:rsidR="003162C4" w:rsidRPr="0065410C">
        <w:rPr>
          <w:rFonts w:ascii="Arial Narrow" w:hAnsi="Arial Narrow" w:cs="Times New Roman"/>
          <w:spacing w:val="-2"/>
          <w:szCs w:val="20"/>
        </w:rPr>
        <w:t xml:space="preserve"> </w:t>
      </w:r>
      <w:r w:rsidRPr="0065410C">
        <w:rPr>
          <w:rFonts w:ascii="Arial Narrow" w:hAnsi="Arial Narrow" w:cs="Times New Roman"/>
          <w:spacing w:val="-2"/>
          <w:szCs w:val="20"/>
        </w:rPr>
        <w:t xml:space="preserve">Zero-setting and test point adjustments are considered to affect </w:t>
      </w:r>
      <w:r w:rsidRPr="00EE4690">
        <w:rPr>
          <w:rFonts w:ascii="Arial Narrow" w:hAnsi="Arial Narrow" w:cs="Times New Roman"/>
          <w:spacing w:val="-2"/>
          <w:szCs w:val="20"/>
          <w:u w:color="82C42A"/>
        </w:rPr>
        <w:t>metrological</w:t>
      </w:r>
      <w:r w:rsidRPr="00EE4690">
        <w:rPr>
          <w:rFonts w:ascii="Arial Narrow" w:hAnsi="Arial Narrow" w:cs="Times New Roman"/>
          <w:spacing w:val="-2"/>
          <w:szCs w:val="20"/>
        </w:rPr>
        <w:t xml:space="preserve"> </w:t>
      </w:r>
      <w:r w:rsidRPr="0065410C">
        <w:rPr>
          <w:rFonts w:ascii="Arial Narrow" w:hAnsi="Arial Narrow" w:cs="Times New Roman"/>
          <w:spacing w:val="-2"/>
          <w:szCs w:val="20"/>
        </w:rPr>
        <w:t>characteristics and must be sealed.</w:t>
      </w:r>
    </w:p>
    <w:p w:rsidR="00EE1E06" w:rsidRPr="00A701ED" w:rsidRDefault="00EE1E06" w:rsidP="0065410C">
      <w:pPr>
        <w:pStyle w:val="BodyText12pt"/>
        <w:keepNext/>
        <w:spacing w:before="60"/>
        <w:rPr>
          <w:sz w:val="20"/>
        </w:rPr>
      </w:pPr>
      <w:r w:rsidRPr="00A701ED">
        <w:rPr>
          <w:sz w:val="20"/>
        </w:rPr>
        <w:t>(Added 1993) (Amended 1995 and 1997)</w:t>
      </w:r>
    </w:p>
    <w:p w:rsidR="002A3F9A" w:rsidRDefault="002A3F9A" w:rsidP="0065410C">
      <w:pPr>
        <w:pStyle w:val="1aItemHeadingletters"/>
      </w:pPr>
      <w:bookmarkStart w:id="40" w:name="_Toc311716111"/>
    </w:p>
    <w:p w:rsidR="00EE1E06" w:rsidRDefault="0065410C" w:rsidP="0065410C">
      <w:pPr>
        <w:pStyle w:val="1aItemHeadingletters"/>
      </w:pPr>
      <w:bookmarkStart w:id="41" w:name="ProposedNCWMPub14GMMAppC"/>
      <w:r>
        <w:t>5.b.</w:t>
      </w:r>
      <w:r>
        <w:tab/>
      </w:r>
      <w:r w:rsidR="00EE1E06">
        <w:t xml:space="preserve">Proposed Changes to </w:t>
      </w:r>
      <w:r w:rsidR="002C43A0">
        <w:t xml:space="preserve">NCWM Publication 14, GMM Appendix C, </w:t>
      </w:r>
      <w:r w:rsidR="00EE1E06">
        <w:t>Table S.2.5.</w:t>
      </w:r>
      <w:bookmarkEnd w:id="40"/>
    </w:p>
    <w:bookmarkEnd w:id="41"/>
    <w:p w:rsidR="00EE1E06" w:rsidRPr="00EE1E06" w:rsidRDefault="00EE1E06" w:rsidP="009508E4">
      <w:pPr>
        <w:pStyle w:val="I-Normalreg"/>
        <w:spacing w:after="120"/>
      </w:pPr>
      <w:r w:rsidRPr="00EE4690">
        <w:rPr>
          <w:u w:color="82C42A"/>
        </w:rPr>
        <w:t>Changes</w:t>
      </w:r>
      <w:r w:rsidRPr="00EE4690">
        <w:t xml:space="preserve"> </w:t>
      </w:r>
      <w:r w:rsidRPr="00EE1E06">
        <w:t>shown below are contingent upon acceptance of Item Under Consideration</w:t>
      </w:r>
      <w:r>
        <w:t>.</w:t>
      </w:r>
      <w:r w:rsidRPr="00EE1E06">
        <w:t xml:space="preserve"> </w:t>
      </w:r>
    </w:p>
    <w:p w:rsidR="00EE1E06" w:rsidRPr="00EE1E06" w:rsidRDefault="00EE1E06" w:rsidP="00F35D60">
      <w:pPr>
        <w:pStyle w:val="I-Normalreg"/>
        <w:spacing w:after="120"/>
        <w:rPr>
          <w:b/>
        </w:rPr>
      </w:pPr>
      <w:r w:rsidRPr="00EE1E06">
        <w:rPr>
          <w:b/>
        </w:rPr>
        <w:t>Table S.2.5. Categories of Device and Methods of Sealing</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428"/>
      </w:tblGrid>
      <w:tr w:rsidR="00EE1E06" w:rsidRPr="0093651D" w:rsidTr="003162C4">
        <w:trPr>
          <w:tblHeader/>
        </w:trPr>
        <w:tc>
          <w:tcPr>
            <w:tcW w:w="4788" w:type="dxa"/>
          </w:tcPr>
          <w:p w:rsidR="00EE1E06" w:rsidRPr="0093651D" w:rsidRDefault="00EE1E06" w:rsidP="00EE1E06">
            <w:pPr>
              <w:jc w:val="center"/>
              <w:rPr>
                <w:rFonts w:eastAsia="Calibri"/>
                <w:szCs w:val="16"/>
              </w:rPr>
            </w:pPr>
            <w:r w:rsidRPr="0093651D">
              <w:rPr>
                <w:rFonts w:eastAsia="Calibri"/>
                <w:b/>
                <w:szCs w:val="16"/>
              </w:rPr>
              <w:t>Categories of Device</w:t>
            </w:r>
          </w:p>
        </w:tc>
        <w:tc>
          <w:tcPr>
            <w:tcW w:w="4428" w:type="dxa"/>
          </w:tcPr>
          <w:p w:rsidR="00EE1E06" w:rsidRPr="0093651D" w:rsidRDefault="00EE1E06" w:rsidP="00EE1E06">
            <w:pPr>
              <w:jc w:val="center"/>
              <w:rPr>
                <w:rFonts w:eastAsia="Calibri"/>
                <w:szCs w:val="16"/>
              </w:rPr>
            </w:pPr>
            <w:r w:rsidRPr="0093651D">
              <w:rPr>
                <w:rFonts w:eastAsia="Calibri"/>
                <w:b/>
                <w:szCs w:val="16"/>
              </w:rPr>
              <w:t>Method of Sealing</w:t>
            </w:r>
          </w:p>
        </w:tc>
      </w:tr>
      <w:tr w:rsidR="00EE1E06" w:rsidRPr="0093651D" w:rsidTr="009508E4">
        <w:tc>
          <w:tcPr>
            <w:tcW w:w="4788" w:type="dxa"/>
          </w:tcPr>
          <w:p w:rsidR="00EE1E06" w:rsidRPr="0093651D" w:rsidRDefault="00EE1E06" w:rsidP="00EE1E06">
            <w:pPr>
              <w:ind w:left="1170" w:hanging="1170"/>
              <w:rPr>
                <w:rFonts w:eastAsia="Calibri"/>
                <w:szCs w:val="16"/>
              </w:rPr>
            </w:pPr>
            <w:r w:rsidRPr="0093651D">
              <w:rPr>
                <w:rFonts w:eastAsia="Calibri"/>
                <w:b/>
                <w:szCs w:val="16"/>
              </w:rPr>
              <w:t>Category 1:</w:t>
            </w:r>
            <w:r w:rsidRPr="0093651D">
              <w:rPr>
                <w:rFonts w:eastAsia="Calibri"/>
                <w:szCs w:val="16"/>
              </w:rPr>
              <w:tab/>
              <w:t>No remote configuration capability</w:t>
            </w:r>
          </w:p>
        </w:tc>
        <w:tc>
          <w:tcPr>
            <w:tcW w:w="4428" w:type="dxa"/>
          </w:tcPr>
          <w:p w:rsidR="00EE1E06" w:rsidRPr="0093651D" w:rsidRDefault="00EE1E06" w:rsidP="00EE1E06">
            <w:pPr>
              <w:rPr>
                <w:rFonts w:eastAsia="Calibri"/>
                <w:szCs w:val="16"/>
              </w:rPr>
            </w:pPr>
            <w:r w:rsidRPr="0093651D">
              <w:rPr>
                <w:rFonts w:eastAsia="Calibri"/>
                <w:szCs w:val="16"/>
              </w:rPr>
              <w:t xml:space="preserve">Seal by physical seal or two event counters: one </w:t>
            </w:r>
            <w:r w:rsidRPr="00EE4690">
              <w:rPr>
                <w:rFonts w:eastAsia="Calibri"/>
                <w:szCs w:val="16"/>
                <w:u w:color="82C42A"/>
              </w:rPr>
              <w:t>for</w:t>
            </w:r>
            <w:r w:rsidRPr="00EE4690">
              <w:rPr>
                <w:rFonts w:eastAsia="Calibri"/>
                <w:szCs w:val="16"/>
              </w:rPr>
              <w:t xml:space="preserve"> </w:t>
            </w:r>
            <w:r w:rsidRPr="0093651D">
              <w:rPr>
                <w:rFonts w:eastAsia="Calibri"/>
                <w:szCs w:val="16"/>
              </w:rPr>
              <w:t xml:space="preserve">calibration parameters (000 to 999) and one </w:t>
            </w:r>
            <w:r w:rsidRPr="00EE4690">
              <w:rPr>
                <w:rFonts w:eastAsia="Calibri"/>
                <w:szCs w:val="16"/>
                <w:u w:color="82C42A"/>
              </w:rPr>
              <w:t>for</w:t>
            </w:r>
            <w:r w:rsidRPr="00EE4690">
              <w:rPr>
                <w:rFonts w:eastAsia="Calibri"/>
                <w:szCs w:val="16"/>
              </w:rPr>
              <w:t xml:space="preserve"> </w:t>
            </w:r>
            <w:r w:rsidRPr="00EE4690">
              <w:rPr>
                <w:rFonts w:eastAsia="Calibri"/>
                <w:szCs w:val="16"/>
                <w:u w:color="82C42A"/>
              </w:rPr>
              <w:t>configuration parameters</w:t>
            </w:r>
            <w:r w:rsidRPr="00EE4690">
              <w:rPr>
                <w:rFonts w:eastAsia="Calibri"/>
                <w:szCs w:val="16"/>
              </w:rPr>
              <w:t xml:space="preserve"> </w:t>
            </w:r>
            <w:r w:rsidRPr="0093651D">
              <w:rPr>
                <w:rFonts w:eastAsia="Calibri"/>
                <w:szCs w:val="16"/>
              </w:rPr>
              <w:t>(000 to 999.) If equipped with event counters, the device must be capable of displaying, or printing through the device or through another on-site device, the contents of the counters.</w:t>
            </w:r>
          </w:p>
        </w:tc>
      </w:tr>
      <w:tr w:rsidR="00EE1E06" w:rsidRPr="0093651D" w:rsidTr="009508E4">
        <w:tc>
          <w:tcPr>
            <w:tcW w:w="4788" w:type="dxa"/>
          </w:tcPr>
          <w:p w:rsidR="00EE1E06" w:rsidRPr="0093651D" w:rsidRDefault="00EE1E06" w:rsidP="00EE1E06">
            <w:pPr>
              <w:ind w:left="1170" w:hanging="1170"/>
              <w:rPr>
                <w:rFonts w:eastAsia="Calibri"/>
                <w:szCs w:val="16"/>
              </w:rPr>
            </w:pPr>
            <w:r w:rsidRPr="0093651D">
              <w:rPr>
                <w:rFonts w:eastAsia="Calibri"/>
                <w:b/>
                <w:szCs w:val="16"/>
              </w:rPr>
              <w:t>Category 2:</w:t>
            </w:r>
            <w:r w:rsidRPr="0093651D">
              <w:rPr>
                <w:rFonts w:eastAsia="Calibri"/>
                <w:szCs w:val="16"/>
              </w:rPr>
              <w:tab/>
              <w:t>Remote configuration capability, but access is controlled by physical hardware.</w:t>
            </w:r>
          </w:p>
          <w:p w:rsidR="00EE1E06" w:rsidRPr="0093651D" w:rsidRDefault="00EE1E06" w:rsidP="00EE1E06">
            <w:pPr>
              <w:ind w:left="1170" w:hanging="1170"/>
              <w:rPr>
                <w:rFonts w:eastAsia="Calibri"/>
                <w:szCs w:val="16"/>
              </w:rPr>
            </w:pPr>
            <w:r w:rsidRPr="0093651D">
              <w:rPr>
                <w:rFonts w:eastAsia="Calibri"/>
                <w:szCs w:val="16"/>
              </w:rPr>
              <w:tab/>
            </w:r>
          </w:p>
          <w:p w:rsidR="00EE1E06" w:rsidRPr="0093651D" w:rsidRDefault="00EE1E06" w:rsidP="00EE1E06">
            <w:pPr>
              <w:ind w:left="1170" w:hanging="1170"/>
              <w:rPr>
                <w:rFonts w:eastAsia="Calibri"/>
                <w:szCs w:val="16"/>
              </w:rPr>
            </w:pPr>
            <w:r w:rsidRPr="0093651D">
              <w:rPr>
                <w:rFonts w:eastAsia="Calibri"/>
                <w:szCs w:val="16"/>
              </w:rPr>
              <w:tab/>
            </w:r>
            <w:r w:rsidRPr="00EE4690">
              <w:rPr>
                <w:rFonts w:eastAsia="Calibri"/>
                <w:szCs w:val="16"/>
                <w:u w:color="82C42A"/>
              </w:rPr>
              <w:t>Device</w:t>
            </w:r>
            <w:r w:rsidRPr="00EE4690">
              <w:rPr>
                <w:rFonts w:eastAsia="Calibri"/>
                <w:szCs w:val="16"/>
              </w:rPr>
              <w:t xml:space="preserve"> </w:t>
            </w:r>
            <w:r w:rsidRPr="0093651D">
              <w:rPr>
                <w:rFonts w:eastAsia="Calibri"/>
                <w:szCs w:val="16"/>
              </w:rPr>
              <w:t xml:space="preserve">shall clearly indicate that it is in the remote configuration mode and shall not be capable of operating in the </w:t>
            </w:r>
            <w:r w:rsidRPr="00EE4690">
              <w:rPr>
                <w:rFonts w:eastAsia="Calibri"/>
                <w:szCs w:val="16"/>
                <w:u w:color="82C42A"/>
              </w:rPr>
              <w:t>measure</w:t>
            </w:r>
            <w:r w:rsidRPr="00EE4690">
              <w:rPr>
                <w:rFonts w:eastAsia="Calibri"/>
                <w:szCs w:val="16"/>
              </w:rPr>
              <w:t xml:space="preserve"> </w:t>
            </w:r>
            <w:r w:rsidRPr="0093651D">
              <w:rPr>
                <w:rFonts w:eastAsia="Calibri"/>
                <w:szCs w:val="16"/>
              </w:rPr>
              <w:t>mode while enabled for remote configuration.</w:t>
            </w:r>
          </w:p>
        </w:tc>
        <w:tc>
          <w:tcPr>
            <w:tcW w:w="4428" w:type="dxa"/>
          </w:tcPr>
          <w:p w:rsidR="00EE1E06" w:rsidRPr="0093651D" w:rsidRDefault="00EE1E06" w:rsidP="00EE1E06">
            <w:pPr>
              <w:rPr>
                <w:rFonts w:eastAsia="Calibri"/>
                <w:szCs w:val="16"/>
              </w:rPr>
            </w:pPr>
            <w:r w:rsidRPr="0093651D">
              <w:rPr>
                <w:rFonts w:eastAsia="Calibri"/>
                <w:szCs w:val="16"/>
              </w:rPr>
              <w:t xml:space="preserve">The hardware enabling access for remote communication must be at the device and sealed using a physical seal or two event counters; one </w:t>
            </w:r>
            <w:r w:rsidRPr="00EE4690">
              <w:rPr>
                <w:rFonts w:eastAsia="Calibri"/>
                <w:szCs w:val="16"/>
                <w:u w:color="82C42A"/>
              </w:rPr>
              <w:t>for</w:t>
            </w:r>
            <w:r w:rsidRPr="00EE4690">
              <w:rPr>
                <w:rFonts w:eastAsia="Calibri"/>
                <w:szCs w:val="16"/>
              </w:rPr>
              <w:t xml:space="preserve"> </w:t>
            </w:r>
            <w:r w:rsidRPr="0093651D">
              <w:rPr>
                <w:rFonts w:eastAsia="Calibri"/>
                <w:szCs w:val="16"/>
              </w:rPr>
              <w:t xml:space="preserve">calibration parameters (000 to 999) and one </w:t>
            </w:r>
            <w:r w:rsidRPr="00EE4690">
              <w:rPr>
                <w:rFonts w:eastAsia="Calibri"/>
                <w:szCs w:val="16"/>
                <w:u w:color="82C42A"/>
              </w:rPr>
              <w:t>for</w:t>
            </w:r>
            <w:r w:rsidRPr="00EE4690">
              <w:rPr>
                <w:rFonts w:eastAsia="Calibri"/>
                <w:szCs w:val="16"/>
              </w:rPr>
              <w:t xml:space="preserve"> </w:t>
            </w:r>
            <w:r w:rsidRPr="00EE4690">
              <w:rPr>
                <w:rFonts w:eastAsia="Calibri"/>
                <w:szCs w:val="16"/>
                <w:u w:color="82C42A"/>
              </w:rPr>
              <w:t>configuration parameters</w:t>
            </w:r>
            <w:r w:rsidRPr="00EE4690">
              <w:rPr>
                <w:rFonts w:eastAsia="Calibri"/>
                <w:szCs w:val="16"/>
              </w:rPr>
              <w:t xml:space="preserve"> </w:t>
            </w:r>
            <w:r w:rsidRPr="0093651D">
              <w:rPr>
                <w:rFonts w:eastAsia="Calibri"/>
                <w:szCs w:val="16"/>
              </w:rPr>
              <w:t>(000 to 999.) If equipped with event counters, the device must be capable of displaying, or printing through the device or through another on-site device, the contents of the counters.</w:t>
            </w:r>
          </w:p>
        </w:tc>
      </w:tr>
      <w:tr w:rsidR="00EE1E06" w:rsidRPr="0093651D" w:rsidTr="009508E4">
        <w:tc>
          <w:tcPr>
            <w:tcW w:w="4788" w:type="dxa"/>
          </w:tcPr>
          <w:p w:rsidR="00EE1E06" w:rsidRPr="0093651D" w:rsidRDefault="00EE1E06" w:rsidP="00EE1E06">
            <w:pPr>
              <w:ind w:left="1170" w:hanging="1170"/>
              <w:rPr>
                <w:rFonts w:eastAsia="Calibri"/>
                <w:szCs w:val="16"/>
              </w:rPr>
            </w:pPr>
            <w:r w:rsidRPr="0093651D">
              <w:rPr>
                <w:rFonts w:eastAsia="Calibri"/>
                <w:b/>
                <w:szCs w:val="16"/>
              </w:rPr>
              <w:t>Category 3:</w:t>
            </w:r>
            <w:r w:rsidRPr="0093651D">
              <w:rPr>
                <w:rFonts w:eastAsia="Calibri"/>
                <w:szCs w:val="16"/>
              </w:rPr>
              <w:tab/>
              <w:t>Remote configuration capability, access may be unlimited or controlled through a software switch (e.g. password.)</w:t>
            </w:r>
          </w:p>
          <w:p w:rsidR="00EE1E06" w:rsidRPr="0093651D" w:rsidRDefault="00EE1E06" w:rsidP="00EE1E06">
            <w:pPr>
              <w:ind w:left="1170" w:hanging="1170"/>
              <w:rPr>
                <w:rFonts w:eastAsia="Calibri"/>
                <w:szCs w:val="16"/>
              </w:rPr>
            </w:pPr>
          </w:p>
          <w:p w:rsidR="00EE1E06" w:rsidRPr="0093651D" w:rsidRDefault="00EE1E06" w:rsidP="00EE1E06">
            <w:pPr>
              <w:ind w:left="1170" w:hanging="1170"/>
              <w:rPr>
                <w:rFonts w:eastAsia="Calibri"/>
                <w:szCs w:val="16"/>
              </w:rPr>
            </w:pPr>
            <w:r w:rsidRPr="0093651D">
              <w:rPr>
                <w:rFonts w:eastAsia="Calibri"/>
                <w:szCs w:val="16"/>
              </w:rPr>
              <w:tab/>
              <w:t xml:space="preserve">When accessed </w:t>
            </w:r>
            <w:r w:rsidR="009508E4" w:rsidRPr="009508E4">
              <w:rPr>
                <w:rFonts w:eastAsia="Calibri"/>
                <w:b/>
                <w:strike/>
                <w:szCs w:val="16"/>
              </w:rPr>
              <w:t>remotely</w:t>
            </w:r>
            <w:r w:rsidR="009508E4" w:rsidRPr="0093651D">
              <w:rPr>
                <w:rFonts w:eastAsia="Calibri"/>
                <w:szCs w:val="16"/>
              </w:rPr>
              <w:t xml:space="preserve"> </w:t>
            </w:r>
            <w:r w:rsidRPr="0093651D">
              <w:rPr>
                <w:rFonts w:eastAsia="Calibri"/>
                <w:szCs w:val="16"/>
              </w:rPr>
              <w:t xml:space="preserve">for the purpose of modifying </w:t>
            </w:r>
            <w:r w:rsidRPr="00EE4690">
              <w:rPr>
                <w:rFonts w:eastAsia="Calibri"/>
                <w:szCs w:val="16"/>
                <w:u w:color="82C42A"/>
              </w:rPr>
              <w:t>sealable</w:t>
            </w:r>
            <w:r w:rsidRPr="00EE4690">
              <w:rPr>
                <w:rFonts w:eastAsia="Calibri"/>
                <w:szCs w:val="16"/>
              </w:rPr>
              <w:t xml:space="preserve"> </w:t>
            </w:r>
            <w:r w:rsidRPr="0093651D">
              <w:rPr>
                <w:rFonts w:eastAsia="Calibri"/>
                <w:szCs w:val="16"/>
              </w:rPr>
              <w:t xml:space="preserve">parameters, the device shall clearly indicate that it is in the configuration mode and shall not be capable of operating in the </w:t>
            </w:r>
            <w:r w:rsidRPr="00EE4690">
              <w:rPr>
                <w:rFonts w:eastAsia="Calibri"/>
                <w:szCs w:val="16"/>
                <w:u w:color="82C42A"/>
              </w:rPr>
              <w:t>measure</w:t>
            </w:r>
            <w:r w:rsidRPr="00EE4690">
              <w:rPr>
                <w:rFonts w:eastAsia="Calibri"/>
                <w:szCs w:val="16"/>
              </w:rPr>
              <w:t xml:space="preserve"> </w:t>
            </w:r>
            <w:r w:rsidRPr="0093651D">
              <w:rPr>
                <w:rFonts w:eastAsia="Calibri"/>
                <w:szCs w:val="16"/>
              </w:rPr>
              <w:t>mode.</w:t>
            </w:r>
          </w:p>
        </w:tc>
        <w:tc>
          <w:tcPr>
            <w:tcW w:w="4428" w:type="dxa"/>
          </w:tcPr>
          <w:p w:rsidR="00EE1E06" w:rsidRPr="0093651D" w:rsidRDefault="00EE1E06" w:rsidP="00EE1E06">
            <w:pPr>
              <w:rPr>
                <w:rFonts w:eastAsia="Calibri"/>
                <w:szCs w:val="16"/>
              </w:rPr>
            </w:pPr>
            <w:r w:rsidRPr="0093651D">
              <w:rPr>
                <w:rFonts w:eastAsia="Calibri"/>
                <w:szCs w:val="16"/>
              </w:rPr>
              <w:t xml:space="preserve">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 twenty-five (25) times the number of </w:t>
            </w:r>
            <w:r w:rsidRPr="00EE4690">
              <w:rPr>
                <w:rFonts w:eastAsia="Calibri"/>
                <w:szCs w:val="16"/>
                <w:u w:color="82C42A"/>
              </w:rPr>
              <w:t>sealable</w:t>
            </w:r>
            <w:r w:rsidRPr="00EE4690">
              <w:rPr>
                <w:rFonts w:eastAsia="Calibri"/>
                <w:szCs w:val="16"/>
              </w:rPr>
              <w:t xml:space="preserve"> </w:t>
            </w:r>
            <w:r w:rsidRPr="0093651D">
              <w:rPr>
                <w:rFonts w:eastAsia="Calibri"/>
                <w:szCs w:val="16"/>
              </w:rPr>
              <w:t xml:space="preserve">parameters in the device, but not more than 1000 records are required. </w:t>
            </w:r>
            <w:r w:rsidRPr="0093651D">
              <w:rPr>
                <w:rFonts w:eastAsia="Calibri"/>
                <w:i/>
                <w:szCs w:val="16"/>
              </w:rPr>
              <w:t>(Note:  Does not require 1000 changes to be stored for each parameter.)</w:t>
            </w:r>
          </w:p>
        </w:tc>
      </w:tr>
      <w:tr w:rsidR="00EE1E06" w:rsidRPr="0093651D" w:rsidTr="009508E4">
        <w:tc>
          <w:tcPr>
            <w:tcW w:w="4788" w:type="dxa"/>
          </w:tcPr>
          <w:p w:rsidR="00EE1E06" w:rsidRDefault="00EE1E06" w:rsidP="00EE1E06">
            <w:pPr>
              <w:ind w:left="1170" w:hanging="1170"/>
              <w:rPr>
                <w:rFonts w:eastAsia="Calibri"/>
                <w:szCs w:val="16"/>
              </w:rPr>
            </w:pPr>
            <w:r w:rsidRPr="0093651D">
              <w:rPr>
                <w:rFonts w:eastAsia="Calibri"/>
                <w:b/>
                <w:szCs w:val="16"/>
              </w:rPr>
              <w:t>Category 3a:</w:t>
            </w:r>
            <w:r w:rsidRPr="0093651D">
              <w:rPr>
                <w:rFonts w:eastAsia="Calibri"/>
                <w:szCs w:val="16"/>
              </w:rPr>
              <w:tab/>
              <w:t xml:space="preserve">No remote capability, but </w:t>
            </w:r>
            <w:r w:rsidRPr="00EE4690">
              <w:rPr>
                <w:rFonts w:eastAsia="Calibri"/>
                <w:szCs w:val="16"/>
                <w:u w:color="82C42A"/>
              </w:rPr>
              <w:t>operator</w:t>
            </w:r>
            <w:r w:rsidRPr="00EE4690">
              <w:rPr>
                <w:rFonts w:eastAsia="Calibri"/>
                <w:szCs w:val="16"/>
              </w:rPr>
              <w:t xml:space="preserve"> </w:t>
            </w:r>
            <w:r w:rsidRPr="0093651D">
              <w:rPr>
                <w:rFonts w:eastAsia="Calibri"/>
                <w:szCs w:val="16"/>
              </w:rPr>
              <w:t xml:space="preserve">is able to make changes that affect the </w:t>
            </w:r>
            <w:r w:rsidRPr="00EE4690">
              <w:rPr>
                <w:rFonts w:eastAsia="Calibri"/>
                <w:szCs w:val="16"/>
                <w:u w:color="82C42A"/>
              </w:rPr>
              <w:t>metrological</w:t>
            </w:r>
            <w:r w:rsidRPr="00EE4690">
              <w:rPr>
                <w:rFonts w:eastAsia="Calibri"/>
                <w:szCs w:val="16"/>
              </w:rPr>
              <w:t xml:space="preserve"> </w:t>
            </w:r>
            <w:r w:rsidRPr="0093651D">
              <w:rPr>
                <w:rFonts w:eastAsia="Calibri"/>
                <w:szCs w:val="16"/>
              </w:rPr>
              <w:t>integrity of the device (e.g. slope, bias, etc.) in normal operation.</w:t>
            </w:r>
          </w:p>
          <w:p w:rsidR="00EE1E06" w:rsidRDefault="00EE1E06" w:rsidP="00EE1E06">
            <w:pPr>
              <w:ind w:left="1170" w:hanging="1170"/>
              <w:rPr>
                <w:rFonts w:eastAsia="Calibri"/>
                <w:szCs w:val="16"/>
              </w:rPr>
            </w:pPr>
          </w:p>
          <w:p w:rsidR="00EE1E06" w:rsidRPr="009508E4" w:rsidRDefault="00EE1E06" w:rsidP="009508E4">
            <w:pPr>
              <w:ind w:left="1170"/>
              <w:rPr>
                <w:rFonts w:eastAsia="Calibri"/>
                <w:b/>
                <w:szCs w:val="16"/>
                <w:u w:val="single"/>
              </w:rPr>
            </w:pPr>
            <w:r w:rsidRPr="009508E4">
              <w:rPr>
                <w:rFonts w:eastAsia="Calibri"/>
                <w:b/>
                <w:szCs w:val="16"/>
                <w:u w:val="single"/>
              </w:rPr>
              <w:t xml:space="preserve">When accessed for the purpose of modifying </w:t>
            </w:r>
            <w:r w:rsidRPr="00EE4690">
              <w:rPr>
                <w:rFonts w:eastAsia="Calibri"/>
                <w:b/>
                <w:szCs w:val="16"/>
                <w:u w:val="single"/>
              </w:rPr>
              <w:t>sealable</w:t>
            </w:r>
            <w:r w:rsidRPr="009508E4">
              <w:rPr>
                <w:rFonts w:eastAsia="Calibri"/>
                <w:b/>
                <w:szCs w:val="16"/>
                <w:u w:val="single"/>
              </w:rPr>
              <w:t xml:space="preserve"> parameters, the device shall clearly indicate that it is in the configuration mode and shall not be capable of operating in the </w:t>
            </w:r>
            <w:r w:rsidRPr="00EE4690">
              <w:rPr>
                <w:rFonts w:eastAsia="Calibri"/>
                <w:b/>
                <w:szCs w:val="16"/>
                <w:u w:val="single"/>
              </w:rPr>
              <w:t>measure</w:t>
            </w:r>
            <w:r w:rsidRPr="009508E4">
              <w:rPr>
                <w:rFonts w:eastAsia="Calibri"/>
                <w:b/>
                <w:szCs w:val="16"/>
                <w:u w:val="single"/>
              </w:rPr>
              <w:t xml:space="preserve"> mode.</w:t>
            </w:r>
          </w:p>
        </w:tc>
        <w:tc>
          <w:tcPr>
            <w:tcW w:w="4428" w:type="dxa"/>
          </w:tcPr>
          <w:p w:rsidR="00EE1E06" w:rsidRPr="0093651D" w:rsidRDefault="00EE1E06" w:rsidP="00EE1E06">
            <w:pPr>
              <w:rPr>
                <w:rFonts w:eastAsia="Calibri"/>
                <w:szCs w:val="16"/>
              </w:rPr>
            </w:pPr>
            <w:r w:rsidRPr="0093651D">
              <w:rPr>
                <w:rFonts w:eastAsia="Calibri"/>
                <w:szCs w:val="16"/>
              </w:rPr>
              <w:t>Same as Category 3</w:t>
            </w:r>
          </w:p>
        </w:tc>
      </w:tr>
      <w:tr w:rsidR="00EE1E06" w:rsidRPr="0093651D" w:rsidTr="009508E4">
        <w:tc>
          <w:tcPr>
            <w:tcW w:w="4788" w:type="dxa"/>
          </w:tcPr>
          <w:p w:rsidR="00EE1E06" w:rsidRDefault="00EE1E06" w:rsidP="00F16BA5">
            <w:pPr>
              <w:keepNext/>
              <w:ind w:left="1170" w:hanging="1170"/>
              <w:rPr>
                <w:rFonts w:eastAsia="Calibri"/>
                <w:szCs w:val="16"/>
              </w:rPr>
            </w:pPr>
            <w:r w:rsidRPr="0093651D">
              <w:rPr>
                <w:rFonts w:eastAsia="Calibri"/>
                <w:b/>
                <w:szCs w:val="16"/>
              </w:rPr>
              <w:lastRenderedPageBreak/>
              <w:t>Category 3b:</w:t>
            </w:r>
            <w:r w:rsidRPr="0093651D">
              <w:rPr>
                <w:rFonts w:eastAsia="Calibri"/>
                <w:szCs w:val="16"/>
              </w:rPr>
              <w:tab/>
              <w:t xml:space="preserve">No remote capability, but access to </w:t>
            </w:r>
            <w:r w:rsidRPr="00EE4690">
              <w:rPr>
                <w:rFonts w:eastAsia="Calibri"/>
                <w:szCs w:val="16"/>
                <w:u w:color="82C42A"/>
              </w:rPr>
              <w:t>metrological</w:t>
            </w:r>
            <w:r w:rsidRPr="00EE4690">
              <w:rPr>
                <w:rFonts w:eastAsia="Calibri"/>
                <w:szCs w:val="16"/>
              </w:rPr>
              <w:t xml:space="preserve"> </w:t>
            </w:r>
            <w:r w:rsidRPr="0093651D">
              <w:rPr>
                <w:rFonts w:eastAsia="Calibri"/>
                <w:szCs w:val="16"/>
              </w:rPr>
              <w:t>parameters is controlled through a software switch (e.g. password.)</w:t>
            </w:r>
          </w:p>
          <w:p w:rsidR="00EE1E06" w:rsidRDefault="00EE1E06" w:rsidP="00F16BA5">
            <w:pPr>
              <w:keepNext/>
              <w:ind w:left="1170" w:hanging="1170"/>
              <w:rPr>
                <w:rFonts w:eastAsia="Calibri"/>
                <w:szCs w:val="16"/>
              </w:rPr>
            </w:pPr>
          </w:p>
          <w:p w:rsidR="00EE1E06" w:rsidRPr="009508E4" w:rsidRDefault="00EE1E06" w:rsidP="00F16BA5">
            <w:pPr>
              <w:keepNext/>
              <w:ind w:left="1170"/>
              <w:rPr>
                <w:rFonts w:eastAsia="Calibri"/>
                <w:b/>
                <w:szCs w:val="16"/>
                <w:u w:val="single"/>
              </w:rPr>
            </w:pPr>
            <w:r w:rsidRPr="009508E4">
              <w:rPr>
                <w:rFonts w:eastAsia="Calibri"/>
                <w:b/>
                <w:szCs w:val="16"/>
                <w:u w:val="single"/>
              </w:rPr>
              <w:t xml:space="preserve">When accessed for the purpose of modifying </w:t>
            </w:r>
            <w:r w:rsidRPr="00EE4690">
              <w:rPr>
                <w:rFonts w:eastAsia="Calibri"/>
                <w:b/>
                <w:szCs w:val="16"/>
                <w:u w:val="single"/>
              </w:rPr>
              <w:t>sealable</w:t>
            </w:r>
            <w:r w:rsidRPr="009508E4">
              <w:rPr>
                <w:rFonts w:eastAsia="Calibri"/>
                <w:b/>
                <w:szCs w:val="16"/>
                <w:u w:val="single"/>
              </w:rPr>
              <w:t xml:space="preserve"> parameters, the device shall clearly indicate that it is in the configuration mode and shall not be capable of operating in the </w:t>
            </w:r>
            <w:r w:rsidRPr="00EE4690">
              <w:rPr>
                <w:rFonts w:eastAsia="Calibri"/>
                <w:b/>
                <w:szCs w:val="16"/>
                <w:u w:val="single"/>
              </w:rPr>
              <w:t>measure</w:t>
            </w:r>
            <w:r w:rsidRPr="009508E4">
              <w:rPr>
                <w:rFonts w:eastAsia="Calibri"/>
                <w:b/>
                <w:szCs w:val="16"/>
                <w:u w:val="single"/>
              </w:rPr>
              <w:t xml:space="preserve"> mode.</w:t>
            </w:r>
          </w:p>
        </w:tc>
        <w:tc>
          <w:tcPr>
            <w:tcW w:w="4428" w:type="dxa"/>
          </w:tcPr>
          <w:p w:rsidR="00EE1E06" w:rsidRPr="0093651D" w:rsidRDefault="00EE1E06" w:rsidP="00F16BA5">
            <w:pPr>
              <w:keepNext/>
              <w:rPr>
                <w:rFonts w:eastAsia="Calibri"/>
                <w:szCs w:val="16"/>
              </w:rPr>
            </w:pPr>
            <w:r w:rsidRPr="0093651D">
              <w:rPr>
                <w:rFonts w:eastAsia="Calibri"/>
                <w:szCs w:val="16"/>
              </w:rPr>
              <w:t>Same as Category 3</w:t>
            </w:r>
          </w:p>
        </w:tc>
      </w:tr>
    </w:tbl>
    <w:p w:rsidR="008F09F4" w:rsidRDefault="008F09F4" w:rsidP="00F16BA5">
      <w:pPr>
        <w:pStyle w:val="I-Normalreg"/>
        <w:keepNext/>
        <w:rPr>
          <w:i/>
        </w:rPr>
      </w:pPr>
      <w:r>
        <w:rPr>
          <w:i/>
        </w:rPr>
        <w:t>[</w:t>
      </w:r>
      <w:r w:rsidR="009508E4" w:rsidRPr="009508E4">
        <w:rPr>
          <w:i/>
        </w:rPr>
        <w:t>Non-retroactive as of January 1, 1999</w:t>
      </w:r>
      <w:r>
        <w:rPr>
          <w:i/>
        </w:rPr>
        <w:t>]</w:t>
      </w:r>
    </w:p>
    <w:p w:rsidR="009508E4" w:rsidRDefault="008F09F4" w:rsidP="00F16BA5">
      <w:pPr>
        <w:pStyle w:val="I-Normalreg"/>
        <w:keepNext/>
        <w:spacing w:before="60"/>
        <w:rPr>
          <w:b/>
          <w:i/>
          <w:u w:val="single"/>
        </w:rPr>
      </w:pPr>
      <w:r>
        <w:rPr>
          <w:i/>
        </w:rPr>
        <w:t>(</w:t>
      </w:r>
      <w:r w:rsidR="009508E4" w:rsidRPr="009508E4">
        <w:rPr>
          <w:i/>
        </w:rPr>
        <w:t xml:space="preserve">Amended 1998 </w:t>
      </w:r>
      <w:r w:rsidR="009508E4" w:rsidRPr="009508E4">
        <w:rPr>
          <w:b/>
          <w:i/>
          <w:u w:val="single"/>
        </w:rPr>
        <w:t>and 20XX</w:t>
      </w:r>
      <w:r>
        <w:rPr>
          <w:b/>
          <w:i/>
          <w:u w:val="single"/>
        </w:rPr>
        <w:t>)</w:t>
      </w:r>
    </w:p>
    <w:p w:rsidR="00A5761A" w:rsidRPr="009508E4" w:rsidRDefault="00A5761A" w:rsidP="00F16BA5">
      <w:pPr>
        <w:pStyle w:val="I-Normalreg"/>
        <w:keepNext/>
        <w:spacing w:before="60"/>
        <w:rPr>
          <w:i/>
        </w:rPr>
      </w:pPr>
    </w:p>
    <w:p w:rsidR="009508E4" w:rsidRDefault="0065410C" w:rsidP="0065410C">
      <w:pPr>
        <w:pStyle w:val="1aItemHeadingletters"/>
      </w:pPr>
      <w:bookmarkStart w:id="42" w:name="_Toc311716112"/>
      <w:bookmarkStart w:id="43" w:name="ProposedNCWMPub14GMMChecklist"/>
      <w:r>
        <w:t>5.c.</w:t>
      </w:r>
      <w:r>
        <w:tab/>
      </w:r>
      <w:r w:rsidR="009508E4">
        <w:t xml:space="preserve">Proposed Changes to </w:t>
      </w:r>
      <w:r w:rsidR="002C43A0">
        <w:t xml:space="preserve">NCWM Publication 14, GMM </w:t>
      </w:r>
      <w:r w:rsidR="009508E4">
        <w:t>Checklist</w:t>
      </w:r>
      <w:bookmarkEnd w:id="42"/>
    </w:p>
    <w:bookmarkEnd w:id="43"/>
    <w:p w:rsidR="009508E4" w:rsidRDefault="009508E4" w:rsidP="009508E4">
      <w:pPr>
        <w:pStyle w:val="I-Normalreg"/>
      </w:pPr>
      <w:r w:rsidRPr="00EE4690">
        <w:rPr>
          <w:u w:color="82C42A"/>
        </w:rPr>
        <w:t>Changes</w:t>
      </w:r>
      <w:r w:rsidRPr="00EE4690">
        <w:t xml:space="preserve"> </w:t>
      </w:r>
      <w:r>
        <w:t xml:space="preserve">shown below are contingent upon acceptance of Item Under Consideration. </w:t>
      </w:r>
    </w:p>
    <w:p w:rsidR="009508E4" w:rsidRDefault="009508E4" w:rsidP="009508E4">
      <w:pPr>
        <w:pStyle w:val="HeadingNumbersgroup1"/>
        <w:ind w:left="810"/>
      </w:pPr>
      <w:r>
        <w:t>Design of Measuring Elements</w:t>
      </w:r>
    </w:p>
    <w:p w:rsidR="009508E4" w:rsidRPr="0005444C" w:rsidRDefault="009508E4" w:rsidP="009508E4">
      <w:pPr>
        <w:pStyle w:val="CodeReferencebold"/>
        <w:rPr>
          <w:strike/>
        </w:rPr>
      </w:pPr>
      <w:r w:rsidRPr="0005444C">
        <w:rPr>
          <w:strike/>
        </w:rPr>
        <w:t>For Category 3 Devices:</w:t>
      </w: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160"/>
      </w:tblGrid>
      <w:tr w:rsidR="009508E4" w:rsidTr="0005444C">
        <w:tc>
          <w:tcPr>
            <w:tcW w:w="7380" w:type="dxa"/>
          </w:tcPr>
          <w:p w:rsidR="009508E4" w:rsidRPr="007256BD" w:rsidRDefault="009508E4" w:rsidP="00A647E8">
            <w:pPr>
              <w:pStyle w:val="3s"/>
            </w:pPr>
            <w:r w:rsidRPr="00EB6BE8">
              <w:t xml:space="preserve">If a measurement is in process when the device is accessed </w:t>
            </w:r>
            <w:r w:rsidRPr="0005444C">
              <w:rPr>
                <w:b/>
                <w:strike/>
              </w:rPr>
              <w:t>remotely</w:t>
            </w:r>
            <w:r w:rsidRPr="00EB6BE8">
              <w:t xml:space="preserve"> for the purpose of modifying </w:t>
            </w:r>
            <w:r w:rsidRPr="00EE4690">
              <w:rPr>
                <w:u w:color="82C42A"/>
              </w:rPr>
              <w:t>sealable</w:t>
            </w:r>
            <w:r w:rsidRPr="00EE4690">
              <w:t xml:space="preserve"> </w:t>
            </w:r>
            <w:r w:rsidRPr="00EB6BE8">
              <w:t>parameters, the measurement is either:</w:t>
            </w:r>
          </w:p>
        </w:tc>
        <w:tc>
          <w:tcPr>
            <w:tcW w:w="2160" w:type="dxa"/>
          </w:tcPr>
          <w:p w:rsidR="009508E4" w:rsidRPr="00FF343A" w:rsidRDefault="009508E4" w:rsidP="00A647E8">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N/A</w:t>
            </w:r>
          </w:p>
        </w:tc>
      </w:tr>
      <w:tr w:rsidR="009508E4" w:rsidTr="0005444C">
        <w:tc>
          <w:tcPr>
            <w:tcW w:w="7380" w:type="dxa"/>
          </w:tcPr>
          <w:p w:rsidR="009508E4" w:rsidRPr="00703AC9" w:rsidRDefault="009508E4" w:rsidP="00A647E8">
            <w:pPr>
              <w:pStyle w:val="Bullets3s"/>
            </w:pPr>
            <w:r w:rsidRPr="00703AC9">
              <w:t xml:space="preserve">Terminated Before Results can be Displayed or Printed. </w:t>
            </w:r>
            <w:r w:rsidRPr="008F040E">
              <w:rPr>
                <w:b/>
              </w:rPr>
              <w:t>OR</w:t>
            </w:r>
          </w:p>
          <w:p w:rsidR="009508E4" w:rsidRPr="00703AC9" w:rsidRDefault="009508E4" w:rsidP="00A647E8">
            <w:pPr>
              <w:pStyle w:val="Bullets3s"/>
            </w:pPr>
            <w:r w:rsidRPr="00703AC9">
              <w:t>Completed Before Entering the Configuration Mode</w:t>
            </w:r>
          </w:p>
        </w:tc>
        <w:tc>
          <w:tcPr>
            <w:tcW w:w="2160" w:type="dxa"/>
          </w:tcPr>
          <w:p w:rsidR="009508E4" w:rsidRPr="00FF343A" w:rsidRDefault="009508E4" w:rsidP="00A647E8">
            <w:pPr>
              <w:pStyle w:val="CheckBoxes"/>
            </w:pPr>
          </w:p>
        </w:tc>
      </w:tr>
      <w:tr w:rsidR="009508E4" w:rsidTr="0005444C">
        <w:tc>
          <w:tcPr>
            <w:tcW w:w="7380" w:type="dxa"/>
          </w:tcPr>
          <w:p w:rsidR="009508E4" w:rsidRPr="00EB6BE8" w:rsidRDefault="009508E4" w:rsidP="00A647E8">
            <w:pPr>
              <w:pStyle w:val="3s"/>
            </w:pPr>
            <w:r w:rsidRPr="00EB6BE8">
              <w:t xml:space="preserve">When accessed </w:t>
            </w:r>
            <w:r w:rsidRPr="0005444C">
              <w:rPr>
                <w:b/>
                <w:strike/>
              </w:rPr>
              <w:t>remotely</w:t>
            </w:r>
            <w:r w:rsidRPr="00EB6BE8">
              <w:t xml:space="preserve"> for the purpose of modifying </w:t>
            </w:r>
            <w:r w:rsidRPr="00EE4690">
              <w:rPr>
                <w:u w:color="82C42A"/>
              </w:rPr>
              <w:t>sealable</w:t>
            </w:r>
            <w:r w:rsidRPr="00EE4690">
              <w:t xml:space="preserve"> </w:t>
            </w:r>
            <w:r w:rsidRPr="00EB6BE8">
              <w:t xml:space="preserve">parameters, the device clearly indicates that it is in the configuration mode and is not capable of operating in the </w:t>
            </w:r>
            <w:r w:rsidRPr="00EE4690">
              <w:rPr>
                <w:u w:color="82C42A"/>
              </w:rPr>
              <w:t>measure</w:t>
            </w:r>
            <w:r w:rsidRPr="00EE4690">
              <w:t xml:space="preserve"> </w:t>
            </w:r>
            <w:r w:rsidRPr="00EB6BE8">
              <w:t>mode.</w:t>
            </w:r>
          </w:p>
        </w:tc>
        <w:tc>
          <w:tcPr>
            <w:tcW w:w="2160" w:type="dxa"/>
          </w:tcPr>
          <w:p w:rsidR="009508E4" w:rsidRPr="00FF343A" w:rsidRDefault="009508E4" w:rsidP="00A647E8">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N/A</w:t>
            </w:r>
          </w:p>
        </w:tc>
      </w:tr>
    </w:tbl>
    <w:p w:rsidR="0005444C" w:rsidRDefault="0005444C" w:rsidP="0065410C">
      <w:pPr>
        <w:pStyle w:val="1aItemHeadingletters"/>
      </w:pPr>
    </w:p>
    <w:p w:rsidR="0005444C" w:rsidRPr="0005444C" w:rsidRDefault="0065410C" w:rsidP="0065410C">
      <w:pPr>
        <w:pStyle w:val="1aItemHeadingletters"/>
      </w:pPr>
      <w:bookmarkStart w:id="44" w:name="_Toc311716113"/>
      <w:bookmarkStart w:id="45" w:name="ProposedNCWMPub14GMMAppB"/>
      <w:r>
        <w:t>5.d.</w:t>
      </w:r>
      <w:r>
        <w:tab/>
      </w:r>
      <w:r w:rsidR="0005444C" w:rsidRPr="0005444C">
        <w:t xml:space="preserve">Proposed Changes to </w:t>
      </w:r>
      <w:r w:rsidR="002C43A0">
        <w:t xml:space="preserve">NCWM </w:t>
      </w:r>
      <w:r w:rsidR="002C43A0" w:rsidRPr="0005444C">
        <w:t>Publication 14</w:t>
      </w:r>
      <w:r w:rsidR="002C43A0">
        <w:t xml:space="preserve">, GMM </w:t>
      </w:r>
      <w:r w:rsidR="0005444C" w:rsidRPr="0005444C">
        <w:t>Appendix B</w:t>
      </w:r>
      <w:bookmarkEnd w:id="44"/>
    </w:p>
    <w:bookmarkEnd w:id="45"/>
    <w:p w:rsidR="0005444C" w:rsidRPr="0005444C" w:rsidRDefault="0005444C" w:rsidP="0005444C">
      <w:pPr>
        <w:pStyle w:val="I-Normalreg"/>
        <w:rPr>
          <w:b/>
          <w:lang w:val="en-CA"/>
        </w:rPr>
      </w:pPr>
      <w:r w:rsidRPr="0005444C">
        <w:rPr>
          <w:b/>
          <w:lang w:val="en-CA"/>
        </w:rPr>
        <w:t>Appendix B</w:t>
      </w:r>
    </w:p>
    <w:p w:rsidR="0005444C" w:rsidRPr="0005444C" w:rsidRDefault="0005444C" w:rsidP="0005444C">
      <w:pPr>
        <w:pStyle w:val="I-Normal1indent"/>
        <w:rPr>
          <w:b/>
          <w:lang w:val="en-CA"/>
        </w:rPr>
      </w:pPr>
      <w:r w:rsidRPr="0005444C">
        <w:rPr>
          <w:b/>
          <w:lang w:val="en-CA"/>
        </w:rPr>
        <w:t>Philosophy for Sealing</w:t>
      </w:r>
    </w:p>
    <w:p w:rsidR="0005444C" w:rsidRPr="0005444C" w:rsidRDefault="0005444C" w:rsidP="0005444C">
      <w:pPr>
        <w:pStyle w:val="I-Normal1indent"/>
        <w:rPr>
          <w:b/>
          <w:lang w:val="en-CA"/>
        </w:rPr>
      </w:pPr>
      <w:r w:rsidRPr="0005444C">
        <w:rPr>
          <w:b/>
          <w:lang w:val="en-CA"/>
        </w:rPr>
        <w:t>Typical Features to be Sealed</w:t>
      </w:r>
    </w:p>
    <w:p w:rsidR="0005444C" w:rsidRPr="0005444C" w:rsidRDefault="0005444C" w:rsidP="0005444C">
      <w:pPr>
        <w:pStyle w:val="I-Normal1indent"/>
        <w:rPr>
          <w:b/>
          <w:lang w:val="en-CA"/>
        </w:rPr>
      </w:pPr>
      <w:r w:rsidRPr="0005444C">
        <w:rPr>
          <w:b/>
          <w:lang w:val="en-CA"/>
        </w:rPr>
        <w:t>Principles for Determining Features to be Sealed</w:t>
      </w:r>
    </w:p>
    <w:p w:rsidR="0005444C" w:rsidRDefault="0005444C" w:rsidP="0005444C">
      <w:pPr>
        <w:pStyle w:val="I-Normal1indent"/>
        <w:rPr>
          <w:lang w:val="en-CA"/>
        </w:rPr>
      </w:pPr>
      <w:r w:rsidRPr="0005444C">
        <w:rPr>
          <w:lang w:val="en-CA"/>
        </w:rPr>
        <w:t>The need to seal some features depends upon:</w:t>
      </w:r>
    </w:p>
    <w:p w:rsidR="0005444C" w:rsidRPr="0005444C" w:rsidRDefault="0005444C" w:rsidP="000151C4">
      <w:pPr>
        <w:pStyle w:val="I-bulletedlist1indent"/>
        <w:numPr>
          <w:ilvl w:val="0"/>
          <w:numId w:val="15"/>
        </w:numPr>
        <w:rPr>
          <w:lang w:val="en-CA"/>
        </w:rPr>
      </w:pPr>
      <w:r w:rsidRPr="0005444C">
        <w:rPr>
          <w:lang w:val="en-CA"/>
        </w:rPr>
        <w:t xml:space="preserve">The ease with which the feature or the selection of the feature can be used to facilitate fraud. </w:t>
      </w:r>
      <w:r w:rsidRPr="0005444C">
        <w:rPr>
          <w:b/>
          <w:lang w:val="en-CA"/>
        </w:rPr>
        <w:t>AND</w:t>
      </w:r>
    </w:p>
    <w:p w:rsidR="0005444C" w:rsidRDefault="0005444C" w:rsidP="000151C4">
      <w:pPr>
        <w:pStyle w:val="I-bulletedlist1indent"/>
        <w:numPr>
          <w:ilvl w:val="0"/>
          <w:numId w:val="15"/>
        </w:numPr>
        <w:rPr>
          <w:lang w:val="en-CA"/>
        </w:rPr>
      </w:pPr>
      <w:r w:rsidRPr="0005444C">
        <w:rPr>
          <w:lang w:val="en-CA"/>
        </w:rPr>
        <w:t>The likelihood that the use of the feature will result in fraud not being detected.</w:t>
      </w:r>
    </w:p>
    <w:p w:rsidR="004962EA" w:rsidRPr="0005444C" w:rsidRDefault="004962EA" w:rsidP="000151C4">
      <w:pPr>
        <w:pStyle w:val="I-bulletedlist"/>
        <w:rPr>
          <w:lang w:val="en-CA"/>
        </w:rPr>
      </w:pPr>
    </w:p>
    <w:p w:rsidR="0005444C" w:rsidRPr="0005444C" w:rsidRDefault="0065410C" w:rsidP="0065410C">
      <w:pPr>
        <w:pStyle w:val="1aItemHeadingletters"/>
      </w:pPr>
      <w:bookmarkStart w:id="46" w:name="_Toc311716114"/>
      <w:bookmarkStart w:id="47" w:name="ProposedNCWMPub14NIRAppA"/>
      <w:r>
        <w:t>5.e.</w:t>
      </w:r>
      <w:r>
        <w:tab/>
      </w:r>
      <w:r w:rsidR="0005444C" w:rsidRPr="0005444C">
        <w:t xml:space="preserve">Proposed Changes </w:t>
      </w:r>
      <w:r w:rsidR="002C43A0">
        <w:t xml:space="preserve">NCWM </w:t>
      </w:r>
      <w:r w:rsidR="002C43A0" w:rsidRPr="0005444C">
        <w:t>Publication 14</w:t>
      </w:r>
      <w:r w:rsidR="002C43A0">
        <w:t xml:space="preserve">, NIR </w:t>
      </w:r>
      <w:r w:rsidR="0005444C" w:rsidRPr="0005444C">
        <w:t>Appendix A</w:t>
      </w:r>
      <w:bookmarkEnd w:id="46"/>
    </w:p>
    <w:bookmarkEnd w:id="47"/>
    <w:p w:rsidR="0005444C" w:rsidRPr="0005444C" w:rsidRDefault="0005444C" w:rsidP="0005444C">
      <w:pPr>
        <w:pStyle w:val="I-Normalreg"/>
        <w:rPr>
          <w:b/>
          <w:lang w:val="en-CA"/>
        </w:rPr>
      </w:pPr>
      <w:r w:rsidRPr="0005444C">
        <w:rPr>
          <w:b/>
          <w:lang w:val="en-CA"/>
        </w:rPr>
        <w:t>Appendix A</w:t>
      </w:r>
    </w:p>
    <w:p w:rsidR="0005444C" w:rsidRPr="0005444C" w:rsidRDefault="0005444C" w:rsidP="0005444C">
      <w:pPr>
        <w:pStyle w:val="I-Normalreg"/>
        <w:ind w:left="900"/>
        <w:rPr>
          <w:b/>
          <w:lang w:val="en-CA"/>
        </w:rPr>
      </w:pPr>
      <w:r w:rsidRPr="0005444C">
        <w:rPr>
          <w:b/>
          <w:lang w:val="en-CA"/>
        </w:rPr>
        <w:t>Philosophy for Sealing</w:t>
      </w:r>
    </w:p>
    <w:p w:rsidR="0005444C" w:rsidRPr="0005444C" w:rsidRDefault="0005444C" w:rsidP="0005444C">
      <w:pPr>
        <w:pStyle w:val="I-Normal1indent"/>
        <w:rPr>
          <w:b/>
          <w:lang w:val="en-CA"/>
        </w:rPr>
      </w:pPr>
      <w:r w:rsidRPr="0005444C">
        <w:rPr>
          <w:b/>
          <w:lang w:val="en-CA"/>
        </w:rPr>
        <w:t>Typical Features to Be Sealed</w:t>
      </w:r>
    </w:p>
    <w:p w:rsidR="0005444C" w:rsidRPr="0005444C" w:rsidRDefault="0005444C" w:rsidP="0005444C">
      <w:pPr>
        <w:pStyle w:val="I-Normal1indent"/>
        <w:rPr>
          <w:b/>
          <w:lang w:val="en-CA"/>
        </w:rPr>
      </w:pPr>
      <w:r w:rsidRPr="0005444C">
        <w:rPr>
          <w:b/>
          <w:lang w:val="en-CA"/>
        </w:rPr>
        <w:t>Principles for Determining Features to Be Sealed</w:t>
      </w:r>
    </w:p>
    <w:p w:rsidR="0005444C" w:rsidRDefault="0005444C" w:rsidP="0005444C">
      <w:pPr>
        <w:pStyle w:val="I-Normal1indent"/>
        <w:rPr>
          <w:lang w:val="en-CA"/>
        </w:rPr>
      </w:pPr>
      <w:r w:rsidRPr="0005444C">
        <w:rPr>
          <w:lang w:val="en-CA"/>
        </w:rPr>
        <w:t>The need to seal some features depends upon:</w:t>
      </w:r>
    </w:p>
    <w:p w:rsidR="0005444C" w:rsidRPr="0005444C" w:rsidRDefault="0005444C" w:rsidP="000151C4">
      <w:pPr>
        <w:pStyle w:val="I-bulletedlist1indent"/>
        <w:numPr>
          <w:ilvl w:val="0"/>
          <w:numId w:val="16"/>
        </w:numPr>
      </w:pPr>
      <w:r w:rsidRPr="0005444C">
        <w:lastRenderedPageBreak/>
        <w:t xml:space="preserve">The ease with which the feature or the selection of the feature can be used to facilitate fraud. </w:t>
      </w:r>
      <w:r w:rsidRPr="0005444C">
        <w:rPr>
          <w:b/>
        </w:rPr>
        <w:t>AND</w:t>
      </w:r>
    </w:p>
    <w:p w:rsidR="0005444C" w:rsidRPr="0005444C" w:rsidRDefault="0005444C" w:rsidP="000151C4">
      <w:pPr>
        <w:pStyle w:val="I-bulletedlist1indent"/>
        <w:numPr>
          <w:ilvl w:val="0"/>
          <w:numId w:val="16"/>
        </w:numPr>
      </w:pPr>
      <w:r w:rsidRPr="0005444C">
        <w:t>The likelihood that the use of the feature will result in fraud not being detected.</w:t>
      </w:r>
    </w:p>
    <w:p w:rsidR="0005444C" w:rsidRDefault="0005444C" w:rsidP="0005444C">
      <w:pPr>
        <w:pStyle w:val="I-Normal1indent"/>
        <w:ind w:left="900" w:firstLine="0"/>
        <w:rPr>
          <w:lang w:val="en-CA"/>
        </w:rPr>
      </w:pPr>
      <w:r w:rsidRPr="0005444C">
        <w:rPr>
          <w:lang w:val="en-CA"/>
        </w:rPr>
        <w:t>Features or functions which are routinely used by the operator as pa</w:t>
      </w:r>
      <w:r>
        <w:rPr>
          <w:lang w:val="en-CA"/>
        </w:rPr>
        <w:t xml:space="preserve">rt of device operation, such as </w:t>
      </w:r>
      <w:r w:rsidRPr="0005444C">
        <w:rPr>
          <w:lang w:val="en-CA"/>
        </w:rPr>
        <w:t xml:space="preserve">selecting the grain calibration to be used, are not </w:t>
      </w:r>
      <w:r w:rsidRPr="00EE4690">
        <w:rPr>
          <w:u w:color="82C42A"/>
          <w:lang w:val="en-CA"/>
        </w:rPr>
        <w:t>sealable</w:t>
      </w:r>
      <w:r w:rsidRPr="00EE4690">
        <w:rPr>
          <w:lang w:val="en-CA"/>
        </w:rPr>
        <w:t xml:space="preserve"> </w:t>
      </w:r>
      <w:r w:rsidRPr="0005444C">
        <w:rPr>
          <w:lang w:val="en-CA"/>
        </w:rPr>
        <w:t>parameters and shall not be sealed.</w:t>
      </w:r>
    </w:p>
    <w:p w:rsidR="004962EA" w:rsidRPr="0005444C" w:rsidRDefault="004962EA" w:rsidP="0005444C">
      <w:pPr>
        <w:pStyle w:val="I-Normal1indent"/>
        <w:ind w:left="900" w:firstLine="0"/>
        <w:rPr>
          <w:lang w:val="en-CA"/>
        </w:rPr>
      </w:pPr>
    </w:p>
    <w:p w:rsidR="0005444C" w:rsidRPr="0005444C" w:rsidRDefault="0065410C" w:rsidP="0065410C">
      <w:pPr>
        <w:pStyle w:val="1aItemHeadingletters"/>
      </w:pPr>
      <w:bookmarkStart w:id="48" w:name="_Toc311716115"/>
      <w:bookmarkStart w:id="49" w:name="ProposedNCWMPub14NIRChecklist"/>
      <w:r>
        <w:t>5.f.</w:t>
      </w:r>
      <w:r>
        <w:tab/>
      </w:r>
      <w:r w:rsidR="0005444C" w:rsidRPr="0005444C">
        <w:t xml:space="preserve">Proposed Changes to </w:t>
      </w:r>
      <w:r w:rsidR="002C43A0">
        <w:t xml:space="preserve">NCWM </w:t>
      </w:r>
      <w:r w:rsidR="002C43A0" w:rsidRPr="0005444C">
        <w:t>Publication 14</w:t>
      </w:r>
      <w:r w:rsidR="002C43A0">
        <w:t xml:space="preserve">, NIR </w:t>
      </w:r>
      <w:r w:rsidR="0005444C" w:rsidRPr="0005444C">
        <w:t>Checklist</w:t>
      </w:r>
      <w:bookmarkEnd w:id="48"/>
    </w:p>
    <w:bookmarkEnd w:id="49"/>
    <w:p w:rsidR="00F60123" w:rsidRDefault="0005444C" w:rsidP="00A701ED">
      <w:pPr>
        <w:pStyle w:val="I-Normalreg"/>
        <w:rPr>
          <w:lang w:val="en-CA"/>
        </w:rPr>
      </w:pPr>
      <w:r w:rsidRPr="0005444C">
        <w:rPr>
          <w:lang w:val="en-CA"/>
        </w:rPr>
        <w:t xml:space="preserve">NIR Grain Analyzers use an electronic method of sealing similar to those of GMMs, and most of them also offer access to the configuration mode thorough a keyboard entered password.  In this mode, </w:t>
      </w:r>
      <w:r w:rsidRPr="00EE4690">
        <w:rPr>
          <w:u w:color="82C42A"/>
          <w:lang w:val="en-CA"/>
        </w:rPr>
        <w:t>sealable</w:t>
      </w:r>
      <w:r w:rsidRPr="00EE4690">
        <w:rPr>
          <w:lang w:val="en-CA"/>
        </w:rPr>
        <w:t xml:space="preserve"> </w:t>
      </w:r>
      <w:r w:rsidRPr="0005444C">
        <w:rPr>
          <w:lang w:val="en-CA"/>
        </w:rPr>
        <w:t>parameters can be changed locally through the keyboard.</w:t>
      </w:r>
      <w:r w:rsidR="00F60123">
        <w:rPr>
          <w:lang w:val="en-CA"/>
        </w:rPr>
        <w:t xml:space="preserve"> </w:t>
      </w:r>
      <w:r w:rsidRPr="0005444C">
        <w:rPr>
          <w:lang w:val="en-CA"/>
        </w:rPr>
        <w:t xml:space="preserve"> The </w:t>
      </w:r>
      <w:r w:rsidR="0094272F">
        <w:rPr>
          <w:lang w:val="en-CA"/>
        </w:rPr>
        <w:t>Sector</w:t>
      </w:r>
      <w:r w:rsidRPr="0005444C">
        <w:rPr>
          <w:lang w:val="en-CA"/>
        </w:rPr>
        <w:t xml:space="preserve"> agreed that contingent upon acceptance of Item Under Consideration the NIR Check List of </w:t>
      </w:r>
      <w:r w:rsidR="00F60123" w:rsidRPr="00B34B2E">
        <w:rPr>
          <w:lang w:val="en-CA"/>
        </w:rPr>
        <w:t xml:space="preserve">NCWM </w:t>
      </w:r>
      <w:r w:rsidRPr="00B34B2E">
        <w:rPr>
          <w:lang w:val="en-CA"/>
        </w:rPr>
        <w:t>Publication 14</w:t>
      </w:r>
      <w:r w:rsidRPr="0005444C">
        <w:rPr>
          <w:lang w:val="en-CA"/>
        </w:rPr>
        <w:t xml:space="preserve"> should be modified to delete “remotely” from </w:t>
      </w:r>
      <w:r w:rsidR="00B228DF">
        <w:rPr>
          <w:lang w:val="en-CA"/>
        </w:rPr>
        <w:t xml:space="preserve">section </w:t>
      </w:r>
      <w:r w:rsidRPr="0005444C">
        <w:rPr>
          <w:lang w:val="en-CA"/>
        </w:rPr>
        <w:t xml:space="preserve">4  Design of NIR Analyzers, </w:t>
      </w:r>
      <w:r w:rsidR="00B228DF">
        <w:rPr>
          <w:lang w:val="en-CA"/>
        </w:rPr>
        <w:t>paragraph</w:t>
      </w:r>
      <w:r w:rsidRPr="0005444C">
        <w:rPr>
          <w:lang w:val="en-CA"/>
        </w:rPr>
        <w:t xml:space="preserve"> 4.9.16 as shown below. </w:t>
      </w:r>
    </w:p>
    <w:p w:rsidR="00F60123" w:rsidRDefault="00F60123" w:rsidP="008B6E85">
      <w:pPr>
        <w:pStyle w:val="HeadingNumbersgroup1"/>
        <w:numPr>
          <w:ilvl w:val="2"/>
          <w:numId w:val="17"/>
        </w:numPr>
        <w:ind w:left="990"/>
      </w:pPr>
      <w:r>
        <w:t>Design of NIR Analyzers</w:t>
      </w:r>
    </w:p>
    <w:p w:rsidR="00F60123" w:rsidRPr="0005444C" w:rsidRDefault="00F60123" w:rsidP="00F60123">
      <w:pPr>
        <w:pStyle w:val="CodeReferencebold"/>
        <w:rPr>
          <w:strike/>
        </w:rPr>
      </w:pPr>
      <w:r w:rsidRPr="0005444C">
        <w:rPr>
          <w:strike/>
        </w:rPr>
        <w:t>For Category 3 Devices:</w:t>
      </w:r>
    </w:p>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2160"/>
      </w:tblGrid>
      <w:tr w:rsidR="00F60123" w:rsidTr="00A647E8">
        <w:tc>
          <w:tcPr>
            <w:tcW w:w="7380" w:type="dxa"/>
          </w:tcPr>
          <w:p w:rsidR="00F60123" w:rsidRPr="007256BD" w:rsidRDefault="00F60123" w:rsidP="00F60123">
            <w:pPr>
              <w:pStyle w:val="3s"/>
            </w:pPr>
            <w:r w:rsidRPr="00EB6BE8">
              <w:t xml:space="preserve">If a measurement is in process when the device is accessed </w:t>
            </w:r>
            <w:r w:rsidRPr="0005444C">
              <w:rPr>
                <w:b/>
                <w:strike/>
              </w:rPr>
              <w:t>remotely</w:t>
            </w:r>
            <w:r w:rsidRPr="00EB6BE8">
              <w:t xml:space="preserve"> for the purpose of modifying </w:t>
            </w:r>
            <w:r w:rsidRPr="00EE4690">
              <w:rPr>
                <w:u w:color="82C42A"/>
              </w:rPr>
              <w:t>sealable</w:t>
            </w:r>
            <w:r w:rsidRPr="00EE4690">
              <w:t xml:space="preserve"> </w:t>
            </w:r>
            <w:r w:rsidRPr="00EB6BE8">
              <w:t>parameters, the measurement is either:</w:t>
            </w:r>
          </w:p>
        </w:tc>
        <w:tc>
          <w:tcPr>
            <w:tcW w:w="2160" w:type="dxa"/>
          </w:tcPr>
          <w:p w:rsidR="00F60123" w:rsidRPr="00FF343A" w:rsidRDefault="00F60123" w:rsidP="00A647E8">
            <w:pPr>
              <w:pStyle w:val="CheckBoxes"/>
            </w:pP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Yes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No  </w:t>
            </w:r>
            <w:r w:rsidRPr="00D77611">
              <w:fldChar w:fldCharType="begin">
                <w:ffData>
                  <w:name w:val="Check1"/>
                  <w:enabled/>
                  <w:calcOnExit w:val="0"/>
                  <w:checkBox>
                    <w:sizeAuto/>
                    <w:default w:val="0"/>
                  </w:checkBox>
                </w:ffData>
              </w:fldChar>
            </w:r>
            <w:r w:rsidRPr="00D77611">
              <w:instrText xml:space="preserve"> FORMCHECKBOX </w:instrText>
            </w:r>
            <w:r w:rsidRPr="00D77611">
              <w:fldChar w:fldCharType="end"/>
            </w:r>
            <w:r w:rsidRPr="00D77611">
              <w:t xml:space="preserve"> N/A</w:t>
            </w:r>
          </w:p>
        </w:tc>
      </w:tr>
    </w:tbl>
    <w:p w:rsidR="00F60123" w:rsidRPr="00F60123" w:rsidRDefault="00F60123" w:rsidP="0065410C">
      <w:pPr>
        <w:pStyle w:val="ItemHeading"/>
        <w:tabs>
          <w:tab w:val="clear" w:pos="900"/>
        </w:tabs>
      </w:pPr>
      <w:bookmarkStart w:id="50" w:name="_Toc311633074"/>
      <w:bookmarkStart w:id="51" w:name="_Toc311716116"/>
      <w:bookmarkStart w:id="52" w:name="Item3102"/>
      <w:r w:rsidRPr="00F60123">
        <w:t>Item 310-2: G-S.1. Identification. – (Software)</w:t>
      </w:r>
      <w:bookmarkEnd w:id="50"/>
      <w:bookmarkEnd w:id="51"/>
    </w:p>
    <w:bookmarkEnd w:id="52"/>
    <w:p w:rsidR="00F60123" w:rsidRDefault="00F60123" w:rsidP="00F60123">
      <w:pPr>
        <w:pStyle w:val="BoldHeading"/>
        <w:rPr>
          <w:lang w:val="en-CA"/>
        </w:rPr>
      </w:pPr>
      <w:r w:rsidRPr="00F60123">
        <w:rPr>
          <w:lang w:val="en-CA"/>
        </w:rPr>
        <w:t xml:space="preserve">Source: </w:t>
      </w:r>
    </w:p>
    <w:p w:rsidR="00F60123" w:rsidRPr="00F60123" w:rsidRDefault="00F60123" w:rsidP="00F60123">
      <w:pPr>
        <w:rPr>
          <w:lang w:val="en-CA"/>
        </w:rPr>
      </w:pPr>
      <w:r w:rsidRPr="00F60123">
        <w:rPr>
          <w:lang w:val="en-CA"/>
        </w:rPr>
        <w:t xml:space="preserve">2010 Carryover Item 310-3.  This item originated from the NTETC Software Sector and first appeared on the S&amp;T Committee’s 2007 agenda as Developing Item Part 1, Item 1.  </w:t>
      </w:r>
    </w:p>
    <w:p w:rsidR="004962EA" w:rsidRDefault="004962EA" w:rsidP="00B228DF">
      <w:pPr>
        <w:pStyle w:val="BoldHeading"/>
        <w:rPr>
          <w:lang w:val="en-CA"/>
        </w:rPr>
      </w:pPr>
    </w:p>
    <w:p w:rsidR="00B228DF" w:rsidRDefault="00F60123" w:rsidP="00B228DF">
      <w:pPr>
        <w:pStyle w:val="BoldHeading"/>
        <w:rPr>
          <w:lang w:val="en-CA"/>
        </w:rPr>
      </w:pPr>
      <w:r>
        <w:rPr>
          <w:lang w:val="en-CA"/>
        </w:rPr>
        <w:t>Background/Discussion</w:t>
      </w:r>
      <w:r w:rsidR="00B228DF">
        <w:rPr>
          <w:lang w:val="en-CA"/>
        </w:rPr>
        <w:t>:</w:t>
      </w:r>
    </w:p>
    <w:p w:rsidR="00F60123" w:rsidRPr="00F60123" w:rsidRDefault="00F60123" w:rsidP="00F60123">
      <w:pPr>
        <w:rPr>
          <w:lang w:val="en-CA"/>
        </w:rPr>
      </w:pPr>
      <w:r w:rsidRPr="00F60123">
        <w:rPr>
          <w:lang w:val="en-CA"/>
        </w:rPr>
        <w:t xml:space="preserve">This proposal is intended to amend the identification marking requirements for all electronic devices manufactured after a specified date by requiring that </w:t>
      </w:r>
      <w:r w:rsidRPr="00EE4690">
        <w:rPr>
          <w:u w:color="82C42A"/>
          <w:lang w:val="en-CA"/>
        </w:rPr>
        <w:t>metrological</w:t>
      </w:r>
      <w:r w:rsidRPr="00EE4690">
        <w:rPr>
          <w:lang w:val="en-CA"/>
        </w:rPr>
        <w:t xml:space="preserve"> </w:t>
      </w:r>
      <w:r w:rsidRPr="00F60123">
        <w:rPr>
          <w:lang w:val="en-CA"/>
        </w:rPr>
        <w:t>software version or revision information be identified.  Additionally, the proposal will list methods, other than “permanently marked,” for providing the required information.</w:t>
      </w:r>
    </w:p>
    <w:p w:rsidR="004962EA" w:rsidRDefault="004962EA" w:rsidP="00F60123">
      <w:pPr>
        <w:rPr>
          <w:lang w:val="en-CA"/>
        </w:rPr>
      </w:pPr>
    </w:p>
    <w:p w:rsidR="00F60123" w:rsidRDefault="00F60123" w:rsidP="00F60123">
      <w:pPr>
        <w:rPr>
          <w:lang w:val="en-CA"/>
        </w:rPr>
      </w:pPr>
      <w:r w:rsidRPr="00F60123">
        <w:rPr>
          <w:lang w:val="en-CA"/>
        </w:rPr>
        <w:t xml:space="preserve">After the 2008 NCWM Annual Meeting, the S&amp;T Committee received the </w:t>
      </w:r>
      <w:r>
        <w:rPr>
          <w:lang w:val="en-CA"/>
        </w:rPr>
        <w:t xml:space="preserve">NTETC </w:t>
      </w:r>
      <w:r w:rsidRPr="00F60123">
        <w:rPr>
          <w:lang w:val="en-CA"/>
        </w:rPr>
        <w:t>Software Sector’s Proposal to amend G S.1. Identification and/or G S.1.1. Location of Marking Information for Not-Built-for-Purpose, Software-Based Devices in the Committee’s 2008 Interim Report.  The proposal listed “acceptable” and “not acceptable” methods for presenting:</w:t>
      </w:r>
    </w:p>
    <w:p w:rsidR="00F60123" w:rsidRDefault="00F60123" w:rsidP="000151C4">
      <w:pPr>
        <w:pStyle w:val="I-bulletedlist"/>
        <w:numPr>
          <w:ilvl w:val="0"/>
          <w:numId w:val="18"/>
        </w:numPr>
        <w:rPr>
          <w:lang w:val="en-CA"/>
        </w:rPr>
      </w:pPr>
      <w:r>
        <w:rPr>
          <w:lang w:val="en-CA"/>
        </w:rPr>
        <w:t>NTEP CC Number</w:t>
      </w:r>
    </w:p>
    <w:p w:rsidR="00F60123" w:rsidRDefault="00F60123" w:rsidP="000151C4">
      <w:pPr>
        <w:pStyle w:val="I-bulletedlist"/>
        <w:numPr>
          <w:ilvl w:val="0"/>
          <w:numId w:val="18"/>
        </w:numPr>
        <w:rPr>
          <w:lang w:val="en-CA"/>
        </w:rPr>
      </w:pPr>
      <w:r>
        <w:rPr>
          <w:lang w:val="en-CA"/>
        </w:rPr>
        <w:t>Make</w:t>
      </w:r>
    </w:p>
    <w:p w:rsidR="00F60123" w:rsidRDefault="00F60123" w:rsidP="000151C4">
      <w:pPr>
        <w:pStyle w:val="I-bulletedlist"/>
        <w:numPr>
          <w:ilvl w:val="0"/>
          <w:numId w:val="18"/>
        </w:numPr>
        <w:rPr>
          <w:lang w:val="en-CA"/>
        </w:rPr>
      </w:pPr>
      <w:r>
        <w:rPr>
          <w:lang w:val="en-CA"/>
        </w:rPr>
        <w:t>Model</w:t>
      </w:r>
    </w:p>
    <w:p w:rsidR="00F60123" w:rsidRDefault="00F60123" w:rsidP="000151C4">
      <w:pPr>
        <w:pStyle w:val="I-bulletedlist"/>
        <w:numPr>
          <w:ilvl w:val="0"/>
          <w:numId w:val="18"/>
        </w:numPr>
        <w:rPr>
          <w:lang w:val="en-CA"/>
        </w:rPr>
      </w:pPr>
      <w:r>
        <w:rPr>
          <w:lang w:val="en-CA"/>
        </w:rPr>
        <w:t>Serial Number</w:t>
      </w:r>
    </w:p>
    <w:p w:rsidR="00F60123" w:rsidRDefault="00F60123" w:rsidP="000151C4">
      <w:pPr>
        <w:pStyle w:val="I-bulletedlist"/>
        <w:numPr>
          <w:ilvl w:val="0"/>
          <w:numId w:val="18"/>
        </w:numPr>
        <w:rPr>
          <w:lang w:val="en-CA"/>
        </w:rPr>
      </w:pPr>
      <w:r>
        <w:rPr>
          <w:lang w:val="en-CA"/>
        </w:rPr>
        <w:t>Software Version / Revision Number</w:t>
      </w:r>
    </w:p>
    <w:p w:rsidR="00F60123" w:rsidRPr="00F60123" w:rsidRDefault="00F60123" w:rsidP="00F60123">
      <w:pPr>
        <w:rPr>
          <w:lang w:val="en-CA"/>
        </w:rPr>
      </w:pPr>
      <w:r w:rsidRPr="00F60123">
        <w:rPr>
          <w:lang w:val="en-CA"/>
        </w:rPr>
        <w:t xml:space="preserve">At the 2009 NCWM Interim Meeting, SMA commented that it has consistently opposed having different requirements between embedded and downloadable/programmable software-based devices.  </w:t>
      </w:r>
      <w:r>
        <w:rPr>
          <w:lang w:val="en-CA"/>
        </w:rPr>
        <w:t xml:space="preserve">The </w:t>
      </w:r>
      <w:r w:rsidRPr="00F60123">
        <w:rPr>
          <w:lang w:val="en-CA"/>
        </w:rPr>
        <w:t xml:space="preserve">SMA added that it continues to support the intent of the proposal and will continue to participate in the </w:t>
      </w:r>
      <w:r>
        <w:rPr>
          <w:lang w:val="en-CA"/>
        </w:rPr>
        <w:t xml:space="preserve">NTETC </w:t>
      </w:r>
      <w:r w:rsidRPr="00F60123">
        <w:rPr>
          <w:lang w:val="en-CA"/>
        </w:rPr>
        <w:t xml:space="preserve">Software Sector discussions to develop alternate proposals for the marking of software-based devices.  Several </w:t>
      </w:r>
      <w:r>
        <w:rPr>
          <w:lang w:val="en-CA"/>
        </w:rPr>
        <w:t>w</w:t>
      </w:r>
      <w:r w:rsidRPr="00F60123">
        <w:rPr>
          <w:lang w:val="en-CA"/>
        </w:rPr>
        <w:t xml:space="preserve">eights and </w:t>
      </w:r>
      <w:r>
        <w:rPr>
          <w:lang w:val="en-CA"/>
        </w:rPr>
        <w:t>m</w:t>
      </w:r>
      <w:r w:rsidRPr="00F60123">
        <w:rPr>
          <w:lang w:val="en-CA"/>
        </w:rPr>
        <w:t xml:space="preserve">easures </w:t>
      </w:r>
      <w:r w:rsidRPr="00F60123">
        <w:rPr>
          <w:lang w:val="en-CA"/>
        </w:rPr>
        <w:lastRenderedPageBreak/>
        <w:t xml:space="preserve">officials expressed concerns that the proposed language does not specify how the identification information is to be retrieved if it is not continuously displayed, noting this could result in several ways to access the information (e.g., passwords, display checks, or </w:t>
      </w:r>
      <w:r w:rsidRPr="00EE4690">
        <w:rPr>
          <w:u w:color="82C42A"/>
          <w:lang w:val="en-CA"/>
        </w:rPr>
        <w:t>dropdown</w:t>
      </w:r>
      <w:r w:rsidRPr="00EE4690">
        <w:rPr>
          <w:lang w:val="en-CA"/>
        </w:rPr>
        <w:t xml:space="preserve"> </w:t>
      </w:r>
      <w:r w:rsidRPr="00F60123">
        <w:rPr>
          <w:lang w:val="en-CA"/>
        </w:rPr>
        <w:t xml:space="preserve">menus).  </w:t>
      </w:r>
      <w:r>
        <w:rPr>
          <w:lang w:val="en-CA"/>
        </w:rPr>
        <w:t xml:space="preserve">The </w:t>
      </w:r>
      <w:r w:rsidRPr="00F60123">
        <w:rPr>
          <w:lang w:val="en-CA"/>
        </w:rPr>
        <w:t xml:space="preserve">SMA added that the identification location information on the NTEP CC will become outdated anytime a manufacturer changes the way the information can be retrieved.  </w:t>
      </w:r>
      <w:r>
        <w:rPr>
          <w:lang w:val="en-CA"/>
        </w:rPr>
        <w:t xml:space="preserve">The </w:t>
      </w:r>
      <w:r w:rsidRPr="00F60123">
        <w:rPr>
          <w:lang w:val="en-CA"/>
        </w:rPr>
        <w:t>SMA suggested that a limited number of methods to access the identification information be developed and specified as the only acceptable methods to retrieve identification information.  This would make it easier for the inspector to verify the required identification information.</w:t>
      </w:r>
    </w:p>
    <w:p w:rsidR="004962EA" w:rsidRDefault="004962EA" w:rsidP="00F60123">
      <w:pPr>
        <w:rPr>
          <w:lang w:val="en-CA"/>
        </w:rPr>
      </w:pPr>
    </w:p>
    <w:p w:rsidR="00F60123" w:rsidRDefault="00F60123" w:rsidP="00F60123">
      <w:pPr>
        <w:rPr>
          <w:lang w:val="en-CA"/>
        </w:rPr>
      </w:pPr>
      <w:r w:rsidRPr="00F60123">
        <w:rPr>
          <w:lang w:val="en-CA"/>
        </w:rPr>
        <w:t xml:space="preserve">This item remained Informational to allow NCWM members to further study the proposal in order to develop a consensus on the format for Table G S.1. Identification in the </w:t>
      </w:r>
      <w:r>
        <w:rPr>
          <w:lang w:val="en-CA"/>
        </w:rPr>
        <w:t xml:space="preserve">NTETC </w:t>
      </w:r>
      <w:r w:rsidRPr="00F60123">
        <w:rPr>
          <w:lang w:val="en-CA"/>
        </w:rPr>
        <w:t xml:space="preserve">Software Sector’s 2009 </w:t>
      </w:r>
      <w:r>
        <w:rPr>
          <w:lang w:val="en-CA"/>
        </w:rPr>
        <w:t>M</w:t>
      </w:r>
      <w:r w:rsidRPr="00F60123">
        <w:rPr>
          <w:lang w:val="en-CA"/>
        </w:rPr>
        <w:t xml:space="preserve">eeting </w:t>
      </w:r>
      <w:r>
        <w:rPr>
          <w:lang w:val="en-CA"/>
        </w:rPr>
        <w:t>S</w:t>
      </w:r>
      <w:r w:rsidRPr="00F60123">
        <w:rPr>
          <w:lang w:val="en-CA"/>
        </w:rPr>
        <w:t>ummary.</w:t>
      </w:r>
    </w:p>
    <w:p w:rsidR="00F56CFB" w:rsidRPr="00F60123" w:rsidRDefault="00F56CFB" w:rsidP="00F60123">
      <w:pPr>
        <w:rPr>
          <w:lang w:val="en-CA"/>
        </w:rPr>
      </w:pPr>
    </w:p>
    <w:p w:rsidR="00F60123" w:rsidRPr="00F60123" w:rsidRDefault="00F60123" w:rsidP="00F60123">
      <w:pPr>
        <w:rPr>
          <w:lang w:val="en-CA"/>
        </w:rPr>
      </w:pPr>
      <w:r w:rsidRPr="00F60123">
        <w:rPr>
          <w:lang w:val="en-CA"/>
        </w:rPr>
        <w:t xml:space="preserve">During the 2011 NCWM Annual Meeting </w:t>
      </w:r>
      <w:r>
        <w:rPr>
          <w:lang w:val="en-CA"/>
        </w:rPr>
        <w:t>O</w:t>
      </w:r>
      <w:r w:rsidRPr="00F60123">
        <w:rPr>
          <w:lang w:val="en-CA"/>
        </w:rPr>
        <w:t xml:space="preserve">pen </w:t>
      </w:r>
      <w:r>
        <w:rPr>
          <w:lang w:val="en-CA"/>
        </w:rPr>
        <w:t>H</w:t>
      </w:r>
      <w:r w:rsidRPr="00F60123">
        <w:rPr>
          <w:lang w:val="en-CA"/>
        </w:rPr>
        <w:t xml:space="preserve">earings, the </w:t>
      </w:r>
      <w:r>
        <w:rPr>
          <w:lang w:val="en-CA"/>
        </w:rPr>
        <w:t xml:space="preserve">S&amp;T </w:t>
      </w:r>
      <w:r w:rsidRPr="00F60123">
        <w:rPr>
          <w:lang w:val="en-CA"/>
        </w:rPr>
        <w:t xml:space="preserve">Committee heard from </w:t>
      </w:r>
      <w:r>
        <w:rPr>
          <w:lang w:val="en-CA"/>
        </w:rPr>
        <w:t xml:space="preserve">NIST, OWM </w:t>
      </w:r>
      <w:r w:rsidRPr="00F60123">
        <w:rPr>
          <w:lang w:val="en-CA"/>
        </w:rPr>
        <w:t xml:space="preserve">relative to whether or not the status of this item should be changed from Informational to Developing in order to provide the </w:t>
      </w:r>
      <w:r>
        <w:rPr>
          <w:lang w:val="en-CA"/>
        </w:rPr>
        <w:t xml:space="preserve">NTETC </w:t>
      </w:r>
      <w:r w:rsidRPr="00F60123">
        <w:rPr>
          <w:lang w:val="en-CA"/>
        </w:rPr>
        <w:t>Software Sector additional time to more fully develop the item.</w:t>
      </w:r>
    </w:p>
    <w:p w:rsidR="004962EA" w:rsidRDefault="004962EA" w:rsidP="00F60123">
      <w:pPr>
        <w:rPr>
          <w:lang w:val="en-CA"/>
        </w:rPr>
      </w:pPr>
    </w:p>
    <w:p w:rsidR="00F60123" w:rsidRPr="00F60123" w:rsidRDefault="00F60123" w:rsidP="00F60123">
      <w:pPr>
        <w:rPr>
          <w:lang w:val="en-CA"/>
        </w:rPr>
      </w:pPr>
      <w:r w:rsidRPr="00F60123">
        <w:rPr>
          <w:lang w:val="en-CA"/>
        </w:rPr>
        <w:t xml:space="preserve">The </w:t>
      </w:r>
      <w:r>
        <w:rPr>
          <w:lang w:val="en-CA"/>
        </w:rPr>
        <w:t xml:space="preserve">S&amp;T </w:t>
      </w:r>
      <w:r w:rsidRPr="00F60123">
        <w:rPr>
          <w:lang w:val="en-CA"/>
        </w:rPr>
        <w:t xml:space="preserve">Committee discussed the comments offered by </w:t>
      </w:r>
      <w:r>
        <w:rPr>
          <w:lang w:val="en-CA"/>
        </w:rPr>
        <w:t xml:space="preserve">NIST, OWM </w:t>
      </w:r>
      <w:r w:rsidRPr="00F60123">
        <w:rPr>
          <w:lang w:val="en-CA"/>
        </w:rPr>
        <w:t xml:space="preserve">and </w:t>
      </w:r>
      <w:r>
        <w:rPr>
          <w:lang w:val="en-CA"/>
        </w:rPr>
        <w:t xml:space="preserve">the </w:t>
      </w:r>
      <w:r w:rsidRPr="00F60123">
        <w:rPr>
          <w:lang w:val="en-CA"/>
        </w:rPr>
        <w:t xml:space="preserve">SMA. </w:t>
      </w:r>
      <w:r>
        <w:rPr>
          <w:lang w:val="en-CA"/>
        </w:rPr>
        <w:t xml:space="preserve"> </w:t>
      </w:r>
      <w:r w:rsidRPr="00F60123">
        <w:rPr>
          <w:lang w:val="en-CA"/>
        </w:rPr>
        <w:t xml:space="preserve">After considering those comments, the </w:t>
      </w:r>
      <w:r w:rsidR="0094272F">
        <w:rPr>
          <w:lang w:val="en-CA"/>
        </w:rPr>
        <w:t>Committee</w:t>
      </w:r>
      <w:r w:rsidRPr="00F60123">
        <w:rPr>
          <w:lang w:val="en-CA"/>
        </w:rPr>
        <w:t xml:space="preserve"> agreed to change the status of this item from Informational to Developing because the item lacks enough information for full consideration and a full proposal has yet to be developed.</w:t>
      </w:r>
    </w:p>
    <w:p w:rsidR="00A5761A" w:rsidRDefault="00A5761A" w:rsidP="00B228DF">
      <w:pPr>
        <w:pStyle w:val="BoldHeading"/>
        <w:rPr>
          <w:lang w:val="en-CA"/>
        </w:rPr>
      </w:pPr>
    </w:p>
    <w:p w:rsidR="00F60123" w:rsidRDefault="00F60123" w:rsidP="00B228DF">
      <w:pPr>
        <w:pStyle w:val="BoldHeading"/>
        <w:rPr>
          <w:lang w:val="en-CA"/>
        </w:rPr>
      </w:pPr>
      <w:r w:rsidRPr="00F60123">
        <w:rPr>
          <w:lang w:val="en-CA"/>
        </w:rPr>
        <w:t xml:space="preserve">Conclusion: </w:t>
      </w:r>
    </w:p>
    <w:p w:rsidR="00F60123" w:rsidRDefault="00F60123" w:rsidP="00F60123">
      <w:pPr>
        <w:rPr>
          <w:lang w:val="en-CA"/>
        </w:rPr>
      </w:pPr>
      <w:r w:rsidRPr="00F60123">
        <w:rPr>
          <w:lang w:val="en-CA"/>
        </w:rPr>
        <w:t xml:space="preserve">The </w:t>
      </w:r>
      <w:r>
        <w:rPr>
          <w:lang w:val="en-CA"/>
        </w:rPr>
        <w:t xml:space="preserve">NTETC </w:t>
      </w:r>
      <w:r w:rsidRPr="00F60123">
        <w:rPr>
          <w:lang w:val="en-CA"/>
        </w:rPr>
        <w:t>Grain Analyzer Sector had no comments other than those previously submitted. See GS August 2010 Meeting Summary, Agenda Item 6.</w:t>
      </w:r>
    </w:p>
    <w:p w:rsidR="00F60123" w:rsidRPr="0065410C" w:rsidRDefault="00F60123" w:rsidP="0065410C">
      <w:pPr>
        <w:pStyle w:val="ItemHeading"/>
      </w:pPr>
      <w:bookmarkStart w:id="53" w:name="_Toc311633075"/>
      <w:bookmarkStart w:id="54" w:name="_Toc311716117"/>
      <w:bookmarkStart w:id="55" w:name="OtherSoftwareRequirements"/>
      <w:r w:rsidRPr="0065410C">
        <w:t>Other Software Requirements That May Impact Grain Analyzers</w:t>
      </w:r>
      <w:bookmarkEnd w:id="53"/>
      <w:bookmarkEnd w:id="54"/>
    </w:p>
    <w:bookmarkEnd w:id="55"/>
    <w:p w:rsidR="00F60123" w:rsidRDefault="00F60123" w:rsidP="00F60123">
      <w:pPr>
        <w:rPr>
          <w:lang w:val="en-CA"/>
        </w:rPr>
      </w:pPr>
      <w:r w:rsidRPr="00F60123">
        <w:rPr>
          <w:lang w:val="en-CA"/>
        </w:rPr>
        <w:t xml:space="preserve">The items under this heading are mostly excerpts from the </w:t>
      </w:r>
      <w:r w:rsidR="00A647E8">
        <w:rPr>
          <w:lang w:val="en-CA"/>
        </w:rPr>
        <w:t xml:space="preserve">NTETC </w:t>
      </w:r>
      <w:r w:rsidRPr="00F60123">
        <w:rPr>
          <w:lang w:val="en-CA"/>
        </w:rPr>
        <w:t xml:space="preserve">Software Sector’s March 2010 </w:t>
      </w:r>
      <w:r w:rsidR="00A647E8">
        <w:rPr>
          <w:lang w:val="en-CA"/>
        </w:rPr>
        <w:t>M</w:t>
      </w:r>
      <w:r w:rsidRPr="00F60123">
        <w:rPr>
          <w:lang w:val="en-CA"/>
        </w:rPr>
        <w:t xml:space="preserve">eeting </w:t>
      </w:r>
      <w:r w:rsidR="00A647E8">
        <w:rPr>
          <w:lang w:val="en-CA"/>
        </w:rPr>
        <w:t>S</w:t>
      </w:r>
      <w:r w:rsidRPr="00F60123">
        <w:rPr>
          <w:lang w:val="en-CA"/>
        </w:rPr>
        <w:t xml:space="preserve">ummary intended to keep </w:t>
      </w:r>
      <w:r w:rsidR="00A647E8">
        <w:rPr>
          <w:lang w:val="en-CA"/>
        </w:rPr>
        <w:t xml:space="preserve">NTETC Grain Analyzer Sector </w:t>
      </w:r>
      <w:r w:rsidRPr="00F60123">
        <w:rPr>
          <w:lang w:val="en-CA"/>
        </w:rPr>
        <w:t xml:space="preserve">Members informed of </w:t>
      </w:r>
      <w:r w:rsidRPr="00EE4690">
        <w:rPr>
          <w:u w:color="82C42A"/>
          <w:lang w:val="en-CA"/>
        </w:rPr>
        <w:t>developmental</w:t>
      </w:r>
      <w:r w:rsidRPr="00EE4690">
        <w:rPr>
          <w:lang w:val="en-CA"/>
        </w:rPr>
        <w:t xml:space="preserve"> </w:t>
      </w:r>
      <w:r w:rsidRPr="00F60123">
        <w:rPr>
          <w:lang w:val="en-CA"/>
        </w:rPr>
        <w:t xml:space="preserve">software requirements that may impact grain analyzers.  For additional information, see the complete </w:t>
      </w:r>
      <w:r w:rsidR="00A647E8">
        <w:rPr>
          <w:lang w:val="en-CA"/>
        </w:rPr>
        <w:t xml:space="preserve">NTETC </w:t>
      </w:r>
      <w:r w:rsidRPr="00F60123">
        <w:rPr>
          <w:lang w:val="en-CA"/>
        </w:rPr>
        <w:t>Software Sector 2011 Meeting Summary.</w:t>
      </w:r>
      <w:r w:rsidR="00A647E8">
        <w:rPr>
          <w:lang w:val="en-CA"/>
        </w:rPr>
        <w:t xml:space="preserve"> </w:t>
      </w:r>
      <w:r w:rsidRPr="00F60123">
        <w:rPr>
          <w:lang w:val="en-CA"/>
        </w:rPr>
        <w:t xml:space="preserve"> This meeting summary was not available at the time of the </w:t>
      </w:r>
      <w:r w:rsidR="00A647E8">
        <w:rPr>
          <w:lang w:val="en-CA"/>
        </w:rPr>
        <w:t xml:space="preserve">NTETC Grain Analyzer </w:t>
      </w:r>
      <w:r w:rsidRPr="00F60123">
        <w:rPr>
          <w:lang w:val="en-CA"/>
        </w:rPr>
        <w:t xml:space="preserve">Sector </w:t>
      </w:r>
      <w:r w:rsidR="00A647E8">
        <w:rPr>
          <w:lang w:val="en-CA"/>
        </w:rPr>
        <w:t>M</w:t>
      </w:r>
      <w:r w:rsidRPr="00F60123">
        <w:rPr>
          <w:lang w:val="en-CA"/>
        </w:rPr>
        <w:t xml:space="preserve">eeting.  No action was taken on this item at the August 2011 </w:t>
      </w:r>
      <w:r w:rsidR="00F16BA5" w:rsidRPr="00F16BA5">
        <w:rPr>
          <w:lang w:val="en-CA"/>
        </w:rPr>
        <w:t>Sector</w:t>
      </w:r>
      <w:r w:rsidRPr="00F60123">
        <w:rPr>
          <w:lang w:val="en-CA"/>
        </w:rPr>
        <w:t xml:space="preserve"> </w:t>
      </w:r>
      <w:r w:rsidR="00A647E8">
        <w:rPr>
          <w:lang w:val="en-CA"/>
        </w:rPr>
        <w:t>m</w:t>
      </w:r>
      <w:r w:rsidRPr="00F60123">
        <w:rPr>
          <w:lang w:val="en-CA"/>
        </w:rPr>
        <w:t>eeting.</w:t>
      </w:r>
    </w:p>
    <w:p w:rsidR="000D39FA" w:rsidRPr="00F60123" w:rsidRDefault="000D39FA" w:rsidP="00F60123">
      <w:pPr>
        <w:rPr>
          <w:lang w:val="en-CA"/>
        </w:rPr>
      </w:pPr>
    </w:p>
    <w:p w:rsidR="00F60123" w:rsidRPr="00A647E8" w:rsidRDefault="00F35D60" w:rsidP="0065410C">
      <w:pPr>
        <w:pStyle w:val="1aItemHeadingletters"/>
      </w:pPr>
      <w:bookmarkStart w:id="56" w:name="_Toc311716118"/>
      <w:bookmarkStart w:id="57" w:name="IdentificationCertifiedSoftware"/>
      <w:r>
        <w:t>7.a.</w:t>
      </w:r>
      <w:r>
        <w:tab/>
      </w:r>
      <w:r w:rsidR="00F60123" w:rsidRPr="00A647E8">
        <w:t>Identification of Certified Software</w:t>
      </w:r>
      <w:bookmarkEnd w:id="56"/>
    </w:p>
    <w:bookmarkEnd w:id="57"/>
    <w:p w:rsidR="00F60123" w:rsidRPr="00A647E8" w:rsidRDefault="00F60123" w:rsidP="00A701ED">
      <w:pPr>
        <w:pStyle w:val="I-Normalreg"/>
        <w:ind w:left="720"/>
        <w:rPr>
          <w:i/>
          <w:lang w:val="en-CA"/>
        </w:rPr>
      </w:pPr>
      <w:r w:rsidRPr="00DE0E1E">
        <w:rPr>
          <w:i/>
          <w:lang w:val="en-CA"/>
        </w:rPr>
        <w:t>Note:</w:t>
      </w:r>
      <w:r w:rsidR="00DE0E1E">
        <w:rPr>
          <w:i/>
          <w:lang w:val="en-CA"/>
        </w:rPr>
        <w:t>  </w:t>
      </w:r>
      <w:r w:rsidRPr="00A647E8">
        <w:rPr>
          <w:i/>
          <w:lang w:val="en-CA"/>
        </w:rPr>
        <w:t xml:space="preserve">This item is now partially covered by the provisional </w:t>
      </w:r>
      <w:r w:rsidRPr="00EE4690">
        <w:rPr>
          <w:i/>
          <w:u w:color="82C42A"/>
          <w:lang w:val="en-CA"/>
        </w:rPr>
        <w:t>proposal</w:t>
      </w:r>
      <w:r w:rsidRPr="00EE4690">
        <w:rPr>
          <w:i/>
          <w:lang w:val="en-CA"/>
        </w:rPr>
        <w:t xml:space="preserve"> </w:t>
      </w:r>
      <w:r w:rsidRPr="00A647E8">
        <w:rPr>
          <w:i/>
          <w:lang w:val="en-CA"/>
        </w:rPr>
        <w:t>to make G-S.1</w:t>
      </w:r>
      <w:r w:rsidRPr="00EE4690">
        <w:rPr>
          <w:i/>
          <w:u w:color="82C42A"/>
          <w:lang w:val="en-CA"/>
        </w:rPr>
        <w:t>.</w:t>
      </w:r>
      <w:r w:rsidRPr="00EE4690">
        <w:rPr>
          <w:i/>
          <w:lang w:val="en-CA"/>
        </w:rPr>
        <w:t>(</w:t>
      </w:r>
      <w:r w:rsidRPr="00A647E8">
        <w:rPr>
          <w:i/>
          <w:lang w:val="en-CA"/>
        </w:rPr>
        <w:t>d) applicable to software-based electronic devices and by adding the following new</w:t>
      </w:r>
      <w:r w:rsidR="00A647E8">
        <w:rPr>
          <w:i/>
          <w:lang w:val="en-CA"/>
        </w:rPr>
        <w:t xml:space="preserve"> sub-subparagraph G S.1</w:t>
      </w:r>
      <w:r w:rsidR="00A647E8" w:rsidRPr="00EE4690">
        <w:rPr>
          <w:i/>
          <w:u w:color="82C42A"/>
          <w:lang w:val="en-CA"/>
        </w:rPr>
        <w:t>.</w:t>
      </w:r>
      <w:r w:rsidR="00A647E8" w:rsidRPr="00EE4690">
        <w:rPr>
          <w:i/>
          <w:lang w:val="en-CA"/>
        </w:rPr>
        <w:t>(</w:t>
      </w:r>
      <w:r w:rsidR="00A647E8">
        <w:rPr>
          <w:i/>
          <w:lang w:val="en-CA"/>
        </w:rPr>
        <w:t>d</w:t>
      </w:r>
      <w:r w:rsidR="00A647E8" w:rsidRPr="00EE4690">
        <w:rPr>
          <w:i/>
          <w:u w:color="82C42A"/>
          <w:lang w:val="en-CA"/>
        </w:rPr>
        <w:t>)</w:t>
      </w:r>
      <w:r w:rsidR="00A647E8" w:rsidRPr="00EE4690">
        <w:rPr>
          <w:i/>
          <w:lang w:val="en-CA"/>
        </w:rPr>
        <w:t>(</w:t>
      </w:r>
      <w:r w:rsidR="00A647E8">
        <w:rPr>
          <w:i/>
          <w:lang w:val="en-CA"/>
        </w:rPr>
        <w:t>3):</w:t>
      </w:r>
    </w:p>
    <w:p w:rsidR="000D39FA" w:rsidRDefault="000D39FA" w:rsidP="00A701ED">
      <w:pPr>
        <w:pStyle w:val="I-Normalreg"/>
        <w:ind w:left="720"/>
        <w:rPr>
          <w:lang w:val="en-CA"/>
        </w:rPr>
      </w:pPr>
    </w:p>
    <w:p w:rsidR="00F60123" w:rsidRPr="00F60123" w:rsidRDefault="00F60123" w:rsidP="00A701ED">
      <w:pPr>
        <w:pStyle w:val="I-Normalreg"/>
        <w:ind w:left="720"/>
        <w:rPr>
          <w:lang w:val="en-CA"/>
        </w:rPr>
      </w:pPr>
      <w:r w:rsidRPr="00F60123">
        <w:rPr>
          <w:lang w:val="en-CA"/>
        </w:rPr>
        <w:t xml:space="preserve">“The version or revision identifier shall be directly and inseparably linked to the software itself. The version or revision identifier may consist of more than one part, but at least one part shall be dedicated to the </w:t>
      </w:r>
      <w:r w:rsidRPr="00EE4690">
        <w:rPr>
          <w:u w:color="82C42A"/>
          <w:lang w:val="en-CA"/>
        </w:rPr>
        <w:t>metrologically</w:t>
      </w:r>
      <w:r w:rsidRPr="00EE4690">
        <w:rPr>
          <w:lang w:val="en-CA"/>
        </w:rPr>
        <w:t xml:space="preserve"> </w:t>
      </w:r>
      <w:r w:rsidRPr="00F60123">
        <w:rPr>
          <w:lang w:val="en-CA"/>
        </w:rPr>
        <w:t>significant software.”</w:t>
      </w:r>
    </w:p>
    <w:p w:rsidR="000D39FA" w:rsidRDefault="000D39FA" w:rsidP="00A701ED">
      <w:pPr>
        <w:pStyle w:val="I-Normalreg"/>
        <w:rPr>
          <w:lang w:val="en-CA"/>
        </w:rPr>
      </w:pPr>
    </w:p>
    <w:p w:rsidR="00F60123" w:rsidRDefault="00F60123" w:rsidP="00A701ED">
      <w:pPr>
        <w:pStyle w:val="I-Normalreg"/>
        <w:rPr>
          <w:lang w:val="en-CA"/>
        </w:rPr>
      </w:pPr>
      <w:r w:rsidRPr="00F60123">
        <w:rPr>
          <w:lang w:val="en-CA"/>
        </w:rPr>
        <w:t>Also</w:t>
      </w:r>
      <w:r w:rsidR="005E636D">
        <w:rPr>
          <w:lang w:val="en-CA"/>
        </w:rPr>
        <w:t>,</w:t>
      </w:r>
      <w:r w:rsidRPr="00F60123">
        <w:rPr>
          <w:lang w:val="en-CA"/>
        </w:rPr>
        <w:t xml:space="preserve"> the </w:t>
      </w:r>
      <w:r w:rsidR="00A647E8">
        <w:rPr>
          <w:lang w:val="en-CA"/>
        </w:rPr>
        <w:t xml:space="preserve">NTETC </w:t>
      </w:r>
      <w:r w:rsidRPr="00F60123">
        <w:rPr>
          <w:lang w:val="en-CA"/>
        </w:rPr>
        <w:t xml:space="preserve">Software Sector recommends the following information be added to </w:t>
      </w:r>
      <w:r w:rsidR="00A647E8" w:rsidRPr="00B34B2E">
        <w:rPr>
          <w:lang w:val="en-CA"/>
        </w:rPr>
        <w:t xml:space="preserve">NCWM </w:t>
      </w:r>
      <w:r w:rsidRPr="00B34B2E">
        <w:rPr>
          <w:lang w:val="en-CA"/>
        </w:rPr>
        <w:t>Pub</w:t>
      </w:r>
      <w:r w:rsidR="00A647E8" w:rsidRPr="00B34B2E">
        <w:rPr>
          <w:lang w:val="en-CA"/>
        </w:rPr>
        <w:t>lication</w:t>
      </w:r>
      <w:r w:rsidRPr="00B34B2E">
        <w:rPr>
          <w:lang w:val="en-CA"/>
        </w:rPr>
        <w:t xml:space="preserve"> 14</w:t>
      </w:r>
      <w:r w:rsidRPr="00F60123">
        <w:rPr>
          <w:lang w:val="en-CA"/>
        </w:rPr>
        <w:t xml:space="preserve"> as explanation/examples: </w:t>
      </w:r>
    </w:p>
    <w:p w:rsidR="00F60123" w:rsidRPr="00F60123" w:rsidRDefault="00F60123" w:rsidP="000151C4">
      <w:pPr>
        <w:pStyle w:val="I-bulletedlist1indent"/>
        <w:numPr>
          <w:ilvl w:val="0"/>
          <w:numId w:val="19"/>
        </w:numPr>
        <w:rPr>
          <w:lang w:val="en-CA"/>
        </w:rPr>
      </w:pPr>
      <w:r w:rsidRPr="00EE4690">
        <w:rPr>
          <w:u w:color="82C42A"/>
          <w:lang w:val="en-CA"/>
        </w:rPr>
        <w:t>Unique identifier</w:t>
      </w:r>
      <w:r w:rsidRPr="00EE4690">
        <w:rPr>
          <w:lang w:val="en-CA"/>
        </w:rPr>
        <w:t xml:space="preserve"> </w:t>
      </w:r>
      <w:r w:rsidRPr="00F60123">
        <w:rPr>
          <w:lang w:val="en-CA"/>
        </w:rPr>
        <w:t xml:space="preserve">must be displayable/printable on command or during operation, etc. </w:t>
      </w:r>
    </w:p>
    <w:p w:rsidR="000D39FA" w:rsidRDefault="00F60123" w:rsidP="000151C4">
      <w:pPr>
        <w:pStyle w:val="I-bulletedlist1indent"/>
        <w:numPr>
          <w:ilvl w:val="0"/>
          <w:numId w:val="19"/>
        </w:numPr>
        <w:rPr>
          <w:lang w:val="en-CA"/>
        </w:rPr>
      </w:pPr>
      <w:r w:rsidRPr="00F60123">
        <w:rPr>
          <w:lang w:val="en-CA"/>
        </w:rPr>
        <w:t xml:space="preserve">At a minimum, a version/revision indication (1.02.09, rev 3.0 </w:t>
      </w:r>
      <w:r w:rsidRPr="00EE4690">
        <w:rPr>
          <w:u w:color="82C42A"/>
          <w:lang w:val="en-CA"/>
        </w:rPr>
        <w:t>a</w:t>
      </w:r>
      <w:r w:rsidRPr="00EE4690">
        <w:rPr>
          <w:lang w:val="en-CA"/>
        </w:rPr>
        <w:t>,</w:t>
      </w:r>
      <w:r w:rsidRPr="00F60123">
        <w:rPr>
          <w:lang w:val="en-CA"/>
        </w:rPr>
        <w:t xml:space="preserve"> etc</w:t>
      </w:r>
      <w:r w:rsidR="0025054C">
        <w:rPr>
          <w:lang w:val="en-CA"/>
        </w:rPr>
        <w:t>.</w:t>
      </w:r>
      <w:r w:rsidRPr="00F60123">
        <w:rPr>
          <w:lang w:val="en-CA"/>
        </w:rPr>
        <w:t>). Could also consist of/</w:t>
      </w:r>
      <w:r w:rsidRPr="00EE4690">
        <w:rPr>
          <w:u w:color="82C42A"/>
          <w:lang w:val="en-CA"/>
        </w:rPr>
        <w:t>contain</w:t>
      </w:r>
      <w:r w:rsidRPr="00EE4690">
        <w:rPr>
          <w:lang w:val="en-CA"/>
        </w:rPr>
        <w:t xml:space="preserve"> </w:t>
      </w:r>
      <w:r w:rsidRPr="00F60123">
        <w:rPr>
          <w:lang w:val="en-CA"/>
        </w:rPr>
        <w:t>checksum, etc. (crc32, for example)</w:t>
      </w:r>
      <w:r w:rsidR="0025054C">
        <w:rPr>
          <w:lang w:val="en-CA"/>
        </w:rPr>
        <w:t>.</w:t>
      </w:r>
    </w:p>
    <w:p w:rsidR="00A647E8" w:rsidRPr="00A701ED" w:rsidRDefault="00A647E8" w:rsidP="00A701ED">
      <w:pPr>
        <w:pStyle w:val="I-Normalreg"/>
        <w:rPr>
          <w:b/>
          <w:lang w:val="en-CA"/>
        </w:rPr>
      </w:pPr>
      <w:r w:rsidRPr="00A701ED">
        <w:rPr>
          <w:b/>
          <w:lang w:val="en-CA"/>
        </w:rPr>
        <w:t xml:space="preserve">NTETC </w:t>
      </w:r>
      <w:r w:rsidR="00F60123" w:rsidRPr="00A701ED">
        <w:rPr>
          <w:b/>
          <w:lang w:val="en-CA"/>
        </w:rPr>
        <w:t xml:space="preserve">Software Sector Conclusions: </w:t>
      </w:r>
    </w:p>
    <w:p w:rsidR="00A647E8" w:rsidRDefault="00F60123" w:rsidP="00A701ED">
      <w:pPr>
        <w:pStyle w:val="I-Normalreg"/>
        <w:rPr>
          <w:lang w:val="en-CA"/>
        </w:rPr>
      </w:pPr>
      <w:r w:rsidRPr="00F60123">
        <w:rPr>
          <w:lang w:val="en-CA"/>
        </w:rPr>
        <w:t xml:space="preserve">The item needs additional discussion and development </w:t>
      </w:r>
      <w:r w:rsidRPr="00EE4690">
        <w:rPr>
          <w:u w:color="82C42A"/>
          <w:lang w:val="en-CA"/>
        </w:rPr>
        <w:t>by</w:t>
      </w:r>
      <w:r w:rsidRPr="00EE4690">
        <w:rPr>
          <w:lang w:val="en-CA"/>
        </w:rPr>
        <w:t xml:space="preserve"> </w:t>
      </w:r>
      <w:r w:rsidRPr="00F60123">
        <w:rPr>
          <w:lang w:val="en-CA"/>
        </w:rPr>
        <w:t xml:space="preserve">the </w:t>
      </w:r>
      <w:r w:rsidR="00A647E8">
        <w:rPr>
          <w:lang w:val="en-CA"/>
        </w:rPr>
        <w:t xml:space="preserve">NTETC </w:t>
      </w:r>
      <w:r w:rsidRPr="00F60123">
        <w:rPr>
          <w:lang w:val="en-CA"/>
        </w:rPr>
        <w:t>Software Sector.</w:t>
      </w:r>
      <w:r w:rsidR="00A647E8">
        <w:rPr>
          <w:lang w:val="en-CA"/>
        </w:rPr>
        <w:t xml:space="preserve"> </w:t>
      </w:r>
      <w:r w:rsidRPr="00F60123">
        <w:rPr>
          <w:lang w:val="en-CA"/>
        </w:rPr>
        <w:t xml:space="preserve"> Outstanding questions: </w:t>
      </w:r>
    </w:p>
    <w:p w:rsidR="00A647E8" w:rsidRDefault="00F60123" w:rsidP="00B228DF">
      <w:pPr>
        <w:pStyle w:val="bulletedlist"/>
        <w:rPr>
          <w:lang w:val="en-CA"/>
        </w:rPr>
      </w:pPr>
      <w:r w:rsidRPr="00F60123">
        <w:rPr>
          <w:lang w:val="en-CA"/>
        </w:rPr>
        <w:t xml:space="preserve">If we allow hard-marking of the software identifier (the </w:t>
      </w:r>
      <w:r w:rsidR="0094272F">
        <w:rPr>
          <w:lang w:val="en-CA"/>
        </w:rPr>
        <w:t>Sector</w:t>
      </w:r>
      <w:r w:rsidRPr="00F60123">
        <w:rPr>
          <w:lang w:val="en-CA"/>
        </w:rPr>
        <w:t xml:space="preserve"> has wavered on this in the past), does the above wording then imply that some mechanical means is required (i.e. physical seal) to </w:t>
      </w:r>
      <w:r w:rsidR="00A647E8">
        <w:rPr>
          <w:lang w:val="en-CA"/>
        </w:rPr>
        <w:t>“inseparably link”</w:t>
      </w:r>
      <w:r w:rsidRPr="00F60123">
        <w:rPr>
          <w:lang w:val="en-CA"/>
        </w:rPr>
        <w:t xml:space="preserve"> the identifier to the software? </w:t>
      </w:r>
    </w:p>
    <w:p w:rsidR="00A701ED" w:rsidRPr="0025054C" w:rsidRDefault="00F60123" w:rsidP="00F16BA5">
      <w:pPr>
        <w:pStyle w:val="bulletedlist"/>
        <w:spacing w:after="200" w:line="276" w:lineRule="auto"/>
        <w:jc w:val="left"/>
        <w:rPr>
          <w:b/>
          <w:lang w:val="en-CA"/>
        </w:rPr>
      </w:pPr>
      <w:r w:rsidRPr="0025054C">
        <w:rPr>
          <w:lang w:val="en-CA"/>
        </w:rPr>
        <w:t>Do we still have to be able to display/print the identifier if it is hard-marked?</w:t>
      </w:r>
    </w:p>
    <w:p w:rsidR="00F60123" w:rsidRPr="00A647E8" w:rsidRDefault="00F35D60" w:rsidP="00F35D60">
      <w:pPr>
        <w:pStyle w:val="1aItemHeadingletters"/>
      </w:pPr>
      <w:bookmarkStart w:id="58" w:name="_Toc311716119"/>
      <w:bookmarkStart w:id="59" w:name="SoftwareProtectionSecurity"/>
      <w:r>
        <w:lastRenderedPageBreak/>
        <w:t>7.b.</w:t>
      </w:r>
      <w:r>
        <w:tab/>
      </w:r>
      <w:r w:rsidR="00F60123" w:rsidRPr="00A647E8">
        <w:t>Software Protection/Security</w:t>
      </w:r>
      <w:bookmarkEnd w:id="58"/>
    </w:p>
    <w:bookmarkEnd w:id="59"/>
    <w:p w:rsidR="00A647E8" w:rsidRPr="00A701ED" w:rsidRDefault="00F60123" w:rsidP="00A701ED">
      <w:pPr>
        <w:pStyle w:val="I-Normalreg"/>
        <w:rPr>
          <w:b/>
          <w:lang w:val="en-CA"/>
        </w:rPr>
      </w:pPr>
      <w:r w:rsidRPr="00A701ED">
        <w:rPr>
          <w:b/>
          <w:lang w:val="en-CA"/>
        </w:rPr>
        <w:t>Background</w:t>
      </w:r>
      <w:r w:rsidR="00A647E8" w:rsidRPr="00A701ED">
        <w:rPr>
          <w:b/>
          <w:lang w:val="en-CA"/>
        </w:rPr>
        <w:t>/Discussion</w:t>
      </w:r>
      <w:r w:rsidRPr="00A701ED">
        <w:rPr>
          <w:b/>
          <w:lang w:val="en-CA"/>
        </w:rPr>
        <w:t xml:space="preserve">:  </w:t>
      </w:r>
    </w:p>
    <w:p w:rsidR="00F60123" w:rsidRDefault="00F60123" w:rsidP="00A701ED">
      <w:pPr>
        <w:pStyle w:val="I-Normalreg"/>
        <w:rPr>
          <w:lang w:val="en-CA"/>
        </w:rPr>
      </w:pPr>
      <w:r w:rsidRPr="00F60123">
        <w:rPr>
          <w:lang w:val="en-CA"/>
        </w:rPr>
        <w:t xml:space="preserve">The </w:t>
      </w:r>
      <w:r w:rsidR="00A647E8">
        <w:rPr>
          <w:lang w:val="en-CA"/>
        </w:rPr>
        <w:t xml:space="preserve">NTETC </w:t>
      </w:r>
      <w:r w:rsidRPr="00F60123">
        <w:rPr>
          <w:lang w:val="en-CA"/>
        </w:rPr>
        <w:t xml:space="preserve">Software Sector derived a trial </w:t>
      </w:r>
      <w:r w:rsidR="00A647E8" w:rsidRPr="00B34B2E">
        <w:rPr>
          <w:lang w:val="en-CA"/>
        </w:rPr>
        <w:t xml:space="preserve">NCWM </w:t>
      </w:r>
      <w:r w:rsidRPr="00B34B2E">
        <w:rPr>
          <w:lang w:val="en-CA"/>
        </w:rPr>
        <w:t>Pub</w:t>
      </w:r>
      <w:r w:rsidR="00A647E8" w:rsidRPr="00B34B2E">
        <w:rPr>
          <w:lang w:val="en-CA"/>
        </w:rPr>
        <w:t>lication</w:t>
      </w:r>
      <w:r w:rsidRPr="00B34B2E">
        <w:rPr>
          <w:lang w:val="en-CA"/>
        </w:rPr>
        <w:t xml:space="preserve"> 14</w:t>
      </w:r>
      <w:r w:rsidRPr="00F60123">
        <w:rPr>
          <w:lang w:val="en-CA"/>
        </w:rPr>
        <w:t xml:space="preserve"> checklist based on the </w:t>
      </w:r>
      <w:r w:rsidR="00A647E8">
        <w:rPr>
          <w:lang w:val="en-CA"/>
        </w:rPr>
        <w:t>International Organization of Legal Metrology (</w:t>
      </w:r>
      <w:r w:rsidRPr="00F60123">
        <w:rPr>
          <w:lang w:val="en-CA"/>
        </w:rPr>
        <w:t>OIML</w:t>
      </w:r>
      <w:r w:rsidR="00A647E8">
        <w:rPr>
          <w:lang w:val="en-CA"/>
        </w:rPr>
        <w:t>)</w:t>
      </w:r>
      <w:r w:rsidRPr="00F60123">
        <w:rPr>
          <w:lang w:val="en-CA"/>
        </w:rPr>
        <w:t xml:space="preserve"> checklist to verify that the software adequately protected against fraudulent modification as well as accidental or unintentional changes.  The checklist has been distributed to current NTEP lab</w:t>
      </w:r>
      <w:r w:rsidR="00A647E8">
        <w:rPr>
          <w:lang w:val="en-CA"/>
        </w:rPr>
        <w:t>oratorie</w:t>
      </w:r>
      <w:r w:rsidRPr="00F60123">
        <w:rPr>
          <w:lang w:val="en-CA"/>
        </w:rPr>
        <w:t>s for use on a trial basis for new type approval applications.</w:t>
      </w:r>
    </w:p>
    <w:p w:rsidR="00A647E8" w:rsidRPr="00A647E8" w:rsidRDefault="00A647E8" w:rsidP="00F16BA5">
      <w:pPr>
        <w:pStyle w:val="HeadingNumbersgroup1"/>
        <w:keepNext/>
        <w:numPr>
          <w:ilvl w:val="2"/>
          <w:numId w:val="20"/>
        </w:numPr>
        <w:rPr>
          <w:sz w:val="20"/>
        </w:rPr>
      </w:pPr>
      <w:r w:rsidRPr="00A647E8">
        <w:rPr>
          <w:sz w:val="20"/>
        </w:rPr>
        <w:t>Devices with Embedded Software TYPE P (aka built-for-purpose)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A647E8" w:rsidTr="00A647E8">
        <w:tc>
          <w:tcPr>
            <w:tcW w:w="7290" w:type="dxa"/>
          </w:tcPr>
          <w:p w:rsidR="00A647E8" w:rsidRPr="00D73086" w:rsidRDefault="00A647E8" w:rsidP="00F16BA5">
            <w:pPr>
              <w:pStyle w:val="2s"/>
              <w:keepNext/>
              <w:numPr>
                <w:ilvl w:val="5"/>
                <w:numId w:val="27"/>
              </w:numPr>
            </w:pPr>
            <w:r w:rsidRPr="00A701ED">
              <w:rPr>
                <w:snapToGrid w:val="0"/>
                <w:lang w:val="en-GB"/>
              </w:rPr>
              <w:t xml:space="preserve">Declaration of the manufacturer that the software is used in a fixed hardware </w:t>
            </w:r>
            <w:r w:rsidRPr="003D713D">
              <w:t>and</w:t>
            </w:r>
            <w:r w:rsidRPr="00A701ED">
              <w:rPr>
                <w:snapToGrid w:val="0"/>
                <w:lang w:val="en-GB"/>
              </w:rPr>
              <w:t xml:space="preserve"> software environment. </w:t>
            </w:r>
            <w:r w:rsidRPr="00A701ED">
              <w:rPr>
                <w:b/>
                <w:snapToGrid w:val="0"/>
                <w:lang w:val="en-GB"/>
              </w:rPr>
              <w:t>AND</w:t>
            </w:r>
          </w:p>
        </w:tc>
        <w:tc>
          <w:tcPr>
            <w:tcW w:w="2160" w:type="dxa"/>
          </w:tcPr>
          <w:p w:rsidR="00A647E8" w:rsidRDefault="00A647E8" w:rsidP="00F16BA5">
            <w:pPr>
              <w:pStyle w:val="CheckBoxes"/>
              <w:keepNext/>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A647E8" w:rsidTr="00A647E8">
        <w:tc>
          <w:tcPr>
            <w:tcW w:w="7290" w:type="dxa"/>
          </w:tcPr>
          <w:p w:rsidR="00A647E8" w:rsidRPr="00D73086" w:rsidRDefault="00A647E8" w:rsidP="00A647E8">
            <w:pPr>
              <w:pStyle w:val="2s"/>
            </w:pPr>
            <w:r w:rsidRPr="00C37E83">
              <w:rPr>
                <w:snapToGrid w:val="0"/>
                <w:lang w:val="en-GB"/>
              </w:rPr>
              <w:t>Cannot be modified or uploaded by any means after securing/verification.</w:t>
            </w:r>
          </w:p>
        </w:tc>
        <w:tc>
          <w:tcPr>
            <w:tcW w:w="2160" w:type="dxa"/>
          </w:tcPr>
          <w:p w:rsidR="00A647E8" w:rsidRDefault="00A647E8" w:rsidP="00A647E8">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bl>
    <w:p w:rsidR="00A5761A" w:rsidRDefault="00A5761A" w:rsidP="00A647E8">
      <w:pPr>
        <w:pStyle w:val="Notes"/>
        <w:ind w:right="2340"/>
      </w:pPr>
    </w:p>
    <w:p w:rsidR="00A647E8" w:rsidRDefault="00A647E8" w:rsidP="00A647E8">
      <w:pPr>
        <w:pStyle w:val="Notes"/>
        <w:ind w:right="2340"/>
      </w:pPr>
      <w:r w:rsidRPr="003D713D">
        <w:t xml:space="preserve">Note: It is acceptable to break the "seal" and load new software, </w:t>
      </w:r>
      <w:r w:rsidRPr="00EE4690">
        <w:rPr>
          <w:u w:color="82C42A"/>
        </w:rPr>
        <w:t>audit trail</w:t>
      </w:r>
      <w:r w:rsidRPr="00EE4690">
        <w:t xml:space="preserve"> </w:t>
      </w:r>
      <w:r w:rsidRPr="003D713D">
        <w:t>is also a sufficient seal.</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A647E8" w:rsidTr="00A647E8">
        <w:tc>
          <w:tcPr>
            <w:tcW w:w="7290" w:type="dxa"/>
          </w:tcPr>
          <w:p w:rsidR="00A647E8" w:rsidRPr="007F066E" w:rsidRDefault="00A647E8" w:rsidP="00A647E8">
            <w:pPr>
              <w:pStyle w:val="2s"/>
              <w:rPr>
                <w:spacing w:val="-2"/>
              </w:rPr>
            </w:pPr>
            <w:r w:rsidRPr="00C37E83">
              <w:rPr>
                <w:snapToGrid w:val="0"/>
                <w:lang w:val="en-GB"/>
              </w:rPr>
              <w:t xml:space="preserve">The software </w:t>
            </w:r>
            <w:r w:rsidRPr="003D713D">
              <w:t>documentation</w:t>
            </w:r>
            <w:r w:rsidRPr="00C37E83">
              <w:rPr>
                <w:snapToGrid w:val="0"/>
                <w:lang w:val="en-GB"/>
              </w:rPr>
              <w:t xml:space="preserve"> contains:</w:t>
            </w:r>
          </w:p>
        </w:tc>
        <w:tc>
          <w:tcPr>
            <w:tcW w:w="2160" w:type="dxa"/>
          </w:tcPr>
          <w:p w:rsidR="00A647E8" w:rsidRDefault="00A647E8" w:rsidP="00A647E8">
            <w:pPr>
              <w:pStyle w:val="CheckBoxes"/>
            </w:pPr>
          </w:p>
        </w:tc>
      </w:tr>
      <w:tr w:rsidR="00A647E8" w:rsidTr="00A647E8">
        <w:tc>
          <w:tcPr>
            <w:tcW w:w="7290" w:type="dxa"/>
          </w:tcPr>
          <w:p w:rsidR="00A647E8" w:rsidRPr="00D73086" w:rsidRDefault="00A647E8" w:rsidP="008B6E85">
            <w:pPr>
              <w:pStyle w:val="3s"/>
              <w:numPr>
                <w:ilvl w:val="6"/>
                <w:numId w:val="28"/>
              </w:numPr>
            </w:pPr>
            <w:r>
              <w:t xml:space="preserve">Description of </w:t>
            </w:r>
            <w:r w:rsidRPr="003D713D">
              <w:t xml:space="preserve">all </w:t>
            </w:r>
            <w:r w:rsidRPr="00B35D4D">
              <w:t xml:space="preserve">functions, designating those that are considered </w:t>
            </w:r>
            <w:r w:rsidRPr="00EE4690">
              <w:rPr>
                <w:u w:color="82C42A"/>
              </w:rPr>
              <w:t>metrologically</w:t>
            </w:r>
            <w:r w:rsidRPr="00EE4690">
              <w:t xml:space="preserve"> </w:t>
            </w:r>
            <w:r w:rsidRPr="00B35D4D">
              <w:t>significant.</w:t>
            </w:r>
          </w:p>
        </w:tc>
        <w:tc>
          <w:tcPr>
            <w:tcW w:w="2160" w:type="dxa"/>
          </w:tcPr>
          <w:p w:rsidR="00A647E8" w:rsidRDefault="00A647E8" w:rsidP="00A647E8">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A647E8" w:rsidTr="00A647E8">
        <w:tc>
          <w:tcPr>
            <w:tcW w:w="7290" w:type="dxa"/>
          </w:tcPr>
          <w:p w:rsidR="00A647E8" w:rsidRPr="003D713D" w:rsidRDefault="00A647E8" w:rsidP="00A701ED">
            <w:pPr>
              <w:pStyle w:val="3s"/>
            </w:pPr>
            <w:r w:rsidRPr="003D713D">
              <w:t>Description of the securing means (evidence of an intervention).</w:t>
            </w:r>
          </w:p>
        </w:tc>
        <w:tc>
          <w:tcPr>
            <w:tcW w:w="2160" w:type="dxa"/>
          </w:tcPr>
          <w:p w:rsidR="00A647E8" w:rsidRDefault="00A647E8" w:rsidP="00A647E8">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A647E8" w:rsidTr="00A647E8">
        <w:tc>
          <w:tcPr>
            <w:tcW w:w="7290" w:type="dxa"/>
          </w:tcPr>
          <w:p w:rsidR="00A647E8" w:rsidRPr="003D713D" w:rsidRDefault="00A647E8" w:rsidP="00A701ED">
            <w:pPr>
              <w:pStyle w:val="3s"/>
            </w:pPr>
            <w:r w:rsidRPr="003D713D">
              <w:t>Software Identification</w:t>
            </w:r>
          </w:p>
        </w:tc>
        <w:tc>
          <w:tcPr>
            <w:tcW w:w="2160" w:type="dxa"/>
          </w:tcPr>
          <w:p w:rsidR="00A647E8" w:rsidRDefault="00A647E8" w:rsidP="00A647E8">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A647E8" w:rsidTr="00A647E8">
        <w:tc>
          <w:tcPr>
            <w:tcW w:w="7290" w:type="dxa"/>
          </w:tcPr>
          <w:p w:rsidR="00A647E8" w:rsidRPr="003D713D" w:rsidRDefault="00A647E8" w:rsidP="00A701ED">
            <w:pPr>
              <w:pStyle w:val="3s"/>
            </w:pPr>
            <w:r w:rsidRPr="00EE4690">
              <w:rPr>
                <w:u w:color="82C42A"/>
              </w:rPr>
              <w:t>Description</w:t>
            </w:r>
            <w:r w:rsidRPr="00EE4690">
              <w:t xml:space="preserve"> </w:t>
            </w:r>
            <w:r w:rsidRPr="003D713D">
              <w:t>how to check the actual software identification.</w:t>
            </w:r>
          </w:p>
        </w:tc>
        <w:tc>
          <w:tcPr>
            <w:tcW w:w="2160" w:type="dxa"/>
          </w:tcPr>
          <w:p w:rsidR="00A647E8" w:rsidRDefault="00A647E8" w:rsidP="00A647E8">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A647E8" w:rsidTr="00A647E8">
        <w:tc>
          <w:tcPr>
            <w:tcW w:w="7290" w:type="dxa"/>
          </w:tcPr>
          <w:p w:rsidR="00A647E8" w:rsidRPr="003D713D" w:rsidRDefault="00A647E8" w:rsidP="00A647E8">
            <w:pPr>
              <w:pStyle w:val="2s"/>
            </w:pPr>
            <w:r w:rsidRPr="00C37E83">
              <w:rPr>
                <w:snapToGrid w:val="0"/>
                <w:lang w:val="en-GB"/>
              </w:rPr>
              <w:t xml:space="preserve">The </w:t>
            </w:r>
            <w:r w:rsidRPr="003D713D">
              <w:t>software</w:t>
            </w:r>
            <w:r w:rsidRPr="00C37E83">
              <w:rPr>
                <w:snapToGrid w:val="0"/>
                <w:lang w:val="en-GB"/>
              </w:rPr>
              <w:t xml:space="preserve"> identification is:</w:t>
            </w:r>
          </w:p>
        </w:tc>
        <w:tc>
          <w:tcPr>
            <w:tcW w:w="2160" w:type="dxa"/>
          </w:tcPr>
          <w:p w:rsidR="00A647E8" w:rsidRPr="00EF551F" w:rsidRDefault="00A647E8" w:rsidP="00A647E8">
            <w:pPr>
              <w:pStyle w:val="CheckBoxes"/>
            </w:pPr>
          </w:p>
        </w:tc>
      </w:tr>
      <w:tr w:rsidR="00A647E8" w:rsidTr="00A647E8">
        <w:tc>
          <w:tcPr>
            <w:tcW w:w="7290" w:type="dxa"/>
          </w:tcPr>
          <w:p w:rsidR="00A647E8" w:rsidRPr="003D713D" w:rsidRDefault="00A647E8" w:rsidP="008B6E85">
            <w:pPr>
              <w:pStyle w:val="3s"/>
              <w:numPr>
                <w:ilvl w:val="6"/>
                <w:numId w:val="29"/>
              </w:numPr>
            </w:pPr>
            <w:r w:rsidRPr="003D713D">
              <w:t xml:space="preserve">Clearly assigned to the </w:t>
            </w:r>
            <w:r w:rsidRPr="00EE4690">
              <w:rPr>
                <w:u w:color="82C42A"/>
              </w:rPr>
              <w:t>metrologically</w:t>
            </w:r>
            <w:r w:rsidRPr="00EE4690">
              <w:t xml:space="preserve"> </w:t>
            </w:r>
            <w:r w:rsidRPr="003D713D">
              <w:t>significant software and functions.</w:t>
            </w:r>
          </w:p>
        </w:tc>
        <w:tc>
          <w:tcPr>
            <w:tcW w:w="2160" w:type="dxa"/>
          </w:tcPr>
          <w:p w:rsidR="00A647E8" w:rsidRDefault="00A647E8" w:rsidP="00A647E8">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r w:rsidR="00A647E8" w:rsidTr="00A647E8">
        <w:tc>
          <w:tcPr>
            <w:tcW w:w="7290" w:type="dxa"/>
          </w:tcPr>
          <w:p w:rsidR="00A647E8" w:rsidRPr="003D713D" w:rsidRDefault="00A647E8" w:rsidP="00A647E8">
            <w:pPr>
              <w:pStyle w:val="3s"/>
            </w:pPr>
            <w:r w:rsidRPr="003D713D">
              <w:t>Provided by the device as documented.</w:t>
            </w:r>
          </w:p>
        </w:tc>
        <w:tc>
          <w:tcPr>
            <w:tcW w:w="2160" w:type="dxa"/>
          </w:tcPr>
          <w:p w:rsidR="00A647E8" w:rsidRDefault="00A647E8" w:rsidP="00A647E8">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Pr="00EF551F">
              <w:fldChar w:fldCharType="end"/>
            </w:r>
            <w:r w:rsidRPr="00EF551F">
              <w:t xml:space="preserve"> N/A</w:t>
            </w:r>
          </w:p>
        </w:tc>
      </w:tr>
    </w:tbl>
    <w:p w:rsidR="00A647E8" w:rsidRPr="003C4ACE" w:rsidRDefault="00A647E8" w:rsidP="00A647E8">
      <w:pPr>
        <w:pStyle w:val="HeadingNumbersgroup1"/>
        <w:rPr>
          <w:sz w:val="20"/>
          <w:szCs w:val="20"/>
        </w:rPr>
      </w:pPr>
      <w:r w:rsidRPr="003C4ACE">
        <w:rPr>
          <w:sz w:val="20"/>
          <w:szCs w:val="20"/>
        </w:rPr>
        <w:t>Personal Computers, Instruments with PC Components, and Other Instruments, Devices, Modules, and Elements with Programmable or Loadable Metrologically Significant Software TYPE U (aka not built-for-purpose)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A647E8" w:rsidTr="00A647E8">
        <w:tc>
          <w:tcPr>
            <w:tcW w:w="7290" w:type="dxa"/>
          </w:tcPr>
          <w:p w:rsidR="00A647E8" w:rsidRDefault="00A647E8" w:rsidP="008B6E85">
            <w:pPr>
              <w:pStyle w:val="2s"/>
            </w:pPr>
            <w:r w:rsidRPr="00C37E83">
              <w:rPr>
                <w:snapToGrid w:val="0"/>
                <w:lang w:val="en-GB"/>
              </w:rPr>
              <w:t xml:space="preserve">The </w:t>
            </w:r>
            <w:r w:rsidRPr="003D713D">
              <w:t>metrologically</w:t>
            </w:r>
            <w:r w:rsidRPr="00C37E83">
              <w:rPr>
                <w:i/>
                <w:snapToGrid w:val="0"/>
                <w:lang w:val="en-GB"/>
              </w:rPr>
              <w:t xml:space="preserve"> </w:t>
            </w:r>
            <w:r w:rsidRPr="00C37E83">
              <w:rPr>
                <w:snapToGrid w:val="0"/>
                <w:lang w:val="en-GB"/>
              </w:rPr>
              <w:t>significant software is:</w:t>
            </w:r>
          </w:p>
        </w:tc>
        <w:tc>
          <w:tcPr>
            <w:tcW w:w="2160" w:type="dxa"/>
          </w:tcPr>
          <w:p w:rsidR="00A647E8" w:rsidRDefault="00A647E8" w:rsidP="00A647E8">
            <w:pPr>
              <w:pStyle w:val="CheckBoxes"/>
            </w:pPr>
          </w:p>
        </w:tc>
      </w:tr>
      <w:tr w:rsidR="00A647E8" w:rsidTr="00A647E8">
        <w:tc>
          <w:tcPr>
            <w:tcW w:w="7290" w:type="dxa"/>
          </w:tcPr>
          <w:p w:rsidR="00A647E8" w:rsidRPr="00D73086" w:rsidRDefault="00A647E8" w:rsidP="008B6E85">
            <w:pPr>
              <w:pStyle w:val="3s"/>
              <w:numPr>
                <w:ilvl w:val="6"/>
                <w:numId w:val="30"/>
              </w:numPr>
            </w:pPr>
            <w:r w:rsidRPr="003D713D">
              <w:t xml:space="preserve">Documented with all relevant (see below for </w:t>
            </w:r>
            <w:r w:rsidRPr="00EE4690">
              <w:rPr>
                <w:u w:color="82C42A"/>
              </w:rPr>
              <w:t>list</w:t>
            </w:r>
            <w:r w:rsidRPr="00EE4690">
              <w:t xml:space="preserve"> </w:t>
            </w:r>
            <w:r w:rsidRPr="003D713D">
              <w:t>of documents) information.</w:t>
            </w:r>
          </w:p>
        </w:tc>
        <w:tc>
          <w:tcPr>
            <w:tcW w:w="2160" w:type="dxa"/>
          </w:tcPr>
          <w:p w:rsidR="00A647E8" w:rsidRDefault="00A647E8" w:rsidP="00A647E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A647E8" w:rsidTr="00A647E8">
        <w:tc>
          <w:tcPr>
            <w:tcW w:w="7290" w:type="dxa"/>
          </w:tcPr>
          <w:p w:rsidR="00A647E8" w:rsidRPr="003D713D" w:rsidRDefault="00A647E8" w:rsidP="00A647E8">
            <w:pPr>
              <w:pStyle w:val="3s"/>
            </w:pPr>
            <w:r w:rsidRPr="003D713D">
              <w:t>Protected against accidental or intentional changes.</w:t>
            </w:r>
          </w:p>
        </w:tc>
        <w:tc>
          <w:tcPr>
            <w:tcW w:w="2160" w:type="dxa"/>
          </w:tcPr>
          <w:p w:rsidR="00A647E8" w:rsidRDefault="00A647E8" w:rsidP="00A647E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r w:rsidR="00A647E8" w:rsidTr="00A647E8">
        <w:tc>
          <w:tcPr>
            <w:tcW w:w="7290" w:type="dxa"/>
          </w:tcPr>
          <w:p w:rsidR="00A647E8" w:rsidRPr="003D713D" w:rsidRDefault="00A647E8" w:rsidP="00A647E8">
            <w:pPr>
              <w:pStyle w:val="2s"/>
            </w:pPr>
            <w:r w:rsidRPr="00C37E83">
              <w:rPr>
                <w:snapToGrid w:val="0"/>
                <w:lang w:val="en-GB"/>
              </w:rPr>
              <w:t xml:space="preserve">Evidence </w:t>
            </w:r>
            <w:r w:rsidRPr="003D713D">
              <w:t>of</w:t>
            </w:r>
            <w:r w:rsidRPr="00C37E83">
              <w:rPr>
                <w:snapToGrid w:val="0"/>
                <w:lang w:val="en-GB"/>
              </w:rPr>
              <w:t xml:space="preserve"> intervention (such as, changes, uploads, circumvention) is available </w:t>
            </w:r>
            <w:r w:rsidRPr="00C37E83">
              <w:rPr>
                <w:lang w:val="en-GB"/>
              </w:rPr>
              <w:t>until the next verification / inspection (e.g., physical seal, Checksum, CRC, audit trail, etc. means of security).</w:t>
            </w:r>
          </w:p>
        </w:tc>
        <w:tc>
          <w:tcPr>
            <w:tcW w:w="2160" w:type="dxa"/>
          </w:tcPr>
          <w:p w:rsidR="00A647E8" w:rsidRDefault="00A647E8" w:rsidP="00A647E8">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Pr="00BD62FD">
              <w:fldChar w:fldCharType="end"/>
            </w:r>
            <w:r w:rsidRPr="00BD62FD">
              <w:t xml:space="preserve"> N/A</w:t>
            </w:r>
          </w:p>
        </w:tc>
      </w:tr>
    </w:tbl>
    <w:p w:rsidR="00A647E8" w:rsidRPr="003C4ACE" w:rsidRDefault="00A647E8" w:rsidP="00A647E8">
      <w:pPr>
        <w:pStyle w:val="HeadingNumbersgroup1"/>
        <w:rPr>
          <w:sz w:val="20"/>
          <w:szCs w:val="20"/>
        </w:rPr>
      </w:pPr>
      <w:r w:rsidRPr="003C4ACE">
        <w:rPr>
          <w:sz w:val="20"/>
          <w:szCs w:val="20"/>
        </w:rPr>
        <w:t>Software with Closed Shell (no access to the operating system and/or programs possible for the user)</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A647E8" w:rsidTr="00A647E8">
        <w:tc>
          <w:tcPr>
            <w:tcW w:w="7290" w:type="dxa"/>
          </w:tcPr>
          <w:p w:rsidR="00A647E8" w:rsidRPr="007256BD" w:rsidRDefault="00A647E8" w:rsidP="008B6E85">
            <w:pPr>
              <w:pStyle w:val="2s"/>
            </w:pPr>
            <w:r w:rsidRPr="003D713D">
              <w:t>Check whether there is a complete set of commands (e.g., function keys or commands via external interfaces) supplied and accompanied by short descriptions.</w:t>
            </w:r>
          </w:p>
        </w:tc>
        <w:tc>
          <w:tcPr>
            <w:tcW w:w="2160" w:type="dxa"/>
          </w:tcPr>
          <w:p w:rsidR="00A647E8" w:rsidRDefault="00A647E8" w:rsidP="00A647E8">
            <w:pPr>
              <w:pStyle w:val="CheckBoxes"/>
            </w:pP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Yes  </w:t>
            </w: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No  </w:t>
            </w: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N/A</w:t>
            </w:r>
          </w:p>
        </w:tc>
      </w:tr>
      <w:tr w:rsidR="00A647E8" w:rsidTr="00A647E8">
        <w:tc>
          <w:tcPr>
            <w:tcW w:w="7290" w:type="dxa"/>
          </w:tcPr>
          <w:p w:rsidR="00A647E8" w:rsidRPr="007256BD" w:rsidRDefault="00A647E8" w:rsidP="00A647E8">
            <w:pPr>
              <w:pStyle w:val="2s"/>
            </w:pPr>
            <w:r w:rsidRPr="003D713D">
              <w:t>Check whether the manufacturer has submitted a written declaration of the completeness of the set of commands.</w:t>
            </w:r>
          </w:p>
        </w:tc>
        <w:tc>
          <w:tcPr>
            <w:tcW w:w="2160" w:type="dxa"/>
          </w:tcPr>
          <w:p w:rsidR="00A647E8" w:rsidRDefault="00A647E8" w:rsidP="00A647E8">
            <w:pPr>
              <w:pStyle w:val="CheckBoxes"/>
            </w:pP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Yes  </w:t>
            </w: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No  </w:t>
            </w:r>
            <w:r w:rsidRPr="00B36BEB">
              <w:fldChar w:fldCharType="begin">
                <w:ffData>
                  <w:name w:val="Check1"/>
                  <w:enabled/>
                  <w:calcOnExit w:val="0"/>
                  <w:checkBox>
                    <w:sizeAuto/>
                    <w:default w:val="0"/>
                  </w:checkBox>
                </w:ffData>
              </w:fldChar>
            </w:r>
            <w:r w:rsidRPr="00B36BEB">
              <w:instrText xml:space="preserve"> FORMCHECKBOX </w:instrText>
            </w:r>
            <w:r w:rsidRPr="00B36BEB">
              <w:fldChar w:fldCharType="end"/>
            </w:r>
            <w:r w:rsidRPr="00B36BEB">
              <w:t xml:space="preserve"> N/A</w:t>
            </w:r>
          </w:p>
        </w:tc>
      </w:tr>
    </w:tbl>
    <w:p w:rsidR="00A647E8" w:rsidRPr="003C4ACE" w:rsidRDefault="00A647E8" w:rsidP="0077595E">
      <w:pPr>
        <w:pStyle w:val="HeadingNumbersgroup1"/>
        <w:keepNext/>
        <w:rPr>
          <w:sz w:val="20"/>
          <w:szCs w:val="20"/>
        </w:rPr>
      </w:pPr>
      <w:r w:rsidRPr="003C4ACE">
        <w:rPr>
          <w:sz w:val="20"/>
          <w:szCs w:val="20"/>
        </w:rPr>
        <w:lastRenderedPageBreak/>
        <w:t>Operating System and/or Program(s) Accessible for the User</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A647E8" w:rsidTr="00A647E8">
        <w:tc>
          <w:tcPr>
            <w:tcW w:w="7290" w:type="dxa"/>
          </w:tcPr>
          <w:p w:rsidR="00A647E8" w:rsidRPr="007256BD" w:rsidRDefault="00A647E8" w:rsidP="0077595E">
            <w:pPr>
              <w:pStyle w:val="2s"/>
              <w:keepNext/>
              <w:numPr>
                <w:ilvl w:val="5"/>
                <w:numId w:val="31"/>
              </w:numPr>
            </w:pPr>
            <w:r w:rsidRPr="003D713D">
              <w:t xml:space="preserve">Check whether a checksum or equivalent signature is generated over the machine code of the </w:t>
            </w:r>
            <w:r w:rsidRPr="00EE4690">
              <w:rPr>
                <w:u w:color="82C42A"/>
              </w:rPr>
              <w:t>metrologically</w:t>
            </w:r>
            <w:r w:rsidRPr="00EE4690">
              <w:t xml:space="preserve"> </w:t>
            </w:r>
            <w:r w:rsidRPr="003D713D">
              <w:t>significant software (program module(s) subject to legal control Weights and Measures jurisdiction and type-specific parameters).</w:t>
            </w:r>
          </w:p>
        </w:tc>
        <w:tc>
          <w:tcPr>
            <w:tcW w:w="2160" w:type="dxa"/>
          </w:tcPr>
          <w:p w:rsidR="00A647E8" w:rsidRDefault="00A647E8" w:rsidP="0077595E">
            <w:pPr>
              <w:pStyle w:val="CheckBoxes"/>
              <w:keepNext/>
            </w:pP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Yes  </w:t>
            </w: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No  </w:t>
            </w: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N/A</w:t>
            </w:r>
          </w:p>
        </w:tc>
      </w:tr>
      <w:tr w:rsidR="00A647E8" w:rsidTr="00A647E8">
        <w:tc>
          <w:tcPr>
            <w:tcW w:w="7290" w:type="dxa"/>
          </w:tcPr>
          <w:p w:rsidR="00A647E8" w:rsidRPr="00F6466E" w:rsidRDefault="00A647E8" w:rsidP="00A647E8">
            <w:pPr>
              <w:pStyle w:val="2s"/>
            </w:pPr>
            <w:r w:rsidRPr="003D713D">
              <w:t xml:space="preserve">Check whether the </w:t>
            </w:r>
            <w:r w:rsidRPr="00EE4690">
              <w:rPr>
                <w:u w:color="82C42A"/>
              </w:rPr>
              <w:t>metrologically</w:t>
            </w:r>
            <w:r w:rsidRPr="00EE4690">
              <w:t xml:space="preserve"> </w:t>
            </w:r>
            <w:r w:rsidRPr="003D713D">
              <w:t xml:space="preserve">significant software will detect and act upon any unauthorized alteration of the </w:t>
            </w:r>
            <w:r w:rsidRPr="00EE4690">
              <w:rPr>
                <w:u w:color="82C42A"/>
              </w:rPr>
              <w:t>metrologically</w:t>
            </w:r>
            <w:r w:rsidRPr="00EE4690">
              <w:t xml:space="preserve"> </w:t>
            </w:r>
            <w:r w:rsidRPr="003D713D">
              <w:t>significant software using simple software tools (e.g., text editor).</w:t>
            </w:r>
          </w:p>
        </w:tc>
        <w:tc>
          <w:tcPr>
            <w:tcW w:w="2160" w:type="dxa"/>
          </w:tcPr>
          <w:p w:rsidR="00A647E8" w:rsidRDefault="00A647E8" w:rsidP="00A647E8">
            <w:pPr>
              <w:pStyle w:val="CheckBoxes"/>
            </w:pP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Yes  </w:t>
            </w: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No  </w:t>
            </w:r>
            <w:r w:rsidRPr="001E28AB">
              <w:fldChar w:fldCharType="begin">
                <w:ffData>
                  <w:name w:val="Check1"/>
                  <w:enabled/>
                  <w:calcOnExit w:val="0"/>
                  <w:checkBox>
                    <w:sizeAuto/>
                    <w:default w:val="0"/>
                  </w:checkBox>
                </w:ffData>
              </w:fldChar>
            </w:r>
            <w:r w:rsidRPr="001E28AB">
              <w:instrText xml:space="preserve"> FORMCHECKBOX </w:instrText>
            </w:r>
            <w:r w:rsidRPr="001E28AB">
              <w:fldChar w:fldCharType="end"/>
            </w:r>
            <w:r w:rsidRPr="001E28AB">
              <w:t xml:space="preserve"> N/A</w:t>
            </w:r>
          </w:p>
        </w:tc>
      </w:tr>
    </w:tbl>
    <w:p w:rsidR="00A647E8" w:rsidRPr="003C4ACE" w:rsidRDefault="00A647E8" w:rsidP="00A647E8">
      <w:pPr>
        <w:pStyle w:val="HeadingNumbersgroup1"/>
        <w:rPr>
          <w:sz w:val="20"/>
          <w:szCs w:val="20"/>
        </w:rPr>
      </w:pPr>
      <w:r w:rsidRPr="003C4ACE">
        <w:rPr>
          <w:sz w:val="20"/>
          <w:szCs w:val="20"/>
        </w:rPr>
        <w:t>Software Interface(s)</w:t>
      </w:r>
    </w:p>
    <w:p w:rsidR="00A647E8" w:rsidRDefault="00A647E8" w:rsidP="008B6E85">
      <w:pPr>
        <w:pStyle w:val="2s"/>
        <w:numPr>
          <w:ilvl w:val="5"/>
          <w:numId w:val="32"/>
        </w:numPr>
      </w:pPr>
      <w:r w:rsidRPr="00C37E83">
        <w:t xml:space="preserve">Verify the </w:t>
      </w:r>
      <w:r w:rsidRPr="003D713D">
        <w:t>manufacturer</w:t>
      </w:r>
      <w:r w:rsidRPr="00C37E83">
        <w:t xml:space="preserve"> has documented:</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A647E8" w:rsidTr="00A647E8">
        <w:tc>
          <w:tcPr>
            <w:tcW w:w="7290" w:type="dxa"/>
          </w:tcPr>
          <w:p w:rsidR="00A647E8" w:rsidRPr="007256BD" w:rsidRDefault="00A647E8" w:rsidP="008B6E85">
            <w:pPr>
              <w:pStyle w:val="3s"/>
              <w:numPr>
                <w:ilvl w:val="6"/>
                <w:numId w:val="33"/>
              </w:numPr>
            </w:pPr>
            <w:r w:rsidRPr="003D713D">
              <w:t xml:space="preserve">The program modules of the </w:t>
            </w:r>
            <w:r w:rsidRPr="00EE4690">
              <w:rPr>
                <w:u w:color="82C42A"/>
              </w:rPr>
              <w:t>metrologically</w:t>
            </w:r>
            <w:r w:rsidRPr="00EE4690">
              <w:t xml:space="preserve"> </w:t>
            </w:r>
            <w:r w:rsidRPr="00EE4690">
              <w:rPr>
                <w:u w:color="82C42A"/>
              </w:rPr>
              <w:t>significant</w:t>
            </w:r>
            <w:r w:rsidRPr="00EE4690">
              <w:t xml:space="preserve"> </w:t>
            </w:r>
            <w:r w:rsidRPr="003D713D">
              <w:t>software are defined and separated.</w:t>
            </w:r>
          </w:p>
        </w:tc>
        <w:tc>
          <w:tcPr>
            <w:tcW w:w="2160" w:type="dxa"/>
          </w:tcPr>
          <w:p w:rsidR="00A647E8" w:rsidRDefault="00A647E8" w:rsidP="00A647E8">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r w:rsidR="00A647E8" w:rsidTr="00A647E8">
        <w:tc>
          <w:tcPr>
            <w:tcW w:w="7290" w:type="dxa"/>
          </w:tcPr>
          <w:p w:rsidR="00A647E8" w:rsidRPr="003D713D" w:rsidRDefault="00A647E8" w:rsidP="00A647E8">
            <w:pPr>
              <w:pStyle w:val="3s"/>
            </w:pPr>
            <w:r>
              <w:rPr>
                <w:szCs w:val="20"/>
              </w:rPr>
              <w:t>T</w:t>
            </w:r>
            <w:r w:rsidRPr="00521E1F">
              <w:rPr>
                <w:szCs w:val="20"/>
              </w:rPr>
              <w:t xml:space="preserve">he protective software interface itself is part of the </w:t>
            </w:r>
            <w:r w:rsidRPr="00EE4690">
              <w:rPr>
                <w:szCs w:val="20"/>
                <w:u w:color="82C42A"/>
              </w:rPr>
              <w:t>metrologically</w:t>
            </w:r>
            <w:r w:rsidRPr="00EE4690">
              <w:rPr>
                <w:szCs w:val="20"/>
              </w:rPr>
              <w:t xml:space="preserve"> </w:t>
            </w:r>
            <w:r w:rsidRPr="00EE4690">
              <w:rPr>
                <w:szCs w:val="20"/>
                <w:u w:color="82C42A"/>
              </w:rPr>
              <w:t>significant</w:t>
            </w:r>
            <w:r w:rsidRPr="00EE4690">
              <w:rPr>
                <w:szCs w:val="20"/>
              </w:rPr>
              <w:t xml:space="preserve"> </w:t>
            </w:r>
            <w:r w:rsidRPr="00521E1F">
              <w:rPr>
                <w:szCs w:val="20"/>
              </w:rPr>
              <w:t>software</w:t>
            </w:r>
            <w:r>
              <w:rPr>
                <w:szCs w:val="20"/>
              </w:rPr>
              <w:t>.</w:t>
            </w:r>
          </w:p>
        </w:tc>
        <w:tc>
          <w:tcPr>
            <w:tcW w:w="2160" w:type="dxa"/>
          </w:tcPr>
          <w:p w:rsidR="00A647E8" w:rsidRPr="001370FE" w:rsidRDefault="00A647E8" w:rsidP="00A647E8">
            <w:pPr>
              <w:pStyle w:val="CheckBoxes"/>
            </w:pPr>
          </w:p>
        </w:tc>
      </w:tr>
      <w:tr w:rsidR="00A647E8" w:rsidTr="00A647E8">
        <w:tc>
          <w:tcPr>
            <w:tcW w:w="7290" w:type="dxa"/>
          </w:tcPr>
          <w:p w:rsidR="00A647E8" w:rsidRPr="00F6466E" w:rsidRDefault="00A647E8" w:rsidP="00A647E8">
            <w:pPr>
              <w:pStyle w:val="3s"/>
            </w:pPr>
            <w:r w:rsidRPr="003D713D">
              <w:t xml:space="preserve">The functions of the </w:t>
            </w:r>
            <w:r w:rsidRPr="00EE4690">
              <w:rPr>
                <w:u w:color="82C42A"/>
              </w:rPr>
              <w:t>metrologically</w:t>
            </w:r>
            <w:r w:rsidRPr="00EE4690">
              <w:t xml:space="preserve"> </w:t>
            </w:r>
            <w:r w:rsidRPr="003D713D">
              <w:t>significant software that can be accessed via the protective software interface.</w:t>
            </w:r>
          </w:p>
        </w:tc>
        <w:tc>
          <w:tcPr>
            <w:tcW w:w="2160" w:type="dxa"/>
          </w:tcPr>
          <w:p w:rsidR="00A647E8" w:rsidRDefault="00A647E8" w:rsidP="00A647E8">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r w:rsidR="00A647E8" w:rsidTr="00A647E8">
        <w:tc>
          <w:tcPr>
            <w:tcW w:w="7290" w:type="dxa"/>
          </w:tcPr>
          <w:p w:rsidR="00A647E8" w:rsidRPr="00AD1E66" w:rsidRDefault="00A647E8" w:rsidP="00A647E8">
            <w:pPr>
              <w:pStyle w:val="3s"/>
            </w:pPr>
            <w:r w:rsidRPr="003D713D">
              <w:t>The parameters that may be exchanged via the protective software interface are defined.</w:t>
            </w:r>
          </w:p>
        </w:tc>
        <w:tc>
          <w:tcPr>
            <w:tcW w:w="2160" w:type="dxa"/>
          </w:tcPr>
          <w:p w:rsidR="00A647E8" w:rsidRDefault="00A647E8" w:rsidP="00A647E8">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r w:rsidR="00A647E8" w:rsidTr="00A647E8">
        <w:tc>
          <w:tcPr>
            <w:tcW w:w="7290" w:type="dxa"/>
          </w:tcPr>
          <w:p w:rsidR="00A647E8" w:rsidRPr="003D713D" w:rsidRDefault="00A647E8" w:rsidP="00A647E8">
            <w:pPr>
              <w:pStyle w:val="3s"/>
            </w:pPr>
            <w:r w:rsidRPr="003D713D">
              <w:t>The description of the functions and parameters are conclusive and complete.</w:t>
            </w:r>
          </w:p>
        </w:tc>
        <w:tc>
          <w:tcPr>
            <w:tcW w:w="2160" w:type="dxa"/>
          </w:tcPr>
          <w:p w:rsidR="00A647E8" w:rsidRDefault="00A647E8" w:rsidP="00A647E8">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r w:rsidR="00A647E8" w:rsidTr="00A647E8">
        <w:tc>
          <w:tcPr>
            <w:tcW w:w="7290" w:type="dxa"/>
          </w:tcPr>
          <w:p w:rsidR="00A647E8" w:rsidRPr="003D713D" w:rsidRDefault="00A647E8" w:rsidP="00A647E8">
            <w:pPr>
              <w:pStyle w:val="3s"/>
            </w:pPr>
            <w:r w:rsidRPr="003D713D">
              <w:t>There are software interface instructions for the third party (external) application programmer.</w:t>
            </w:r>
          </w:p>
        </w:tc>
        <w:tc>
          <w:tcPr>
            <w:tcW w:w="2160" w:type="dxa"/>
          </w:tcPr>
          <w:p w:rsidR="00A647E8" w:rsidRDefault="00A647E8" w:rsidP="00A647E8">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Pr="001370FE">
              <w:fldChar w:fldCharType="end"/>
            </w:r>
            <w:r w:rsidRPr="001370FE">
              <w:t xml:space="preserve"> N/A</w:t>
            </w:r>
          </w:p>
        </w:tc>
      </w:tr>
    </w:tbl>
    <w:p w:rsidR="00A647E8" w:rsidRDefault="00A647E8" w:rsidP="00F60123">
      <w:pPr>
        <w:rPr>
          <w:lang w:val="en-CA"/>
        </w:rPr>
      </w:pPr>
    </w:p>
    <w:p w:rsidR="00A647E8" w:rsidRPr="00A647E8" w:rsidRDefault="00A647E8" w:rsidP="008B6E85">
      <w:pPr>
        <w:pStyle w:val="I-Normalreg"/>
        <w:rPr>
          <w:lang w:val="en-CA"/>
        </w:rPr>
      </w:pPr>
      <w:r w:rsidRPr="00A647E8">
        <w:rPr>
          <w:lang w:val="en-CA"/>
        </w:rPr>
        <w:t>The lab</w:t>
      </w:r>
      <w:r w:rsidR="0090167D">
        <w:rPr>
          <w:lang w:val="en-CA"/>
        </w:rPr>
        <w:t>oratorie</w:t>
      </w:r>
      <w:r w:rsidRPr="00A647E8">
        <w:rPr>
          <w:lang w:val="en-CA"/>
        </w:rPr>
        <w:t>s again indicated they had not had a chance to utilize the checklist.</w:t>
      </w:r>
      <w:r w:rsidR="0090167D">
        <w:rPr>
          <w:lang w:val="en-CA"/>
        </w:rPr>
        <w:t xml:space="preserve"> </w:t>
      </w:r>
      <w:r w:rsidRPr="00A647E8">
        <w:rPr>
          <w:lang w:val="en-CA"/>
        </w:rPr>
        <w:t xml:space="preserve"> The list was reviewed and some minor modifications to the checklist text were incorporated as shown above.</w:t>
      </w:r>
    </w:p>
    <w:p w:rsidR="000D39FA" w:rsidRDefault="000D39FA" w:rsidP="008B6E85">
      <w:pPr>
        <w:pStyle w:val="I-Normalreg"/>
        <w:rPr>
          <w:b/>
          <w:lang w:val="en-CA"/>
        </w:rPr>
      </w:pPr>
    </w:p>
    <w:p w:rsidR="0090167D" w:rsidRPr="008B6E85" w:rsidRDefault="0090167D" w:rsidP="008B6E85">
      <w:pPr>
        <w:pStyle w:val="I-Normalreg"/>
        <w:rPr>
          <w:b/>
          <w:lang w:val="en-CA"/>
        </w:rPr>
      </w:pPr>
      <w:r w:rsidRPr="008B6E85">
        <w:rPr>
          <w:b/>
          <w:lang w:val="en-CA"/>
        </w:rPr>
        <w:t xml:space="preserve">NTETC </w:t>
      </w:r>
      <w:r w:rsidR="00A647E8" w:rsidRPr="008B6E85">
        <w:rPr>
          <w:b/>
          <w:lang w:val="en-CA"/>
        </w:rPr>
        <w:t xml:space="preserve">Software Sector Conclusion: </w:t>
      </w:r>
    </w:p>
    <w:p w:rsidR="00A647E8" w:rsidRDefault="00A647E8" w:rsidP="008B6E85">
      <w:pPr>
        <w:pStyle w:val="I-Normalreg"/>
        <w:rPr>
          <w:lang w:val="en-CA"/>
        </w:rPr>
      </w:pPr>
      <w:r w:rsidRPr="00A647E8">
        <w:rPr>
          <w:lang w:val="en-CA"/>
        </w:rPr>
        <w:t xml:space="preserve">Work is ongoing on this item with the intent that it eventually be incorporated as a checklist in </w:t>
      </w:r>
      <w:r w:rsidR="0090167D" w:rsidRPr="00B34B2E">
        <w:rPr>
          <w:lang w:val="en-CA"/>
        </w:rPr>
        <w:t xml:space="preserve">NCWM </w:t>
      </w:r>
      <w:r w:rsidRPr="00B34B2E">
        <w:rPr>
          <w:lang w:val="en-CA"/>
        </w:rPr>
        <w:t>Pub</w:t>
      </w:r>
      <w:r w:rsidR="0090167D" w:rsidRPr="00B34B2E">
        <w:rPr>
          <w:lang w:val="en-CA"/>
        </w:rPr>
        <w:t>lication</w:t>
      </w:r>
      <w:r w:rsidRPr="00B34B2E">
        <w:rPr>
          <w:lang w:val="en-CA"/>
        </w:rPr>
        <w:t xml:space="preserve"> 14;</w:t>
      </w:r>
      <w:r w:rsidRPr="00A647E8">
        <w:rPr>
          <w:lang w:val="en-CA"/>
        </w:rPr>
        <w:t xml:space="preserve"> again the labs are requested to try utilizing this checklist for any evaluations </w:t>
      </w:r>
      <w:r w:rsidRPr="00EE4690">
        <w:rPr>
          <w:u w:color="82C42A"/>
          <w:lang w:val="en-CA"/>
        </w:rPr>
        <w:t>on</w:t>
      </w:r>
      <w:r w:rsidRPr="00EE4690">
        <w:rPr>
          <w:lang w:val="en-CA"/>
        </w:rPr>
        <w:t xml:space="preserve"> </w:t>
      </w:r>
      <w:r w:rsidRPr="00A647E8">
        <w:rPr>
          <w:lang w:val="en-CA"/>
        </w:rPr>
        <w:t>software-based electronic devices.</w:t>
      </w:r>
    </w:p>
    <w:p w:rsidR="000D39FA" w:rsidRPr="00A647E8" w:rsidRDefault="000D39FA" w:rsidP="008B6E85">
      <w:pPr>
        <w:pStyle w:val="I-Normalreg"/>
        <w:rPr>
          <w:lang w:val="en-CA"/>
        </w:rPr>
      </w:pPr>
    </w:p>
    <w:p w:rsidR="00A647E8" w:rsidRPr="00A647E8" w:rsidRDefault="00F35D60" w:rsidP="0065410C">
      <w:pPr>
        <w:pStyle w:val="1aItemHeadingletters"/>
      </w:pPr>
      <w:bookmarkStart w:id="60" w:name="_Toc311716120"/>
      <w:bookmarkStart w:id="61" w:name="SoftwareMaintReconfig"/>
      <w:r>
        <w:t>7.c.</w:t>
      </w:r>
      <w:r>
        <w:tab/>
      </w:r>
      <w:r w:rsidR="00A647E8" w:rsidRPr="00A647E8">
        <w:t>Software Maintenance and Reconfiguration</w:t>
      </w:r>
      <w:bookmarkEnd w:id="60"/>
    </w:p>
    <w:bookmarkEnd w:id="61"/>
    <w:p w:rsidR="0090167D" w:rsidRPr="008B6E85" w:rsidRDefault="00A647E8" w:rsidP="008B6E85">
      <w:pPr>
        <w:pStyle w:val="I-Normalreg"/>
        <w:rPr>
          <w:b/>
          <w:lang w:val="en-CA"/>
        </w:rPr>
      </w:pPr>
      <w:r w:rsidRPr="008B6E85">
        <w:rPr>
          <w:b/>
          <w:lang w:val="en-CA"/>
        </w:rPr>
        <w:t>Background</w:t>
      </w:r>
      <w:r w:rsidR="0090167D" w:rsidRPr="008B6E85">
        <w:rPr>
          <w:b/>
          <w:lang w:val="en-CA"/>
        </w:rPr>
        <w:t>/Discussion</w:t>
      </w:r>
      <w:r w:rsidRPr="008B6E85">
        <w:rPr>
          <w:b/>
          <w:lang w:val="en-CA"/>
        </w:rPr>
        <w:t xml:space="preserve">:  </w:t>
      </w:r>
    </w:p>
    <w:p w:rsidR="00A647E8" w:rsidRPr="00A647E8" w:rsidRDefault="00A647E8" w:rsidP="008B6E85">
      <w:pPr>
        <w:pStyle w:val="I-Normalreg"/>
        <w:rPr>
          <w:lang w:val="en-CA"/>
        </w:rPr>
      </w:pPr>
      <w:r w:rsidRPr="00A647E8">
        <w:rPr>
          <w:lang w:val="en-CA"/>
        </w:rPr>
        <w:t xml:space="preserve">The </w:t>
      </w:r>
      <w:r w:rsidR="0090167D">
        <w:rPr>
          <w:lang w:val="en-CA"/>
        </w:rPr>
        <w:t xml:space="preserve">NTETC </w:t>
      </w:r>
      <w:r w:rsidRPr="00A647E8">
        <w:rPr>
          <w:lang w:val="en-CA"/>
        </w:rPr>
        <w:t xml:space="preserve">Software Sector agreed that the two definitions below for Verified </w:t>
      </w:r>
      <w:r w:rsidR="005E636D">
        <w:rPr>
          <w:lang w:val="en-CA"/>
        </w:rPr>
        <w:t>U</w:t>
      </w:r>
      <w:r w:rsidR="005E636D" w:rsidRPr="00A647E8">
        <w:rPr>
          <w:lang w:val="en-CA"/>
        </w:rPr>
        <w:t xml:space="preserve">pdate </w:t>
      </w:r>
      <w:r w:rsidRPr="00A647E8">
        <w:rPr>
          <w:lang w:val="en-CA"/>
        </w:rPr>
        <w:t xml:space="preserve">and Traced </w:t>
      </w:r>
      <w:r w:rsidR="005E636D">
        <w:rPr>
          <w:lang w:val="en-CA"/>
        </w:rPr>
        <w:t>U</w:t>
      </w:r>
      <w:r w:rsidR="005E636D" w:rsidRPr="00A647E8">
        <w:rPr>
          <w:lang w:val="en-CA"/>
        </w:rPr>
        <w:t xml:space="preserve">pdate </w:t>
      </w:r>
      <w:r w:rsidRPr="00A647E8">
        <w:rPr>
          <w:lang w:val="en-CA"/>
        </w:rPr>
        <w:t>were acceptable.</w:t>
      </w:r>
    </w:p>
    <w:p w:rsidR="000D39FA" w:rsidRDefault="000D39FA" w:rsidP="008B6E85">
      <w:pPr>
        <w:pStyle w:val="I-Normalreg"/>
        <w:ind w:left="720"/>
        <w:rPr>
          <w:b/>
          <w:lang w:val="en-CA"/>
        </w:rPr>
      </w:pPr>
    </w:p>
    <w:p w:rsidR="00A647E8" w:rsidRPr="00A647E8" w:rsidRDefault="00A647E8" w:rsidP="008B6E85">
      <w:pPr>
        <w:pStyle w:val="I-Normalreg"/>
        <w:ind w:left="720"/>
        <w:rPr>
          <w:lang w:val="en-CA"/>
        </w:rPr>
      </w:pPr>
      <w:r w:rsidRPr="0090167D">
        <w:rPr>
          <w:b/>
          <w:lang w:val="en-CA"/>
        </w:rPr>
        <w:t xml:space="preserve">Verified Update: </w:t>
      </w:r>
      <w:r w:rsidRPr="00A647E8">
        <w:rPr>
          <w:lang w:val="en-CA"/>
        </w:rPr>
        <w:t xml:space="preserve">A </w:t>
      </w:r>
      <w:r w:rsidR="005E636D">
        <w:rPr>
          <w:lang w:val="en-CA"/>
        </w:rPr>
        <w:t>V</w:t>
      </w:r>
      <w:r w:rsidR="005E636D" w:rsidRPr="00A647E8">
        <w:rPr>
          <w:lang w:val="en-CA"/>
        </w:rPr>
        <w:t xml:space="preserve">erified </w:t>
      </w:r>
      <w:r w:rsidR="005E636D">
        <w:rPr>
          <w:lang w:val="en-CA"/>
        </w:rPr>
        <w:t>U</w:t>
      </w:r>
      <w:r w:rsidR="005E636D" w:rsidRPr="00A647E8">
        <w:rPr>
          <w:lang w:val="en-CA"/>
        </w:rPr>
        <w:t xml:space="preserve">pdate </w:t>
      </w:r>
      <w:r w:rsidRPr="00A647E8">
        <w:rPr>
          <w:lang w:val="en-CA"/>
        </w:rPr>
        <w:t xml:space="preserve">is the process of installing new software where the security is broken and the device must be re-verified. Checking for authenticity and integrity is the responsibility of the owner/user. </w:t>
      </w:r>
    </w:p>
    <w:p w:rsidR="000D39FA" w:rsidRDefault="000D39FA" w:rsidP="00DE59EC">
      <w:pPr>
        <w:pStyle w:val="I-Normalreg"/>
        <w:ind w:left="720"/>
        <w:rPr>
          <w:b/>
          <w:lang w:val="en-CA"/>
        </w:rPr>
      </w:pPr>
    </w:p>
    <w:p w:rsidR="003F5709" w:rsidRDefault="00A647E8" w:rsidP="00DE59EC">
      <w:pPr>
        <w:pStyle w:val="I-Normalreg"/>
        <w:ind w:left="720"/>
        <w:rPr>
          <w:lang w:val="en-CA"/>
        </w:rPr>
      </w:pPr>
      <w:r w:rsidRPr="0090167D">
        <w:rPr>
          <w:b/>
          <w:lang w:val="en-CA"/>
        </w:rPr>
        <w:t>Traced Update:</w:t>
      </w:r>
      <w:r w:rsidR="0090167D">
        <w:rPr>
          <w:lang w:val="en-CA"/>
        </w:rPr>
        <w:t xml:space="preserve"> </w:t>
      </w:r>
      <w:r w:rsidRPr="00A647E8">
        <w:rPr>
          <w:lang w:val="en-CA"/>
        </w:rPr>
        <w:t xml:space="preserve">A </w:t>
      </w:r>
      <w:r w:rsidR="005E636D">
        <w:rPr>
          <w:lang w:val="en-CA"/>
        </w:rPr>
        <w:t>T</w:t>
      </w:r>
      <w:r w:rsidR="005E636D" w:rsidRPr="00A647E8">
        <w:rPr>
          <w:lang w:val="en-CA"/>
        </w:rPr>
        <w:t xml:space="preserve">raced </w:t>
      </w:r>
      <w:r w:rsidR="005E636D">
        <w:rPr>
          <w:lang w:val="en-CA"/>
        </w:rPr>
        <w:t>U</w:t>
      </w:r>
      <w:r w:rsidR="005E636D" w:rsidRPr="00A647E8">
        <w:rPr>
          <w:lang w:val="en-CA"/>
        </w:rPr>
        <w:t xml:space="preserve">pdate </w:t>
      </w:r>
      <w:r w:rsidRPr="00A647E8">
        <w:rPr>
          <w:lang w:val="en-CA"/>
        </w:rPr>
        <w:t>is the process of installing new software where the software is automatically checked for authenticity and integrity, and the update is recorded in a software update log or audit trail.</w:t>
      </w:r>
    </w:p>
    <w:p w:rsidR="000D39FA" w:rsidRDefault="000D39FA" w:rsidP="00DE59EC">
      <w:pPr>
        <w:pStyle w:val="I-Normalreg"/>
        <w:ind w:left="720"/>
        <w:rPr>
          <w:lang w:val="en-CA"/>
        </w:rPr>
      </w:pPr>
    </w:p>
    <w:p w:rsidR="00A647E8" w:rsidRDefault="00A647E8" w:rsidP="008B6E85">
      <w:pPr>
        <w:pStyle w:val="I-Normalreg"/>
        <w:rPr>
          <w:lang w:val="en-CA"/>
        </w:rPr>
      </w:pPr>
      <w:r w:rsidRPr="00A647E8">
        <w:rPr>
          <w:lang w:val="en-CA"/>
        </w:rPr>
        <w:t xml:space="preserve">The </w:t>
      </w:r>
      <w:r w:rsidR="0090167D">
        <w:rPr>
          <w:lang w:val="en-CA"/>
        </w:rPr>
        <w:t xml:space="preserve">NTETC </w:t>
      </w:r>
      <w:r w:rsidRPr="00A647E8">
        <w:rPr>
          <w:lang w:val="en-CA"/>
        </w:rPr>
        <w:t xml:space="preserve">Software Sector also worked towards language proposed for defining the requirements for a Traced Update (currently considered as relevant for </w:t>
      </w:r>
      <w:r w:rsidR="0090167D" w:rsidRPr="00B34B2E">
        <w:rPr>
          <w:lang w:val="en-CA"/>
        </w:rPr>
        <w:t xml:space="preserve">NCWM </w:t>
      </w:r>
      <w:r w:rsidR="00B228DF" w:rsidRPr="00B34B2E">
        <w:rPr>
          <w:lang w:val="en-CA"/>
        </w:rPr>
        <w:t>Publication</w:t>
      </w:r>
      <w:r w:rsidRPr="00B34B2E">
        <w:rPr>
          <w:lang w:val="en-CA"/>
        </w:rPr>
        <w:t xml:space="preserve"> 14</w:t>
      </w:r>
      <w:r w:rsidRPr="00A647E8">
        <w:rPr>
          <w:lang w:val="en-CA"/>
        </w:rPr>
        <w:t>):</w:t>
      </w:r>
    </w:p>
    <w:p w:rsidR="00F56CFB" w:rsidRPr="00A647E8" w:rsidRDefault="00F56CFB" w:rsidP="008B6E85">
      <w:pPr>
        <w:pStyle w:val="I-Normalreg"/>
        <w:rPr>
          <w:lang w:val="en-CA"/>
        </w:rPr>
      </w:pPr>
    </w:p>
    <w:p w:rsidR="00A647E8" w:rsidRPr="0090167D" w:rsidRDefault="00A647E8" w:rsidP="008B6E85">
      <w:pPr>
        <w:pStyle w:val="I-Normalreg"/>
        <w:ind w:left="720"/>
        <w:rPr>
          <w:b/>
          <w:u w:val="single"/>
          <w:lang w:val="en-CA"/>
        </w:rPr>
      </w:pPr>
      <w:r w:rsidRPr="0090167D">
        <w:rPr>
          <w:b/>
          <w:u w:val="single"/>
          <w:lang w:val="en-CA"/>
        </w:rPr>
        <w:t xml:space="preserve">For a Traced Update, an event </w:t>
      </w:r>
      <w:r w:rsidRPr="00EE4690">
        <w:rPr>
          <w:b/>
          <w:u w:val="single"/>
          <w:lang w:val="en-CA"/>
        </w:rPr>
        <w:t>logger</w:t>
      </w:r>
      <w:r w:rsidRPr="0090167D">
        <w:rPr>
          <w:b/>
          <w:u w:val="single"/>
          <w:lang w:val="en-CA"/>
        </w:rPr>
        <w:t xml:space="preserve"> is required. The logger shall be capable of storing a minimum of the 10 most recent updates. An entry shall be generated for each software update.</w:t>
      </w:r>
    </w:p>
    <w:p w:rsidR="00A647E8" w:rsidRDefault="00A647E8" w:rsidP="008B6E85">
      <w:pPr>
        <w:pStyle w:val="I-Normalreg"/>
        <w:ind w:left="720"/>
        <w:rPr>
          <w:b/>
          <w:u w:val="single"/>
          <w:lang w:val="en-CA"/>
        </w:rPr>
      </w:pPr>
      <w:r w:rsidRPr="0090167D">
        <w:rPr>
          <w:b/>
          <w:u w:val="single"/>
          <w:lang w:val="en-CA"/>
        </w:rPr>
        <w:lastRenderedPageBreak/>
        <w:t xml:space="preserve">Use of a Category 3 audit trail is required for the Traced Update. If </w:t>
      </w:r>
      <w:r w:rsidRPr="00EE4690">
        <w:rPr>
          <w:b/>
          <w:u w:val="single"/>
          <w:lang w:val="en-CA"/>
        </w:rPr>
        <w:t>software update</w:t>
      </w:r>
      <w:r w:rsidRPr="0090167D">
        <w:rPr>
          <w:b/>
          <w:u w:val="single"/>
          <w:lang w:val="en-CA"/>
        </w:rPr>
        <w:t xml:space="preserve"> is the only </w:t>
      </w:r>
      <w:r w:rsidRPr="00EE4690">
        <w:rPr>
          <w:b/>
          <w:u w:val="single"/>
          <w:lang w:val="en-CA"/>
        </w:rPr>
        <w:t>loggable</w:t>
      </w:r>
      <w:r w:rsidRPr="0090167D">
        <w:rPr>
          <w:b/>
          <w:u w:val="single"/>
          <w:lang w:val="en-CA"/>
        </w:rPr>
        <w:t xml:space="preserve"> event, then the Category 3 audit trail can be limited to only 10 entries. A log entry representing a software update shall include the software identification of the newly installed version.</w:t>
      </w:r>
    </w:p>
    <w:p w:rsidR="000D39FA" w:rsidRPr="0090167D" w:rsidRDefault="000D39FA" w:rsidP="008B6E85">
      <w:pPr>
        <w:pStyle w:val="I-Normalreg"/>
        <w:ind w:left="720"/>
        <w:rPr>
          <w:b/>
          <w:u w:val="single"/>
          <w:lang w:val="en-CA"/>
        </w:rPr>
      </w:pPr>
    </w:p>
    <w:p w:rsidR="0090167D" w:rsidRPr="008B6E85" w:rsidRDefault="0090167D" w:rsidP="00F16BA5">
      <w:pPr>
        <w:pStyle w:val="I-Normalreg"/>
        <w:keepNext/>
        <w:rPr>
          <w:b/>
          <w:lang w:val="en-CA"/>
        </w:rPr>
      </w:pPr>
      <w:r w:rsidRPr="008B6E85">
        <w:rPr>
          <w:b/>
          <w:lang w:val="en-CA"/>
        </w:rPr>
        <w:t xml:space="preserve">NTEC </w:t>
      </w:r>
      <w:r w:rsidR="00A647E8" w:rsidRPr="008B6E85">
        <w:rPr>
          <w:b/>
          <w:lang w:val="en-CA"/>
        </w:rPr>
        <w:t xml:space="preserve">Software Sector Conclusions: </w:t>
      </w:r>
    </w:p>
    <w:p w:rsidR="00A647E8" w:rsidRPr="00A647E8" w:rsidRDefault="00A647E8" w:rsidP="00F16BA5">
      <w:pPr>
        <w:pStyle w:val="I-Normalreg"/>
        <w:keepNext/>
        <w:rPr>
          <w:lang w:val="en-CA"/>
        </w:rPr>
      </w:pPr>
      <w:r w:rsidRPr="00A647E8">
        <w:rPr>
          <w:lang w:val="en-CA"/>
        </w:rPr>
        <w:t xml:space="preserve">The general consensus of the </w:t>
      </w:r>
      <w:r w:rsidR="00F16BA5" w:rsidRPr="00F16BA5">
        <w:rPr>
          <w:lang w:val="en-CA"/>
        </w:rPr>
        <w:t>Sector</w:t>
      </w:r>
      <w:r w:rsidR="00F16BA5">
        <w:rPr>
          <w:lang w:val="en-CA"/>
        </w:rPr>
        <w:t xml:space="preserve"> </w:t>
      </w:r>
      <w:r w:rsidRPr="00A647E8">
        <w:rPr>
          <w:lang w:val="en-CA"/>
        </w:rPr>
        <w:t>after considering feedback from external interested parties is that a new G</w:t>
      </w:r>
      <w:r w:rsidR="00F16BA5">
        <w:rPr>
          <w:lang w:val="en-CA"/>
        </w:rPr>
        <w:noBreakHyphen/>
      </w:r>
      <w:r w:rsidRPr="00A647E8">
        <w:rPr>
          <w:lang w:val="en-CA"/>
        </w:rPr>
        <w:t>S.9. with explicit requirements [for Metrologically Significant Software] is not necessary (nor likely to be adopted by</w:t>
      </w:r>
      <w:r w:rsidR="00B228DF">
        <w:rPr>
          <w:lang w:val="en-CA"/>
        </w:rPr>
        <w:t xml:space="preserve"> </w:t>
      </w:r>
      <w:r w:rsidR="0090167D">
        <w:rPr>
          <w:lang w:val="en-CA"/>
        </w:rPr>
        <w:t>NCWM</w:t>
      </w:r>
      <w:r w:rsidRPr="00A647E8">
        <w:rPr>
          <w:lang w:val="en-CA"/>
        </w:rPr>
        <w:t xml:space="preserve">) and that this requirement belongs in </w:t>
      </w:r>
      <w:r w:rsidR="0090167D" w:rsidRPr="00B34B2E">
        <w:rPr>
          <w:lang w:val="en-CA"/>
        </w:rPr>
        <w:t xml:space="preserve">NCWM </w:t>
      </w:r>
      <w:r w:rsidRPr="00B34B2E">
        <w:rPr>
          <w:lang w:val="en-CA"/>
        </w:rPr>
        <w:t>Pub</w:t>
      </w:r>
      <w:r w:rsidR="0090167D" w:rsidRPr="00B34B2E">
        <w:rPr>
          <w:lang w:val="en-CA"/>
        </w:rPr>
        <w:t>lication</w:t>
      </w:r>
      <w:r w:rsidRPr="00B34B2E">
        <w:rPr>
          <w:lang w:val="en-CA"/>
        </w:rPr>
        <w:t xml:space="preserve"> 14</w:t>
      </w:r>
      <w:r w:rsidRPr="00A647E8">
        <w:rPr>
          <w:lang w:val="en-CA"/>
        </w:rPr>
        <w:t xml:space="preserve"> lists of </w:t>
      </w:r>
      <w:r w:rsidRPr="00EE4690">
        <w:rPr>
          <w:u w:color="82C42A"/>
          <w:lang w:val="en-CA"/>
        </w:rPr>
        <w:t>sealable</w:t>
      </w:r>
      <w:r w:rsidRPr="00EE4690">
        <w:rPr>
          <w:lang w:val="en-CA"/>
        </w:rPr>
        <w:t xml:space="preserve"> </w:t>
      </w:r>
      <w:r w:rsidRPr="00A647E8">
        <w:rPr>
          <w:lang w:val="en-CA"/>
        </w:rPr>
        <w:t xml:space="preserve">parameters rather than in </w:t>
      </w:r>
      <w:r w:rsidR="0090167D" w:rsidRPr="00B34B2E">
        <w:rPr>
          <w:lang w:val="en-CA"/>
        </w:rPr>
        <w:t xml:space="preserve">NIST </w:t>
      </w:r>
      <w:r w:rsidRPr="00B34B2E">
        <w:rPr>
          <w:lang w:val="en-CA"/>
        </w:rPr>
        <w:t>Handbook 44</w:t>
      </w:r>
      <w:r w:rsidRPr="00A647E8">
        <w:rPr>
          <w:lang w:val="en-CA"/>
        </w:rPr>
        <w:t xml:space="preserve">; </w:t>
      </w:r>
      <w:r w:rsidR="00822522">
        <w:rPr>
          <w:lang w:val="en-CA"/>
        </w:rPr>
        <w:t>that is:</w:t>
      </w:r>
      <w:r w:rsidRPr="00A647E8">
        <w:rPr>
          <w:lang w:val="en-CA"/>
        </w:rPr>
        <w:t xml:space="preserve"> </w:t>
      </w:r>
    </w:p>
    <w:p w:rsidR="00A5761A" w:rsidRDefault="00A5761A" w:rsidP="008B6E85">
      <w:pPr>
        <w:pStyle w:val="I-Normalreg"/>
        <w:ind w:left="720"/>
        <w:rPr>
          <w:b/>
          <w:u w:val="single"/>
          <w:lang w:val="en-CA"/>
        </w:rPr>
      </w:pPr>
    </w:p>
    <w:p w:rsidR="00A647E8" w:rsidRDefault="00A647E8" w:rsidP="008B6E85">
      <w:pPr>
        <w:pStyle w:val="I-Normalreg"/>
        <w:ind w:left="720"/>
        <w:rPr>
          <w:b/>
          <w:u w:val="single"/>
          <w:lang w:val="en-CA"/>
        </w:rPr>
      </w:pPr>
      <w:r w:rsidRPr="0090167D">
        <w:rPr>
          <w:b/>
          <w:u w:val="single"/>
          <w:lang w:val="en-CA"/>
        </w:rPr>
        <w:t xml:space="preserve">The updating of </w:t>
      </w:r>
      <w:r w:rsidRPr="00EE4690">
        <w:rPr>
          <w:b/>
          <w:u w:val="single"/>
          <w:lang w:val="en-CA"/>
        </w:rPr>
        <w:t>metrologically significant software</w:t>
      </w:r>
      <w:r w:rsidRPr="0090167D">
        <w:rPr>
          <w:b/>
          <w:u w:val="single"/>
          <w:lang w:val="en-CA"/>
        </w:rPr>
        <w:t xml:space="preserve"> shall be considered a </w:t>
      </w:r>
      <w:r w:rsidRPr="00EE4690">
        <w:rPr>
          <w:b/>
          <w:u w:val="single"/>
          <w:lang w:val="en-CA"/>
        </w:rPr>
        <w:t>sealable</w:t>
      </w:r>
      <w:r w:rsidRPr="0090167D">
        <w:rPr>
          <w:b/>
          <w:u w:val="single"/>
          <w:lang w:val="en-CA"/>
        </w:rPr>
        <w:t xml:space="preserve"> event. </w:t>
      </w:r>
    </w:p>
    <w:p w:rsidR="000D39FA" w:rsidRPr="0090167D" w:rsidRDefault="000D39FA" w:rsidP="008B6E85">
      <w:pPr>
        <w:pStyle w:val="I-Normalreg"/>
        <w:ind w:left="720"/>
        <w:rPr>
          <w:b/>
          <w:u w:val="single"/>
          <w:lang w:val="en-CA"/>
        </w:rPr>
      </w:pPr>
    </w:p>
    <w:p w:rsidR="00A647E8" w:rsidRPr="00A647E8" w:rsidRDefault="00A647E8" w:rsidP="008B6E85">
      <w:pPr>
        <w:pStyle w:val="I-Normalreg"/>
        <w:rPr>
          <w:lang w:val="en-CA"/>
        </w:rPr>
      </w:pPr>
      <w:r w:rsidRPr="00A647E8">
        <w:rPr>
          <w:lang w:val="en-CA"/>
        </w:rPr>
        <w:t xml:space="preserve">Additional work is to be done to further develop the proposed text toward inclusion in </w:t>
      </w:r>
      <w:r w:rsidR="0090167D" w:rsidRPr="00B34B2E">
        <w:rPr>
          <w:lang w:val="en-CA"/>
        </w:rPr>
        <w:t>NCWM Publication</w:t>
      </w:r>
      <w:r w:rsidRPr="00B34B2E">
        <w:rPr>
          <w:lang w:val="en-CA"/>
        </w:rPr>
        <w:t xml:space="preserve"> 14</w:t>
      </w:r>
      <w:r w:rsidR="0090167D" w:rsidRPr="00B34B2E">
        <w:rPr>
          <w:lang w:val="en-CA"/>
        </w:rPr>
        <w:t>.</w:t>
      </w:r>
    </w:p>
    <w:p w:rsidR="005A477A" w:rsidRDefault="00A647E8" w:rsidP="008B6E85">
      <w:pPr>
        <w:pStyle w:val="I-Normalreg"/>
        <w:rPr>
          <w:lang w:val="en-CA"/>
        </w:rPr>
      </w:pPr>
      <w:r w:rsidRPr="00A647E8">
        <w:rPr>
          <w:lang w:val="en-CA"/>
        </w:rPr>
        <w:t xml:space="preserve">At its August 2009 </w:t>
      </w:r>
      <w:r w:rsidR="0090167D">
        <w:rPr>
          <w:lang w:val="en-CA"/>
        </w:rPr>
        <w:t>NTETC Grain Analyzer Sector M</w:t>
      </w:r>
      <w:r w:rsidRPr="00A647E8">
        <w:rPr>
          <w:lang w:val="en-CA"/>
        </w:rPr>
        <w:t xml:space="preserve">eeting the </w:t>
      </w:r>
      <w:r w:rsidR="0094272F">
        <w:rPr>
          <w:lang w:val="en-CA"/>
        </w:rPr>
        <w:t>Sector</w:t>
      </w:r>
      <w:r w:rsidR="0090167D">
        <w:rPr>
          <w:lang w:val="en-CA"/>
        </w:rPr>
        <w:t xml:space="preserve"> </w:t>
      </w:r>
      <w:r w:rsidRPr="00A647E8">
        <w:rPr>
          <w:lang w:val="en-CA"/>
        </w:rPr>
        <w:t xml:space="preserve">questioned the need for a definition of “Traced Update”.  The </w:t>
      </w:r>
      <w:r w:rsidR="005E636D">
        <w:rPr>
          <w:lang w:val="en-CA"/>
        </w:rPr>
        <w:t>T</w:t>
      </w:r>
      <w:r w:rsidR="005E636D" w:rsidRPr="00A647E8">
        <w:rPr>
          <w:lang w:val="en-CA"/>
        </w:rPr>
        <w:t xml:space="preserve">raced </w:t>
      </w:r>
      <w:r w:rsidR="005E636D">
        <w:rPr>
          <w:lang w:val="en-CA"/>
        </w:rPr>
        <w:t>U</w:t>
      </w:r>
      <w:r w:rsidR="005E636D" w:rsidRPr="00A647E8">
        <w:rPr>
          <w:lang w:val="en-CA"/>
        </w:rPr>
        <w:t xml:space="preserve">pdate </w:t>
      </w:r>
      <w:r w:rsidRPr="00A647E8">
        <w:rPr>
          <w:lang w:val="en-CA"/>
        </w:rPr>
        <w:t xml:space="preserve">was initially intended to cover cases in Europe where the National Body controls a network of devices and wants to update all the devices simultaneously from a central location.  Denmark and France do this with NIR Grain Analyzers.  Even though individual states may still require that a device updated via a “Traced Update” must be “returned to service” by a registered </w:t>
      </w:r>
      <w:r w:rsidRPr="00EE4690">
        <w:rPr>
          <w:u w:color="82C42A"/>
          <w:lang w:val="en-CA"/>
        </w:rPr>
        <w:t>serviceperson</w:t>
      </w:r>
      <w:r w:rsidRPr="00EE4690">
        <w:rPr>
          <w:lang w:val="en-CA"/>
        </w:rPr>
        <w:t xml:space="preserve"> </w:t>
      </w:r>
      <w:r w:rsidRPr="00A647E8">
        <w:rPr>
          <w:lang w:val="en-CA"/>
        </w:rPr>
        <w:t xml:space="preserve">before it can be used, the </w:t>
      </w:r>
      <w:r w:rsidR="00F16BA5" w:rsidRPr="00DE59EC">
        <w:rPr>
          <w:lang w:val="en-CA"/>
        </w:rPr>
        <w:t>Sector</w:t>
      </w:r>
      <w:r w:rsidRPr="00A647E8">
        <w:rPr>
          <w:lang w:val="en-CA"/>
        </w:rPr>
        <w:t xml:space="preserve"> may want to consider adopting “Traced Update” requirements for all Category 3 Grain Analyzers.  The device is still subject to later inspection by state </w:t>
      </w:r>
      <w:r w:rsidR="0090167D">
        <w:rPr>
          <w:lang w:val="en-CA"/>
        </w:rPr>
        <w:t>w</w:t>
      </w:r>
      <w:r w:rsidRPr="00A647E8">
        <w:rPr>
          <w:lang w:val="en-CA"/>
        </w:rPr>
        <w:t xml:space="preserve">eights and </w:t>
      </w:r>
      <w:r w:rsidR="0090167D">
        <w:rPr>
          <w:lang w:val="en-CA"/>
        </w:rPr>
        <w:t>m</w:t>
      </w:r>
      <w:r w:rsidRPr="00A647E8">
        <w:rPr>
          <w:lang w:val="en-CA"/>
        </w:rPr>
        <w:t>easures personnel.</w:t>
      </w:r>
      <w:r w:rsidR="0090167D">
        <w:rPr>
          <w:lang w:val="en-CA"/>
        </w:rPr>
        <w:t xml:space="preserve"> </w:t>
      </w:r>
      <w:r w:rsidRPr="00A647E8">
        <w:rPr>
          <w:lang w:val="en-CA"/>
        </w:rPr>
        <w:t xml:space="preserve"> By designing to the requirements for “</w:t>
      </w:r>
      <w:r w:rsidR="005E636D">
        <w:rPr>
          <w:lang w:val="en-CA"/>
        </w:rPr>
        <w:t>T</w:t>
      </w:r>
      <w:r w:rsidR="005E636D" w:rsidRPr="00A647E8">
        <w:rPr>
          <w:lang w:val="en-CA"/>
        </w:rPr>
        <w:t xml:space="preserve">raced </w:t>
      </w:r>
      <w:r w:rsidR="005E636D">
        <w:rPr>
          <w:lang w:val="en-CA"/>
        </w:rPr>
        <w:t>U</w:t>
      </w:r>
      <w:r w:rsidR="005E636D" w:rsidRPr="00A647E8">
        <w:rPr>
          <w:lang w:val="en-CA"/>
        </w:rPr>
        <w:t>pdate</w:t>
      </w:r>
      <w:r w:rsidRPr="00A647E8">
        <w:rPr>
          <w:lang w:val="en-CA"/>
        </w:rPr>
        <w:t xml:space="preserve">”, states might be encouraged to allow devices updated to those requirements to be returned to service without requiring a visit by a registered </w:t>
      </w:r>
      <w:r w:rsidRPr="00EE4690">
        <w:rPr>
          <w:u w:color="82C42A"/>
          <w:lang w:val="en-CA"/>
        </w:rPr>
        <w:t>serviceperson</w:t>
      </w:r>
      <w:r w:rsidRPr="00EE4690">
        <w:rPr>
          <w:lang w:val="en-CA"/>
        </w:rPr>
        <w:t>.</w:t>
      </w:r>
    </w:p>
    <w:p w:rsidR="00A5761A" w:rsidRDefault="00A5761A" w:rsidP="008B6E85">
      <w:pPr>
        <w:pStyle w:val="I-Normalreg"/>
        <w:rPr>
          <w:lang w:val="en-CA"/>
        </w:rPr>
      </w:pPr>
    </w:p>
    <w:p w:rsidR="0090167D" w:rsidRPr="00EE1E06" w:rsidRDefault="005A477A" w:rsidP="00A647E8">
      <w:pPr>
        <w:rPr>
          <w:lang w:val="en-CA"/>
        </w:rPr>
      </w:pPr>
      <w:r>
        <w:rPr>
          <w:noProof/>
        </w:rPr>
        <w:lastRenderedPageBreak/>
        <w:t xml:space="preserve"> </w:t>
      </w:r>
      <w:r w:rsidR="0090167D">
        <w:rPr>
          <w:noProof/>
        </w:rPr>
        <w:drawing>
          <wp:inline distT="0" distB="0" distL="0" distR="0" wp14:anchorId="3C5C231C" wp14:editId="35BBBE5E">
            <wp:extent cx="4906082" cy="6309360"/>
            <wp:effectExtent l="0" t="0" r="8890" b="0"/>
            <wp:docPr id="4" name="Picture 4" descr="validating software updat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lidating software updates2"/>
                    <pic:cNvPicPr>
                      <a:picLocks noChangeAspect="1" noChangeArrowheads="1"/>
                    </pic:cNvPicPr>
                  </pic:nvPicPr>
                  <pic:blipFill rotWithShape="1">
                    <a:blip r:embed="rId9">
                      <a:lum contrast="20000"/>
                      <a:extLst>
                        <a:ext uri="{28A0092B-C50C-407E-A947-70E740481C1C}">
                          <a14:useLocalDpi xmlns:a14="http://schemas.microsoft.com/office/drawing/2010/main" val="0"/>
                        </a:ext>
                      </a:extLst>
                    </a:blip>
                    <a:srcRect l="6720" t="2844" r="12004" b="3793"/>
                    <a:stretch/>
                  </pic:blipFill>
                  <pic:spPr bwMode="auto">
                    <a:xfrm>
                      <a:off x="0" y="0"/>
                      <a:ext cx="4906082" cy="6309360"/>
                    </a:xfrm>
                    <a:prstGeom prst="rect">
                      <a:avLst/>
                    </a:prstGeom>
                    <a:noFill/>
                    <a:ln>
                      <a:noFill/>
                    </a:ln>
                    <a:extLst>
                      <a:ext uri="{53640926-AAD7-44D8-BBD7-CCE9431645EC}">
                        <a14:shadowObscured xmlns:a14="http://schemas.microsoft.com/office/drawing/2010/main"/>
                      </a:ext>
                    </a:extLst>
                  </pic:spPr>
                </pic:pic>
              </a:graphicData>
            </a:graphic>
          </wp:inline>
        </w:drawing>
      </w:r>
    </w:p>
    <w:p w:rsidR="000D39FA" w:rsidRDefault="000D39FA" w:rsidP="008B6E85">
      <w:pPr>
        <w:pStyle w:val="I-Normalreg"/>
        <w:rPr>
          <w:b/>
        </w:rPr>
      </w:pPr>
      <w:bookmarkStart w:id="62" w:name="_Toc310427975"/>
      <w:bookmarkStart w:id="63" w:name="_Toc310503042"/>
    </w:p>
    <w:p w:rsidR="0090167D" w:rsidRPr="008B6E85" w:rsidRDefault="0090167D" w:rsidP="008B6E85">
      <w:pPr>
        <w:pStyle w:val="I-Normalreg"/>
        <w:rPr>
          <w:b/>
        </w:rPr>
      </w:pPr>
      <w:r w:rsidRPr="008B6E85">
        <w:rPr>
          <w:b/>
        </w:rPr>
        <w:t>Software Update Procedure – from OIML D 31:2008 (E)</w:t>
      </w:r>
    </w:p>
    <w:p w:rsidR="0090167D" w:rsidRDefault="0090167D" w:rsidP="008B6E85">
      <w:pPr>
        <w:pStyle w:val="I-Normalreg"/>
      </w:pPr>
      <w:r>
        <w:t>Notes:</w:t>
      </w:r>
    </w:p>
    <w:p w:rsidR="0009196B" w:rsidRDefault="0009196B" w:rsidP="008B6E85">
      <w:pPr>
        <w:pStyle w:val="I-Normalreg"/>
      </w:pPr>
    </w:p>
    <w:p w:rsidR="0090167D" w:rsidRDefault="0090167D" w:rsidP="008B6E85">
      <w:pPr>
        <w:pStyle w:val="numberedlist"/>
        <w:numPr>
          <w:ilvl w:val="0"/>
          <w:numId w:val="21"/>
        </w:numPr>
        <w:ind w:left="1080"/>
      </w:pPr>
      <w:r>
        <w:t>In the case of a Traced Update updating is separated into two steps: “loading” and “installing/activating</w:t>
      </w:r>
      <w:r w:rsidR="0025054C">
        <w:t>.</w:t>
      </w:r>
      <w:r>
        <w:t>”</w:t>
      </w:r>
      <w:r w:rsidR="0025054C">
        <w:t xml:space="preserve"> </w:t>
      </w:r>
      <w:r>
        <w:t xml:space="preserve"> This implies that the software is temporarily stored after loading without being activated because it must be possible to discard the loaded software and revert to the old version, if the checks fail.</w:t>
      </w:r>
    </w:p>
    <w:p w:rsidR="0090167D" w:rsidRDefault="0090167D" w:rsidP="008B6E85">
      <w:pPr>
        <w:pStyle w:val="numberedlist"/>
        <w:ind w:left="1080"/>
      </w:pPr>
      <w:r>
        <w:t>In the case of a Verified Update, the software may also be loaded and temporarily stored before installation but depending on the technical solution loading and installation may also be accomplished in one step.</w:t>
      </w:r>
    </w:p>
    <w:p w:rsidR="0090167D" w:rsidRDefault="0090167D" w:rsidP="008B6E85">
      <w:pPr>
        <w:pStyle w:val="numberedlist"/>
        <w:ind w:left="1080"/>
      </w:pPr>
      <w:r>
        <w:lastRenderedPageBreak/>
        <w:t>Here, only failure of the verification due to the software update is considered. Failure due to other reasons does not require re-loading and re-installing of the software, symbolized by the NO-branch.</w:t>
      </w:r>
    </w:p>
    <w:p w:rsidR="0090167D" w:rsidRDefault="0090167D" w:rsidP="0090167D">
      <w:pPr>
        <w:pStyle w:val="ItemHeading"/>
      </w:pPr>
      <w:bookmarkStart w:id="64" w:name="_Toc311633076"/>
      <w:bookmarkStart w:id="65" w:name="_Toc311716121"/>
      <w:bookmarkStart w:id="66" w:name="TestWeightperBushel"/>
      <w:r>
        <w:t>Test Weight per Bushel Acceptance and Maintenance Tolerances</w:t>
      </w:r>
      <w:bookmarkEnd w:id="64"/>
      <w:bookmarkEnd w:id="65"/>
    </w:p>
    <w:bookmarkEnd w:id="66"/>
    <w:p w:rsidR="0090167D" w:rsidRDefault="0090167D" w:rsidP="00CA53C3">
      <w:pPr>
        <w:pStyle w:val="BoldHeading"/>
      </w:pPr>
      <w:r>
        <w:t>Source:</w:t>
      </w:r>
    </w:p>
    <w:p w:rsidR="0090167D" w:rsidRDefault="0090167D" w:rsidP="0090167D">
      <w:r>
        <w:t xml:space="preserve">Mr. Adkisson, Grain and Feed Association of Illinois </w:t>
      </w:r>
    </w:p>
    <w:p w:rsidR="000D39FA" w:rsidRDefault="000D39FA" w:rsidP="0090167D">
      <w:pPr>
        <w:pStyle w:val="BoldHeading"/>
      </w:pPr>
    </w:p>
    <w:p w:rsidR="0090167D" w:rsidRDefault="0090167D" w:rsidP="0090167D">
      <w:pPr>
        <w:pStyle w:val="BoldHeading"/>
      </w:pPr>
      <w:r>
        <w:t xml:space="preserve">Background/Discussion:  </w:t>
      </w:r>
    </w:p>
    <w:p w:rsidR="0090167D" w:rsidRDefault="0090167D" w:rsidP="0090167D">
      <w:r>
        <w:t xml:space="preserve">The </w:t>
      </w:r>
      <w:r w:rsidR="00F16BA5" w:rsidRPr="00F16BA5">
        <w:t>Sector</w:t>
      </w:r>
      <w:r w:rsidR="00F16BA5">
        <w:t xml:space="preserve"> </w:t>
      </w:r>
      <w:r>
        <w:t xml:space="preserve">first considered this issue at its March 1996 meeting.  At the 1997 NTETC Grain Analyzer Sector Meeting, the </w:t>
      </w:r>
      <w:r w:rsidR="00F16BA5" w:rsidRPr="00F16BA5">
        <w:t>Sector</w:t>
      </w:r>
      <w:r>
        <w:t xml:space="preserve"> agreed that priority should be given to drafting changes to the Grain Moisture Code to specify field test methods and reasonable tolerances.  A draft of proposed changes to the Code was reviewed by the </w:t>
      </w:r>
      <w:r w:rsidR="0094272F">
        <w:t>Sector</w:t>
      </w:r>
      <w:r>
        <w:t xml:space="preserve"> at its March 1998 meeting.  Action to forward the draft to the S&amp;T Committee on was deferred pending receipt of feedback from the grain trade on the acceptability of the proposed tolerances and feedback from </w:t>
      </w:r>
      <w:r w:rsidR="0040499E">
        <w:t>w</w:t>
      </w:r>
      <w:r>
        <w:t xml:space="preserve">eights and </w:t>
      </w:r>
      <w:r w:rsidR="0040499E">
        <w:t>m</w:t>
      </w:r>
      <w:r>
        <w:t xml:space="preserve">easures members on a sampling of field test results applying those tolerances.  Committee Ballot 84-03 to add the proposed changes to </w:t>
      </w:r>
      <w:r w:rsidRPr="00F16BA5">
        <w:t>NIST Handbook 44,</w:t>
      </w:r>
      <w:r>
        <w:t xml:space="preserve"> Section </w:t>
      </w:r>
      <w:r w:rsidRPr="00EE4690">
        <w:rPr>
          <w:u w:color="82C42A"/>
        </w:rPr>
        <w:t>5.56</w:t>
      </w:r>
      <w:r w:rsidR="004606E6" w:rsidRPr="00EE4690">
        <w:rPr>
          <w:u w:color="82C42A"/>
        </w:rPr>
        <w:t>.</w:t>
      </w:r>
      <w:r w:rsidR="004606E6" w:rsidRPr="00EE4690">
        <w:t xml:space="preserve"> (</w:t>
      </w:r>
      <w:r>
        <w:t>a</w:t>
      </w:r>
      <w:r w:rsidR="004606E6">
        <w:t>)</w:t>
      </w:r>
      <w:r>
        <w:t xml:space="preserve"> was issued on August 18, 1998</w:t>
      </w:r>
      <w:r w:rsidR="0025054C">
        <w:t>,</w:t>
      </w:r>
      <w:r>
        <w:t xml:space="preserve"> with ballots due for return by September 10, 1998.</w:t>
      </w:r>
      <w:r w:rsidR="0040499E">
        <w:t xml:space="preserve"> </w:t>
      </w:r>
      <w:r>
        <w:t xml:space="preserve"> The TW tolerances proposed at that time are shown below</w:t>
      </w:r>
      <w:r w:rsidR="0040499E">
        <w:t>:</w:t>
      </w:r>
    </w:p>
    <w:p w:rsidR="000D39FA" w:rsidRDefault="000D39FA" w:rsidP="0090167D"/>
    <w:tbl>
      <w:tblPr>
        <w:tblStyle w:val="TableGrid"/>
        <w:tblW w:w="0" w:type="auto"/>
        <w:tblInd w:w="360" w:type="dxa"/>
        <w:tblCellMar>
          <w:top w:w="43" w:type="dxa"/>
          <w:left w:w="115" w:type="dxa"/>
          <w:bottom w:w="43" w:type="dxa"/>
          <w:right w:w="115" w:type="dxa"/>
        </w:tblCellMar>
        <w:tblLook w:val="04A0" w:firstRow="1" w:lastRow="0" w:firstColumn="1" w:lastColumn="0" w:noHBand="0" w:noVBand="1"/>
      </w:tblPr>
      <w:tblGrid>
        <w:gridCol w:w="4608"/>
        <w:gridCol w:w="4608"/>
      </w:tblGrid>
      <w:tr w:rsidR="0040499E" w:rsidTr="00F16BA5">
        <w:tc>
          <w:tcPr>
            <w:tcW w:w="9216" w:type="dxa"/>
            <w:gridSpan w:val="2"/>
          </w:tcPr>
          <w:p w:rsidR="0040499E" w:rsidRPr="0040499E" w:rsidRDefault="0040499E" w:rsidP="0040499E">
            <w:pPr>
              <w:pStyle w:val="I-Normalreg"/>
              <w:ind w:left="0"/>
              <w:jc w:val="center"/>
              <w:rPr>
                <w:b/>
                <w:u w:val="single"/>
              </w:rPr>
            </w:pPr>
            <w:r w:rsidRPr="0040499E">
              <w:rPr>
                <w:b/>
                <w:u w:val="single"/>
              </w:rPr>
              <w:t>Test Weight per Bushel</w:t>
            </w:r>
          </w:p>
        </w:tc>
      </w:tr>
      <w:tr w:rsidR="0040499E" w:rsidTr="00F16BA5">
        <w:tc>
          <w:tcPr>
            <w:tcW w:w="4608" w:type="dxa"/>
          </w:tcPr>
          <w:p w:rsidR="0040499E" w:rsidRPr="0040499E" w:rsidRDefault="0040499E" w:rsidP="0040499E">
            <w:pPr>
              <w:pStyle w:val="I-Normalreg"/>
              <w:ind w:left="0"/>
              <w:rPr>
                <w:b/>
                <w:u w:val="single"/>
              </w:rPr>
            </w:pPr>
            <w:r w:rsidRPr="0040499E">
              <w:rPr>
                <w:b/>
                <w:u w:val="single"/>
              </w:rPr>
              <w:t>Type of Grain or Seed</w:t>
            </w:r>
          </w:p>
        </w:tc>
        <w:tc>
          <w:tcPr>
            <w:tcW w:w="4608" w:type="dxa"/>
          </w:tcPr>
          <w:p w:rsidR="0040499E" w:rsidRPr="0040499E" w:rsidRDefault="0040499E" w:rsidP="0040499E">
            <w:pPr>
              <w:pStyle w:val="I-Normalreg"/>
              <w:ind w:left="0"/>
              <w:rPr>
                <w:b/>
                <w:u w:val="single"/>
              </w:rPr>
            </w:pPr>
            <w:r w:rsidRPr="0040499E">
              <w:rPr>
                <w:b/>
                <w:u w:val="single"/>
              </w:rPr>
              <w:t>Acceptance and Maintenance Tolerance</w:t>
            </w:r>
          </w:p>
        </w:tc>
      </w:tr>
      <w:tr w:rsidR="0040499E" w:rsidTr="00F16BA5">
        <w:tc>
          <w:tcPr>
            <w:tcW w:w="4608" w:type="dxa"/>
          </w:tcPr>
          <w:p w:rsidR="0040499E" w:rsidRPr="0040499E" w:rsidRDefault="0040499E" w:rsidP="0040499E">
            <w:pPr>
              <w:pStyle w:val="I-Normalreg"/>
              <w:ind w:left="0"/>
              <w:rPr>
                <w:b/>
                <w:u w:val="single"/>
              </w:rPr>
            </w:pPr>
            <w:r w:rsidRPr="0040499E">
              <w:rPr>
                <w:b/>
                <w:u w:val="single"/>
              </w:rPr>
              <w:t>Corn</w:t>
            </w:r>
          </w:p>
        </w:tc>
        <w:tc>
          <w:tcPr>
            <w:tcW w:w="4608" w:type="dxa"/>
          </w:tcPr>
          <w:p w:rsidR="0040499E" w:rsidRPr="0040499E" w:rsidRDefault="0040499E">
            <w:pPr>
              <w:pStyle w:val="I-Normalreg"/>
              <w:ind w:left="0"/>
              <w:rPr>
                <w:b/>
                <w:u w:val="single"/>
              </w:rPr>
            </w:pPr>
            <w:r w:rsidRPr="0040499E">
              <w:rPr>
                <w:b/>
                <w:u w:val="single"/>
              </w:rPr>
              <w:t xml:space="preserve">1.1 </w:t>
            </w:r>
            <w:r w:rsidR="0025054C" w:rsidRPr="00EE4690">
              <w:rPr>
                <w:b/>
                <w:u w:val="single"/>
              </w:rPr>
              <w:t>lb</w:t>
            </w:r>
            <w:r w:rsidR="0025054C" w:rsidRPr="0040499E">
              <w:rPr>
                <w:b/>
                <w:u w:val="single"/>
              </w:rPr>
              <w:t xml:space="preserve"> </w:t>
            </w:r>
            <w:r w:rsidRPr="0040499E">
              <w:rPr>
                <w:b/>
                <w:u w:val="single"/>
              </w:rPr>
              <w:t>per bushel</w:t>
            </w:r>
          </w:p>
        </w:tc>
      </w:tr>
      <w:tr w:rsidR="0040499E" w:rsidTr="00F16BA5">
        <w:tc>
          <w:tcPr>
            <w:tcW w:w="4608" w:type="dxa"/>
          </w:tcPr>
          <w:p w:rsidR="0040499E" w:rsidRPr="0040499E" w:rsidRDefault="0040499E" w:rsidP="0040499E">
            <w:pPr>
              <w:pStyle w:val="I-Normalreg"/>
              <w:ind w:left="0"/>
              <w:rPr>
                <w:b/>
                <w:u w:val="single"/>
              </w:rPr>
            </w:pPr>
            <w:r w:rsidRPr="0040499E">
              <w:rPr>
                <w:b/>
                <w:u w:val="single"/>
              </w:rPr>
              <w:t>Sorghum, soybeans, and all wheat classes</w:t>
            </w:r>
          </w:p>
        </w:tc>
        <w:tc>
          <w:tcPr>
            <w:tcW w:w="4608" w:type="dxa"/>
          </w:tcPr>
          <w:p w:rsidR="0040499E" w:rsidRPr="0040499E" w:rsidRDefault="0040499E">
            <w:pPr>
              <w:pStyle w:val="I-Normalreg"/>
              <w:ind w:left="0"/>
              <w:rPr>
                <w:b/>
                <w:u w:val="single"/>
              </w:rPr>
            </w:pPr>
            <w:r w:rsidRPr="0040499E">
              <w:rPr>
                <w:b/>
                <w:u w:val="single"/>
              </w:rPr>
              <w:t xml:space="preserve">0.6 </w:t>
            </w:r>
            <w:r w:rsidR="0025054C" w:rsidRPr="00EE4690">
              <w:rPr>
                <w:b/>
                <w:u w:val="single"/>
              </w:rPr>
              <w:t>lb</w:t>
            </w:r>
            <w:r w:rsidR="0025054C" w:rsidRPr="0040499E">
              <w:rPr>
                <w:b/>
                <w:u w:val="single"/>
              </w:rPr>
              <w:t xml:space="preserve"> </w:t>
            </w:r>
            <w:r w:rsidRPr="0040499E">
              <w:rPr>
                <w:b/>
                <w:u w:val="single"/>
              </w:rPr>
              <w:t>per bushel</w:t>
            </w:r>
          </w:p>
        </w:tc>
      </w:tr>
      <w:tr w:rsidR="0040499E" w:rsidTr="00F16BA5">
        <w:tc>
          <w:tcPr>
            <w:tcW w:w="4608" w:type="dxa"/>
          </w:tcPr>
          <w:p w:rsidR="0040499E" w:rsidRPr="0040499E" w:rsidRDefault="0040499E" w:rsidP="0040499E">
            <w:pPr>
              <w:pStyle w:val="I-Normalreg"/>
              <w:ind w:left="0"/>
              <w:rPr>
                <w:b/>
                <w:u w:val="single"/>
              </w:rPr>
            </w:pPr>
            <w:r w:rsidRPr="0040499E">
              <w:rPr>
                <w:b/>
                <w:u w:val="single"/>
              </w:rPr>
              <w:t xml:space="preserve">Barley, oats, rice, sunflower, and all other small cereal grains and </w:t>
            </w:r>
            <w:r w:rsidRPr="00EE4690">
              <w:rPr>
                <w:b/>
                <w:u w:val="single"/>
              </w:rPr>
              <w:t>oil seeds</w:t>
            </w:r>
          </w:p>
        </w:tc>
        <w:tc>
          <w:tcPr>
            <w:tcW w:w="4608" w:type="dxa"/>
          </w:tcPr>
          <w:p w:rsidR="0040499E" w:rsidRPr="0040499E" w:rsidRDefault="0040499E">
            <w:pPr>
              <w:pStyle w:val="I-Normalreg"/>
              <w:ind w:left="0"/>
              <w:rPr>
                <w:b/>
                <w:u w:val="single"/>
              </w:rPr>
            </w:pPr>
            <w:r w:rsidRPr="0040499E">
              <w:rPr>
                <w:b/>
                <w:u w:val="single"/>
              </w:rPr>
              <w:t xml:space="preserve">0.9 </w:t>
            </w:r>
            <w:r w:rsidR="0025054C" w:rsidRPr="00EE4690">
              <w:rPr>
                <w:b/>
                <w:u w:val="single"/>
              </w:rPr>
              <w:t>lb</w:t>
            </w:r>
            <w:r w:rsidR="0025054C" w:rsidRPr="0040499E">
              <w:rPr>
                <w:b/>
                <w:u w:val="single"/>
              </w:rPr>
              <w:t xml:space="preserve"> </w:t>
            </w:r>
            <w:r w:rsidRPr="0040499E">
              <w:rPr>
                <w:b/>
                <w:u w:val="single"/>
              </w:rPr>
              <w:t>per bushel</w:t>
            </w:r>
          </w:p>
        </w:tc>
      </w:tr>
    </w:tbl>
    <w:p w:rsidR="0040499E" w:rsidRDefault="0040499E" w:rsidP="0040499E"/>
    <w:p w:rsidR="0040499E" w:rsidRDefault="0040499E" w:rsidP="0040499E">
      <w:r>
        <w:t>Most of the sector members agreed with the need for criteria but were not in agreement with the tolerances.</w:t>
      </w:r>
    </w:p>
    <w:p w:rsidR="0040499E" w:rsidRDefault="0040499E" w:rsidP="0040499E">
      <w:r>
        <w:t>In a written comment accompanying his ballot, Professor Hurburgh, Iowa State University (ISU), suggested that the proposed tolerances had not been calculated correctly and were not discriminating enough.  Professor Hurburgh submitted an analysis of variances in test weight per bushel measurements based on data collected by the Grain Quality Laboratory at ISU.  For corn, he proposed a tolerance of 0.80 pounds per bushel, setting it at plus or minus two standard deviations relative to the reference.  His calculations assumed:</w:t>
      </w:r>
    </w:p>
    <w:p w:rsidR="0040499E" w:rsidRDefault="0040499E" w:rsidP="000151C4">
      <w:pPr>
        <w:pStyle w:val="I-bulletedlist"/>
        <w:numPr>
          <w:ilvl w:val="0"/>
          <w:numId w:val="39"/>
        </w:numPr>
      </w:pPr>
      <w:r>
        <w:t>A root mean square difference (RMSD) of 0.</w:t>
      </w:r>
      <w:r w:rsidR="0025054C">
        <w:t>55 lb</w:t>
      </w:r>
      <w:r>
        <w:t>/</w:t>
      </w:r>
      <w:r w:rsidRPr="00EE4690">
        <w:rPr>
          <w:u w:color="82C42A"/>
        </w:rPr>
        <w:t>bu</w:t>
      </w:r>
      <w:r w:rsidRPr="00EE4690">
        <w:t xml:space="preserve"> </w:t>
      </w:r>
      <w:r>
        <w:t xml:space="preserve">(each sample tested once in </w:t>
      </w:r>
      <w:r w:rsidRPr="00EE4690">
        <w:rPr>
          <w:u w:color="82C42A"/>
        </w:rPr>
        <w:t>standard quart cup</w:t>
      </w:r>
      <w:r w:rsidRPr="00EE4690">
        <w:t xml:space="preserve"> </w:t>
      </w:r>
      <w:r>
        <w:t>and once in meter)</w:t>
      </w:r>
    </w:p>
    <w:p w:rsidR="0040499E" w:rsidRDefault="0040499E" w:rsidP="000151C4">
      <w:pPr>
        <w:pStyle w:val="I-bulletedlist"/>
        <w:numPr>
          <w:ilvl w:val="0"/>
          <w:numId w:val="39"/>
        </w:numPr>
      </w:pPr>
      <w:r>
        <w:t xml:space="preserve">A standard error (precision) of 0.3 for corn (and 0.15 for other grains) for both cup and meter </w:t>
      </w:r>
    </w:p>
    <w:p w:rsidR="008B6E85" w:rsidRDefault="0040499E" w:rsidP="0040499E">
      <w:pPr>
        <w:rPr>
          <w:i/>
        </w:rPr>
      </w:pPr>
      <w:r>
        <w:t>The corn columns in the following table illustrate the method used by Professor Hurburgh in his calculations.  The rest of the table has been filled in to show suggested tolerances for the remaining grains at both 95.4</w:t>
      </w:r>
      <w:r w:rsidR="0025054C">
        <w:t> </w:t>
      </w:r>
      <w:r>
        <w:t>% and 99.7</w:t>
      </w:r>
      <w:r w:rsidR="0025054C">
        <w:t> </w:t>
      </w:r>
      <w:r>
        <w:t xml:space="preserve">% confidence levels.  </w:t>
      </w:r>
      <w:r w:rsidRPr="00B228DF">
        <w:rPr>
          <w:i/>
        </w:rPr>
        <w:t xml:space="preserve">Editor’s note:  The grain groupings shown in the table represent the original groupings suggested prior to the </w:t>
      </w:r>
      <w:r w:rsidR="0094272F">
        <w:rPr>
          <w:i/>
        </w:rPr>
        <w:t>Sector</w:t>
      </w:r>
      <w:r w:rsidRPr="00B228DF">
        <w:rPr>
          <w:i/>
        </w:rPr>
        <w:t>’s 1999 meeting.  The groupings in the present code are the groupings adopted at the Sector’s September 1999 meeting.</w:t>
      </w:r>
    </w:p>
    <w:tbl>
      <w:tblPr>
        <w:tblStyle w:val="TableGrid"/>
        <w:tblW w:w="0" w:type="auto"/>
        <w:tblBorders>
          <w:top w:val="double" w:sz="4" w:space="0" w:color="auto"/>
          <w:left w:val="double" w:sz="4" w:space="0" w:color="auto"/>
          <w:bottom w:val="double" w:sz="4" w:space="0" w:color="auto"/>
          <w:right w:val="doub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2358"/>
        <w:gridCol w:w="810"/>
        <w:gridCol w:w="1170"/>
        <w:gridCol w:w="1620"/>
        <w:gridCol w:w="810"/>
        <w:gridCol w:w="1170"/>
        <w:gridCol w:w="1638"/>
      </w:tblGrid>
      <w:tr w:rsidR="00237138" w:rsidTr="00DE59EC">
        <w:tc>
          <w:tcPr>
            <w:tcW w:w="2358" w:type="dxa"/>
          </w:tcPr>
          <w:p w:rsidR="00237138" w:rsidRDefault="00237138" w:rsidP="00F16BA5">
            <w:pPr>
              <w:pStyle w:val="TableText"/>
              <w:keepNext/>
              <w:keepLines/>
            </w:pPr>
          </w:p>
        </w:tc>
        <w:tc>
          <w:tcPr>
            <w:tcW w:w="3600" w:type="dxa"/>
            <w:gridSpan w:val="3"/>
          </w:tcPr>
          <w:p w:rsidR="00237138" w:rsidRPr="00237138" w:rsidRDefault="00237138" w:rsidP="00F16BA5">
            <w:pPr>
              <w:pStyle w:val="TableText"/>
              <w:keepNext/>
              <w:keepLines/>
              <w:jc w:val="center"/>
              <w:rPr>
                <w:b/>
              </w:rPr>
            </w:pPr>
            <w:r w:rsidRPr="00237138">
              <w:rPr>
                <w:b/>
              </w:rPr>
              <w:t>Single Test</w:t>
            </w:r>
          </w:p>
          <w:p w:rsidR="00237138" w:rsidRPr="00237138" w:rsidRDefault="00237138" w:rsidP="00F16BA5">
            <w:pPr>
              <w:pStyle w:val="TableText"/>
              <w:keepNext/>
              <w:keepLines/>
              <w:jc w:val="center"/>
              <w:rPr>
                <w:b/>
              </w:rPr>
            </w:pPr>
            <w:r w:rsidRPr="00237138">
              <w:rPr>
                <w:b/>
              </w:rPr>
              <w:t>on drop in cup and one in meter</w:t>
            </w:r>
          </w:p>
        </w:tc>
        <w:tc>
          <w:tcPr>
            <w:tcW w:w="3618" w:type="dxa"/>
            <w:gridSpan w:val="3"/>
          </w:tcPr>
          <w:p w:rsidR="00237138" w:rsidRPr="00237138" w:rsidRDefault="00237138" w:rsidP="00F16BA5">
            <w:pPr>
              <w:pStyle w:val="TableText"/>
              <w:keepNext/>
              <w:keepLines/>
              <w:jc w:val="center"/>
              <w:rPr>
                <w:b/>
              </w:rPr>
            </w:pPr>
            <w:r w:rsidRPr="00237138">
              <w:rPr>
                <w:b/>
              </w:rPr>
              <w:t>Calculated for Replicated Tests</w:t>
            </w:r>
          </w:p>
          <w:p w:rsidR="00237138" w:rsidRPr="00EE4690" w:rsidRDefault="00237138" w:rsidP="00F16BA5">
            <w:pPr>
              <w:pStyle w:val="TableText"/>
              <w:keepNext/>
              <w:keepLines/>
              <w:jc w:val="center"/>
              <w:rPr>
                <w:b/>
              </w:rPr>
            </w:pPr>
            <w:r w:rsidRPr="00237138">
              <w:rPr>
                <w:b/>
              </w:rPr>
              <w:t xml:space="preserve">10 drops in cup and 3 in </w:t>
            </w:r>
            <w:r w:rsidRPr="00EE4690">
              <w:rPr>
                <w:b/>
                <w:u w:color="82C42A"/>
              </w:rPr>
              <w:t>meter</w:t>
            </w:r>
          </w:p>
        </w:tc>
      </w:tr>
      <w:tr w:rsidR="00237138" w:rsidTr="00DE59EC">
        <w:tc>
          <w:tcPr>
            <w:tcW w:w="2358" w:type="dxa"/>
          </w:tcPr>
          <w:p w:rsidR="00237138" w:rsidRDefault="00237138" w:rsidP="00F16BA5">
            <w:pPr>
              <w:pStyle w:val="TableText"/>
              <w:keepNext/>
              <w:keepLines/>
            </w:pPr>
          </w:p>
        </w:tc>
        <w:tc>
          <w:tcPr>
            <w:tcW w:w="810" w:type="dxa"/>
          </w:tcPr>
          <w:p w:rsidR="00237138" w:rsidRPr="009F6E3C" w:rsidRDefault="00237138" w:rsidP="00F16BA5">
            <w:pPr>
              <w:pStyle w:val="TableText"/>
              <w:keepNext/>
              <w:keepLines/>
              <w:rPr>
                <w:szCs w:val="20"/>
              </w:rPr>
            </w:pPr>
            <w:r w:rsidRPr="009F6E3C">
              <w:rPr>
                <w:szCs w:val="20"/>
              </w:rPr>
              <w:t>Corn</w:t>
            </w:r>
          </w:p>
        </w:tc>
        <w:tc>
          <w:tcPr>
            <w:tcW w:w="1170" w:type="dxa"/>
          </w:tcPr>
          <w:p w:rsidR="00237138" w:rsidRPr="009F6E3C" w:rsidRDefault="00237138" w:rsidP="00F16BA5">
            <w:pPr>
              <w:pStyle w:val="TableText"/>
              <w:keepNext/>
              <w:keepLines/>
              <w:rPr>
                <w:szCs w:val="20"/>
              </w:rPr>
            </w:pPr>
            <w:r w:rsidRPr="009F6E3C">
              <w:rPr>
                <w:szCs w:val="20"/>
              </w:rPr>
              <w:t>Sorghum, Soybeans,</w:t>
            </w:r>
          </w:p>
          <w:p w:rsidR="00F37721" w:rsidRDefault="00237138" w:rsidP="00F16BA5">
            <w:pPr>
              <w:pStyle w:val="TableText"/>
              <w:keepNext/>
              <w:keepLines/>
              <w:rPr>
                <w:szCs w:val="20"/>
              </w:rPr>
            </w:pPr>
            <w:r w:rsidRPr="009F6E3C">
              <w:rPr>
                <w:szCs w:val="20"/>
              </w:rPr>
              <w:t xml:space="preserve">Wheat </w:t>
            </w:r>
          </w:p>
          <w:p w:rsidR="00237138" w:rsidRPr="009F6E3C" w:rsidRDefault="00237138" w:rsidP="00F16BA5">
            <w:pPr>
              <w:pStyle w:val="TableText"/>
              <w:keepNext/>
              <w:keepLines/>
              <w:rPr>
                <w:szCs w:val="20"/>
              </w:rPr>
            </w:pPr>
            <w:r w:rsidRPr="009F6E3C">
              <w:rPr>
                <w:szCs w:val="20"/>
              </w:rPr>
              <w:t>(all classes)</w:t>
            </w:r>
          </w:p>
        </w:tc>
        <w:tc>
          <w:tcPr>
            <w:tcW w:w="1620" w:type="dxa"/>
          </w:tcPr>
          <w:p w:rsidR="00237138" w:rsidRPr="00EE4690" w:rsidRDefault="00237138" w:rsidP="00F16BA5">
            <w:pPr>
              <w:pStyle w:val="TableText"/>
              <w:keepNext/>
              <w:keepLines/>
              <w:rPr>
                <w:szCs w:val="20"/>
              </w:rPr>
            </w:pPr>
            <w:r w:rsidRPr="009F6E3C">
              <w:rPr>
                <w:szCs w:val="20"/>
              </w:rPr>
              <w:t xml:space="preserve">Barley, </w:t>
            </w:r>
            <w:r w:rsidR="00F37721">
              <w:rPr>
                <w:szCs w:val="20"/>
              </w:rPr>
              <w:t>O</w:t>
            </w:r>
            <w:r w:rsidRPr="009F6E3C">
              <w:rPr>
                <w:szCs w:val="20"/>
              </w:rPr>
              <w:t xml:space="preserve">ats, </w:t>
            </w:r>
            <w:r w:rsidR="00F37721">
              <w:rPr>
                <w:szCs w:val="20"/>
              </w:rPr>
              <w:t>R</w:t>
            </w:r>
            <w:r w:rsidRPr="009F6E3C">
              <w:rPr>
                <w:szCs w:val="20"/>
              </w:rPr>
              <w:t xml:space="preserve">ice, </w:t>
            </w:r>
            <w:r w:rsidR="00F37721">
              <w:rPr>
                <w:szCs w:val="20"/>
              </w:rPr>
              <w:t>S</w:t>
            </w:r>
            <w:r w:rsidRPr="009F6E3C">
              <w:rPr>
                <w:szCs w:val="20"/>
              </w:rPr>
              <w:t xml:space="preserve">unflower, and all other small cereal grains and </w:t>
            </w:r>
            <w:r w:rsidRPr="00EE4690">
              <w:rPr>
                <w:szCs w:val="20"/>
                <w:u w:color="82C42A"/>
              </w:rPr>
              <w:t>oil seeds</w:t>
            </w:r>
          </w:p>
        </w:tc>
        <w:tc>
          <w:tcPr>
            <w:tcW w:w="810" w:type="dxa"/>
          </w:tcPr>
          <w:p w:rsidR="00237138" w:rsidRPr="009F6E3C" w:rsidRDefault="00237138" w:rsidP="00F16BA5">
            <w:pPr>
              <w:pStyle w:val="TableText"/>
              <w:keepNext/>
              <w:keepLines/>
              <w:rPr>
                <w:szCs w:val="20"/>
              </w:rPr>
            </w:pPr>
            <w:r w:rsidRPr="009F6E3C">
              <w:rPr>
                <w:szCs w:val="20"/>
              </w:rPr>
              <w:t>Corn</w:t>
            </w:r>
          </w:p>
        </w:tc>
        <w:tc>
          <w:tcPr>
            <w:tcW w:w="1170" w:type="dxa"/>
          </w:tcPr>
          <w:p w:rsidR="00237138" w:rsidRPr="009F6E3C" w:rsidRDefault="00237138" w:rsidP="00F16BA5">
            <w:pPr>
              <w:pStyle w:val="TableText"/>
              <w:keepNext/>
              <w:keepLines/>
              <w:rPr>
                <w:szCs w:val="20"/>
              </w:rPr>
            </w:pPr>
            <w:r w:rsidRPr="009F6E3C">
              <w:rPr>
                <w:szCs w:val="20"/>
              </w:rPr>
              <w:t>Sorghum, Soybeans,</w:t>
            </w:r>
          </w:p>
          <w:p w:rsidR="00F37721" w:rsidRDefault="00237138" w:rsidP="00F16BA5">
            <w:pPr>
              <w:pStyle w:val="TableText"/>
              <w:keepNext/>
              <w:keepLines/>
              <w:rPr>
                <w:szCs w:val="20"/>
              </w:rPr>
            </w:pPr>
            <w:r w:rsidRPr="009F6E3C">
              <w:rPr>
                <w:szCs w:val="20"/>
              </w:rPr>
              <w:t xml:space="preserve">Wheat </w:t>
            </w:r>
          </w:p>
          <w:p w:rsidR="00237138" w:rsidRPr="009F6E3C" w:rsidRDefault="00237138" w:rsidP="00F16BA5">
            <w:pPr>
              <w:pStyle w:val="TableText"/>
              <w:keepNext/>
              <w:keepLines/>
              <w:rPr>
                <w:szCs w:val="20"/>
              </w:rPr>
            </w:pPr>
            <w:r w:rsidRPr="009F6E3C">
              <w:rPr>
                <w:szCs w:val="20"/>
              </w:rPr>
              <w:t>(all classes)</w:t>
            </w:r>
          </w:p>
        </w:tc>
        <w:tc>
          <w:tcPr>
            <w:tcW w:w="1638" w:type="dxa"/>
          </w:tcPr>
          <w:p w:rsidR="00237138" w:rsidRPr="00EE4690" w:rsidRDefault="00237138" w:rsidP="00F16BA5">
            <w:pPr>
              <w:pStyle w:val="TableText"/>
              <w:keepNext/>
              <w:keepLines/>
              <w:rPr>
                <w:szCs w:val="20"/>
              </w:rPr>
            </w:pPr>
            <w:r w:rsidRPr="009F6E3C">
              <w:rPr>
                <w:szCs w:val="20"/>
              </w:rPr>
              <w:t xml:space="preserve">Barley, </w:t>
            </w:r>
            <w:r w:rsidR="00F37721">
              <w:rPr>
                <w:szCs w:val="20"/>
              </w:rPr>
              <w:t>O</w:t>
            </w:r>
            <w:r w:rsidRPr="009F6E3C">
              <w:rPr>
                <w:szCs w:val="20"/>
              </w:rPr>
              <w:t xml:space="preserve">ats, </w:t>
            </w:r>
            <w:r w:rsidR="00F37721">
              <w:rPr>
                <w:szCs w:val="20"/>
              </w:rPr>
              <w:t>R</w:t>
            </w:r>
            <w:r w:rsidRPr="009F6E3C">
              <w:rPr>
                <w:szCs w:val="20"/>
              </w:rPr>
              <w:t xml:space="preserve">ice, </w:t>
            </w:r>
            <w:r w:rsidR="00F37721">
              <w:rPr>
                <w:szCs w:val="20"/>
              </w:rPr>
              <w:t>S</w:t>
            </w:r>
            <w:r w:rsidRPr="009F6E3C">
              <w:rPr>
                <w:szCs w:val="20"/>
              </w:rPr>
              <w:t xml:space="preserve">unflower, and all other small cereal grains and </w:t>
            </w:r>
            <w:r w:rsidRPr="00EE4690">
              <w:rPr>
                <w:szCs w:val="20"/>
                <w:u w:color="82C42A"/>
              </w:rPr>
              <w:t>oil seeds</w:t>
            </w:r>
          </w:p>
        </w:tc>
      </w:tr>
      <w:tr w:rsidR="00237138" w:rsidTr="00DE59EC">
        <w:tc>
          <w:tcPr>
            <w:tcW w:w="2358" w:type="dxa"/>
          </w:tcPr>
          <w:p w:rsidR="00237138" w:rsidRPr="009F6E3C" w:rsidRDefault="00237138" w:rsidP="00F16BA5">
            <w:pPr>
              <w:pStyle w:val="TableText"/>
              <w:keepNext/>
              <w:keepLines/>
              <w:rPr>
                <w:szCs w:val="20"/>
              </w:rPr>
            </w:pPr>
            <w:r w:rsidRPr="009F6E3C">
              <w:rPr>
                <w:szCs w:val="20"/>
              </w:rPr>
              <w:t>Cup Standard Deviation</w:t>
            </w:r>
          </w:p>
          <w:p w:rsidR="00237138" w:rsidRPr="009F6E3C" w:rsidRDefault="00237138" w:rsidP="00F16BA5">
            <w:pPr>
              <w:pStyle w:val="TableText"/>
              <w:keepNext/>
              <w:keepLines/>
              <w:rPr>
                <w:szCs w:val="20"/>
              </w:rPr>
            </w:pPr>
            <w:r w:rsidRPr="009F6E3C">
              <w:rPr>
                <w:szCs w:val="20"/>
              </w:rPr>
              <w:t>(precision/</w:t>
            </w:r>
            <w:r w:rsidRPr="00EE4690">
              <w:rPr>
                <w:szCs w:val="20"/>
                <w:u w:color="82C42A"/>
              </w:rPr>
              <w:t>repeatability</w:t>
            </w:r>
            <w:r w:rsidRPr="00EE4690">
              <w:rPr>
                <w:szCs w:val="20"/>
              </w:rPr>
              <w:t>)</w:t>
            </w:r>
          </w:p>
        </w:tc>
        <w:tc>
          <w:tcPr>
            <w:tcW w:w="810" w:type="dxa"/>
            <w:shd w:val="clear" w:color="auto" w:fill="D9D9D9" w:themeFill="background1" w:themeFillShade="D9"/>
            <w:vAlign w:val="center"/>
          </w:tcPr>
          <w:p w:rsidR="00237138" w:rsidRPr="009F6E3C" w:rsidRDefault="00237138" w:rsidP="00F16BA5">
            <w:pPr>
              <w:pStyle w:val="TableText"/>
              <w:keepNext/>
              <w:keepLines/>
              <w:jc w:val="center"/>
              <w:rPr>
                <w:szCs w:val="20"/>
              </w:rPr>
            </w:pPr>
            <w:r w:rsidRPr="009F6E3C">
              <w:rPr>
                <w:szCs w:val="20"/>
              </w:rPr>
              <w:t>0.3000</w:t>
            </w:r>
          </w:p>
        </w:tc>
        <w:tc>
          <w:tcPr>
            <w:tcW w:w="1170" w:type="dxa"/>
            <w:shd w:val="clear" w:color="auto" w:fill="D9D9D9" w:themeFill="background1" w:themeFillShade="D9"/>
            <w:vAlign w:val="center"/>
          </w:tcPr>
          <w:p w:rsidR="00237138" w:rsidRPr="009F6E3C" w:rsidRDefault="00237138" w:rsidP="00F16BA5">
            <w:pPr>
              <w:pStyle w:val="TableText"/>
              <w:keepNext/>
              <w:keepLines/>
              <w:jc w:val="center"/>
              <w:rPr>
                <w:szCs w:val="20"/>
              </w:rPr>
            </w:pPr>
            <w:r w:rsidRPr="009F6E3C">
              <w:rPr>
                <w:szCs w:val="20"/>
              </w:rPr>
              <w:t>0.1500</w:t>
            </w:r>
          </w:p>
        </w:tc>
        <w:tc>
          <w:tcPr>
            <w:tcW w:w="1620" w:type="dxa"/>
            <w:shd w:val="clear" w:color="auto" w:fill="D9D9D9" w:themeFill="background1" w:themeFillShade="D9"/>
            <w:vAlign w:val="center"/>
          </w:tcPr>
          <w:p w:rsidR="00237138" w:rsidRPr="009F6E3C" w:rsidRDefault="00237138" w:rsidP="00F16BA5">
            <w:pPr>
              <w:pStyle w:val="TableText"/>
              <w:keepNext/>
              <w:keepLines/>
              <w:jc w:val="center"/>
              <w:rPr>
                <w:szCs w:val="20"/>
              </w:rPr>
            </w:pPr>
            <w:r w:rsidRPr="009F6E3C">
              <w:rPr>
                <w:szCs w:val="20"/>
              </w:rPr>
              <w:t>0.1500</w:t>
            </w:r>
          </w:p>
        </w:tc>
        <w:tc>
          <w:tcPr>
            <w:tcW w:w="810" w:type="dxa"/>
            <w:shd w:val="clear" w:color="auto" w:fill="404040" w:themeFill="text1" w:themeFillTint="BF"/>
          </w:tcPr>
          <w:p w:rsidR="00237138" w:rsidRDefault="00237138" w:rsidP="00F16BA5">
            <w:pPr>
              <w:pStyle w:val="TableText"/>
              <w:keepNext/>
              <w:keepLines/>
            </w:pPr>
          </w:p>
        </w:tc>
        <w:tc>
          <w:tcPr>
            <w:tcW w:w="1170" w:type="dxa"/>
            <w:shd w:val="clear" w:color="auto" w:fill="404040" w:themeFill="text1" w:themeFillTint="BF"/>
          </w:tcPr>
          <w:p w:rsidR="00237138" w:rsidRDefault="00237138" w:rsidP="00F16BA5">
            <w:pPr>
              <w:pStyle w:val="TableText"/>
              <w:keepNext/>
              <w:keepLines/>
            </w:pPr>
          </w:p>
        </w:tc>
        <w:tc>
          <w:tcPr>
            <w:tcW w:w="1638" w:type="dxa"/>
            <w:shd w:val="clear" w:color="auto" w:fill="404040" w:themeFill="text1" w:themeFillTint="BF"/>
          </w:tcPr>
          <w:p w:rsidR="00237138" w:rsidRDefault="00237138" w:rsidP="00F16BA5">
            <w:pPr>
              <w:pStyle w:val="TableText"/>
              <w:keepNext/>
              <w:keepLines/>
            </w:pPr>
          </w:p>
        </w:tc>
      </w:tr>
      <w:tr w:rsidR="00237138" w:rsidTr="00DE59EC">
        <w:tc>
          <w:tcPr>
            <w:tcW w:w="2358" w:type="dxa"/>
          </w:tcPr>
          <w:p w:rsidR="00237138" w:rsidRPr="009F6E3C" w:rsidRDefault="00237138" w:rsidP="00F16BA5">
            <w:pPr>
              <w:pStyle w:val="TableText"/>
              <w:keepNext/>
              <w:keepLines/>
              <w:rPr>
                <w:szCs w:val="20"/>
              </w:rPr>
            </w:pPr>
            <w:r w:rsidRPr="009F6E3C">
              <w:rPr>
                <w:szCs w:val="20"/>
              </w:rPr>
              <w:t>Meter Standard Deviation</w:t>
            </w:r>
          </w:p>
          <w:p w:rsidR="00237138" w:rsidRPr="009F6E3C" w:rsidRDefault="00237138" w:rsidP="00F16BA5">
            <w:pPr>
              <w:pStyle w:val="TableText"/>
              <w:keepNext/>
              <w:keepLines/>
              <w:rPr>
                <w:szCs w:val="20"/>
              </w:rPr>
            </w:pPr>
            <w:r w:rsidRPr="009F6E3C">
              <w:rPr>
                <w:szCs w:val="20"/>
              </w:rPr>
              <w:t>(precision/</w:t>
            </w:r>
            <w:r w:rsidRPr="00EE4690">
              <w:rPr>
                <w:szCs w:val="20"/>
                <w:u w:color="82C42A"/>
              </w:rPr>
              <w:t>repeatability</w:t>
            </w:r>
            <w:r w:rsidRPr="00EE4690">
              <w:rPr>
                <w:szCs w:val="20"/>
              </w:rPr>
              <w:t>)</w:t>
            </w:r>
          </w:p>
        </w:tc>
        <w:tc>
          <w:tcPr>
            <w:tcW w:w="810" w:type="dxa"/>
            <w:shd w:val="clear" w:color="auto" w:fill="D9D9D9" w:themeFill="background1" w:themeFillShade="D9"/>
            <w:vAlign w:val="center"/>
          </w:tcPr>
          <w:p w:rsidR="00237138" w:rsidRPr="009F6E3C" w:rsidRDefault="00237138" w:rsidP="00F16BA5">
            <w:pPr>
              <w:pStyle w:val="TableText"/>
              <w:keepNext/>
              <w:keepLines/>
              <w:jc w:val="center"/>
              <w:rPr>
                <w:szCs w:val="20"/>
              </w:rPr>
            </w:pPr>
            <w:r w:rsidRPr="009F6E3C">
              <w:rPr>
                <w:szCs w:val="20"/>
              </w:rPr>
              <w:t>0.3000</w:t>
            </w:r>
          </w:p>
        </w:tc>
        <w:tc>
          <w:tcPr>
            <w:tcW w:w="1170" w:type="dxa"/>
            <w:shd w:val="clear" w:color="auto" w:fill="D9D9D9" w:themeFill="background1" w:themeFillShade="D9"/>
            <w:vAlign w:val="center"/>
          </w:tcPr>
          <w:p w:rsidR="00237138" w:rsidRPr="009F6E3C" w:rsidRDefault="00237138" w:rsidP="00F16BA5">
            <w:pPr>
              <w:pStyle w:val="TableText"/>
              <w:keepNext/>
              <w:keepLines/>
              <w:jc w:val="center"/>
              <w:rPr>
                <w:szCs w:val="20"/>
              </w:rPr>
            </w:pPr>
            <w:r w:rsidRPr="009F6E3C">
              <w:rPr>
                <w:szCs w:val="20"/>
              </w:rPr>
              <w:t>0.1500</w:t>
            </w:r>
          </w:p>
        </w:tc>
        <w:tc>
          <w:tcPr>
            <w:tcW w:w="1620" w:type="dxa"/>
            <w:shd w:val="clear" w:color="auto" w:fill="D9D9D9" w:themeFill="background1" w:themeFillShade="D9"/>
            <w:vAlign w:val="center"/>
          </w:tcPr>
          <w:p w:rsidR="00237138" w:rsidRPr="009F6E3C" w:rsidRDefault="00237138" w:rsidP="00F16BA5">
            <w:pPr>
              <w:pStyle w:val="TableText"/>
              <w:keepNext/>
              <w:keepLines/>
              <w:jc w:val="center"/>
              <w:rPr>
                <w:szCs w:val="20"/>
              </w:rPr>
            </w:pPr>
            <w:r w:rsidRPr="009F6E3C">
              <w:rPr>
                <w:szCs w:val="20"/>
              </w:rPr>
              <w:t>0.1500</w:t>
            </w:r>
          </w:p>
        </w:tc>
        <w:tc>
          <w:tcPr>
            <w:tcW w:w="810" w:type="dxa"/>
            <w:shd w:val="clear" w:color="auto" w:fill="404040" w:themeFill="text1" w:themeFillTint="BF"/>
          </w:tcPr>
          <w:p w:rsidR="00237138" w:rsidRDefault="00237138" w:rsidP="00F16BA5">
            <w:pPr>
              <w:pStyle w:val="TableText"/>
              <w:keepNext/>
              <w:keepLines/>
            </w:pPr>
          </w:p>
        </w:tc>
        <w:tc>
          <w:tcPr>
            <w:tcW w:w="1170" w:type="dxa"/>
            <w:shd w:val="clear" w:color="auto" w:fill="404040" w:themeFill="text1" w:themeFillTint="BF"/>
          </w:tcPr>
          <w:p w:rsidR="00237138" w:rsidRDefault="00237138" w:rsidP="00F16BA5">
            <w:pPr>
              <w:pStyle w:val="TableText"/>
              <w:keepNext/>
              <w:keepLines/>
            </w:pPr>
          </w:p>
        </w:tc>
        <w:tc>
          <w:tcPr>
            <w:tcW w:w="1638" w:type="dxa"/>
            <w:shd w:val="clear" w:color="auto" w:fill="404040" w:themeFill="text1" w:themeFillTint="BF"/>
          </w:tcPr>
          <w:p w:rsidR="00237138" w:rsidRDefault="00237138" w:rsidP="00F16BA5">
            <w:pPr>
              <w:pStyle w:val="TableText"/>
              <w:keepNext/>
              <w:keepLines/>
            </w:pPr>
          </w:p>
        </w:tc>
      </w:tr>
      <w:tr w:rsidR="00237138" w:rsidTr="00DE59EC">
        <w:tc>
          <w:tcPr>
            <w:tcW w:w="2358" w:type="dxa"/>
          </w:tcPr>
          <w:p w:rsidR="00237138" w:rsidRPr="00EE4690" w:rsidRDefault="00237138" w:rsidP="00F16BA5">
            <w:pPr>
              <w:pStyle w:val="TableText"/>
              <w:keepNext/>
              <w:keepLines/>
              <w:rPr>
                <w:szCs w:val="20"/>
              </w:rPr>
            </w:pPr>
            <w:r w:rsidRPr="009F6E3C">
              <w:rPr>
                <w:szCs w:val="20"/>
              </w:rPr>
              <w:t>Variance due to Cup precision/</w:t>
            </w:r>
            <w:r w:rsidRPr="00EE4690">
              <w:rPr>
                <w:szCs w:val="20"/>
                <w:u w:color="82C42A"/>
              </w:rPr>
              <w:t>repeatability</w:t>
            </w:r>
          </w:p>
          <w:p w:rsidR="00237138" w:rsidRPr="009F6E3C" w:rsidRDefault="00237138" w:rsidP="00F16BA5">
            <w:pPr>
              <w:pStyle w:val="TableText"/>
              <w:keepNext/>
              <w:keepLines/>
              <w:rPr>
                <w:szCs w:val="20"/>
              </w:rPr>
            </w:pPr>
            <w:r w:rsidRPr="009F6E3C">
              <w:rPr>
                <w:szCs w:val="20"/>
              </w:rPr>
              <w:t>(SD</w:t>
            </w:r>
            <w:r w:rsidRPr="009F6E3C">
              <w:rPr>
                <w:szCs w:val="20"/>
                <w:vertAlign w:val="superscript"/>
              </w:rPr>
              <w:t xml:space="preserve">2 </w:t>
            </w:r>
            <w:r w:rsidRPr="009F6E3C">
              <w:rPr>
                <w:szCs w:val="20"/>
              </w:rPr>
              <w:t xml:space="preserve"> for Cup precision) </w:t>
            </w:r>
          </w:p>
        </w:tc>
        <w:tc>
          <w:tcPr>
            <w:tcW w:w="810" w:type="dxa"/>
            <w:vAlign w:val="center"/>
          </w:tcPr>
          <w:p w:rsidR="00237138" w:rsidRPr="009F6E3C" w:rsidRDefault="00237138" w:rsidP="00F16BA5">
            <w:pPr>
              <w:pStyle w:val="TableText"/>
              <w:keepNext/>
              <w:keepLines/>
              <w:jc w:val="center"/>
              <w:rPr>
                <w:szCs w:val="20"/>
              </w:rPr>
            </w:pPr>
            <w:r w:rsidRPr="009F6E3C">
              <w:rPr>
                <w:szCs w:val="20"/>
              </w:rPr>
              <w:t>0.0900</w:t>
            </w:r>
          </w:p>
        </w:tc>
        <w:tc>
          <w:tcPr>
            <w:tcW w:w="1170" w:type="dxa"/>
            <w:vAlign w:val="center"/>
          </w:tcPr>
          <w:p w:rsidR="00237138" w:rsidRPr="009F6E3C" w:rsidRDefault="00237138" w:rsidP="00F16BA5">
            <w:pPr>
              <w:pStyle w:val="TableText"/>
              <w:keepNext/>
              <w:keepLines/>
              <w:jc w:val="center"/>
              <w:rPr>
                <w:szCs w:val="20"/>
              </w:rPr>
            </w:pPr>
            <w:r w:rsidRPr="009F6E3C">
              <w:rPr>
                <w:szCs w:val="20"/>
              </w:rPr>
              <w:t>0.0225</w:t>
            </w:r>
          </w:p>
        </w:tc>
        <w:tc>
          <w:tcPr>
            <w:tcW w:w="1620" w:type="dxa"/>
            <w:vAlign w:val="center"/>
          </w:tcPr>
          <w:p w:rsidR="00237138" w:rsidRPr="009F6E3C" w:rsidRDefault="00237138" w:rsidP="00F16BA5">
            <w:pPr>
              <w:pStyle w:val="TableText"/>
              <w:keepNext/>
              <w:keepLines/>
              <w:jc w:val="center"/>
              <w:rPr>
                <w:szCs w:val="20"/>
              </w:rPr>
            </w:pPr>
            <w:r w:rsidRPr="009F6E3C">
              <w:rPr>
                <w:szCs w:val="20"/>
              </w:rPr>
              <w:t>0.0225</w:t>
            </w:r>
          </w:p>
        </w:tc>
        <w:tc>
          <w:tcPr>
            <w:tcW w:w="810" w:type="dxa"/>
            <w:vAlign w:val="center"/>
          </w:tcPr>
          <w:p w:rsidR="00237138" w:rsidRPr="009F6E3C" w:rsidRDefault="00237138" w:rsidP="00F16BA5">
            <w:pPr>
              <w:pStyle w:val="TableText"/>
              <w:keepNext/>
              <w:keepLines/>
              <w:jc w:val="center"/>
              <w:rPr>
                <w:szCs w:val="20"/>
              </w:rPr>
            </w:pPr>
            <w:r w:rsidRPr="009F6E3C">
              <w:rPr>
                <w:szCs w:val="20"/>
              </w:rPr>
              <w:t>0.0090</w:t>
            </w:r>
          </w:p>
        </w:tc>
        <w:tc>
          <w:tcPr>
            <w:tcW w:w="1170" w:type="dxa"/>
            <w:vAlign w:val="center"/>
          </w:tcPr>
          <w:p w:rsidR="00237138" w:rsidRPr="009F6E3C" w:rsidRDefault="00237138" w:rsidP="00F16BA5">
            <w:pPr>
              <w:pStyle w:val="TableText"/>
              <w:keepNext/>
              <w:keepLines/>
              <w:jc w:val="center"/>
              <w:rPr>
                <w:szCs w:val="20"/>
              </w:rPr>
            </w:pPr>
            <w:r w:rsidRPr="009F6E3C">
              <w:rPr>
                <w:szCs w:val="20"/>
              </w:rPr>
              <w:t>0.0023</w:t>
            </w:r>
          </w:p>
        </w:tc>
        <w:tc>
          <w:tcPr>
            <w:tcW w:w="1638" w:type="dxa"/>
            <w:vAlign w:val="center"/>
          </w:tcPr>
          <w:p w:rsidR="00237138" w:rsidRPr="009F6E3C" w:rsidRDefault="00237138" w:rsidP="00F16BA5">
            <w:pPr>
              <w:pStyle w:val="TableText"/>
              <w:keepNext/>
              <w:keepLines/>
              <w:jc w:val="center"/>
              <w:rPr>
                <w:szCs w:val="20"/>
              </w:rPr>
            </w:pPr>
            <w:r w:rsidRPr="009F6E3C">
              <w:rPr>
                <w:szCs w:val="20"/>
              </w:rPr>
              <w:t>0.0023</w:t>
            </w:r>
          </w:p>
        </w:tc>
      </w:tr>
      <w:tr w:rsidR="00237138" w:rsidTr="00DE59EC">
        <w:tc>
          <w:tcPr>
            <w:tcW w:w="2358" w:type="dxa"/>
          </w:tcPr>
          <w:p w:rsidR="00237138" w:rsidRPr="00EE4690" w:rsidRDefault="00237138" w:rsidP="00F16BA5">
            <w:pPr>
              <w:pStyle w:val="TableText"/>
              <w:keepNext/>
              <w:keepLines/>
              <w:rPr>
                <w:szCs w:val="20"/>
              </w:rPr>
            </w:pPr>
            <w:r w:rsidRPr="009F6E3C">
              <w:rPr>
                <w:szCs w:val="20"/>
              </w:rPr>
              <w:t>Variance due to Meter precision/</w:t>
            </w:r>
            <w:r w:rsidRPr="00EE4690">
              <w:rPr>
                <w:szCs w:val="20"/>
                <w:u w:color="82C42A"/>
              </w:rPr>
              <w:t>repeatability</w:t>
            </w:r>
          </w:p>
          <w:p w:rsidR="00237138" w:rsidRPr="009F6E3C" w:rsidRDefault="00237138" w:rsidP="00F16BA5">
            <w:pPr>
              <w:pStyle w:val="TableText"/>
              <w:keepNext/>
              <w:keepLines/>
              <w:rPr>
                <w:szCs w:val="20"/>
              </w:rPr>
            </w:pPr>
            <w:r w:rsidRPr="009F6E3C">
              <w:rPr>
                <w:szCs w:val="20"/>
              </w:rPr>
              <w:t>(SD</w:t>
            </w:r>
            <w:r w:rsidRPr="009F6E3C">
              <w:rPr>
                <w:szCs w:val="20"/>
                <w:vertAlign w:val="superscript"/>
              </w:rPr>
              <w:t xml:space="preserve">2 </w:t>
            </w:r>
            <w:r w:rsidRPr="009F6E3C">
              <w:rPr>
                <w:szCs w:val="20"/>
              </w:rPr>
              <w:t xml:space="preserve"> for Meter precision)</w:t>
            </w:r>
          </w:p>
        </w:tc>
        <w:tc>
          <w:tcPr>
            <w:tcW w:w="810" w:type="dxa"/>
            <w:vAlign w:val="center"/>
          </w:tcPr>
          <w:p w:rsidR="00237138" w:rsidRPr="009F6E3C" w:rsidRDefault="00237138" w:rsidP="00F16BA5">
            <w:pPr>
              <w:pStyle w:val="TableText"/>
              <w:keepNext/>
              <w:keepLines/>
              <w:jc w:val="center"/>
              <w:rPr>
                <w:szCs w:val="20"/>
              </w:rPr>
            </w:pPr>
            <w:r w:rsidRPr="009F6E3C">
              <w:rPr>
                <w:szCs w:val="20"/>
              </w:rPr>
              <w:t>0.0900</w:t>
            </w:r>
          </w:p>
        </w:tc>
        <w:tc>
          <w:tcPr>
            <w:tcW w:w="1170" w:type="dxa"/>
            <w:vAlign w:val="center"/>
          </w:tcPr>
          <w:p w:rsidR="00237138" w:rsidRPr="009F6E3C" w:rsidRDefault="00237138" w:rsidP="00F16BA5">
            <w:pPr>
              <w:pStyle w:val="TableText"/>
              <w:keepNext/>
              <w:keepLines/>
              <w:jc w:val="center"/>
              <w:rPr>
                <w:szCs w:val="20"/>
              </w:rPr>
            </w:pPr>
            <w:r w:rsidRPr="009F6E3C">
              <w:rPr>
                <w:szCs w:val="20"/>
              </w:rPr>
              <w:t>0.0225</w:t>
            </w:r>
          </w:p>
        </w:tc>
        <w:tc>
          <w:tcPr>
            <w:tcW w:w="1620" w:type="dxa"/>
            <w:vAlign w:val="center"/>
          </w:tcPr>
          <w:p w:rsidR="00237138" w:rsidRPr="009F6E3C" w:rsidRDefault="00237138" w:rsidP="00F16BA5">
            <w:pPr>
              <w:pStyle w:val="TableText"/>
              <w:keepNext/>
              <w:keepLines/>
              <w:jc w:val="center"/>
              <w:rPr>
                <w:szCs w:val="20"/>
              </w:rPr>
            </w:pPr>
            <w:r w:rsidRPr="009F6E3C">
              <w:rPr>
                <w:szCs w:val="20"/>
              </w:rPr>
              <w:t>0.0225</w:t>
            </w:r>
          </w:p>
        </w:tc>
        <w:tc>
          <w:tcPr>
            <w:tcW w:w="810" w:type="dxa"/>
            <w:vAlign w:val="center"/>
          </w:tcPr>
          <w:p w:rsidR="00237138" w:rsidRPr="009F6E3C" w:rsidRDefault="00237138" w:rsidP="00F16BA5">
            <w:pPr>
              <w:pStyle w:val="TableText"/>
              <w:keepNext/>
              <w:keepLines/>
              <w:jc w:val="center"/>
              <w:rPr>
                <w:szCs w:val="20"/>
              </w:rPr>
            </w:pPr>
            <w:r w:rsidRPr="009F6E3C">
              <w:rPr>
                <w:szCs w:val="20"/>
              </w:rPr>
              <w:t>0.0300</w:t>
            </w:r>
          </w:p>
        </w:tc>
        <w:tc>
          <w:tcPr>
            <w:tcW w:w="1170" w:type="dxa"/>
            <w:vAlign w:val="center"/>
          </w:tcPr>
          <w:p w:rsidR="00237138" w:rsidRPr="009F6E3C" w:rsidRDefault="00237138" w:rsidP="00F16BA5">
            <w:pPr>
              <w:pStyle w:val="TableText"/>
              <w:keepNext/>
              <w:keepLines/>
              <w:jc w:val="center"/>
              <w:rPr>
                <w:szCs w:val="20"/>
              </w:rPr>
            </w:pPr>
            <w:r w:rsidRPr="009F6E3C">
              <w:rPr>
                <w:szCs w:val="20"/>
              </w:rPr>
              <w:t>0.0075</w:t>
            </w:r>
          </w:p>
        </w:tc>
        <w:tc>
          <w:tcPr>
            <w:tcW w:w="1638" w:type="dxa"/>
            <w:vAlign w:val="center"/>
          </w:tcPr>
          <w:p w:rsidR="00237138" w:rsidRPr="009F6E3C" w:rsidRDefault="00237138" w:rsidP="00F16BA5">
            <w:pPr>
              <w:pStyle w:val="TableText"/>
              <w:keepNext/>
              <w:keepLines/>
              <w:jc w:val="center"/>
              <w:rPr>
                <w:szCs w:val="20"/>
              </w:rPr>
            </w:pPr>
            <w:r w:rsidRPr="009F6E3C">
              <w:rPr>
                <w:szCs w:val="20"/>
              </w:rPr>
              <w:t>0.0075</w:t>
            </w:r>
          </w:p>
        </w:tc>
      </w:tr>
      <w:tr w:rsidR="00237138" w:rsidTr="00DE59EC">
        <w:tc>
          <w:tcPr>
            <w:tcW w:w="2358" w:type="dxa"/>
          </w:tcPr>
          <w:p w:rsidR="00237138" w:rsidRPr="009F6E3C" w:rsidRDefault="00237138" w:rsidP="00F16BA5">
            <w:pPr>
              <w:pStyle w:val="TableText"/>
              <w:keepNext/>
              <w:keepLines/>
              <w:rPr>
                <w:szCs w:val="20"/>
              </w:rPr>
            </w:pPr>
            <w:r w:rsidRPr="009F6E3C">
              <w:rPr>
                <w:szCs w:val="20"/>
              </w:rPr>
              <w:t xml:space="preserve">Other Variances (calculated so </w:t>
            </w:r>
            <w:r w:rsidRPr="00EE4690">
              <w:rPr>
                <w:szCs w:val="20"/>
                <w:u w:color="82C42A"/>
              </w:rPr>
              <w:t>sum</w:t>
            </w:r>
            <w:r w:rsidRPr="00EE4690">
              <w:rPr>
                <w:szCs w:val="20"/>
              </w:rPr>
              <w:t xml:space="preserve"> </w:t>
            </w:r>
            <w:r w:rsidRPr="009F6E3C">
              <w:rPr>
                <w:szCs w:val="20"/>
              </w:rPr>
              <w:t>of variances equals the total below)</w:t>
            </w:r>
          </w:p>
        </w:tc>
        <w:tc>
          <w:tcPr>
            <w:tcW w:w="810" w:type="dxa"/>
            <w:vAlign w:val="center"/>
          </w:tcPr>
          <w:p w:rsidR="00237138" w:rsidRPr="009F6E3C" w:rsidRDefault="00237138" w:rsidP="00F16BA5">
            <w:pPr>
              <w:pStyle w:val="TableText"/>
              <w:keepNext/>
              <w:keepLines/>
              <w:jc w:val="center"/>
              <w:rPr>
                <w:szCs w:val="20"/>
              </w:rPr>
            </w:pPr>
            <w:r w:rsidRPr="009F6E3C">
              <w:rPr>
                <w:szCs w:val="20"/>
              </w:rPr>
              <w:t>0.1225</w:t>
            </w:r>
          </w:p>
        </w:tc>
        <w:tc>
          <w:tcPr>
            <w:tcW w:w="1170" w:type="dxa"/>
            <w:vAlign w:val="center"/>
          </w:tcPr>
          <w:p w:rsidR="00237138" w:rsidRPr="009F6E3C" w:rsidRDefault="00237138" w:rsidP="00F16BA5">
            <w:pPr>
              <w:pStyle w:val="TableText"/>
              <w:keepNext/>
              <w:keepLines/>
              <w:jc w:val="center"/>
              <w:rPr>
                <w:szCs w:val="20"/>
              </w:rPr>
            </w:pPr>
            <w:r w:rsidRPr="009F6E3C">
              <w:rPr>
                <w:szCs w:val="20"/>
              </w:rPr>
              <w:t>0.0450</w:t>
            </w:r>
          </w:p>
        </w:tc>
        <w:tc>
          <w:tcPr>
            <w:tcW w:w="1620" w:type="dxa"/>
            <w:vAlign w:val="center"/>
          </w:tcPr>
          <w:p w:rsidR="00237138" w:rsidRPr="009F6E3C" w:rsidRDefault="00237138" w:rsidP="00F16BA5">
            <w:pPr>
              <w:pStyle w:val="TableText"/>
              <w:keepNext/>
              <w:keepLines/>
              <w:jc w:val="center"/>
              <w:rPr>
                <w:szCs w:val="20"/>
              </w:rPr>
            </w:pPr>
            <w:r w:rsidRPr="009F6E3C">
              <w:rPr>
                <w:szCs w:val="20"/>
              </w:rPr>
              <w:t>0.1150</w:t>
            </w:r>
          </w:p>
        </w:tc>
        <w:tc>
          <w:tcPr>
            <w:tcW w:w="810" w:type="dxa"/>
            <w:vAlign w:val="center"/>
          </w:tcPr>
          <w:p w:rsidR="00237138" w:rsidRPr="009F6E3C" w:rsidRDefault="00237138" w:rsidP="00F16BA5">
            <w:pPr>
              <w:pStyle w:val="TableText"/>
              <w:keepNext/>
              <w:keepLines/>
              <w:jc w:val="center"/>
              <w:rPr>
                <w:szCs w:val="20"/>
              </w:rPr>
            </w:pPr>
            <w:r w:rsidRPr="009F6E3C">
              <w:rPr>
                <w:szCs w:val="20"/>
              </w:rPr>
              <w:t>0.1225</w:t>
            </w:r>
          </w:p>
        </w:tc>
        <w:tc>
          <w:tcPr>
            <w:tcW w:w="1170" w:type="dxa"/>
            <w:vAlign w:val="center"/>
          </w:tcPr>
          <w:p w:rsidR="00237138" w:rsidRPr="009F6E3C" w:rsidRDefault="00237138" w:rsidP="00F16BA5">
            <w:pPr>
              <w:pStyle w:val="TableText"/>
              <w:keepNext/>
              <w:keepLines/>
              <w:jc w:val="center"/>
              <w:rPr>
                <w:szCs w:val="20"/>
              </w:rPr>
            </w:pPr>
            <w:r w:rsidRPr="009F6E3C">
              <w:rPr>
                <w:szCs w:val="20"/>
              </w:rPr>
              <w:t>0.0450</w:t>
            </w:r>
          </w:p>
        </w:tc>
        <w:tc>
          <w:tcPr>
            <w:tcW w:w="1638" w:type="dxa"/>
            <w:vAlign w:val="center"/>
          </w:tcPr>
          <w:p w:rsidR="00237138" w:rsidRPr="009F6E3C" w:rsidRDefault="00237138" w:rsidP="00F16BA5">
            <w:pPr>
              <w:pStyle w:val="TableText"/>
              <w:keepNext/>
              <w:keepLines/>
              <w:jc w:val="center"/>
              <w:rPr>
                <w:szCs w:val="20"/>
              </w:rPr>
            </w:pPr>
            <w:r w:rsidRPr="009F6E3C">
              <w:rPr>
                <w:szCs w:val="20"/>
              </w:rPr>
              <w:t>0.1150</w:t>
            </w:r>
          </w:p>
        </w:tc>
      </w:tr>
      <w:tr w:rsidR="00237138" w:rsidTr="00DE59EC">
        <w:tc>
          <w:tcPr>
            <w:tcW w:w="2358" w:type="dxa"/>
          </w:tcPr>
          <w:p w:rsidR="00237138" w:rsidRPr="009F6E3C" w:rsidRDefault="00237138" w:rsidP="00F16BA5">
            <w:pPr>
              <w:pStyle w:val="TableText"/>
              <w:keepNext/>
              <w:keepLines/>
              <w:rPr>
                <w:szCs w:val="20"/>
              </w:rPr>
            </w:pPr>
            <w:r w:rsidRPr="009F6E3C">
              <w:rPr>
                <w:szCs w:val="20"/>
              </w:rPr>
              <w:t>Total variance</w:t>
            </w:r>
          </w:p>
          <w:p w:rsidR="00237138" w:rsidRPr="009F6E3C" w:rsidRDefault="00237138" w:rsidP="00F16BA5">
            <w:pPr>
              <w:pStyle w:val="TableText"/>
              <w:keepNext/>
              <w:keepLines/>
              <w:rPr>
                <w:szCs w:val="20"/>
              </w:rPr>
            </w:pPr>
            <w:r w:rsidRPr="009F6E3C">
              <w:rPr>
                <w:szCs w:val="20"/>
              </w:rPr>
              <w:t>(RMSD</w:t>
            </w:r>
            <w:r w:rsidRPr="009F6E3C">
              <w:rPr>
                <w:szCs w:val="20"/>
                <w:vertAlign w:val="superscript"/>
              </w:rPr>
              <w:t>2</w:t>
            </w:r>
            <w:r w:rsidRPr="009F6E3C">
              <w:rPr>
                <w:szCs w:val="20"/>
              </w:rPr>
              <w:t>)</w:t>
            </w:r>
          </w:p>
        </w:tc>
        <w:tc>
          <w:tcPr>
            <w:tcW w:w="810" w:type="dxa"/>
            <w:vAlign w:val="center"/>
          </w:tcPr>
          <w:p w:rsidR="00237138" w:rsidRPr="009F6E3C" w:rsidRDefault="00237138" w:rsidP="00F16BA5">
            <w:pPr>
              <w:pStyle w:val="TableText"/>
              <w:keepNext/>
              <w:keepLines/>
              <w:jc w:val="center"/>
              <w:rPr>
                <w:szCs w:val="20"/>
              </w:rPr>
            </w:pPr>
            <w:r w:rsidRPr="009F6E3C">
              <w:rPr>
                <w:szCs w:val="20"/>
              </w:rPr>
              <w:t>0.3025</w:t>
            </w:r>
          </w:p>
        </w:tc>
        <w:tc>
          <w:tcPr>
            <w:tcW w:w="1170" w:type="dxa"/>
            <w:vAlign w:val="center"/>
          </w:tcPr>
          <w:p w:rsidR="00237138" w:rsidRPr="009F6E3C" w:rsidRDefault="00237138" w:rsidP="00F16BA5">
            <w:pPr>
              <w:pStyle w:val="TableText"/>
              <w:keepNext/>
              <w:keepLines/>
              <w:jc w:val="center"/>
              <w:rPr>
                <w:szCs w:val="20"/>
              </w:rPr>
            </w:pPr>
            <w:r w:rsidRPr="009F6E3C">
              <w:rPr>
                <w:szCs w:val="20"/>
              </w:rPr>
              <w:t>0.0900</w:t>
            </w:r>
          </w:p>
        </w:tc>
        <w:tc>
          <w:tcPr>
            <w:tcW w:w="1620" w:type="dxa"/>
            <w:vAlign w:val="center"/>
          </w:tcPr>
          <w:p w:rsidR="00237138" w:rsidRPr="009F6E3C" w:rsidRDefault="00237138" w:rsidP="00F16BA5">
            <w:pPr>
              <w:pStyle w:val="TableText"/>
              <w:keepNext/>
              <w:keepLines/>
              <w:jc w:val="center"/>
              <w:rPr>
                <w:szCs w:val="20"/>
              </w:rPr>
            </w:pPr>
            <w:r w:rsidRPr="009F6E3C">
              <w:rPr>
                <w:szCs w:val="20"/>
              </w:rPr>
              <w:t>0.1600</w:t>
            </w:r>
          </w:p>
        </w:tc>
        <w:tc>
          <w:tcPr>
            <w:tcW w:w="810" w:type="dxa"/>
            <w:vAlign w:val="center"/>
          </w:tcPr>
          <w:p w:rsidR="00237138" w:rsidRPr="009F6E3C" w:rsidRDefault="00237138" w:rsidP="00F16BA5">
            <w:pPr>
              <w:pStyle w:val="TableText"/>
              <w:keepNext/>
              <w:keepLines/>
              <w:jc w:val="center"/>
              <w:rPr>
                <w:szCs w:val="20"/>
              </w:rPr>
            </w:pPr>
            <w:r w:rsidRPr="009F6E3C">
              <w:rPr>
                <w:szCs w:val="20"/>
              </w:rPr>
              <w:t>0.1615</w:t>
            </w:r>
          </w:p>
        </w:tc>
        <w:tc>
          <w:tcPr>
            <w:tcW w:w="1170" w:type="dxa"/>
            <w:vAlign w:val="center"/>
          </w:tcPr>
          <w:p w:rsidR="00237138" w:rsidRPr="009F6E3C" w:rsidRDefault="00237138" w:rsidP="00F16BA5">
            <w:pPr>
              <w:pStyle w:val="TableText"/>
              <w:keepNext/>
              <w:keepLines/>
              <w:jc w:val="center"/>
              <w:rPr>
                <w:szCs w:val="20"/>
              </w:rPr>
            </w:pPr>
            <w:r w:rsidRPr="009F6E3C">
              <w:rPr>
                <w:szCs w:val="20"/>
              </w:rPr>
              <w:t>0.0548</w:t>
            </w:r>
          </w:p>
        </w:tc>
        <w:tc>
          <w:tcPr>
            <w:tcW w:w="1638" w:type="dxa"/>
            <w:vAlign w:val="center"/>
          </w:tcPr>
          <w:p w:rsidR="00237138" w:rsidRPr="009F6E3C" w:rsidRDefault="00237138" w:rsidP="00F16BA5">
            <w:pPr>
              <w:pStyle w:val="TableText"/>
              <w:keepNext/>
              <w:keepLines/>
              <w:jc w:val="center"/>
              <w:rPr>
                <w:szCs w:val="20"/>
              </w:rPr>
            </w:pPr>
            <w:r w:rsidRPr="009F6E3C">
              <w:rPr>
                <w:szCs w:val="20"/>
              </w:rPr>
              <w:t>0.1248</w:t>
            </w:r>
          </w:p>
        </w:tc>
      </w:tr>
      <w:tr w:rsidR="00237138" w:rsidTr="00DE59EC">
        <w:tc>
          <w:tcPr>
            <w:tcW w:w="2358" w:type="dxa"/>
          </w:tcPr>
          <w:p w:rsidR="00237138" w:rsidRPr="009F6E3C" w:rsidRDefault="00237138" w:rsidP="00F16BA5">
            <w:pPr>
              <w:pStyle w:val="TableText"/>
              <w:keepNext/>
              <w:keepLines/>
              <w:rPr>
                <w:szCs w:val="20"/>
              </w:rPr>
            </w:pPr>
            <w:r w:rsidRPr="009F6E3C">
              <w:rPr>
                <w:szCs w:val="20"/>
              </w:rPr>
              <w:t xml:space="preserve">RMSD </w:t>
            </w:r>
          </w:p>
          <w:p w:rsidR="00237138" w:rsidRPr="009F6E3C" w:rsidRDefault="00237138" w:rsidP="00F16BA5">
            <w:pPr>
              <w:pStyle w:val="TableText"/>
              <w:keepNext/>
              <w:keepLines/>
              <w:rPr>
                <w:szCs w:val="20"/>
              </w:rPr>
            </w:pPr>
            <w:r w:rsidRPr="009F6E3C">
              <w:rPr>
                <w:szCs w:val="20"/>
              </w:rPr>
              <w:t>(for Single Test conditions this is obtained from test data)</w:t>
            </w:r>
          </w:p>
        </w:tc>
        <w:tc>
          <w:tcPr>
            <w:tcW w:w="810" w:type="dxa"/>
            <w:shd w:val="clear" w:color="auto" w:fill="D9D9D9" w:themeFill="background1" w:themeFillShade="D9"/>
            <w:vAlign w:val="center"/>
          </w:tcPr>
          <w:p w:rsidR="00237138" w:rsidRPr="009F6E3C" w:rsidRDefault="00237138" w:rsidP="00F16BA5">
            <w:pPr>
              <w:pStyle w:val="TableText"/>
              <w:keepNext/>
              <w:keepLines/>
              <w:jc w:val="center"/>
              <w:rPr>
                <w:szCs w:val="20"/>
              </w:rPr>
            </w:pPr>
            <w:r w:rsidRPr="009F6E3C">
              <w:rPr>
                <w:szCs w:val="20"/>
              </w:rPr>
              <w:t>0.55</w:t>
            </w:r>
          </w:p>
        </w:tc>
        <w:tc>
          <w:tcPr>
            <w:tcW w:w="1170" w:type="dxa"/>
            <w:shd w:val="clear" w:color="auto" w:fill="D9D9D9" w:themeFill="background1" w:themeFillShade="D9"/>
            <w:vAlign w:val="center"/>
          </w:tcPr>
          <w:p w:rsidR="00237138" w:rsidRPr="009F6E3C" w:rsidRDefault="00237138" w:rsidP="00F16BA5">
            <w:pPr>
              <w:pStyle w:val="TableText"/>
              <w:keepNext/>
              <w:keepLines/>
              <w:jc w:val="center"/>
              <w:rPr>
                <w:szCs w:val="20"/>
              </w:rPr>
            </w:pPr>
            <w:r w:rsidRPr="009F6E3C">
              <w:rPr>
                <w:szCs w:val="20"/>
              </w:rPr>
              <w:t>0.30</w:t>
            </w:r>
          </w:p>
        </w:tc>
        <w:tc>
          <w:tcPr>
            <w:tcW w:w="1620" w:type="dxa"/>
            <w:shd w:val="clear" w:color="auto" w:fill="D9D9D9" w:themeFill="background1" w:themeFillShade="D9"/>
            <w:vAlign w:val="center"/>
          </w:tcPr>
          <w:p w:rsidR="00237138" w:rsidRPr="009F6E3C" w:rsidRDefault="00237138" w:rsidP="00F16BA5">
            <w:pPr>
              <w:pStyle w:val="TableText"/>
              <w:keepNext/>
              <w:keepLines/>
              <w:jc w:val="center"/>
              <w:rPr>
                <w:szCs w:val="20"/>
              </w:rPr>
            </w:pPr>
            <w:r w:rsidRPr="009F6E3C">
              <w:rPr>
                <w:szCs w:val="20"/>
              </w:rPr>
              <w:t>0.40</w:t>
            </w:r>
          </w:p>
        </w:tc>
        <w:tc>
          <w:tcPr>
            <w:tcW w:w="810" w:type="dxa"/>
            <w:vAlign w:val="center"/>
          </w:tcPr>
          <w:p w:rsidR="00237138" w:rsidRPr="009F6E3C" w:rsidRDefault="00237138" w:rsidP="00F16BA5">
            <w:pPr>
              <w:pStyle w:val="TableText"/>
              <w:keepNext/>
              <w:keepLines/>
              <w:jc w:val="center"/>
              <w:rPr>
                <w:szCs w:val="20"/>
              </w:rPr>
            </w:pPr>
            <w:r w:rsidRPr="009F6E3C">
              <w:rPr>
                <w:szCs w:val="20"/>
              </w:rPr>
              <w:t>0.40</w:t>
            </w:r>
          </w:p>
        </w:tc>
        <w:tc>
          <w:tcPr>
            <w:tcW w:w="1170" w:type="dxa"/>
            <w:vAlign w:val="center"/>
          </w:tcPr>
          <w:p w:rsidR="00237138" w:rsidRPr="009F6E3C" w:rsidRDefault="00237138" w:rsidP="00F16BA5">
            <w:pPr>
              <w:pStyle w:val="TableText"/>
              <w:keepNext/>
              <w:keepLines/>
              <w:jc w:val="center"/>
              <w:rPr>
                <w:szCs w:val="20"/>
              </w:rPr>
            </w:pPr>
            <w:r w:rsidRPr="009F6E3C">
              <w:rPr>
                <w:szCs w:val="20"/>
              </w:rPr>
              <w:t>0.23</w:t>
            </w:r>
          </w:p>
        </w:tc>
        <w:tc>
          <w:tcPr>
            <w:tcW w:w="1638" w:type="dxa"/>
            <w:vAlign w:val="center"/>
          </w:tcPr>
          <w:p w:rsidR="00237138" w:rsidRPr="009F6E3C" w:rsidRDefault="00237138" w:rsidP="00F16BA5">
            <w:pPr>
              <w:pStyle w:val="TableText"/>
              <w:keepNext/>
              <w:keepLines/>
              <w:jc w:val="center"/>
              <w:rPr>
                <w:szCs w:val="20"/>
              </w:rPr>
            </w:pPr>
            <w:r w:rsidRPr="009F6E3C">
              <w:rPr>
                <w:szCs w:val="20"/>
              </w:rPr>
              <w:t>0.35</w:t>
            </w:r>
          </w:p>
        </w:tc>
      </w:tr>
      <w:tr w:rsidR="00237138" w:rsidTr="00DE59EC">
        <w:tc>
          <w:tcPr>
            <w:tcW w:w="2358" w:type="dxa"/>
          </w:tcPr>
          <w:p w:rsidR="00237138" w:rsidRPr="009F6E3C" w:rsidRDefault="00237138" w:rsidP="00F16BA5">
            <w:pPr>
              <w:pStyle w:val="TableText"/>
              <w:keepNext/>
              <w:keepLines/>
              <w:rPr>
                <w:szCs w:val="20"/>
              </w:rPr>
            </w:pPr>
            <w:r w:rsidRPr="009F6E3C">
              <w:rPr>
                <w:szCs w:val="20"/>
              </w:rPr>
              <w:t>Tolerance 1 (lb/bu)</w:t>
            </w:r>
          </w:p>
          <w:p w:rsidR="00237138" w:rsidRPr="009F6E3C" w:rsidRDefault="00237138" w:rsidP="00F16BA5">
            <w:pPr>
              <w:pStyle w:val="TableText"/>
              <w:keepNext/>
              <w:keepLines/>
              <w:rPr>
                <w:szCs w:val="20"/>
              </w:rPr>
            </w:pPr>
            <w:r w:rsidRPr="009F6E3C">
              <w:rPr>
                <w:szCs w:val="20"/>
              </w:rPr>
              <w:t>(2x RMSD)</w:t>
            </w:r>
          </w:p>
        </w:tc>
        <w:tc>
          <w:tcPr>
            <w:tcW w:w="810" w:type="dxa"/>
            <w:vAlign w:val="center"/>
          </w:tcPr>
          <w:p w:rsidR="00237138" w:rsidRPr="009F6E3C" w:rsidRDefault="00237138" w:rsidP="00F16BA5">
            <w:pPr>
              <w:pStyle w:val="TableText"/>
              <w:keepNext/>
              <w:keepLines/>
              <w:jc w:val="center"/>
              <w:rPr>
                <w:szCs w:val="20"/>
              </w:rPr>
            </w:pPr>
            <w:r w:rsidRPr="009F6E3C">
              <w:rPr>
                <w:szCs w:val="20"/>
              </w:rPr>
              <w:t>1.10</w:t>
            </w:r>
          </w:p>
        </w:tc>
        <w:tc>
          <w:tcPr>
            <w:tcW w:w="1170" w:type="dxa"/>
            <w:vAlign w:val="center"/>
          </w:tcPr>
          <w:p w:rsidR="00237138" w:rsidRPr="009F6E3C" w:rsidRDefault="00237138" w:rsidP="00F16BA5">
            <w:pPr>
              <w:pStyle w:val="TableText"/>
              <w:keepNext/>
              <w:keepLines/>
              <w:jc w:val="center"/>
              <w:rPr>
                <w:szCs w:val="20"/>
              </w:rPr>
            </w:pPr>
            <w:r w:rsidRPr="009F6E3C">
              <w:rPr>
                <w:szCs w:val="20"/>
              </w:rPr>
              <w:t>0.60</w:t>
            </w:r>
          </w:p>
        </w:tc>
        <w:tc>
          <w:tcPr>
            <w:tcW w:w="1620" w:type="dxa"/>
            <w:vAlign w:val="center"/>
          </w:tcPr>
          <w:p w:rsidR="00237138" w:rsidRPr="009F6E3C" w:rsidRDefault="00237138" w:rsidP="00F16BA5">
            <w:pPr>
              <w:pStyle w:val="TableText"/>
              <w:keepNext/>
              <w:keepLines/>
              <w:jc w:val="center"/>
              <w:rPr>
                <w:szCs w:val="20"/>
              </w:rPr>
            </w:pPr>
            <w:r w:rsidRPr="009F6E3C">
              <w:rPr>
                <w:szCs w:val="20"/>
              </w:rPr>
              <w:t>0.80</w:t>
            </w:r>
          </w:p>
        </w:tc>
        <w:tc>
          <w:tcPr>
            <w:tcW w:w="810" w:type="dxa"/>
            <w:vAlign w:val="center"/>
          </w:tcPr>
          <w:p w:rsidR="00237138" w:rsidRPr="009F6E3C" w:rsidRDefault="00237138" w:rsidP="00F16BA5">
            <w:pPr>
              <w:pStyle w:val="TableText"/>
              <w:keepNext/>
              <w:keepLines/>
              <w:jc w:val="center"/>
              <w:rPr>
                <w:szCs w:val="20"/>
              </w:rPr>
            </w:pPr>
            <w:r w:rsidRPr="009F6E3C">
              <w:rPr>
                <w:szCs w:val="20"/>
              </w:rPr>
              <w:t>0.80</w:t>
            </w:r>
          </w:p>
        </w:tc>
        <w:tc>
          <w:tcPr>
            <w:tcW w:w="1170" w:type="dxa"/>
            <w:vAlign w:val="center"/>
          </w:tcPr>
          <w:p w:rsidR="00237138" w:rsidRPr="009F6E3C" w:rsidRDefault="00237138" w:rsidP="00F16BA5">
            <w:pPr>
              <w:pStyle w:val="TableText"/>
              <w:keepNext/>
              <w:keepLines/>
              <w:jc w:val="center"/>
              <w:rPr>
                <w:szCs w:val="20"/>
              </w:rPr>
            </w:pPr>
            <w:r w:rsidRPr="009F6E3C">
              <w:rPr>
                <w:szCs w:val="20"/>
              </w:rPr>
              <w:t>0.46</w:t>
            </w:r>
          </w:p>
        </w:tc>
        <w:tc>
          <w:tcPr>
            <w:tcW w:w="1638" w:type="dxa"/>
            <w:vAlign w:val="center"/>
          </w:tcPr>
          <w:p w:rsidR="00237138" w:rsidRPr="009F6E3C" w:rsidRDefault="00237138" w:rsidP="00F16BA5">
            <w:pPr>
              <w:pStyle w:val="TableText"/>
              <w:keepNext/>
              <w:keepLines/>
              <w:jc w:val="center"/>
              <w:rPr>
                <w:szCs w:val="20"/>
              </w:rPr>
            </w:pPr>
            <w:r w:rsidRPr="009F6E3C">
              <w:rPr>
                <w:szCs w:val="20"/>
              </w:rPr>
              <w:t>0.70</w:t>
            </w:r>
          </w:p>
        </w:tc>
      </w:tr>
      <w:tr w:rsidR="00237138" w:rsidTr="00DE59EC">
        <w:tc>
          <w:tcPr>
            <w:tcW w:w="2358" w:type="dxa"/>
          </w:tcPr>
          <w:p w:rsidR="00237138" w:rsidRPr="009F6E3C" w:rsidRDefault="00237138" w:rsidP="00F16BA5">
            <w:pPr>
              <w:pStyle w:val="TableText"/>
              <w:keepNext/>
              <w:keepLines/>
              <w:rPr>
                <w:szCs w:val="20"/>
              </w:rPr>
            </w:pPr>
            <w:r w:rsidRPr="009F6E3C">
              <w:rPr>
                <w:szCs w:val="20"/>
              </w:rPr>
              <w:t>Tolerance 2 (lb/bu)</w:t>
            </w:r>
          </w:p>
          <w:p w:rsidR="00237138" w:rsidRPr="009F6E3C" w:rsidRDefault="00237138" w:rsidP="00F16BA5">
            <w:pPr>
              <w:pStyle w:val="TableText"/>
              <w:keepNext/>
              <w:keepLines/>
              <w:rPr>
                <w:szCs w:val="20"/>
              </w:rPr>
            </w:pPr>
            <w:r w:rsidRPr="009F6E3C">
              <w:rPr>
                <w:szCs w:val="20"/>
              </w:rPr>
              <w:t>(3xRMSD)</w:t>
            </w:r>
          </w:p>
        </w:tc>
        <w:tc>
          <w:tcPr>
            <w:tcW w:w="810" w:type="dxa"/>
            <w:vAlign w:val="center"/>
          </w:tcPr>
          <w:p w:rsidR="00237138" w:rsidRPr="009F6E3C" w:rsidRDefault="00237138" w:rsidP="00F16BA5">
            <w:pPr>
              <w:pStyle w:val="TableText"/>
              <w:keepNext/>
              <w:keepLines/>
              <w:jc w:val="center"/>
              <w:rPr>
                <w:szCs w:val="20"/>
              </w:rPr>
            </w:pPr>
            <w:r w:rsidRPr="009F6E3C">
              <w:rPr>
                <w:szCs w:val="20"/>
              </w:rPr>
              <w:t>1.65</w:t>
            </w:r>
          </w:p>
        </w:tc>
        <w:tc>
          <w:tcPr>
            <w:tcW w:w="1170" w:type="dxa"/>
            <w:vAlign w:val="center"/>
          </w:tcPr>
          <w:p w:rsidR="00237138" w:rsidRPr="009F6E3C" w:rsidRDefault="00237138" w:rsidP="00F16BA5">
            <w:pPr>
              <w:pStyle w:val="TableText"/>
              <w:keepNext/>
              <w:keepLines/>
              <w:jc w:val="center"/>
              <w:rPr>
                <w:szCs w:val="20"/>
              </w:rPr>
            </w:pPr>
            <w:r w:rsidRPr="009F6E3C">
              <w:rPr>
                <w:szCs w:val="20"/>
              </w:rPr>
              <w:t>0.90</w:t>
            </w:r>
          </w:p>
        </w:tc>
        <w:tc>
          <w:tcPr>
            <w:tcW w:w="1620" w:type="dxa"/>
            <w:vAlign w:val="center"/>
          </w:tcPr>
          <w:p w:rsidR="00237138" w:rsidRPr="009F6E3C" w:rsidRDefault="00237138" w:rsidP="00F16BA5">
            <w:pPr>
              <w:pStyle w:val="TableText"/>
              <w:keepNext/>
              <w:keepLines/>
              <w:jc w:val="center"/>
              <w:rPr>
                <w:szCs w:val="20"/>
              </w:rPr>
            </w:pPr>
            <w:r w:rsidRPr="009F6E3C">
              <w:rPr>
                <w:szCs w:val="20"/>
              </w:rPr>
              <w:t>1.20</w:t>
            </w:r>
          </w:p>
        </w:tc>
        <w:tc>
          <w:tcPr>
            <w:tcW w:w="810" w:type="dxa"/>
            <w:vAlign w:val="center"/>
          </w:tcPr>
          <w:p w:rsidR="00237138" w:rsidRPr="009F6E3C" w:rsidRDefault="00237138" w:rsidP="00F16BA5">
            <w:pPr>
              <w:pStyle w:val="TableText"/>
              <w:keepNext/>
              <w:keepLines/>
              <w:jc w:val="center"/>
              <w:rPr>
                <w:szCs w:val="20"/>
              </w:rPr>
            </w:pPr>
            <w:r w:rsidRPr="009F6E3C">
              <w:rPr>
                <w:szCs w:val="20"/>
              </w:rPr>
              <w:t>1.20</w:t>
            </w:r>
          </w:p>
        </w:tc>
        <w:tc>
          <w:tcPr>
            <w:tcW w:w="1170" w:type="dxa"/>
            <w:vAlign w:val="center"/>
          </w:tcPr>
          <w:p w:rsidR="00237138" w:rsidRPr="009F6E3C" w:rsidRDefault="00237138" w:rsidP="00F16BA5">
            <w:pPr>
              <w:pStyle w:val="TableText"/>
              <w:keepNext/>
              <w:keepLines/>
              <w:jc w:val="center"/>
              <w:rPr>
                <w:szCs w:val="20"/>
              </w:rPr>
            </w:pPr>
            <w:r w:rsidRPr="009F6E3C">
              <w:rPr>
                <w:szCs w:val="20"/>
              </w:rPr>
              <w:t>0.69</w:t>
            </w:r>
          </w:p>
        </w:tc>
        <w:tc>
          <w:tcPr>
            <w:tcW w:w="1638" w:type="dxa"/>
            <w:vAlign w:val="center"/>
          </w:tcPr>
          <w:p w:rsidR="00237138" w:rsidRPr="009F6E3C" w:rsidRDefault="00237138" w:rsidP="00F16BA5">
            <w:pPr>
              <w:pStyle w:val="TableText"/>
              <w:keepNext/>
              <w:keepLines/>
              <w:jc w:val="center"/>
              <w:rPr>
                <w:szCs w:val="20"/>
              </w:rPr>
            </w:pPr>
            <w:r w:rsidRPr="009F6E3C">
              <w:rPr>
                <w:szCs w:val="20"/>
              </w:rPr>
              <w:t>1.05</w:t>
            </w:r>
          </w:p>
        </w:tc>
      </w:tr>
      <w:tr w:rsidR="00237138" w:rsidTr="00DE59EC">
        <w:tc>
          <w:tcPr>
            <w:tcW w:w="2358" w:type="dxa"/>
          </w:tcPr>
          <w:p w:rsidR="00237138" w:rsidRPr="009F6E3C" w:rsidRDefault="00237138" w:rsidP="00F16BA5">
            <w:pPr>
              <w:pStyle w:val="TableText"/>
              <w:keepNext/>
              <w:keepLines/>
              <w:rPr>
                <w:szCs w:val="20"/>
              </w:rPr>
            </w:pPr>
            <w:r w:rsidRPr="009F6E3C">
              <w:rPr>
                <w:szCs w:val="20"/>
              </w:rPr>
              <w:t>Originally Proposed Tolerance (lb/bu)</w:t>
            </w:r>
          </w:p>
        </w:tc>
        <w:tc>
          <w:tcPr>
            <w:tcW w:w="810" w:type="dxa"/>
            <w:shd w:val="clear" w:color="auto" w:fill="404040" w:themeFill="text1" w:themeFillTint="BF"/>
          </w:tcPr>
          <w:p w:rsidR="00237138" w:rsidRDefault="00237138" w:rsidP="00F16BA5">
            <w:pPr>
              <w:pStyle w:val="TableText"/>
              <w:keepNext/>
              <w:keepLines/>
            </w:pPr>
          </w:p>
        </w:tc>
        <w:tc>
          <w:tcPr>
            <w:tcW w:w="1170" w:type="dxa"/>
            <w:shd w:val="clear" w:color="auto" w:fill="404040" w:themeFill="text1" w:themeFillTint="BF"/>
          </w:tcPr>
          <w:p w:rsidR="00237138" w:rsidRDefault="00237138" w:rsidP="00F16BA5">
            <w:pPr>
              <w:pStyle w:val="TableText"/>
              <w:keepNext/>
              <w:keepLines/>
            </w:pPr>
          </w:p>
        </w:tc>
        <w:tc>
          <w:tcPr>
            <w:tcW w:w="1620" w:type="dxa"/>
            <w:shd w:val="clear" w:color="auto" w:fill="404040" w:themeFill="text1" w:themeFillTint="BF"/>
          </w:tcPr>
          <w:p w:rsidR="00237138" w:rsidRDefault="00237138" w:rsidP="00F16BA5">
            <w:pPr>
              <w:pStyle w:val="TableText"/>
              <w:keepNext/>
              <w:keepLines/>
            </w:pPr>
          </w:p>
        </w:tc>
        <w:tc>
          <w:tcPr>
            <w:tcW w:w="810" w:type="dxa"/>
            <w:vAlign w:val="center"/>
          </w:tcPr>
          <w:p w:rsidR="00237138" w:rsidRPr="009F6E3C" w:rsidRDefault="00237138" w:rsidP="00F16BA5">
            <w:pPr>
              <w:pStyle w:val="TableText"/>
              <w:keepNext/>
              <w:keepLines/>
              <w:jc w:val="center"/>
              <w:rPr>
                <w:szCs w:val="20"/>
              </w:rPr>
            </w:pPr>
            <w:r w:rsidRPr="009F6E3C">
              <w:rPr>
                <w:szCs w:val="20"/>
              </w:rPr>
              <w:t>1.10</w:t>
            </w:r>
          </w:p>
        </w:tc>
        <w:tc>
          <w:tcPr>
            <w:tcW w:w="1170" w:type="dxa"/>
            <w:vAlign w:val="center"/>
          </w:tcPr>
          <w:p w:rsidR="00237138" w:rsidRPr="009F6E3C" w:rsidRDefault="00237138" w:rsidP="00F16BA5">
            <w:pPr>
              <w:pStyle w:val="TableText"/>
              <w:keepNext/>
              <w:keepLines/>
              <w:jc w:val="center"/>
              <w:rPr>
                <w:szCs w:val="20"/>
              </w:rPr>
            </w:pPr>
            <w:r w:rsidRPr="009F6E3C">
              <w:rPr>
                <w:szCs w:val="20"/>
              </w:rPr>
              <w:t>0.60</w:t>
            </w:r>
          </w:p>
        </w:tc>
        <w:tc>
          <w:tcPr>
            <w:tcW w:w="1638" w:type="dxa"/>
            <w:vAlign w:val="center"/>
          </w:tcPr>
          <w:p w:rsidR="00237138" w:rsidRPr="009F6E3C" w:rsidRDefault="00237138" w:rsidP="00F16BA5">
            <w:pPr>
              <w:pStyle w:val="TableText"/>
              <w:keepNext/>
              <w:keepLines/>
              <w:jc w:val="center"/>
              <w:rPr>
                <w:szCs w:val="20"/>
              </w:rPr>
            </w:pPr>
            <w:r w:rsidRPr="009F6E3C">
              <w:rPr>
                <w:szCs w:val="20"/>
              </w:rPr>
              <w:t>0.90</w:t>
            </w:r>
          </w:p>
        </w:tc>
      </w:tr>
    </w:tbl>
    <w:p w:rsidR="00237138" w:rsidRDefault="00237138" w:rsidP="0040499E"/>
    <w:p w:rsidR="00F37721" w:rsidRDefault="00F37721" w:rsidP="00F37721">
      <w:r>
        <w:t xml:space="preserve">At the </w:t>
      </w:r>
      <w:r w:rsidR="00F16BA5" w:rsidRPr="00C27245">
        <w:t>Sector's</w:t>
      </w:r>
      <w:r>
        <w:t xml:space="preserve"> September 1999 meeting, maintenance tolerances of ±0</w:t>
      </w:r>
      <w:r w:rsidRPr="00EE4690">
        <w:rPr>
          <w:u w:color="82C42A"/>
        </w:rPr>
        <w:t>.</w:t>
      </w:r>
      <w:r w:rsidRPr="00EE4690">
        <w:t>8</w:t>
      </w:r>
      <w:r>
        <w:t xml:space="preserve"> pounds per bushel </w:t>
      </w:r>
      <w:r w:rsidRPr="00EE4690">
        <w:rPr>
          <w:u w:color="82C42A"/>
        </w:rPr>
        <w:t>for</w:t>
      </w:r>
      <w:r w:rsidRPr="00EE4690">
        <w:t xml:space="preserve"> </w:t>
      </w:r>
      <w:r>
        <w:t>corn and oats; ±</w:t>
      </w:r>
      <w:r w:rsidR="0025054C">
        <w:t> </w:t>
      </w:r>
      <w:r>
        <w:t>0.</w:t>
      </w:r>
      <w:r w:rsidR="0025054C">
        <w:t>5 </w:t>
      </w:r>
      <w:r>
        <w:t>pounds per bushel for all classes of wheat; and ±</w:t>
      </w:r>
      <w:r w:rsidR="0025054C">
        <w:t> </w:t>
      </w:r>
      <w:r>
        <w:t xml:space="preserve">0.7 for soybeans, barley, rice, sunflower, and sorghum were proposed for further study.  Although several members opposed adopting the proposed tolerances and groupings for the following reasons: 1) difficult to meet the proposed tolerance for wheat; 2) difficult to obtain samples for field test; and 3) not discriminating enough for corn, they agreed to consider them for further study.  </w:t>
      </w:r>
    </w:p>
    <w:p w:rsidR="00A5761A" w:rsidRDefault="00A5761A" w:rsidP="00F37721"/>
    <w:p w:rsidR="00F37721" w:rsidRDefault="00F37721" w:rsidP="00F37721">
      <w:r>
        <w:t>States agreeing to participate in a field evaluation of the proposed tolerances and test methods included:</w:t>
      </w:r>
    </w:p>
    <w:p w:rsidR="007D4EEB" w:rsidRDefault="007D4EEB" w:rsidP="00F3772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F37721" w:rsidTr="00F37721">
        <w:tc>
          <w:tcPr>
            <w:tcW w:w="3192" w:type="dxa"/>
            <w:vAlign w:val="center"/>
          </w:tcPr>
          <w:p w:rsidR="00F37721" w:rsidRPr="00F37721" w:rsidRDefault="00F37721" w:rsidP="008B6E85">
            <w:pPr>
              <w:pStyle w:val="BodyTextIndent"/>
              <w:keepNext/>
              <w:keepLines/>
              <w:numPr>
                <w:ilvl w:val="0"/>
                <w:numId w:val="22"/>
              </w:numPr>
              <w:ind w:left="540" w:right="-43"/>
            </w:pPr>
            <w:r w:rsidRPr="00F37721">
              <w:t>Arkansas</w:t>
            </w:r>
          </w:p>
        </w:tc>
        <w:tc>
          <w:tcPr>
            <w:tcW w:w="3192" w:type="dxa"/>
            <w:vAlign w:val="center"/>
          </w:tcPr>
          <w:p w:rsidR="00F37721" w:rsidRPr="00F37721" w:rsidRDefault="00F37721" w:rsidP="008B6E85">
            <w:pPr>
              <w:pStyle w:val="BodyTextIndent"/>
              <w:keepNext/>
              <w:keepLines/>
              <w:numPr>
                <w:ilvl w:val="0"/>
                <w:numId w:val="22"/>
              </w:numPr>
              <w:ind w:left="408" w:right="-43"/>
            </w:pPr>
            <w:r w:rsidRPr="00F37721">
              <w:t>Nebraska</w:t>
            </w:r>
          </w:p>
        </w:tc>
        <w:tc>
          <w:tcPr>
            <w:tcW w:w="3192" w:type="dxa"/>
          </w:tcPr>
          <w:p w:rsidR="00F37721" w:rsidRPr="00F37721" w:rsidRDefault="00F37721" w:rsidP="008B6E85">
            <w:pPr>
              <w:pStyle w:val="BodyTextIndent"/>
              <w:keepNext/>
              <w:keepLines/>
              <w:numPr>
                <w:ilvl w:val="0"/>
                <w:numId w:val="22"/>
              </w:numPr>
              <w:ind w:left="366" w:right="-43"/>
            </w:pPr>
            <w:r w:rsidRPr="00F37721">
              <w:t>Maryland</w:t>
            </w:r>
          </w:p>
        </w:tc>
      </w:tr>
      <w:tr w:rsidR="00F37721" w:rsidTr="00F37721">
        <w:tc>
          <w:tcPr>
            <w:tcW w:w="3192" w:type="dxa"/>
            <w:vAlign w:val="center"/>
          </w:tcPr>
          <w:p w:rsidR="00F37721" w:rsidRPr="00F37721" w:rsidRDefault="00F37721" w:rsidP="008B6E85">
            <w:pPr>
              <w:pStyle w:val="BodyTextIndent"/>
              <w:keepNext/>
              <w:keepLines/>
              <w:numPr>
                <w:ilvl w:val="0"/>
                <w:numId w:val="22"/>
              </w:numPr>
              <w:ind w:left="540" w:right="-43"/>
            </w:pPr>
            <w:r w:rsidRPr="00F37721">
              <w:t>Illinois</w:t>
            </w:r>
          </w:p>
        </w:tc>
        <w:tc>
          <w:tcPr>
            <w:tcW w:w="3192" w:type="dxa"/>
            <w:vAlign w:val="center"/>
          </w:tcPr>
          <w:p w:rsidR="00F37721" w:rsidRPr="00F37721" w:rsidRDefault="00F37721" w:rsidP="008B6E85">
            <w:pPr>
              <w:pStyle w:val="BodyTextIndent"/>
              <w:keepNext/>
              <w:keepLines/>
              <w:numPr>
                <w:ilvl w:val="0"/>
                <w:numId w:val="22"/>
              </w:numPr>
              <w:ind w:left="408" w:right="-43"/>
            </w:pPr>
            <w:r w:rsidRPr="00F37721">
              <w:t>North Carolina</w:t>
            </w:r>
          </w:p>
        </w:tc>
        <w:tc>
          <w:tcPr>
            <w:tcW w:w="3192" w:type="dxa"/>
          </w:tcPr>
          <w:p w:rsidR="00F37721" w:rsidRPr="00F37721" w:rsidRDefault="00F37721" w:rsidP="008B6E85">
            <w:pPr>
              <w:pStyle w:val="BodyTextIndent"/>
              <w:keepNext/>
              <w:keepLines/>
              <w:numPr>
                <w:ilvl w:val="0"/>
                <w:numId w:val="22"/>
              </w:numPr>
              <w:ind w:left="366" w:right="-43"/>
            </w:pPr>
            <w:r w:rsidRPr="00F37721">
              <w:t>Missouri</w:t>
            </w:r>
          </w:p>
        </w:tc>
      </w:tr>
    </w:tbl>
    <w:p w:rsidR="00F37721" w:rsidRDefault="00F37721" w:rsidP="00F37721"/>
    <w:p w:rsidR="00F37721" w:rsidRDefault="00F37721" w:rsidP="00F37721">
      <w:r>
        <w:t xml:space="preserve">In late September 2000, the USDA/GIPSA sent one portion of a HRW standardizing sample to each of the participating </w:t>
      </w:r>
      <w:r w:rsidR="002D7823">
        <w:t>s</w:t>
      </w:r>
      <w:r>
        <w:t xml:space="preserve">tate </w:t>
      </w:r>
      <w:r w:rsidR="002D7823">
        <w:t>l</w:t>
      </w:r>
      <w:r>
        <w:t xml:space="preserve">aboratories.  Participating laboratories verified that the quart kettle used in their standard </w:t>
      </w:r>
      <w:r w:rsidR="002D7823">
        <w:t>T</w:t>
      </w:r>
      <w:r>
        <w:t xml:space="preserve">est </w:t>
      </w:r>
      <w:r w:rsidR="002D7823">
        <w:t>W</w:t>
      </w:r>
      <w:r>
        <w:t>eight</w:t>
      </w:r>
      <w:r w:rsidR="002D7823">
        <w:t xml:space="preserve"> (TW)</w:t>
      </w:r>
      <w:r>
        <w:t xml:space="preserve"> per bushel apparatus met the requirements in GIPSA’s volume test procedures.  They also verified that the apparatus was set up according to GIPSA standards before testing the HRW standardizing samples. </w:t>
      </w:r>
      <w:r w:rsidR="002D7823">
        <w:t xml:space="preserve"> </w:t>
      </w:r>
      <w:r>
        <w:t xml:space="preserve">With the </w:t>
      </w:r>
      <w:r>
        <w:lastRenderedPageBreak/>
        <w:t xml:space="preserve">exception of one </w:t>
      </w:r>
      <w:r w:rsidR="002D7823">
        <w:t>s</w:t>
      </w:r>
      <w:r>
        <w:t xml:space="preserve">tate, the test weight apparatuses were within GIPSA’s tolerance.  GIPSA has since worked with the </w:t>
      </w:r>
      <w:r w:rsidR="002D7823">
        <w:t>s</w:t>
      </w:r>
      <w:r>
        <w:t xml:space="preserve">tate to correct the test weight apparatus that was out of tolerance. </w:t>
      </w:r>
    </w:p>
    <w:p w:rsidR="00646D07" w:rsidRDefault="00F37721" w:rsidP="00F37721">
      <w:r>
        <w:t xml:space="preserve">To obtain base-line performance data on the standard quart kettle test method for corn and soybeans, GIPSA sent corn and soybeans samples to the participating laboratories prior to the </w:t>
      </w:r>
      <w:r w:rsidR="002D7823">
        <w:t xml:space="preserve">2002 NTETC Grain Analyzer </w:t>
      </w:r>
      <w:r>
        <w:t xml:space="preserve">Sector </w:t>
      </w:r>
      <w:r w:rsidR="002D7823">
        <w:t>M</w:t>
      </w:r>
      <w:r>
        <w:t xml:space="preserve">eeting.  Tests were run on each </w:t>
      </w:r>
      <w:r w:rsidR="002D7823">
        <w:t>s</w:t>
      </w:r>
      <w:r>
        <w:t xml:space="preserve">tate’s standard quart kettle TW apparatus and on any NTEP model Grain Moisture Meter with TW capability that the </w:t>
      </w:r>
      <w:r w:rsidR="002D7823">
        <w:t>s</w:t>
      </w:r>
      <w:r w:rsidR="00417774">
        <w:t>tate had in its laboratory.</w:t>
      </w:r>
    </w:p>
    <w:p w:rsidR="000D39FA" w:rsidRDefault="000D39FA" w:rsidP="00F37721"/>
    <w:tbl>
      <w:tblPr>
        <w:tblStyle w:val="TableGrid"/>
        <w:tblW w:w="9558" w:type="dxa"/>
        <w:tblLook w:val="04A0" w:firstRow="1" w:lastRow="0" w:firstColumn="1" w:lastColumn="0" w:noHBand="0" w:noVBand="1"/>
      </w:tblPr>
      <w:tblGrid>
        <w:gridCol w:w="918"/>
        <w:gridCol w:w="2160"/>
        <w:gridCol w:w="2160"/>
        <w:gridCol w:w="2160"/>
        <w:gridCol w:w="2160"/>
      </w:tblGrid>
      <w:tr w:rsidR="00646D07" w:rsidTr="00293A9A">
        <w:tc>
          <w:tcPr>
            <w:tcW w:w="918" w:type="dxa"/>
            <w:tcBorders>
              <w:top w:val="nil"/>
              <w:left w:val="nil"/>
              <w:bottom w:val="nil"/>
              <w:right w:val="single" w:sz="4" w:space="0" w:color="auto"/>
            </w:tcBorders>
          </w:tcPr>
          <w:p w:rsidR="00646D07" w:rsidRDefault="00646D07" w:rsidP="00646D07"/>
        </w:tc>
        <w:tc>
          <w:tcPr>
            <w:tcW w:w="8640" w:type="dxa"/>
            <w:gridSpan w:val="4"/>
            <w:tcBorders>
              <w:left w:val="single" w:sz="4" w:space="0" w:color="auto"/>
              <w:bottom w:val="single" w:sz="4" w:space="0" w:color="auto"/>
            </w:tcBorders>
          </w:tcPr>
          <w:p w:rsidR="00646D07" w:rsidRPr="00646D07" w:rsidRDefault="00646D07" w:rsidP="00646D07">
            <w:pPr>
              <w:jc w:val="center"/>
              <w:rPr>
                <w:b/>
              </w:rPr>
            </w:pPr>
            <w:r w:rsidRPr="00646D07">
              <w:rPr>
                <w:b/>
              </w:rPr>
              <w:t>Quart Kettle Method Test Weight per Bushel Test Results</w:t>
            </w:r>
          </w:p>
          <w:p w:rsidR="00646D07" w:rsidRPr="00646D07" w:rsidRDefault="00646D07" w:rsidP="00293A9A">
            <w:pPr>
              <w:jc w:val="center"/>
              <w:rPr>
                <w:b/>
              </w:rPr>
            </w:pPr>
            <w:r>
              <w:rPr>
                <w:b/>
              </w:rPr>
              <w:t>f</w:t>
            </w:r>
            <w:r w:rsidRPr="00646D07">
              <w:rPr>
                <w:b/>
              </w:rPr>
              <w:t>or</w:t>
            </w:r>
            <w:r w:rsidR="00293A9A">
              <w:rPr>
                <w:b/>
              </w:rPr>
              <w:t xml:space="preserve"> </w:t>
            </w:r>
            <w:r w:rsidR="00417774" w:rsidRPr="00646D07">
              <w:rPr>
                <w:b/>
              </w:rPr>
              <w:t>Participati</w:t>
            </w:r>
            <w:r w:rsidR="00417774">
              <w:rPr>
                <w:b/>
              </w:rPr>
              <w:t>ng</w:t>
            </w:r>
            <w:r w:rsidRPr="00646D07">
              <w:rPr>
                <w:b/>
              </w:rPr>
              <w:t xml:space="preserve"> State Grain Moisture Labs</w:t>
            </w:r>
          </w:p>
          <w:p w:rsidR="00646D07" w:rsidRPr="00293A9A" w:rsidRDefault="00646D07" w:rsidP="00293A9A">
            <w:pPr>
              <w:jc w:val="center"/>
              <w:rPr>
                <w:b/>
              </w:rPr>
            </w:pPr>
            <w:r>
              <w:rPr>
                <w:b/>
              </w:rPr>
              <w:t>w</w:t>
            </w:r>
            <w:r w:rsidRPr="00646D07">
              <w:rPr>
                <w:b/>
              </w:rPr>
              <w:t>ith</w:t>
            </w:r>
            <w:r w:rsidR="00293A9A">
              <w:rPr>
                <w:b/>
              </w:rPr>
              <w:t xml:space="preserve"> </w:t>
            </w:r>
            <w:r w:rsidRPr="00646D07">
              <w:rPr>
                <w:b/>
              </w:rPr>
              <w:t>GIPSA Measurements as Reference</w:t>
            </w:r>
          </w:p>
        </w:tc>
      </w:tr>
      <w:tr w:rsidR="00646D07" w:rsidTr="00293A9A">
        <w:tc>
          <w:tcPr>
            <w:tcW w:w="918" w:type="dxa"/>
            <w:tcBorders>
              <w:top w:val="nil"/>
              <w:left w:val="nil"/>
              <w:bottom w:val="nil"/>
              <w:right w:val="single" w:sz="4" w:space="0" w:color="auto"/>
            </w:tcBorders>
          </w:tcPr>
          <w:p w:rsidR="00646D07" w:rsidRDefault="00646D07" w:rsidP="00646D07"/>
        </w:tc>
        <w:tc>
          <w:tcPr>
            <w:tcW w:w="4320" w:type="dxa"/>
            <w:gridSpan w:val="2"/>
            <w:tcBorders>
              <w:top w:val="single" w:sz="4" w:space="0" w:color="auto"/>
              <w:left w:val="single" w:sz="4" w:space="0" w:color="auto"/>
            </w:tcBorders>
          </w:tcPr>
          <w:p w:rsidR="00646D07" w:rsidRPr="00646D07" w:rsidRDefault="00646D07" w:rsidP="00646D07">
            <w:pPr>
              <w:jc w:val="center"/>
              <w:rPr>
                <w:b/>
              </w:rPr>
            </w:pPr>
            <w:r w:rsidRPr="00646D07">
              <w:rPr>
                <w:b/>
              </w:rPr>
              <w:t>Corn</w:t>
            </w:r>
          </w:p>
        </w:tc>
        <w:tc>
          <w:tcPr>
            <w:tcW w:w="4320" w:type="dxa"/>
            <w:gridSpan w:val="2"/>
            <w:tcBorders>
              <w:top w:val="single" w:sz="4" w:space="0" w:color="auto"/>
            </w:tcBorders>
          </w:tcPr>
          <w:p w:rsidR="00646D07" w:rsidRPr="00646D07" w:rsidRDefault="00646D07" w:rsidP="00646D07">
            <w:pPr>
              <w:jc w:val="center"/>
              <w:rPr>
                <w:b/>
              </w:rPr>
            </w:pPr>
            <w:r w:rsidRPr="00646D07">
              <w:rPr>
                <w:b/>
              </w:rPr>
              <w:t>Soybeans</w:t>
            </w:r>
          </w:p>
        </w:tc>
      </w:tr>
      <w:tr w:rsidR="00646D07" w:rsidTr="00293A9A">
        <w:trPr>
          <w:trHeight w:val="889"/>
        </w:trPr>
        <w:tc>
          <w:tcPr>
            <w:tcW w:w="918" w:type="dxa"/>
            <w:tcBorders>
              <w:top w:val="nil"/>
              <w:left w:val="nil"/>
              <w:bottom w:val="nil"/>
              <w:right w:val="single" w:sz="4" w:space="0" w:color="auto"/>
            </w:tcBorders>
          </w:tcPr>
          <w:p w:rsidR="00646D07" w:rsidRDefault="00646D07" w:rsidP="00646D07"/>
        </w:tc>
        <w:tc>
          <w:tcPr>
            <w:tcW w:w="2160" w:type="dxa"/>
            <w:tcBorders>
              <w:left w:val="single" w:sz="4" w:space="0" w:color="auto"/>
              <w:bottom w:val="single" w:sz="4" w:space="0" w:color="auto"/>
            </w:tcBorders>
          </w:tcPr>
          <w:p w:rsidR="00417774" w:rsidRDefault="00417774" w:rsidP="00646D07">
            <w:pPr>
              <w:jc w:val="center"/>
            </w:pPr>
            <w:r>
              <w:t>Bias</w:t>
            </w:r>
          </w:p>
          <w:p w:rsidR="00646D07" w:rsidRDefault="00646D07" w:rsidP="00646D07">
            <w:pPr>
              <w:jc w:val="center"/>
            </w:pPr>
            <w:r>
              <w:t>(pounds per bushel) (avg. of 3 replicates)</w:t>
            </w:r>
          </w:p>
        </w:tc>
        <w:tc>
          <w:tcPr>
            <w:tcW w:w="2160" w:type="dxa"/>
            <w:tcBorders>
              <w:bottom w:val="single" w:sz="4" w:space="0" w:color="auto"/>
            </w:tcBorders>
          </w:tcPr>
          <w:p w:rsidR="00417774" w:rsidRDefault="00417774" w:rsidP="00646D07">
            <w:pPr>
              <w:jc w:val="center"/>
            </w:pPr>
            <w:r>
              <w:t>Individual Lab Precision</w:t>
            </w:r>
          </w:p>
          <w:p w:rsidR="00417774" w:rsidRDefault="00417774" w:rsidP="00646D07">
            <w:pPr>
              <w:jc w:val="center"/>
            </w:pPr>
            <w:r>
              <w:t>(pounds per bushel)</w:t>
            </w:r>
          </w:p>
          <w:p w:rsidR="00646D07" w:rsidRDefault="00646D07" w:rsidP="00646D07">
            <w:pPr>
              <w:jc w:val="center"/>
            </w:pPr>
            <w:r>
              <w:t>(3 replicates)</w:t>
            </w:r>
          </w:p>
        </w:tc>
        <w:tc>
          <w:tcPr>
            <w:tcW w:w="2160" w:type="dxa"/>
            <w:tcBorders>
              <w:bottom w:val="single" w:sz="4" w:space="0" w:color="auto"/>
            </w:tcBorders>
          </w:tcPr>
          <w:p w:rsidR="00417774" w:rsidRDefault="00417774" w:rsidP="00646D07">
            <w:pPr>
              <w:jc w:val="center"/>
            </w:pPr>
            <w:r>
              <w:t>Bias</w:t>
            </w:r>
          </w:p>
          <w:p w:rsidR="00417774" w:rsidRDefault="00417774" w:rsidP="00646D07">
            <w:pPr>
              <w:jc w:val="center"/>
            </w:pPr>
            <w:r>
              <w:t>(pounds per bushel)</w:t>
            </w:r>
          </w:p>
          <w:p w:rsidR="00646D07" w:rsidRDefault="00646D07" w:rsidP="00646D07">
            <w:pPr>
              <w:jc w:val="center"/>
            </w:pPr>
            <w:r>
              <w:t>(avg. of 3 replicates)</w:t>
            </w:r>
          </w:p>
        </w:tc>
        <w:tc>
          <w:tcPr>
            <w:tcW w:w="2160" w:type="dxa"/>
            <w:tcBorders>
              <w:bottom w:val="single" w:sz="4" w:space="0" w:color="auto"/>
            </w:tcBorders>
          </w:tcPr>
          <w:p w:rsidR="00417774" w:rsidRDefault="00417774" w:rsidP="00417774">
            <w:pPr>
              <w:jc w:val="center"/>
            </w:pPr>
            <w:r>
              <w:t>Individual Lab Precision</w:t>
            </w:r>
          </w:p>
          <w:p w:rsidR="00417774" w:rsidRDefault="00417774" w:rsidP="00417774">
            <w:pPr>
              <w:jc w:val="center"/>
            </w:pPr>
            <w:r>
              <w:t>(pounds per bushel)</w:t>
            </w:r>
          </w:p>
          <w:p w:rsidR="00646D07" w:rsidRDefault="00646D07" w:rsidP="00417774">
            <w:pPr>
              <w:jc w:val="center"/>
            </w:pPr>
            <w:r>
              <w:t>(3 replicates)</w:t>
            </w:r>
          </w:p>
        </w:tc>
      </w:tr>
      <w:tr w:rsidR="00646D07" w:rsidTr="00417774">
        <w:tc>
          <w:tcPr>
            <w:tcW w:w="918" w:type="dxa"/>
            <w:tcBorders>
              <w:top w:val="single" w:sz="4" w:space="0" w:color="auto"/>
            </w:tcBorders>
          </w:tcPr>
          <w:p w:rsidR="00646D07" w:rsidRDefault="00646D07" w:rsidP="00646D07">
            <w:pPr>
              <w:pStyle w:val="TableText"/>
            </w:pPr>
            <w:r>
              <w:t>State 1</w:t>
            </w:r>
          </w:p>
        </w:tc>
        <w:tc>
          <w:tcPr>
            <w:tcW w:w="2160" w:type="dxa"/>
            <w:vAlign w:val="center"/>
          </w:tcPr>
          <w:p w:rsidR="00646D07" w:rsidRDefault="00646D07" w:rsidP="00F16BA5">
            <w:pPr>
              <w:pStyle w:val="TableText"/>
              <w:tabs>
                <w:tab w:val="decimal" w:pos="972"/>
              </w:tabs>
              <w:rPr>
                <w:b/>
              </w:rPr>
            </w:pPr>
            <w:r>
              <w:t>0.23</w:t>
            </w:r>
          </w:p>
        </w:tc>
        <w:tc>
          <w:tcPr>
            <w:tcW w:w="2160" w:type="dxa"/>
            <w:vAlign w:val="center"/>
          </w:tcPr>
          <w:p w:rsidR="00646D07" w:rsidRDefault="00646D07" w:rsidP="00417774">
            <w:pPr>
              <w:pStyle w:val="TableText"/>
              <w:jc w:val="center"/>
            </w:pPr>
            <w:r>
              <w:t>0.06</w:t>
            </w:r>
          </w:p>
        </w:tc>
        <w:tc>
          <w:tcPr>
            <w:tcW w:w="2160" w:type="dxa"/>
            <w:vAlign w:val="center"/>
          </w:tcPr>
          <w:p w:rsidR="00646D07" w:rsidRDefault="00646D07" w:rsidP="00F16BA5">
            <w:pPr>
              <w:pStyle w:val="TableText"/>
              <w:tabs>
                <w:tab w:val="decimal" w:pos="1053"/>
              </w:tabs>
              <w:rPr>
                <w:b/>
              </w:rPr>
            </w:pPr>
            <w:r>
              <w:t>0.13</w:t>
            </w:r>
          </w:p>
        </w:tc>
        <w:tc>
          <w:tcPr>
            <w:tcW w:w="2160" w:type="dxa"/>
            <w:vAlign w:val="center"/>
          </w:tcPr>
          <w:p w:rsidR="00646D07" w:rsidRDefault="00646D07" w:rsidP="00417774">
            <w:pPr>
              <w:pStyle w:val="TableText"/>
              <w:jc w:val="center"/>
            </w:pPr>
            <w:r>
              <w:t>0.06</w:t>
            </w:r>
          </w:p>
        </w:tc>
      </w:tr>
      <w:tr w:rsidR="00646D07" w:rsidTr="00417774">
        <w:tc>
          <w:tcPr>
            <w:tcW w:w="918" w:type="dxa"/>
            <w:shd w:val="clear" w:color="auto" w:fill="D9D9D9" w:themeFill="background1" w:themeFillShade="D9"/>
          </w:tcPr>
          <w:p w:rsidR="00646D07" w:rsidRPr="00AE190E" w:rsidRDefault="00646D07" w:rsidP="00646D07">
            <w:pPr>
              <w:pStyle w:val="TableText"/>
            </w:pPr>
            <w:r w:rsidRPr="00AE190E">
              <w:t>State 2</w:t>
            </w:r>
          </w:p>
        </w:tc>
        <w:tc>
          <w:tcPr>
            <w:tcW w:w="2160" w:type="dxa"/>
            <w:shd w:val="clear" w:color="auto" w:fill="D9D9D9" w:themeFill="background1" w:themeFillShade="D9"/>
            <w:vAlign w:val="center"/>
          </w:tcPr>
          <w:p w:rsidR="00646D07" w:rsidRPr="00AE190E" w:rsidRDefault="0025054C" w:rsidP="00F16BA5">
            <w:pPr>
              <w:pStyle w:val="TableText"/>
              <w:tabs>
                <w:tab w:val="decimal" w:pos="972"/>
              </w:tabs>
              <w:rPr>
                <w:b/>
              </w:rPr>
            </w:pPr>
            <w:r>
              <w:rPr>
                <w:rFonts w:cs="Times New Roman"/>
              </w:rPr>
              <w:t>− </w:t>
            </w:r>
            <w:r w:rsidR="00646D07" w:rsidRPr="00AE190E">
              <w:t>0.60</w:t>
            </w:r>
          </w:p>
        </w:tc>
        <w:tc>
          <w:tcPr>
            <w:tcW w:w="2160" w:type="dxa"/>
            <w:shd w:val="clear" w:color="auto" w:fill="D9D9D9" w:themeFill="background1" w:themeFillShade="D9"/>
            <w:vAlign w:val="center"/>
          </w:tcPr>
          <w:p w:rsidR="00646D07" w:rsidRPr="00AE190E" w:rsidRDefault="00646D07" w:rsidP="00417774">
            <w:pPr>
              <w:pStyle w:val="TableText"/>
              <w:jc w:val="center"/>
            </w:pPr>
            <w:r w:rsidRPr="00AE190E">
              <w:t>0.00</w:t>
            </w:r>
          </w:p>
        </w:tc>
        <w:tc>
          <w:tcPr>
            <w:tcW w:w="2160" w:type="dxa"/>
            <w:shd w:val="clear" w:color="auto" w:fill="D9D9D9" w:themeFill="background1" w:themeFillShade="D9"/>
            <w:vAlign w:val="center"/>
          </w:tcPr>
          <w:p w:rsidR="00646D07" w:rsidRPr="00AE190E" w:rsidRDefault="0025054C" w:rsidP="00F16BA5">
            <w:pPr>
              <w:pStyle w:val="TableText"/>
              <w:tabs>
                <w:tab w:val="decimal" w:pos="1053"/>
              </w:tabs>
              <w:rPr>
                <w:b/>
              </w:rPr>
            </w:pPr>
            <w:r>
              <w:rPr>
                <w:rFonts w:cs="Times New Roman"/>
              </w:rPr>
              <w:t>− </w:t>
            </w:r>
            <w:r w:rsidR="00646D07" w:rsidRPr="00AE190E">
              <w:t>0.50</w:t>
            </w:r>
          </w:p>
        </w:tc>
        <w:tc>
          <w:tcPr>
            <w:tcW w:w="2160" w:type="dxa"/>
            <w:shd w:val="clear" w:color="auto" w:fill="D9D9D9" w:themeFill="background1" w:themeFillShade="D9"/>
            <w:vAlign w:val="center"/>
          </w:tcPr>
          <w:p w:rsidR="00646D07" w:rsidRPr="00AE190E" w:rsidRDefault="00646D07" w:rsidP="00417774">
            <w:pPr>
              <w:pStyle w:val="TableText"/>
              <w:jc w:val="center"/>
            </w:pPr>
            <w:r w:rsidRPr="00AE190E">
              <w:t>0.00</w:t>
            </w:r>
          </w:p>
        </w:tc>
      </w:tr>
      <w:tr w:rsidR="00646D07" w:rsidTr="00417774">
        <w:tc>
          <w:tcPr>
            <w:tcW w:w="918" w:type="dxa"/>
          </w:tcPr>
          <w:p w:rsidR="00646D07" w:rsidRDefault="00646D07" w:rsidP="00646D07">
            <w:pPr>
              <w:pStyle w:val="TableText"/>
            </w:pPr>
            <w:r>
              <w:t>State 3</w:t>
            </w:r>
          </w:p>
        </w:tc>
        <w:tc>
          <w:tcPr>
            <w:tcW w:w="2160" w:type="dxa"/>
            <w:vAlign w:val="center"/>
          </w:tcPr>
          <w:p w:rsidR="00646D07" w:rsidRDefault="00646D07" w:rsidP="00F16BA5">
            <w:pPr>
              <w:pStyle w:val="TableText"/>
              <w:tabs>
                <w:tab w:val="decimal" w:pos="972"/>
              </w:tabs>
              <w:rPr>
                <w:b/>
              </w:rPr>
            </w:pPr>
            <w:r>
              <w:t>0.07</w:t>
            </w:r>
          </w:p>
        </w:tc>
        <w:tc>
          <w:tcPr>
            <w:tcW w:w="2160" w:type="dxa"/>
            <w:vAlign w:val="center"/>
          </w:tcPr>
          <w:p w:rsidR="00646D07" w:rsidRDefault="00646D07" w:rsidP="00417774">
            <w:pPr>
              <w:pStyle w:val="TableText"/>
              <w:jc w:val="center"/>
            </w:pPr>
            <w:r>
              <w:t>0.06</w:t>
            </w:r>
          </w:p>
        </w:tc>
        <w:tc>
          <w:tcPr>
            <w:tcW w:w="2160" w:type="dxa"/>
            <w:vAlign w:val="center"/>
          </w:tcPr>
          <w:p w:rsidR="00646D07" w:rsidRDefault="00646D07" w:rsidP="00F16BA5">
            <w:pPr>
              <w:pStyle w:val="TableText"/>
              <w:tabs>
                <w:tab w:val="decimal" w:pos="1053"/>
              </w:tabs>
              <w:rPr>
                <w:b/>
              </w:rPr>
            </w:pPr>
            <w:r>
              <w:t>0.00</w:t>
            </w:r>
          </w:p>
        </w:tc>
        <w:tc>
          <w:tcPr>
            <w:tcW w:w="2160" w:type="dxa"/>
            <w:vAlign w:val="center"/>
          </w:tcPr>
          <w:p w:rsidR="00646D07" w:rsidRDefault="00646D07" w:rsidP="00417774">
            <w:pPr>
              <w:pStyle w:val="TableText"/>
              <w:jc w:val="center"/>
            </w:pPr>
            <w:r>
              <w:t>0.00</w:t>
            </w:r>
          </w:p>
        </w:tc>
      </w:tr>
      <w:tr w:rsidR="00646D07" w:rsidTr="00417774">
        <w:tc>
          <w:tcPr>
            <w:tcW w:w="918" w:type="dxa"/>
          </w:tcPr>
          <w:p w:rsidR="00646D07" w:rsidRDefault="00646D07" w:rsidP="00646D07">
            <w:pPr>
              <w:pStyle w:val="TableText"/>
            </w:pPr>
            <w:r>
              <w:t>State 4</w:t>
            </w:r>
          </w:p>
        </w:tc>
        <w:tc>
          <w:tcPr>
            <w:tcW w:w="2160" w:type="dxa"/>
            <w:vAlign w:val="center"/>
          </w:tcPr>
          <w:p w:rsidR="00646D07" w:rsidRDefault="00646D07" w:rsidP="00F16BA5">
            <w:pPr>
              <w:pStyle w:val="TableText"/>
              <w:tabs>
                <w:tab w:val="decimal" w:pos="972"/>
              </w:tabs>
              <w:rPr>
                <w:b/>
              </w:rPr>
            </w:pPr>
            <w:r>
              <w:t>0.27</w:t>
            </w:r>
          </w:p>
        </w:tc>
        <w:tc>
          <w:tcPr>
            <w:tcW w:w="2160" w:type="dxa"/>
            <w:vAlign w:val="center"/>
          </w:tcPr>
          <w:p w:rsidR="00646D07" w:rsidRDefault="00646D07" w:rsidP="00417774">
            <w:pPr>
              <w:pStyle w:val="TableText"/>
              <w:jc w:val="center"/>
            </w:pPr>
            <w:r>
              <w:t>0.06</w:t>
            </w:r>
          </w:p>
        </w:tc>
        <w:tc>
          <w:tcPr>
            <w:tcW w:w="2160" w:type="dxa"/>
            <w:vAlign w:val="center"/>
          </w:tcPr>
          <w:p w:rsidR="00646D07" w:rsidRDefault="00646D07" w:rsidP="00F16BA5">
            <w:pPr>
              <w:pStyle w:val="TableText"/>
              <w:tabs>
                <w:tab w:val="decimal" w:pos="1053"/>
              </w:tabs>
              <w:rPr>
                <w:b/>
              </w:rPr>
            </w:pPr>
            <w:r>
              <w:t>0.27</w:t>
            </w:r>
          </w:p>
        </w:tc>
        <w:tc>
          <w:tcPr>
            <w:tcW w:w="2160" w:type="dxa"/>
            <w:vAlign w:val="center"/>
          </w:tcPr>
          <w:p w:rsidR="00646D07" w:rsidRDefault="00646D07" w:rsidP="00417774">
            <w:pPr>
              <w:pStyle w:val="TableText"/>
              <w:jc w:val="center"/>
            </w:pPr>
            <w:r>
              <w:t>0.06</w:t>
            </w:r>
          </w:p>
        </w:tc>
      </w:tr>
      <w:tr w:rsidR="00646D07" w:rsidTr="00417774">
        <w:tc>
          <w:tcPr>
            <w:tcW w:w="918" w:type="dxa"/>
          </w:tcPr>
          <w:p w:rsidR="00646D07" w:rsidRDefault="00646D07" w:rsidP="00646D07">
            <w:pPr>
              <w:pStyle w:val="TableText"/>
            </w:pPr>
            <w:r>
              <w:t>State 5</w:t>
            </w:r>
          </w:p>
        </w:tc>
        <w:tc>
          <w:tcPr>
            <w:tcW w:w="2160" w:type="dxa"/>
            <w:vAlign w:val="center"/>
          </w:tcPr>
          <w:p w:rsidR="00646D07" w:rsidRDefault="0025054C" w:rsidP="00F16BA5">
            <w:pPr>
              <w:pStyle w:val="TableText"/>
              <w:tabs>
                <w:tab w:val="decimal" w:pos="972"/>
              </w:tabs>
              <w:rPr>
                <w:b/>
              </w:rPr>
            </w:pPr>
            <w:r>
              <w:rPr>
                <w:rFonts w:cs="Times New Roman"/>
              </w:rPr>
              <w:t>− </w:t>
            </w:r>
            <w:r w:rsidR="00646D07">
              <w:t>0.07</w:t>
            </w:r>
          </w:p>
        </w:tc>
        <w:tc>
          <w:tcPr>
            <w:tcW w:w="2160" w:type="dxa"/>
            <w:vAlign w:val="center"/>
          </w:tcPr>
          <w:p w:rsidR="00646D07" w:rsidRDefault="00646D07" w:rsidP="00417774">
            <w:pPr>
              <w:pStyle w:val="TableText"/>
              <w:jc w:val="center"/>
            </w:pPr>
            <w:r>
              <w:t>0.06</w:t>
            </w:r>
          </w:p>
        </w:tc>
        <w:tc>
          <w:tcPr>
            <w:tcW w:w="2160" w:type="dxa"/>
            <w:vAlign w:val="center"/>
          </w:tcPr>
          <w:p w:rsidR="00646D07" w:rsidRDefault="0025054C" w:rsidP="00F16BA5">
            <w:pPr>
              <w:pStyle w:val="TableText"/>
              <w:tabs>
                <w:tab w:val="decimal" w:pos="1053"/>
              </w:tabs>
              <w:rPr>
                <w:b/>
              </w:rPr>
            </w:pPr>
            <w:r>
              <w:rPr>
                <w:rFonts w:cs="Times New Roman"/>
              </w:rPr>
              <w:t>− </w:t>
            </w:r>
            <w:r w:rsidR="00646D07">
              <w:t>0.13</w:t>
            </w:r>
          </w:p>
        </w:tc>
        <w:tc>
          <w:tcPr>
            <w:tcW w:w="2160" w:type="dxa"/>
            <w:vAlign w:val="center"/>
          </w:tcPr>
          <w:p w:rsidR="00646D07" w:rsidRDefault="00646D07" w:rsidP="00417774">
            <w:pPr>
              <w:pStyle w:val="TableText"/>
              <w:jc w:val="center"/>
            </w:pPr>
            <w:r>
              <w:t>0.06</w:t>
            </w:r>
          </w:p>
        </w:tc>
      </w:tr>
      <w:tr w:rsidR="00646D07" w:rsidTr="00293A9A">
        <w:tc>
          <w:tcPr>
            <w:tcW w:w="918" w:type="dxa"/>
            <w:tcBorders>
              <w:bottom w:val="single" w:sz="12" w:space="0" w:color="auto"/>
            </w:tcBorders>
          </w:tcPr>
          <w:p w:rsidR="00646D07" w:rsidRDefault="00646D07" w:rsidP="00646D07">
            <w:pPr>
              <w:pStyle w:val="TableText"/>
            </w:pPr>
            <w:r>
              <w:t>State 6</w:t>
            </w:r>
          </w:p>
        </w:tc>
        <w:tc>
          <w:tcPr>
            <w:tcW w:w="2160" w:type="dxa"/>
            <w:tcBorders>
              <w:bottom w:val="single" w:sz="12" w:space="0" w:color="auto"/>
            </w:tcBorders>
            <w:vAlign w:val="center"/>
          </w:tcPr>
          <w:p w:rsidR="00646D07" w:rsidRDefault="00646D07" w:rsidP="00F16BA5">
            <w:pPr>
              <w:pStyle w:val="TableText"/>
              <w:tabs>
                <w:tab w:val="decimal" w:pos="972"/>
              </w:tabs>
              <w:rPr>
                <w:b/>
              </w:rPr>
            </w:pPr>
            <w:r>
              <w:t>0.30</w:t>
            </w:r>
          </w:p>
        </w:tc>
        <w:tc>
          <w:tcPr>
            <w:tcW w:w="2160" w:type="dxa"/>
            <w:tcBorders>
              <w:bottom w:val="single" w:sz="12" w:space="0" w:color="auto"/>
            </w:tcBorders>
            <w:vAlign w:val="center"/>
          </w:tcPr>
          <w:p w:rsidR="00646D07" w:rsidRDefault="00646D07" w:rsidP="00417774">
            <w:pPr>
              <w:pStyle w:val="TableText"/>
              <w:jc w:val="center"/>
            </w:pPr>
            <w:r>
              <w:t>0.00</w:t>
            </w:r>
          </w:p>
        </w:tc>
        <w:tc>
          <w:tcPr>
            <w:tcW w:w="2160" w:type="dxa"/>
            <w:tcBorders>
              <w:bottom w:val="single" w:sz="12" w:space="0" w:color="auto"/>
            </w:tcBorders>
            <w:vAlign w:val="center"/>
          </w:tcPr>
          <w:p w:rsidR="00646D07" w:rsidRDefault="00646D07" w:rsidP="00F16BA5">
            <w:pPr>
              <w:pStyle w:val="TableText"/>
              <w:tabs>
                <w:tab w:val="decimal" w:pos="1053"/>
              </w:tabs>
              <w:rPr>
                <w:b/>
              </w:rPr>
            </w:pPr>
            <w:r>
              <w:t>0.07</w:t>
            </w:r>
          </w:p>
        </w:tc>
        <w:tc>
          <w:tcPr>
            <w:tcW w:w="2160" w:type="dxa"/>
            <w:tcBorders>
              <w:bottom w:val="single" w:sz="12" w:space="0" w:color="auto"/>
            </w:tcBorders>
            <w:vAlign w:val="center"/>
          </w:tcPr>
          <w:p w:rsidR="00646D07" w:rsidRDefault="00646D07" w:rsidP="00417774">
            <w:pPr>
              <w:pStyle w:val="TableText"/>
              <w:jc w:val="center"/>
            </w:pPr>
            <w:r>
              <w:t>0.06</w:t>
            </w:r>
          </w:p>
        </w:tc>
      </w:tr>
      <w:tr w:rsidR="00646D07" w:rsidTr="00293A9A">
        <w:tc>
          <w:tcPr>
            <w:tcW w:w="918" w:type="dxa"/>
            <w:tcBorders>
              <w:top w:val="single" w:sz="12" w:space="0" w:color="auto"/>
            </w:tcBorders>
          </w:tcPr>
          <w:p w:rsidR="00646D07" w:rsidRDefault="00646D07" w:rsidP="00646D07">
            <w:pPr>
              <w:pStyle w:val="TableText"/>
            </w:pPr>
            <w:r>
              <w:t>Avg Bias*</w:t>
            </w:r>
          </w:p>
        </w:tc>
        <w:tc>
          <w:tcPr>
            <w:tcW w:w="2160" w:type="dxa"/>
            <w:tcBorders>
              <w:top w:val="single" w:sz="12" w:space="0" w:color="auto"/>
            </w:tcBorders>
            <w:vAlign w:val="center"/>
          </w:tcPr>
          <w:p w:rsidR="00646D07" w:rsidRDefault="00646D07" w:rsidP="00F16BA5">
            <w:pPr>
              <w:pStyle w:val="TableText"/>
              <w:tabs>
                <w:tab w:val="decimal" w:pos="972"/>
              </w:tabs>
              <w:rPr>
                <w:b/>
              </w:rPr>
            </w:pPr>
            <w:r>
              <w:t>0.16</w:t>
            </w:r>
          </w:p>
        </w:tc>
        <w:tc>
          <w:tcPr>
            <w:tcW w:w="2160" w:type="dxa"/>
            <w:tcBorders>
              <w:top w:val="single" w:sz="12" w:space="0" w:color="auto"/>
            </w:tcBorders>
            <w:vAlign w:val="center"/>
          </w:tcPr>
          <w:p w:rsidR="00646D07" w:rsidRDefault="00646D07" w:rsidP="00417774">
            <w:pPr>
              <w:pStyle w:val="TableText"/>
              <w:jc w:val="center"/>
            </w:pPr>
            <w:r>
              <w:t>---</w:t>
            </w:r>
          </w:p>
        </w:tc>
        <w:tc>
          <w:tcPr>
            <w:tcW w:w="2160" w:type="dxa"/>
            <w:tcBorders>
              <w:top w:val="single" w:sz="12" w:space="0" w:color="auto"/>
            </w:tcBorders>
            <w:vAlign w:val="center"/>
          </w:tcPr>
          <w:p w:rsidR="00646D07" w:rsidRDefault="0025054C" w:rsidP="00F16BA5">
            <w:pPr>
              <w:pStyle w:val="TableText"/>
              <w:tabs>
                <w:tab w:val="decimal" w:pos="1053"/>
              </w:tabs>
              <w:rPr>
                <w:b/>
              </w:rPr>
            </w:pPr>
            <w:r>
              <w:rPr>
                <w:rFonts w:cs="Times New Roman"/>
              </w:rPr>
              <w:t>−</w:t>
            </w:r>
            <w:r>
              <w:t> </w:t>
            </w:r>
            <w:r w:rsidR="00646D07">
              <w:t>0.07</w:t>
            </w:r>
          </w:p>
        </w:tc>
        <w:tc>
          <w:tcPr>
            <w:tcW w:w="2160" w:type="dxa"/>
            <w:tcBorders>
              <w:top w:val="single" w:sz="12" w:space="0" w:color="auto"/>
            </w:tcBorders>
            <w:vAlign w:val="center"/>
          </w:tcPr>
          <w:p w:rsidR="00646D07" w:rsidRDefault="00646D07" w:rsidP="00417774">
            <w:pPr>
              <w:pStyle w:val="TableText"/>
              <w:jc w:val="center"/>
            </w:pPr>
            <w:r>
              <w:t>---</w:t>
            </w:r>
          </w:p>
        </w:tc>
      </w:tr>
      <w:tr w:rsidR="00646D07" w:rsidTr="00417774">
        <w:tc>
          <w:tcPr>
            <w:tcW w:w="918" w:type="dxa"/>
          </w:tcPr>
          <w:p w:rsidR="00646D07" w:rsidRDefault="00646D07" w:rsidP="00646D07">
            <w:pPr>
              <w:pStyle w:val="TableText"/>
            </w:pPr>
            <w:r>
              <w:t>SDD of Overall</w:t>
            </w:r>
          </w:p>
          <w:p w:rsidR="00646D07" w:rsidRDefault="00646D07" w:rsidP="00646D07">
            <w:pPr>
              <w:pStyle w:val="TableText"/>
            </w:pPr>
            <w:r>
              <w:t>Bias*</w:t>
            </w:r>
          </w:p>
        </w:tc>
        <w:tc>
          <w:tcPr>
            <w:tcW w:w="2160" w:type="dxa"/>
            <w:vAlign w:val="center"/>
          </w:tcPr>
          <w:p w:rsidR="00646D07" w:rsidRDefault="00646D07" w:rsidP="00F16BA5">
            <w:pPr>
              <w:pStyle w:val="TableText"/>
              <w:tabs>
                <w:tab w:val="decimal" w:pos="972"/>
              </w:tabs>
              <w:rPr>
                <w:b/>
              </w:rPr>
            </w:pPr>
            <w:r>
              <w:t>0.16</w:t>
            </w:r>
          </w:p>
        </w:tc>
        <w:tc>
          <w:tcPr>
            <w:tcW w:w="2160" w:type="dxa"/>
            <w:vAlign w:val="center"/>
          </w:tcPr>
          <w:p w:rsidR="00646D07" w:rsidRDefault="00646D07" w:rsidP="00417774">
            <w:pPr>
              <w:pStyle w:val="TableText"/>
              <w:jc w:val="center"/>
            </w:pPr>
            <w:r>
              <w:t>---</w:t>
            </w:r>
          </w:p>
        </w:tc>
        <w:tc>
          <w:tcPr>
            <w:tcW w:w="2160" w:type="dxa"/>
            <w:vAlign w:val="center"/>
          </w:tcPr>
          <w:p w:rsidR="00646D07" w:rsidRDefault="00646D07" w:rsidP="00F16BA5">
            <w:pPr>
              <w:pStyle w:val="TableText"/>
              <w:tabs>
                <w:tab w:val="decimal" w:pos="1053"/>
              </w:tabs>
              <w:rPr>
                <w:b/>
              </w:rPr>
            </w:pPr>
            <w:r>
              <w:t>0.15</w:t>
            </w:r>
          </w:p>
        </w:tc>
        <w:tc>
          <w:tcPr>
            <w:tcW w:w="2160" w:type="dxa"/>
            <w:vAlign w:val="center"/>
          </w:tcPr>
          <w:p w:rsidR="00646D07" w:rsidRDefault="00646D07" w:rsidP="00417774">
            <w:pPr>
              <w:pStyle w:val="TableText"/>
              <w:jc w:val="center"/>
            </w:pPr>
            <w:r>
              <w:t>---</w:t>
            </w:r>
          </w:p>
        </w:tc>
      </w:tr>
      <w:tr w:rsidR="00646D07" w:rsidTr="00646D07">
        <w:tc>
          <w:tcPr>
            <w:tcW w:w="9558" w:type="dxa"/>
            <w:gridSpan w:val="5"/>
          </w:tcPr>
          <w:p w:rsidR="00646D07" w:rsidRDefault="00646D07" w:rsidP="00646D07">
            <w:r>
              <w:rPr>
                <w:bCs/>
              </w:rPr>
              <w:t>* the data from State 2 was not included in Avg Bias and SDD of Overall Bias</w:t>
            </w:r>
          </w:p>
        </w:tc>
      </w:tr>
    </w:tbl>
    <w:p w:rsidR="00646D07" w:rsidRDefault="00646D07" w:rsidP="00F37721"/>
    <w:p w:rsidR="00417774" w:rsidRDefault="00417774" w:rsidP="00417774">
      <w:r>
        <w:t xml:space="preserve">With the exception of </w:t>
      </w:r>
      <w:r w:rsidR="005E636D">
        <w:t xml:space="preserve">State 2 </w:t>
      </w:r>
      <w:r>
        <w:t xml:space="preserve">that reported results significantly lower than the reference for both corn and soybeans, the results indicate that in a laboratory setting the quart kettle method can achieve accuracies (based on the average of </w:t>
      </w:r>
      <w:r w:rsidR="0025054C">
        <w:t xml:space="preserve">three </w:t>
      </w:r>
      <w:r>
        <w:t>readings) that are approximately one-half to one-third the proposed maintenance tolerances of ±0.8 pounds per bushel for corn and ±</w:t>
      </w:r>
      <w:r w:rsidR="0025054C">
        <w:t> </w:t>
      </w:r>
      <w:r>
        <w:t>0.7 pounds per bushel for soybeans.</w:t>
      </w:r>
    </w:p>
    <w:p w:rsidR="000D39FA" w:rsidRDefault="000D39FA" w:rsidP="00417774"/>
    <w:p w:rsidR="00417774" w:rsidRDefault="00417774" w:rsidP="00417774">
      <w:r>
        <w:t>The same set of samples used for the Quart Kettle Method tests were used to test NTEP grain moisture meters located in state moisture labs and in the ongoing calibration maintenance program at GIPSA.  (Note:</w:t>
      </w:r>
      <w:r w:rsidR="0025054C">
        <w:t xml:space="preserve"> </w:t>
      </w:r>
      <w:r>
        <w:t xml:space="preserve"> Some of the meters located in state moisture labs may have been used as Field Standards).  For both NTEP and State Laboratory meters, the bias on NTEP meters using TW calibrations that had been standardized met the proposed tolerance requirements for corn and soybeans with one exception.  The exception, with an error at least seven times greater than meters of the same type, was judged to be an isolated case, most likely indicating the need for service, as results for nine other meters of like type were well within the proposed tolerance limits.  Consistent biases on the majority of meter models with TW calibrations that had not been standardized suggest that with proper standardization, these models would also meet the proposed tolerance requirements.  The laboratory TW results (from both NTEP and state laboratories) for GMM’s are summarized below.</w:t>
      </w:r>
    </w:p>
    <w:p w:rsidR="00417774" w:rsidRDefault="00417774">
      <w:pPr>
        <w:spacing w:after="200" w:line="276" w:lineRule="auto"/>
        <w:jc w:val="left"/>
      </w:pPr>
      <w:r>
        <w:br w:type="page"/>
      </w:r>
    </w:p>
    <w:tbl>
      <w:tblPr>
        <w:tblStyle w:val="TableGrid"/>
        <w:tblW w:w="9576" w:type="dxa"/>
        <w:tblLayout w:type="fixed"/>
        <w:tblCellMar>
          <w:top w:w="43" w:type="dxa"/>
          <w:left w:w="115" w:type="dxa"/>
          <w:bottom w:w="43" w:type="dxa"/>
          <w:right w:w="115" w:type="dxa"/>
        </w:tblCellMar>
        <w:tblLook w:val="04A0" w:firstRow="1" w:lastRow="0" w:firstColumn="1" w:lastColumn="0" w:noHBand="0" w:noVBand="1"/>
      </w:tblPr>
      <w:tblGrid>
        <w:gridCol w:w="918"/>
        <w:gridCol w:w="900"/>
        <w:gridCol w:w="1944"/>
        <w:gridCol w:w="1944"/>
        <w:gridCol w:w="1944"/>
        <w:gridCol w:w="1908"/>
        <w:gridCol w:w="18"/>
      </w:tblGrid>
      <w:tr w:rsidR="00417774" w:rsidTr="00D0783B">
        <w:trPr>
          <w:gridAfter w:val="1"/>
          <w:wAfter w:w="18" w:type="dxa"/>
        </w:trPr>
        <w:tc>
          <w:tcPr>
            <w:tcW w:w="9558" w:type="dxa"/>
            <w:gridSpan w:val="6"/>
            <w:tcBorders>
              <w:bottom w:val="single" w:sz="4" w:space="0" w:color="auto"/>
            </w:tcBorders>
          </w:tcPr>
          <w:p w:rsidR="00417774" w:rsidRPr="00417774" w:rsidRDefault="00417774" w:rsidP="00417774">
            <w:pPr>
              <w:pStyle w:val="TableText"/>
              <w:jc w:val="center"/>
              <w:rPr>
                <w:b/>
              </w:rPr>
            </w:pPr>
            <w:r w:rsidRPr="00417774">
              <w:rPr>
                <w:b/>
              </w:rPr>
              <w:lastRenderedPageBreak/>
              <w:t>Test Weight per Bushel Test Results</w:t>
            </w:r>
          </w:p>
          <w:p w:rsidR="00417774" w:rsidRPr="00417774" w:rsidRDefault="00417774" w:rsidP="00417774">
            <w:pPr>
              <w:pStyle w:val="TableText"/>
              <w:jc w:val="center"/>
              <w:rPr>
                <w:b/>
              </w:rPr>
            </w:pPr>
            <w:r>
              <w:rPr>
                <w:b/>
              </w:rPr>
              <w:t>f</w:t>
            </w:r>
            <w:r w:rsidRPr="00417774">
              <w:rPr>
                <w:b/>
              </w:rPr>
              <w:t>o</w:t>
            </w:r>
            <w:r>
              <w:rPr>
                <w:b/>
              </w:rPr>
              <w:t>r</w:t>
            </w:r>
          </w:p>
          <w:p w:rsidR="00417774" w:rsidRPr="00417774" w:rsidRDefault="00417774" w:rsidP="00417774">
            <w:pPr>
              <w:pStyle w:val="TableText"/>
              <w:jc w:val="center"/>
              <w:rPr>
                <w:b/>
              </w:rPr>
            </w:pPr>
            <w:r w:rsidRPr="00417774">
              <w:rPr>
                <w:b/>
              </w:rPr>
              <w:t>Grain Moisture Meters in Participating State Grain Moisture Labs and at the NTEP Laboratory</w:t>
            </w:r>
          </w:p>
          <w:p w:rsidR="00417774" w:rsidRPr="00417774" w:rsidRDefault="00417774" w:rsidP="00417774">
            <w:pPr>
              <w:pStyle w:val="TableText"/>
              <w:jc w:val="center"/>
              <w:rPr>
                <w:b/>
              </w:rPr>
            </w:pPr>
            <w:r>
              <w:rPr>
                <w:b/>
              </w:rPr>
              <w:t>w</w:t>
            </w:r>
            <w:r w:rsidRPr="00417774">
              <w:rPr>
                <w:b/>
              </w:rPr>
              <w:t>ith</w:t>
            </w:r>
          </w:p>
          <w:p w:rsidR="00417774" w:rsidRDefault="00417774" w:rsidP="00417774">
            <w:pPr>
              <w:pStyle w:val="TableText"/>
              <w:jc w:val="center"/>
            </w:pPr>
            <w:r w:rsidRPr="00417774">
              <w:rPr>
                <w:b/>
              </w:rPr>
              <w:t>GIPSA Quart Kettle Measurements as Reference</w:t>
            </w:r>
          </w:p>
        </w:tc>
      </w:tr>
      <w:tr w:rsidR="00417774" w:rsidTr="00D0783B">
        <w:tc>
          <w:tcPr>
            <w:tcW w:w="918" w:type="dxa"/>
            <w:vMerge w:val="restart"/>
            <w:tcBorders>
              <w:top w:val="single" w:sz="4" w:space="0" w:color="auto"/>
            </w:tcBorders>
            <w:vAlign w:val="center"/>
          </w:tcPr>
          <w:p w:rsidR="00417774" w:rsidRDefault="00417774" w:rsidP="00417774">
            <w:pPr>
              <w:pStyle w:val="TableText"/>
              <w:jc w:val="center"/>
            </w:pPr>
            <w:r>
              <w:t>Model</w:t>
            </w:r>
          </w:p>
        </w:tc>
        <w:tc>
          <w:tcPr>
            <w:tcW w:w="900" w:type="dxa"/>
            <w:vMerge w:val="restart"/>
            <w:tcBorders>
              <w:top w:val="single" w:sz="4" w:space="0" w:color="auto"/>
            </w:tcBorders>
            <w:vAlign w:val="center"/>
          </w:tcPr>
          <w:p w:rsidR="00417774" w:rsidRDefault="00417774" w:rsidP="00417774">
            <w:pPr>
              <w:pStyle w:val="TableText"/>
              <w:jc w:val="center"/>
            </w:pPr>
            <w:r>
              <w:t>Number of Meters Tested</w:t>
            </w:r>
          </w:p>
        </w:tc>
        <w:tc>
          <w:tcPr>
            <w:tcW w:w="3888" w:type="dxa"/>
            <w:gridSpan w:val="2"/>
            <w:tcBorders>
              <w:top w:val="single" w:sz="4" w:space="0" w:color="auto"/>
            </w:tcBorders>
          </w:tcPr>
          <w:p w:rsidR="00417774" w:rsidRPr="00417774" w:rsidRDefault="00417774" w:rsidP="00417774">
            <w:pPr>
              <w:pStyle w:val="TableText"/>
              <w:jc w:val="center"/>
              <w:rPr>
                <w:b/>
              </w:rPr>
            </w:pPr>
            <w:r w:rsidRPr="00417774">
              <w:rPr>
                <w:b/>
              </w:rPr>
              <w:t>Corn</w:t>
            </w:r>
          </w:p>
        </w:tc>
        <w:tc>
          <w:tcPr>
            <w:tcW w:w="3870" w:type="dxa"/>
            <w:gridSpan w:val="3"/>
            <w:tcBorders>
              <w:top w:val="single" w:sz="4" w:space="0" w:color="auto"/>
            </w:tcBorders>
          </w:tcPr>
          <w:p w:rsidR="00417774" w:rsidRPr="00417774" w:rsidRDefault="00417774" w:rsidP="00417774">
            <w:pPr>
              <w:pStyle w:val="TableText"/>
              <w:jc w:val="center"/>
              <w:rPr>
                <w:b/>
              </w:rPr>
            </w:pPr>
            <w:r w:rsidRPr="00417774">
              <w:rPr>
                <w:b/>
              </w:rPr>
              <w:t>Soybeans</w:t>
            </w:r>
          </w:p>
        </w:tc>
      </w:tr>
      <w:tr w:rsidR="00417774" w:rsidTr="00D0783B">
        <w:trPr>
          <w:gridAfter w:val="1"/>
          <w:wAfter w:w="18" w:type="dxa"/>
        </w:trPr>
        <w:tc>
          <w:tcPr>
            <w:tcW w:w="918" w:type="dxa"/>
            <w:vMerge/>
            <w:tcBorders>
              <w:bottom w:val="single" w:sz="4" w:space="0" w:color="auto"/>
            </w:tcBorders>
          </w:tcPr>
          <w:p w:rsidR="00417774" w:rsidRDefault="00417774" w:rsidP="00417774">
            <w:pPr>
              <w:pStyle w:val="TableText"/>
            </w:pPr>
          </w:p>
        </w:tc>
        <w:tc>
          <w:tcPr>
            <w:tcW w:w="900" w:type="dxa"/>
            <w:vMerge/>
            <w:tcBorders>
              <w:bottom w:val="single" w:sz="4" w:space="0" w:color="auto"/>
            </w:tcBorders>
          </w:tcPr>
          <w:p w:rsidR="00417774" w:rsidRDefault="00417774" w:rsidP="00417774">
            <w:pPr>
              <w:pStyle w:val="TableText"/>
            </w:pPr>
          </w:p>
        </w:tc>
        <w:tc>
          <w:tcPr>
            <w:tcW w:w="1944" w:type="dxa"/>
            <w:tcBorders>
              <w:bottom w:val="single" w:sz="4" w:space="0" w:color="auto"/>
            </w:tcBorders>
            <w:vAlign w:val="center"/>
          </w:tcPr>
          <w:p w:rsidR="00417774" w:rsidRDefault="00417774" w:rsidP="00417774">
            <w:pPr>
              <w:pStyle w:val="TableText"/>
              <w:jc w:val="center"/>
            </w:pPr>
            <w:r>
              <w:t>Average Bias</w:t>
            </w:r>
          </w:p>
          <w:p w:rsidR="00417774" w:rsidRDefault="00417774" w:rsidP="00417774">
            <w:pPr>
              <w:pStyle w:val="TableText"/>
              <w:jc w:val="center"/>
            </w:pPr>
            <w:r>
              <w:t>(pounds per bushel)</w:t>
            </w:r>
          </w:p>
        </w:tc>
        <w:tc>
          <w:tcPr>
            <w:tcW w:w="1944" w:type="dxa"/>
            <w:tcBorders>
              <w:bottom w:val="single" w:sz="4" w:space="0" w:color="auto"/>
            </w:tcBorders>
            <w:vAlign w:val="center"/>
          </w:tcPr>
          <w:p w:rsidR="00417774" w:rsidRDefault="00417774" w:rsidP="00417774">
            <w:pPr>
              <w:pStyle w:val="TableText"/>
              <w:jc w:val="center"/>
            </w:pPr>
            <w:r>
              <w:t>SDD</w:t>
            </w:r>
          </w:p>
          <w:p w:rsidR="00417774" w:rsidRDefault="00417774" w:rsidP="00417774">
            <w:pPr>
              <w:pStyle w:val="TableText"/>
              <w:jc w:val="center"/>
            </w:pPr>
            <w:r>
              <w:t>(pounds per bushel)</w:t>
            </w:r>
          </w:p>
          <w:p w:rsidR="00417774" w:rsidRDefault="00417774" w:rsidP="00417774">
            <w:pPr>
              <w:pStyle w:val="TableText"/>
              <w:jc w:val="center"/>
            </w:pPr>
            <w:r>
              <w:t>Based on 3 Replicates per Meter</w:t>
            </w:r>
          </w:p>
        </w:tc>
        <w:tc>
          <w:tcPr>
            <w:tcW w:w="1944" w:type="dxa"/>
            <w:tcBorders>
              <w:bottom w:val="single" w:sz="4" w:space="0" w:color="auto"/>
            </w:tcBorders>
            <w:vAlign w:val="center"/>
          </w:tcPr>
          <w:p w:rsidR="00417774" w:rsidRDefault="00417774" w:rsidP="00417774">
            <w:pPr>
              <w:pStyle w:val="TableText"/>
              <w:jc w:val="center"/>
            </w:pPr>
            <w:r>
              <w:t>Average Bias</w:t>
            </w:r>
          </w:p>
          <w:p w:rsidR="00417774" w:rsidRDefault="00417774" w:rsidP="00417774">
            <w:pPr>
              <w:pStyle w:val="TableText"/>
              <w:jc w:val="center"/>
            </w:pPr>
            <w:r>
              <w:t>(pounds per bushel)</w:t>
            </w:r>
          </w:p>
        </w:tc>
        <w:tc>
          <w:tcPr>
            <w:tcW w:w="1908" w:type="dxa"/>
            <w:tcBorders>
              <w:bottom w:val="single" w:sz="4" w:space="0" w:color="auto"/>
            </w:tcBorders>
            <w:vAlign w:val="center"/>
          </w:tcPr>
          <w:p w:rsidR="00417774" w:rsidRDefault="00417774" w:rsidP="00417774">
            <w:pPr>
              <w:pStyle w:val="TableText"/>
              <w:jc w:val="center"/>
            </w:pPr>
            <w:r>
              <w:t>SDD</w:t>
            </w:r>
          </w:p>
          <w:p w:rsidR="00417774" w:rsidRDefault="00417774" w:rsidP="00417774">
            <w:pPr>
              <w:pStyle w:val="TableText"/>
              <w:jc w:val="center"/>
            </w:pPr>
            <w:r>
              <w:t>(pounds per bushel)</w:t>
            </w:r>
          </w:p>
          <w:p w:rsidR="00417774" w:rsidRDefault="00417774" w:rsidP="00417774">
            <w:pPr>
              <w:pStyle w:val="TableText"/>
              <w:jc w:val="center"/>
            </w:pPr>
            <w:r>
              <w:t>Based on 3 Replicates per Meter</w:t>
            </w:r>
          </w:p>
        </w:tc>
      </w:tr>
      <w:tr w:rsidR="00417774" w:rsidTr="00D0783B">
        <w:trPr>
          <w:gridAfter w:val="1"/>
          <w:wAfter w:w="18" w:type="dxa"/>
        </w:trPr>
        <w:tc>
          <w:tcPr>
            <w:tcW w:w="918" w:type="dxa"/>
            <w:tcBorders>
              <w:top w:val="single" w:sz="4" w:space="0" w:color="auto"/>
            </w:tcBorders>
          </w:tcPr>
          <w:p w:rsidR="00417774" w:rsidRDefault="00417774" w:rsidP="00417774">
            <w:pPr>
              <w:pStyle w:val="BodyTextIndent"/>
              <w:keepNext/>
              <w:keepLines/>
              <w:ind w:left="0" w:right="-43"/>
            </w:pPr>
            <w:r>
              <w:t>Model 1</w:t>
            </w:r>
          </w:p>
        </w:tc>
        <w:tc>
          <w:tcPr>
            <w:tcW w:w="900" w:type="dxa"/>
            <w:tcBorders>
              <w:top w:val="single" w:sz="4" w:space="0" w:color="auto"/>
            </w:tcBorders>
            <w:vAlign w:val="center"/>
          </w:tcPr>
          <w:p w:rsidR="00417774" w:rsidRDefault="00417774" w:rsidP="00417774">
            <w:pPr>
              <w:pStyle w:val="BodyTextIndent"/>
              <w:keepNext/>
              <w:keepLines/>
              <w:ind w:left="0" w:right="-43"/>
              <w:jc w:val="center"/>
            </w:pPr>
            <w:r>
              <w:t>2</w:t>
            </w:r>
          </w:p>
        </w:tc>
        <w:tc>
          <w:tcPr>
            <w:tcW w:w="1944" w:type="dxa"/>
            <w:tcBorders>
              <w:top w:val="single" w:sz="4" w:space="0" w:color="auto"/>
            </w:tcBorders>
            <w:vAlign w:val="center"/>
          </w:tcPr>
          <w:p w:rsidR="00417774" w:rsidRDefault="0025054C" w:rsidP="00417774">
            <w:pPr>
              <w:pStyle w:val="BodyTextIndent"/>
              <w:keepNext/>
              <w:keepLines/>
              <w:ind w:left="0" w:right="-43"/>
              <w:jc w:val="center"/>
            </w:pPr>
            <w:r>
              <w:t>− </w:t>
            </w:r>
            <w:r w:rsidR="00417774">
              <w:t>0.35</w:t>
            </w:r>
          </w:p>
        </w:tc>
        <w:tc>
          <w:tcPr>
            <w:tcW w:w="1944" w:type="dxa"/>
            <w:tcBorders>
              <w:top w:val="single" w:sz="4" w:space="0" w:color="auto"/>
            </w:tcBorders>
            <w:vAlign w:val="center"/>
          </w:tcPr>
          <w:p w:rsidR="00417774" w:rsidRDefault="00417774" w:rsidP="00417774">
            <w:pPr>
              <w:pStyle w:val="BodyTextIndent"/>
              <w:keepNext/>
              <w:keepLines/>
              <w:ind w:left="0" w:right="-43"/>
              <w:jc w:val="center"/>
            </w:pPr>
            <w:r>
              <w:t>0.21</w:t>
            </w:r>
          </w:p>
        </w:tc>
        <w:tc>
          <w:tcPr>
            <w:tcW w:w="1944" w:type="dxa"/>
            <w:tcBorders>
              <w:top w:val="single" w:sz="4" w:space="0" w:color="auto"/>
            </w:tcBorders>
            <w:vAlign w:val="center"/>
          </w:tcPr>
          <w:p w:rsidR="00417774" w:rsidRDefault="00417774" w:rsidP="00D0783B">
            <w:pPr>
              <w:pStyle w:val="BodyTextIndent"/>
              <w:keepNext/>
              <w:keepLines/>
              <w:tabs>
                <w:tab w:val="decimal" w:pos="918"/>
              </w:tabs>
              <w:ind w:left="0" w:right="-43"/>
              <w:rPr>
                <w:b/>
              </w:rPr>
            </w:pPr>
            <w:r>
              <w:t>0.08</w:t>
            </w:r>
          </w:p>
        </w:tc>
        <w:tc>
          <w:tcPr>
            <w:tcW w:w="1908" w:type="dxa"/>
            <w:tcBorders>
              <w:top w:val="single" w:sz="4" w:space="0" w:color="auto"/>
            </w:tcBorders>
            <w:vAlign w:val="center"/>
          </w:tcPr>
          <w:p w:rsidR="00417774" w:rsidRDefault="00417774" w:rsidP="00417774">
            <w:pPr>
              <w:pStyle w:val="BodyTextIndent"/>
              <w:keepNext/>
              <w:keepLines/>
              <w:ind w:left="0" w:right="-43"/>
              <w:jc w:val="center"/>
            </w:pPr>
            <w:r>
              <w:t>0.12</w:t>
            </w:r>
          </w:p>
        </w:tc>
      </w:tr>
      <w:tr w:rsidR="00417774" w:rsidTr="00D0783B">
        <w:trPr>
          <w:gridAfter w:val="1"/>
          <w:wAfter w:w="18" w:type="dxa"/>
        </w:trPr>
        <w:tc>
          <w:tcPr>
            <w:tcW w:w="918" w:type="dxa"/>
          </w:tcPr>
          <w:p w:rsidR="00417774" w:rsidRDefault="00417774" w:rsidP="00417774">
            <w:pPr>
              <w:pStyle w:val="BodyTextIndent"/>
              <w:keepNext/>
              <w:keepLines/>
              <w:ind w:left="0" w:right="-43"/>
            </w:pPr>
            <w:r>
              <w:t>Model 2</w:t>
            </w:r>
          </w:p>
        </w:tc>
        <w:tc>
          <w:tcPr>
            <w:tcW w:w="900" w:type="dxa"/>
            <w:vAlign w:val="center"/>
          </w:tcPr>
          <w:p w:rsidR="00417774" w:rsidRDefault="005E636D" w:rsidP="00417774">
            <w:pPr>
              <w:pStyle w:val="BodyTextIndent"/>
              <w:keepNext/>
              <w:keepLines/>
              <w:ind w:left="0" w:right="-43"/>
              <w:jc w:val="center"/>
            </w:pPr>
            <w:r>
              <w:t xml:space="preserve"> </w:t>
            </w:r>
            <w:r w:rsidR="00417774">
              <w:t>9*</w:t>
            </w:r>
          </w:p>
        </w:tc>
        <w:tc>
          <w:tcPr>
            <w:tcW w:w="1944" w:type="dxa"/>
            <w:vAlign w:val="center"/>
          </w:tcPr>
          <w:p w:rsidR="00417774" w:rsidRDefault="0025054C" w:rsidP="00417774">
            <w:pPr>
              <w:pStyle w:val="BodyTextIndent"/>
              <w:keepNext/>
              <w:keepLines/>
              <w:ind w:left="0" w:right="-43"/>
              <w:jc w:val="center"/>
            </w:pPr>
            <w:r>
              <w:t>− </w:t>
            </w:r>
            <w:r w:rsidR="00417774">
              <w:t>0.29</w:t>
            </w:r>
          </w:p>
        </w:tc>
        <w:tc>
          <w:tcPr>
            <w:tcW w:w="1944" w:type="dxa"/>
            <w:vAlign w:val="center"/>
          </w:tcPr>
          <w:p w:rsidR="00417774" w:rsidRDefault="00417774" w:rsidP="00417774">
            <w:pPr>
              <w:pStyle w:val="BodyTextIndent"/>
              <w:keepNext/>
              <w:keepLines/>
              <w:ind w:left="0" w:right="-43"/>
              <w:jc w:val="center"/>
            </w:pPr>
            <w:r>
              <w:t>0.17</w:t>
            </w:r>
          </w:p>
        </w:tc>
        <w:tc>
          <w:tcPr>
            <w:tcW w:w="1944" w:type="dxa"/>
            <w:vAlign w:val="center"/>
          </w:tcPr>
          <w:p w:rsidR="00417774" w:rsidRDefault="0025054C" w:rsidP="00D0783B">
            <w:pPr>
              <w:pStyle w:val="BodyTextIndent"/>
              <w:keepNext/>
              <w:keepLines/>
              <w:tabs>
                <w:tab w:val="decimal" w:pos="918"/>
              </w:tabs>
              <w:ind w:left="0" w:right="-43"/>
              <w:rPr>
                <w:b/>
              </w:rPr>
            </w:pPr>
            <w:r>
              <w:t>− </w:t>
            </w:r>
            <w:r w:rsidR="00417774">
              <w:t>0.04</w:t>
            </w:r>
          </w:p>
        </w:tc>
        <w:tc>
          <w:tcPr>
            <w:tcW w:w="1908" w:type="dxa"/>
            <w:vAlign w:val="center"/>
          </w:tcPr>
          <w:p w:rsidR="00417774" w:rsidRDefault="00417774" w:rsidP="00417774">
            <w:pPr>
              <w:pStyle w:val="BodyTextIndent"/>
              <w:keepNext/>
              <w:keepLines/>
              <w:ind w:left="0" w:right="-43"/>
              <w:jc w:val="center"/>
            </w:pPr>
            <w:r>
              <w:t>0.16</w:t>
            </w:r>
          </w:p>
        </w:tc>
      </w:tr>
      <w:tr w:rsidR="00417774" w:rsidTr="00D0783B">
        <w:trPr>
          <w:gridAfter w:val="1"/>
          <w:wAfter w:w="18" w:type="dxa"/>
        </w:trPr>
        <w:tc>
          <w:tcPr>
            <w:tcW w:w="918" w:type="dxa"/>
          </w:tcPr>
          <w:p w:rsidR="00417774" w:rsidRDefault="00417774" w:rsidP="00417774">
            <w:pPr>
              <w:pStyle w:val="BodyTextIndent"/>
              <w:keepNext/>
              <w:keepLines/>
              <w:ind w:left="0" w:right="-43"/>
            </w:pPr>
            <w:r>
              <w:t>Model 3</w:t>
            </w:r>
          </w:p>
        </w:tc>
        <w:tc>
          <w:tcPr>
            <w:tcW w:w="900" w:type="dxa"/>
            <w:vAlign w:val="center"/>
          </w:tcPr>
          <w:p w:rsidR="00417774" w:rsidRDefault="00417774" w:rsidP="00417774">
            <w:pPr>
              <w:pStyle w:val="BodyTextIndent"/>
              <w:keepNext/>
              <w:keepLines/>
              <w:ind w:left="0" w:right="-43"/>
              <w:jc w:val="center"/>
            </w:pPr>
            <w:r>
              <w:t>3</w:t>
            </w:r>
          </w:p>
        </w:tc>
        <w:tc>
          <w:tcPr>
            <w:tcW w:w="1944" w:type="dxa"/>
            <w:vAlign w:val="center"/>
          </w:tcPr>
          <w:p w:rsidR="00417774" w:rsidRDefault="0025054C" w:rsidP="00417774">
            <w:pPr>
              <w:pStyle w:val="BodyTextIndent"/>
              <w:keepNext/>
              <w:keepLines/>
              <w:ind w:left="0" w:right="-43"/>
              <w:jc w:val="center"/>
            </w:pPr>
            <w:r>
              <w:t>− </w:t>
            </w:r>
            <w:r w:rsidR="00417774">
              <w:t>1.14</w:t>
            </w:r>
          </w:p>
        </w:tc>
        <w:tc>
          <w:tcPr>
            <w:tcW w:w="1944" w:type="dxa"/>
            <w:vAlign w:val="center"/>
          </w:tcPr>
          <w:p w:rsidR="00417774" w:rsidRDefault="00417774" w:rsidP="00417774">
            <w:pPr>
              <w:pStyle w:val="BodyTextIndent"/>
              <w:keepNext/>
              <w:keepLines/>
              <w:ind w:left="0" w:right="-43"/>
              <w:jc w:val="center"/>
            </w:pPr>
            <w:r>
              <w:t>0.21</w:t>
            </w:r>
          </w:p>
        </w:tc>
        <w:tc>
          <w:tcPr>
            <w:tcW w:w="1944" w:type="dxa"/>
            <w:vAlign w:val="center"/>
          </w:tcPr>
          <w:p w:rsidR="00417774" w:rsidRDefault="0025054C" w:rsidP="00D0783B">
            <w:pPr>
              <w:pStyle w:val="BodyTextIndent"/>
              <w:keepNext/>
              <w:keepLines/>
              <w:tabs>
                <w:tab w:val="decimal" w:pos="918"/>
              </w:tabs>
              <w:ind w:left="0" w:right="-43"/>
              <w:rPr>
                <w:b/>
              </w:rPr>
            </w:pPr>
            <w:r>
              <w:t>− </w:t>
            </w:r>
            <w:r w:rsidR="00417774">
              <w:t>0.66</w:t>
            </w:r>
          </w:p>
        </w:tc>
        <w:tc>
          <w:tcPr>
            <w:tcW w:w="1908" w:type="dxa"/>
            <w:vAlign w:val="center"/>
          </w:tcPr>
          <w:p w:rsidR="00417774" w:rsidRDefault="00417774" w:rsidP="00417774">
            <w:pPr>
              <w:pStyle w:val="BodyTextIndent"/>
              <w:keepNext/>
              <w:keepLines/>
              <w:ind w:left="0" w:right="-43"/>
              <w:jc w:val="center"/>
            </w:pPr>
            <w:r>
              <w:t>0.07</w:t>
            </w:r>
          </w:p>
        </w:tc>
      </w:tr>
      <w:tr w:rsidR="00417774" w:rsidTr="00D0783B">
        <w:trPr>
          <w:gridAfter w:val="1"/>
          <w:wAfter w:w="18" w:type="dxa"/>
        </w:trPr>
        <w:tc>
          <w:tcPr>
            <w:tcW w:w="918" w:type="dxa"/>
          </w:tcPr>
          <w:p w:rsidR="00417774" w:rsidRDefault="00417774" w:rsidP="00417774">
            <w:pPr>
              <w:pStyle w:val="BodyTextIndent"/>
              <w:keepNext/>
              <w:keepLines/>
              <w:ind w:left="0" w:right="-43"/>
            </w:pPr>
            <w:r>
              <w:t>Model 4</w:t>
            </w:r>
          </w:p>
        </w:tc>
        <w:tc>
          <w:tcPr>
            <w:tcW w:w="900" w:type="dxa"/>
            <w:vAlign w:val="center"/>
          </w:tcPr>
          <w:p w:rsidR="00417774" w:rsidRDefault="00417774" w:rsidP="00417774">
            <w:pPr>
              <w:pStyle w:val="BodyTextIndent"/>
              <w:keepNext/>
              <w:keepLines/>
              <w:ind w:left="0" w:right="-43"/>
              <w:jc w:val="center"/>
            </w:pPr>
            <w:r>
              <w:t>2</w:t>
            </w:r>
          </w:p>
        </w:tc>
        <w:tc>
          <w:tcPr>
            <w:tcW w:w="1944" w:type="dxa"/>
            <w:vAlign w:val="center"/>
          </w:tcPr>
          <w:p w:rsidR="00417774" w:rsidRDefault="0025054C" w:rsidP="00417774">
            <w:pPr>
              <w:pStyle w:val="BodyTextIndent"/>
              <w:keepNext/>
              <w:keepLines/>
              <w:ind w:left="0" w:right="-43"/>
              <w:jc w:val="center"/>
            </w:pPr>
            <w:r>
              <w:t>− </w:t>
            </w:r>
            <w:r w:rsidR="00417774">
              <w:t>1.12</w:t>
            </w:r>
          </w:p>
        </w:tc>
        <w:tc>
          <w:tcPr>
            <w:tcW w:w="1944" w:type="dxa"/>
            <w:vAlign w:val="center"/>
          </w:tcPr>
          <w:p w:rsidR="00417774" w:rsidRDefault="00417774" w:rsidP="00417774">
            <w:pPr>
              <w:pStyle w:val="BodyTextIndent"/>
              <w:keepNext/>
              <w:keepLines/>
              <w:ind w:left="0" w:right="-43"/>
              <w:jc w:val="center"/>
            </w:pPr>
            <w:r>
              <w:t>0.40</w:t>
            </w:r>
          </w:p>
        </w:tc>
        <w:tc>
          <w:tcPr>
            <w:tcW w:w="1944" w:type="dxa"/>
            <w:vAlign w:val="center"/>
          </w:tcPr>
          <w:p w:rsidR="00417774" w:rsidRDefault="0025054C" w:rsidP="00D0783B">
            <w:pPr>
              <w:pStyle w:val="BodyTextIndent"/>
              <w:keepNext/>
              <w:keepLines/>
              <w:tabs>
                <w:tab w:val="decimal" w:pos="918"/>
              </w:tabs>
              <w:ind w:left="0" w:right="-43"/>
              <w:rPr>
                <w:b/>
              </w:rPr>
            </w:pPr>
            <w:r>
              <w:t>− </w:t>
            </w:r>
            <w:r w:rsidR="00417774">
              <w:t>0.37</w:t>
            </w:r>
          </w:p>
        </w:tc>
        <w:tc>
          <w:tcPr>
            <w:tcW w:w="1908" w:type="dxa"/>
            <w:vAlign w:val="center"/>
          </w:tcPr>
          <w:p w:rsidR="00417774" w:rsidRDefault="00417774" w:rsidP="00417774">
            <w:pPr>
              <w:pStyle w:val="BodyTextIndent"/>
              <w:keepNext/>
              <w:keepLines/>
              <w:ind w:left="0" w:right="-43"/>
              <w:jc w:val="center"/>
            </w:pPr>
            <w:r>
              <w:t>0.38</w:t>
            </w:r>
          </w:p>
        </w:tc>
      </w:tr>
      <w:tr w:rsidR="00417774" w:rsidTr="00D0783B">
        <w:trPr>
          <w:gridAfter w:val="1"/>
          <w:wAfter w:w="18" w:type="dxa"/>
        </w:trPr>
        <w:tc>
          <w:tcPr>
            <w:tcW w:w="918" w:type="dxa"/>
          </w:tcPr>
          <w:p w:rsidR="00417774" w:rsidRDefault="00417774" w:rsidP="00417774">
            <w:pPr>
              <w:pStyle w:val="BodyTextIndent"/>
              <w:keepNext/>
              <w:keepLines/>
              <w:ind w:left="0" w:right="-43"/>
            </w:pPr>
            <w:r>
              <w:t>Model 5</w:t>
            </w:r>
          </w:p>
        </w:tc>
        <w:tc>
          <w:tcPr>
            <w:tcW w:w="900" w:type="dxa"/>
            <w:vAlign w:val="center"/>
          </w:tcPr>
          <w:p w:rsidR="00417774" w:rsidRDefault="00417774" w:rsidP="00417774">
            <w:pPr>
              <w:pStyle w:val="BodyTextIndent"/>
              <w:keepNext/>
              <w:keepLines/>
              <w:ind w:left="0" w:right="-43"/>
              <w:jc w:val="center"/>
            </w:pPr>
            <w:r>
              <w:t>2</w:t>
            </w:r>
          </w:p>
        </w:tc>
        <w:tc>
          <w:tcPr>
            <w:tcW w:w="1944" w:type="dxa"/>
            <w:vAlign w:val="center"/>
          </w:tcPr>
          <w:p w:rsidR="00417774" w:rsidRDefault="0025054C" w:rsidP="00417774">
            <w:pPr>
              <w:pStyle w:val="BodyTextIndent"/>
              <w:keepNext/>
              <w:keepLines/>
              <w:ind w:left="0" w:right="-43"/>
              <w:jc w:val="center"/>
            </w:pPr>
            <w:r>
              <w:t>− </w:t>
            </w:r>
            <w:r w:rsidR="00417774">
              <w:t>1.48</w:t>
            </w:r>
          </w:p>
        </w:tc>
        <w:tc>
          <w:tcPr>
            <w:tcW w:w="1944" w:type="dxa"/>
            <w:vAlign w:val="center"/>
          </w:tcPr>
          <w:p w:rsidR="00417774" w:rsidRDefault="00417774" w:rsidP="00417774">
            <w:pPr>
              <w:pStyle w:val="BodyTextIndent"/>
              <w:keepNext/>
              <w:keepLines/>
              <w:ind w:left="0" w:right="-43"/>
              <w:jc w:val="center"/>
            </w:pPr>
            <w:r>
              <w:t>0.35</w:t>
            </w:r>
          </w:p>
        </w:tc>
        <w:tc>
          <w:tcPr>
            <w:tcW w:w="1944" w:type="dxa"/>
            <w:vAlign w:val="center"/>
          </w:tcPr>
          <w:p w:rsidR="00417774" w:rsidRDefault="0025054C" w:rsidP="00D0783B">
            <w:pPr>
              <w:pStyle w:val="BodyTextIndent"/>
              <w:keepNext/>
              <w:keepLines/>
              <w:tabs>
                <w:tab w:val="decimal" w:pos="864"/>
                <w:tab w:val="decimal" w:pos="918"/>
              </w:tabs>
              <w:ind w:left="0" w:right="-43"/>
              <w:jc w:val="center"/>
              <w:rPr>
                <w:b/>
              </w:rPr>
            </w:pPr>
            <w:r>
              <w:t>− </w:t>
            </w:r>
            <w:r w:rsidR="00417774">
              <w:t>1.35</w:t>
            </w:r>
          </w:p>
        </w:tc>
        <w:tc>
          <w:tcPr>
            <w:tcW w:w="1908" w:type="dxa"/>
            <w:vAlign w:val="center"/>
          </w:tcPr>
          <w:p w:rsidR="00417774" w:rsidRDefault="00417774" w:rsidP="00417774">
            <w:pPr>
              <w:pStyle w:val="BodyTextIndent"/>
              <w:keepNext/>
              <w:keepLines/>
              <w:ind w:left="0" w:right="-43"/>
              <w:jc w:val="center"/>
            </w:pPr>
            <w:r>
              <w:t>0.07</w:t>
            </w:r>
          </w:p>
        </w:tc>
      </w:tr>
      <w:tr w:rsidR="00417774" w:rsidTr="00D0783B">
        <w:trPr>
          <w:gridAfter w:val="1"/>
          <w:wAfter w:w="18" w:type="dxa"/>
        </w:trPr>
        <w:tc>
          <w:tcPr>
            <w:tcW w:w="9558" w:type="dxa"/>
            <w:gridSpan w:val="6"/>
          </w:tcPr>
          <w:p w:rsidR="00417774" w:rsidRDefault="00417774" w:rsidP="00417774">
            <w:pPr>
              <w:pStyle w:val="TableText"/>
            </w:pPr>
            <w:r>
              <w:t>* net of 1 outlier</w:t>
            </w:r>
          </w:p>
        </w:tc>
      </w:tr>
    </w:tbl>
    <w:p w:rsidR="00417774" w:rsidRDefault="00417774" w:rsidP="00417774"/>
    <w:p w:rsidR="00293A9A" w:rsidRDefault="00293A9A" w:rsidP="00293A9A">
      <w:r>
        <w:t>Dr. Pierce, GIPSA, remarked that the repeatability of the meters was impressive, especially in light of the fact that the SD between two inspectors at GIPSA is typically 0.25 pounds per bushel for official inspections.  This translates to 0.5 pounds per bushel at a 95</w:t>
      </w:r>
      <w:r w:rsidR="00A83C1A">
        <w:t> </w:t>
      </w:r>
      <w:r>
        <w:t xml:space="preserve">% confidence level.   </w:t>
      </w:r>
    </w:p>
    <w:p w:rsidR="000D39FA" w:rsidRDefault="000D39FA" w:rsidP="00293A9A"/>
    <w:p w:rsidR="00293A9A" w:rsidRDefault="00293A9A" w:rsidP="00293A9A">
      <w:r>
        <w:t>One sector member noted that the samples used for the initial tests were fairly dry (corn: approximately 13.3</w:t>
      </w:r>
      <w:r w:rsidR="00A83C1A">
        <w:t> </w:t>
      </w:r>
      <w:r>
        <w:t>% and soybeans: approximately 10</w:t>
      </w:r>
      <w:r w:rsidR="00A83C1A">
        <w:t> </w:t>
      </w:r>
      <w:r>
        <w:t>%).  The use of low moisture samples, plus the fact that the samples were also clean and free of foreign material and broken kernels may have contributed to the excellent results obtained in the initial lab tests.  Official TW determinations by GIPSA, for most large grains, are obtained prior to removal of dockage and foreign material.</w:t>
      </w:r>
    </w:p>
    <w:p w:rsidR="000D39FA" w:rsidRDefault="000D39FA" w:rsidP="00293A9A"/>
    <w:p w:rsidR="00293A9A" w:rsidRDefault="00293A9A" w:rsidP="00293A9A">
      <w:r>
        <w:t xml:space="preserve">It was also pointed out that TW measurements on high moisture samples are not reliable.  In normal years, TW will increase as a grain samples loses moisture.  The grain kernel tends to shrink somewhat as it dries.  In fact, the volume reduction is normally greater, percentage wise, than the reduction in mass due to drying.  As a result, TW (weight per unit volume) increases.  The surface condition of high moisture corn may also contribute to additional variance in the packing density as the sample is loaded into the test kettle or test cell of a GMM.  </w:t>
      </w:r>
    </w:p>
    <w:p w:rsidR="000D39FA" w:rsidRDefault="000D39FA" w:rsidP="00293A9A"/>
    <w:p w:rsidR="00293A9A" w:rsidRDefault="00293A9A" w:rsidP="00293A9A">
      <w:r>
        <w:t>A field test was also conducted on a sampling of TW capable NTEP grain moisture meters.  Participating laboratories obtained their own samples for this test.  Each participating laboratory was to make an initial determination of the test weight per bushel of each sample portion with the standard quart kettle apparatus before sending it to the field.  Tests were to be run on TW capable NTEP grain moisture meters and on the kettle test weight apparatus used at each commercial location selected for field-testing.  Kettle tests at each location were to be made by the operator who normally made test weight per bushel determinations for commercial transactions.  No instruction was to be given to the operator on how to perform the test.  The participating laboratory was to make a final determination of test weight per bushel when the sample was returned to the laboratory.  Data was to be collected on no more than twenty instruments per grain sample.</w:t>
      </w:r>
    </w:p>
    <w:p w:rsidR="000D39FA" w:rsidRDefault="000D39FA" w:rsidP="00293A9A"/>
    <w:p w:rsidR="00293A9A" w:rsidRDefault="00293A9A" w:rsidP="00293A9A">
      <w:r>
        <w:t xml:space="preserve">In August 2002, field data were received from Illinois, Missouri, Nebraska and Arkansas.  The results are summarized below.  The </w:t>
      </w:r>
      <w:r w:rsidR="0094272F">
        <w:t>Sector</w:t>
      </w:r>
      <w:r>
        <w:t xml:space="preserve"> noted that TW errors were essentially the same for both GMM’s with TW capability and for the various kinds of stand-alone TW apparatus currently in use in the field.  The results for corn and soybeans were especially encouraging considering that most of the field GMM’s had not been adjusted for optimum performance on TW. </w:t>
      </w:r>
    </w:p>
    <w:p w:rsidR="000D39FA" w:rsidRDefault="000D39FA" w:rsidP="00293A9A"/>
    <w:p w:rsidR="00293A9A" w:rsidRDefault="00293A9A" w:rsidP="00293A9A">
      <w:r>
        <w:t xml:space="preserve">Biases reported by Arkansas were significantly greater (and all negative with respect to their reference) than those reported for wheat and soybeans by other states on both GMM devices and on kettle test weight apparatus.  The </w:t>
      </w:r>
      <w:r>
        <w:lastRenderedPageBreak/>
        <w:t>Arkansas weights and measures representative said that he would review the data to see if a cause for this difference could be determined.</w:t>
      </w:r>
    </w:p>
    <w:p w:rsidR="000D39FA" w:rsidRDefault="000D39FA" w:rsidP="00293A9A"/>
    <w:tbl>
      <w:tblPr>
        <w:tblStyle w:val="TableGrid"/>
        <w:tblW w:w="0" w:type="auto"/>
        <w:tblCellMar>
          <w:top w:w="43" w:type="dxa"/>
          <w:left w:w="115" w:type="dxa"/>
          <w:bottom w:w="43" w:type="dxa"/>
          <w:right w:w="115" w:type="dxa"/>
        </w:tblCellMar>
        <w:tblLook w:val="04A0" w:firstRow="1" w:lastRow="0" w:firstColumn="1" w:lastColumn="0" w:noHBand="0" w:noVBand="1"/>
      </w:tblPr>
      <w:tblGrid>
        <w:gridCol w:w="2088"/>
        <w:gridCol w:w="1890"/>
        <w:gridCol w:w="1890"/>
        <w:gridCol w:w="1792"/>
        <w:gridCol w:w="1916"/>
      </w:tblGrid>
      <w:tr w:rsidR="00293A9A" w:rsidTr="00D0783B">
        <w:tc>
          <w:tcPr>
            <w:tcW w:w="9576" w:type="dxa"/>
            <w:gridSpan w:val="5"/>
          </w:tcPr>
          <w:p w:rsidR="000758BA" w:rsidRPr="000758BA" w:rsidRDefault="000758BA" w:rsidP="000758BA">
            <w:pPr>
              <w:pStyle w:val="Heading8"/>
              <w:spacing w:before="0"/>
              <w:jc w:val="center"/>
              <w:outlineLvl w:val="7"/>
              <w:rPr>
                <w:b/>
              </w:rPr>
            </w:pPr>
            <w:r w:rsidRPr="000758BA">
              <w:rPr>
                <w:b/>
              </w:rPr>
              <w:t>Field Evaluation – Bushel Test Weight</w:t>
            </w:r>
          </w:p>
          <w:p w:rsidR="00293A9A" w:rsidRPr="000758BA" w:rsidRDefault="000758BA" w:rsidP="000758BA">
            <w:pPr>
              <w:keepNext/>
              <w:keepLines/>
              <w:jc w:val="center"/>
              <w:rPr>
                <w:b/>
                <w:bCs/>
                <w:szCs w:val="16"/>
              </w:rPr>
            </w:pPr>
            <w:r w:rsidRPr="000758BA">
              <w:rPr>
                <w:b/>
                <w:bCs/>
                <w:szCs w:val="16"/>
              </w:rPr>
              <w:t>Hard Red Winte</w:t>
            </w:r>
            <w:r>
              <w:rPr>
                <w:b/>
                <w:bCs/>
                <w:szCs w:val="16"/>
              </w:rPr>
              <w:t>r Wheat and Soft Red Winter Wheat</w:t>
            </w:r>
            <w:r>
              <w:rPr>
                <w:b/>
                <w:bCs/>
                <w:szCs w:val="16"/>
              </w:rPr>
              <w:br/>
            </w:r>
            <w:r w:rsidRPr="000758BA">
              <w:rPr>
                <w:b/>
                <w:bCs/>
                <w:szCs w:val="16"/>
              </w:rPr>
              <w:t>State Quart Kettle Apparatus as Reference</w:t>
            </w:r>
          </w:p>
        </w:tc>
      </w:tr>
      <w:tr w:rsidR="000758BA" w:rsidTr="00D0783B">
        <w:tc>
          <w:tcPr>
            <w:tcW w:w="2088" w:type="dxa"/>
            <w:vMerge w:val="restart"/>
            <w:vAlign w:val="center"/>
          </w:tcPr>
          <w:p w:rsidR="000758BA" w:rsidRPr="000758BA" w:rsidRDefault="000758BA" w:rsidP="000758BA">
            <w:pPr>
              <w:jc w:val="center"/>
              <w:rPr>
                <w:b/>
              </w:rPr>
            </w:pPr>
            <w:r w:rsidRPr="000758BA">
              <w:rPr>
                <w:b/>
              </w:rPr>
              <w:t>State</w:t>
            </w:r>
          </w:p>
        </w:tc>
        <w:tc>
          <w:tcPr>
            <w:tcW w:w="3780" w:type="dxa"/>
            <w:gridSpan w:val="2"/>
          </w:tcPr>
          <w:p w:rsidR="000758BA" w:rsidRPr="000758BA" w:rsidRDefault="000758BA" w:rsidP="000758BA">
            <w:pPr>
              <w:jc w:val="center"/>
              <w:rPr>
                <w:b/>
              </w:rPr>
            </w:pPr>
            <w:r w:rsidRPr="000758BA">
              <w:rPr>
                <w:b/>
              </w:rPr>
              <w:t>Grain Moisture Meters</w:t>
            </w:r>
          </w:p>
        </w:tc>
        <w:tc>
          <w:tcPr>
            <w:tcW w:w="3708" w:type="dxa"/>
            <w:gridSpan w:val="2"/>
          </w:tcPr>
          <w:p w:rsidR="000758BA" w:rsidRPr="000758BA" w:rsidRDefault="000758BA" w:rsidP="000758BA">
            <w:pPr>
              <w:jc w:val="center"/>
              <w:rPr>
                <w:b/>
              </w:rPr>
            </w:pPr>
            <w:r w:rsidRPr="000758BA">
              <w:rPr>
                <w:b/>
              </w:rPr>
              <w:t>TW Apparatus</w:t>
            </w:r>
          </w:p>
        </w:tc>
      </w:tr>
      <w:tr w:rsidR="000758BA" w:rsidTr="00D0783B">
        <w:tc>
          <w:tcPr>
            <w:tcW w:w="2088" w:type="dxa"/>
            <w:vMerge/>
          </w:tcPr>
          <w:p w:rsidR="000758BA" w:rsidRDefault="000758BA" w:rsidP="000758BA"/>
        </w:tc>
        <w:tc>
          <w:tcPr>
            <w:tcW w:w="1890" w:type="dxa"/>
            <w:vAlign w:val="center"/>
          </w:tcPr>
          <w:p w:rsidR="000758BA" w:rsidRDefault="000758BA" w:rsidP="000758BA">
            <w:pPr>
              <w:keepNext/>
              <w:keepLines/>
              <w:jc w:val="center"/>
              <w:rPr>
                <w:szCs w:val="16"/>
              </w:rPr>
            </w:pPr>
            <w:r>
              <w:rPr>
                <w:szCs w:val="16"/>
              </w:rPr>
              <w:t>SDD</w:t>
            </w:r>
          </w:p>
          <w:p w:rsidR="000758BA" w:rsidRDefault="000758BA" w:rsidP="000758BA">
            <w:pPr>
              <w:keepNext/>
              <w:keepLines/>
              <w:jc w:val="center"/>
              <w:rPr>
                <w:szCs w:val="16"/>
              </w:rPr>
            </w:pPr>
            <w:r>
              <w:rPr>
                <w:szCs w:val="16"/>
              </w:rPr>
              <w:t>(pounds per bushel)</w:t>
            </w:r>
          </w:p>
          <w:p w:rsidR="000758BA" w:rsidRDefault="000758BA" w:rsidP="000758BA">
            <w:pPr>
              <w:keepNext/>
              <w:keepLines/>
              <w:jc w:val="center"/>
              <w:rPr>
                <w:szCs w:val="16"/>
              </w:rPr>
            </w:pPr>
            <w:r>
              <w:rPr>
                <w:szCs w:val="16"/>
              </w:rPr>
              <w:t>Based on 3 replicates per meter</w:t>
            </w:r>
          </w:p>
        </w:tc>
        <w:tc>
          <w:tcPr>
            <w:tcW w:w="1890" w:type="dxa"/>
            <w:vAlign w:val="center"/>
          </w:tcPr>
          <w:p w:rsidR="000758BA" w:rsidRDefault="000758BA" w:rsidP="000758BA">
            <w:pPr>
              <w:keepNext/>
              <w:keepLines/>
              <w:jc w:val="center"/>
              <w:rPr>
                <w:szCs w:val="16"/>
              </w:rPr>
            </w:pPr>
            <w:r>
              <w:rPr>
                <w:szCs w:val="16"/>
              </w:rPr>
              <w:t>Average Bias</w:t>
            </w:r>
          </w:p>
          <w:p w:rsidR="000758BA" w:rsidRDefault="000758BA" w:rsidP="000758BA">
            <w:pPr>
              <w:keepNext/>
              <w:keepLines/>
              <w:jc w:val="center"/>
              <w:rPr>
                <w:szCs w:val="16"/>
              </w:rPr>
            </w:pPr>
            <w:r>
              <w:rPr>
                <w:szCs w:val="16"/>
              </w:rPr>
              <w:t>(pounds per bushel)</w:t>
            </w:r>
          </w:p>
          <w:p w:rsidR="000758BA" w:rsidRDefault="000758BA" w:rsidP="000758BA">
            <w:pPr>
              <w:keepNext/>
              <w:keepLines/>
              <w:jc w:val="center"/>
              <w:rPr>
                <w:szCs w:val="16"/>
              </w:rPr>
            </w:pPr>
            <w:r>
              <w:rPr>
                <w:szCs w:val="16"/>
              </w:rPr>
              <w:t>with respect to reference sample</w:t>
            </w:r>
          </w:p>
        </w:tc>
        <w:tc>
          <w:tcPr>
            <w:tcW w:w="1792" w:type="dxa"/>
            <w:vAlign w:val="center"/>
          </w:tcPr>
          <w:p w:rsidR="000758BA" w:rsidRPr="000758BA" w:rsidRDefault="000758BA" w:rsidP="000758BA">
            <w:pPr>
              <w:keepNext/>
              <w:keepLines/>
              <w:jc w:val="center"/>
              <w:rPr>
                <w:spacing w:val="-4"/>
                <w:szCs w:val="16"/>
              </w:rPr>
            </w:pPr>
            <w:r w:rsidRPr="000758BA">
              <w:rPr>
                <w:spacing w:val="-4"/>
                <w:szCs w:val="16"/>
              </w:rPr>
              <w:t>SDD</w:t>
            </w:r>
          </w:p>
          <w:p w:rsidR="000758BA" w:rsidRPr="000758BA" w:rsidRDefault="000758BA" w:rsidP="000758BA">
            <w:pPr>
              <w:pStyle w:val="CommentText"/>
              <w:keepNext/>
              <w:keepLines/>
              <w:jc w:val="center"/>
              <w:rPr>
                <w:spacing w:val="-4"/>
                <w:szCs w:val="16"/>
              </w:rPr>
            </w:pPr>
            <w:r w:rsidRPr="000758BA">
              <w:rPr>
                <w:spacing w:val="-4"/>
                <w:szCs w:val="16"/>
              </w:rPr>
              <w:t>(pounds per bushel)</w:t>
            </w:r>
          </w:p>
          <w:p w:rsidR="000758BA" w:rsidRDefault="000758BA" w:rsidP="000758BA">
            <w:pPr>
              <w:pStyle w:val="CommentText"/>
              <w:keepNext/>
              <w:keepLines/>
              <w:jc w:val="center"/>
              <w:rPr>
                <w:szCs w:val="16"/>
              </w:rPr>
            </w:pPr>
            <w:r w:rsidRPr="000758BA">
              <w:rPr>
                <w:spacing w:val="-4"/>
                <w:szCs w:val="16"/>
              </w:rPr>
              <w:t>Based on 3 replicates per device</w:t>
            </w:r>
          </w:p>
        </w:tc>
        <w:tc>
          <w:tcPr>
            <w:tcW w:w="1916" w:type="dxa"/>
            <w:vAlign w:val="center"/>
          </w:tcPr>
          <w:p w:rsidR="000758BA" w:rsidRDefault="000758BA" w:rsidP="000758BA">
            <w:pPr>
              <w:keepNext/>
              <w:keepLines/>
              <w:jc w:val="center"/>
              <w:rPr>
                <w:szCs w:val="16"/>
              </w:rPr>
            </w:pPr>
            <w:r>
              <w:rPr>
                <w:szCs w:val="16"/>
              </w:rPr>
              <w:t>Average Bias</w:t>
            </w:r>
          </w:p>
          <w:p w:rsidR="000758BA" w:rsidRDefault="000758BA" w:rsidP="000758BA">
            <w:pPr>
              <w:keepNext/>
              <w:keepLines/>
              <w:jc w:val="center"/>
              <w:rPr>
                <w:szCs w:val="16"/>
              </w:rPr>
            </w:pPr>
            <w:r>
              <w:rPr>
                <w:szCs w:val="16"/>
              </w:rPr>
              <w:t>(pounds per bushel)</w:t>
            </w:r>
          </w:p>
          <w:p w:rsidR="000758BA" w:rsidRDefault="000758BA" w:rsidP="000758BA">
            <w:pPr>
              <w:keepNext/>
              <w:keepLines/>
              <w:jc w:val="center"/>
              <w:rPr>
                <w:szCs w:val="16"/>
              </w:rPr>
            </w:pPr>
            <w:r>
              <w:rPr>
                <w:szCs w:val="16"/>
              </w:rPr>
              <w:t>with respect to reference sample</w:t>
            </w:r>
          </w:p>
        </w:tc>
      </w:tr>
      <w:tr w:rsidR="00293A9A" w:rsidTr="00D0783B">
        <w:tc>
          <w:tcPr>
            <w:tcW w:w="2088" w:type="dxa"/>
            <w:vAlign w:val="bottom"/>
          </w:tcPr>
          <w:p w:rsidR="00293A9A" w:rsidRDefault="00293A9A" w:rsidP="000758BA">
            <w:pPr>
              <w:keepNext/>
              <w:keepLines/>
              <w:jc w:val="left"/>
              <w:rPr>
                <w:rFonts w:eastAsia="Arial Unicode MS"/>
                <w:szCs w:val="16"/>
              </w:rPr>
            </w:pPr>
            <w:r>
              <w:rPr>
                <w:szCs w:val="16"/>
              </w:rPr>
              <w:t xml:space="preserve">All </w:t>
            </w:r>
            <w:r w:rsidR="000758BA">
              <w:rPr>
                <w:szCs w:val="16"/>
              </w:rPr>
              <w:t>P</w:t>
            </w:r>
            <w:r>
              <w:rPr>
                <w:szCs w:val="16"/>
              </w:rPr>
              <w:t xml:space="preserve">articipating </w:t>
            </w:r>
            <w:r w:rsidR="000758BA">
              <w:rPr>
                <w:szCs w:val="16"/>
              </w:rPr>
              <w:t>S</w:t>
            </w:r>
            <w:r>
              <w:rPr>
                <w:szCs w:val="16"/>
              </w:rPr>
              <w:t>tates</w:t>
            </w:r>
          </w:p>
        </w:tc>
        <w:tc>
          <w:tcPr>
            <w:tcW w:w="1890" w:type="dxa"/>
          </w:tcPr>
          <w:p w:rsidR="00293A9A" w:rsidRDefault="00293A9A" w:rsidP="000758BA">
            <w:pPr>
              <w:keepNext/>
              <w:keepLines/>
              <w:jc w:val="center"/>
              <w:rPr>
                <w:szCs w:val="16"/>
              </w:rPr>
            </w:pPr>
            <w:r>
              <w:rPr>
                <w:szCs w:val="16"/>
              </w:rPr>
              <w:t>0.47</w:t>
            </w:r>
          </w:p>
        </w:tc>
        <w:tc>
          <w:tcPr>
            <w:tcW w:w="1890" w:type="dxa"/>
          </w:tcPr>
          <w:p w:rsidR="00293A9A" w:rsidRDefault="00A83C1A" w:rsidP="000758BA">
            <w:pPr>
              <w:keepNext/>
              <w:keepLines/>
              <w:jc w:val="center"/>
              <w:rPr>
                <w:szCs w:val="16"/>
              </w:rPr>
            </w:pPr>
            <w:r>
              <w:rPr>
                <w:rFonts w:cs="Times New Roman"/>
              </w:rPr>
              <w:t>−</w:t>
            </w:r>
            <w:r>
              <w:t> </w:t>
            </w:r>
            <w:r w:rsidR="00293A9A">
              <w:rPr>
                <w:szCs w:val="16"/>
              </w:rPr>
              <w:t>0.47</w:t>
            </w:r>
          </w:p>
        </w:tc>
        <w:tc>
          <w:tcPr>
            <w:tcW w:w="1792" w:type="dxa"/>
          </w:tcPr>
          <w:p w:rsidR="00293A9A" w:rsidRDefault="00293A9A" w:rsidP="000758BA">
            <w:pPr>
              <w:keepNext/>
              <w:keepLines/>
              <w:jc w:val="center"/>
              <w:rPr>
                <w:szCs w:val="16"/>
              </w:rPr>
            </w:pPr>
            <w:r>
              <w:rPr>
                <w:szCs w:val="16"/>
              </w:rPr>
              <w:t>0.31</w:t>
            </w:r>
          </w:p>
        </w:tc>
        <w:tc>
          <w:tcPr>
            <w:tcW w:w="1916" w:type="dxa"/>
            <w:vAlign w:val="bottom"/>
          </w:tcPr>
          <w:p w:rsidR="00293A9A" w:rsidRDefault="00A83C1A" w:rsidP="00D0783B">
            <w:pPr>
              <w:keepNext/>
              <w:keepLines/>
              <w:tabs>
                <w:tab w:val="decimal" w:pos="890"/>
              </w:tabs>
              <w:rPr>
                <w:rFonts w:eastAsia="Arial Unicode MS"/>
                <w:b/>
                <w:szCs w:val="16"/>
              </w:rPr>
            </w:pPr>
            <w:r>
              <w:rPr>
                <w:rFonts w:cs="Times New Roman"/>
              </w:rPr>
              <w:t>−</w:t>
            </w:r>
            <w:r>
              <w:t> </w:t>
            </w:r>
            <w:r w:rsidR="00293A9A">
              <w:rPr>
                <w:rFonts w:eastAsia="Arial Unicode MS"/>
                <w:szCs w:val="16"/>
              </w:rPr>
              <w:t>0.23</w:t>
            </w:r>
          </w:p>
        </w:tc>
      </w:tr>
      <w:tr w:rsidR="00293A9A" w:rsidTr="00D0783B">
        <w:tc>
          <w:tcPr>
            <w:tcW w:w="2088" w:type="dxa"/>
            <w:vAlign w:val="bottom"/>
          </w:tcPr>
          <w:p w:rsidR="00293A9A" w:rsidRDefault="00293A9A" w:rsidP="000758BA">
            <w:pPr>
              <w:pStyle w:val="CommentText"/>
              <w:keepNext/>
              <w:keepLines/>
              <w:jc w:val="left"/>
              <w:rPr>
                <w:rFonts w:eastAsia="Arial Unicode MS"/>
                <w:szCs w:val="16"/>
              </w:rPr>
            </w:pPr>
            <w:r>
              <w:rPr>
                <w:szCs w:val="16"/>
              </w:rPr>
              <w:t>Illinois</w:t>
            </w:r>
          </w:p>
        </w:tc>
        <w:tc>
          <w:tcPr>
            <w:tcW w:w="1890" w:type="dxa"/>
          </w:tcPr>
          <w:p w:rsidR="00293A9A" w:rsidRDefault="00293A9A" w:rsidP="000758BA">
            <w:pPr>
              <w:keepNext/>
              <w:keepLines/>
              <w:jc w:val="center"/>
              <w:rPr>
                <w:szCs w:val="16"/>
              </w:rPr>
            </w:pPr>
            <w:r>
              <w:rPr>
                <w:szCs w:val="16"/>
              </w:rPr>
              <w:t>0.43</w:t>
            </w:r>
          </w:p>
        </w:tc>
        <w:tc>
          <w:tcPr>
            <w:tcW w:w="1890" w:type="dxa"/>
          </w:tcPr>
          <w:p w:rsidR="00293A9A" w:rsidRDefault="00A83C1A" w:rsidP="000758BA">
            <w:pPr>
              <w:keepNext/>
              <w:keepLines/>
              <w:jc w:val="center"/>
              <w:rPr>
                <w:szCs w:val="16"/>
              </w:rPr>
            </w:pPr>
            <w:r>
              <w:rPr>
                <w:rFonts w:cs="Times New Roman"/>
              </w:rPr>
              <w:t>−</w:t>
            </w:r>
            <w:r>
              <w:t> </w:t>
            </w:r>
            <w:r w:rsidR="00293A9A">
              <w:rPr>
                <w:szCs w:val="16"/>
              </w:rPr>
              <w:t>0.52</w:t>
            </w:r>
          </w:p>
        </w:tc>
        <w:tc>
          <w:tcPr>
            <w:tcW w:w="1792" w:type="dxa"/>
          </w:tcPr>
          <w:p w:rsidR="00293A9A" w:rsidRDefault="00293A9A" w:rsidP="000758BA">
            <w:pPr>
              <w:keepNext/>
              <w:keepLines/>
              <w:jc w:val="center"/>
              <w:rPr>
                <w:szCs w:val="16"/>
              </w:rPr>
            </w:pPr>
            <w:r>
              <w:rPr>
                <w:szCs w:val="16"/>
              </w:rPr>
              <w:t>0.50</w:t>
            </w:r>
          </w:p>
        </w:tc>
        <w:tc>
          <w:tcPr>
            <w:tcW w:w="1916" w:type="dxa"/>
            <w:vAlign w:val="bottom"/>
          </w:tcPr>
          <w:p w:rsidR="00293A9A" w:rsidRDefault="00293A9A" w:rsidP="00D0783B">
            <w:pPr>
              <w:keepNext/>
              <w:keepLines/>
              <w:tabs>
                <w:tab w:val="decimal" w:pos="890"/>
              </w:tabs>
              <w:rPr>
                <w:rFonts w:eastAsia="Arial Unicode MS"/>
                <w:b/>
                <w:szCs w:val="16"/>
              </w:rPr>
            </w:pPr>
            <w:r>
              <w:rPr>
                <w:rFonts w:eastAsia="Arial Unicode MS"/>
                <w:szCs w:val="16"/>
              </w:rPr>
              <w:t>0.02</w:t>
            </w:r>
          </w:p>
        </w:tc>
      </w:tr>
      <w:tr w:rsidR="00293A9A" w:rsidTr="00D0783B">
        <w:tc>
          <w:tcPr>
            <w:tcW w:w="2088" w:type="dxa"/>
            <w:vAlign w:val="bottom"/>
          </w:tcPr>
          <w:p w:rsidR="00293A9A" w:rsidRDefault="00293A9A" w:rsidP="000758BA">
            <w:pPr>
              <w:keepNext/>
              <w:keepLines/>
              <w:jc w:val="left"/>
              <w:rPr>
                <w:rFonts w:eastAsia="Arial Unicode MS"/>
                <w:szCs w:val="16"/>
              </w:rPr>
            </w:pPr>
            <w:r>
              <w:rPr>
                <w:szCs w:val="16"/>
              </w:rPr>
              <w:t>Missouri</w:t>
            </w:r>
          </w:p>
        </w:tc>
        <w:tc>
          <w:tcPr>
            <w:tcW w:w="1890" w:type="dxa"/>
          </w:tcPr>
          <w:p w:rsidR="00293A9A" w:rsidRDefault="00293A9A" w:rsidP="000758BA">
            <w:pPr>
              <w:keepNext/>
              <w:keepLines/>
              <w:jc w:val="center"/>
              <w:rPr>
                <w:szCs w:val="16"/>
              </w:rPr>
            </w:pPr>
            <w:r>
              <w:rPr>
                <w:szCs w:val="16"/>
              </w:rPr>
              <w:t>0.26</w:t>
            </w:r>
          </w:p>
        </w:tc>
        <w:tc>
          <w:tcPr>
            <w:tcW w:w="1890" w:type="dxa"/>
          </w:tcPr>
          <w:p w:rsidR="00293A9A" w:rsidRDefault="00A83C1A" w:rsidP="000758BA">
            <w:pPr>
              <w:keepNext/>
              <w:keepLines/>
              <w:jc w:val="center"/>
              <w:rPr>
                <w:szCs w:val="16"/>
              </w:rPr>
            </w:pPr>
            <w:r>
              <w:rPr>
                <w:rFonts w:cs="Times New Roman"/>
              </w:rPr>
              <w:t>−</w:t>
            </w:r>
            <w:r>
              <w:t> </w:t>
            </w:r>
            <w:r w:rsidR="00293A9A">
              <w:rPr>
                <w:szCs w:val="16"/>
              </w:rPr>
              <w:t>0.55</w:t>
            </w:r>
          </w:p>
        </w:tc>
        <w:tc>
          <w:tcPr>
            <w:tcW w:w="1792" w:type="dxa"/>
          </w:tcPr>
          <w:p w:rsidR="00293A9A" w:rsidRDefault="00293A9A" w:rsidP="000758BA">
            <w:pPr>
              <w:keepNext/>
              <w:keepLines/>
              <w:jc w:val="center"/>
              <w:rPr>
                <w:szCs w:val="16"/>
              </w:rPr>
            </w:pPr>
            <w:r>
              <w:rPr>
                <w:szCs w:val="16"/>
              </w:rPr>
              <w:t>0.32</w:t>
            </w:r>
          </w:p>
        </w:tc>
        <w:tc>
          <w:tcPr>
            <w:tcW w:w="1916" w:type="dxa"/>
            <w:vAlign w:val="bottom"/>
          </w:tcPr>
          <w:p w:rsidR="00293A9A" w:rsidRDefault="00A83C1A" w:rsidP="00D0783B">
            <w:pPr>
              <w:keepNext/>
              <w:keepLines/>
              <w:tabs>
                <w:tab w:val="decimal" w:pos="890"/>
              </w:tabs>
              <w:rPr>
                <w:rFonts w:eastAsia="Arial Unicode MS"/>
                <w:b/>
                <w:szCs w:val="16"/>
              </w:rPr>
            </w:pPr>
            <w:r>
              <w:rPr>
                <w:rFonts w:cs="Times New Roman"/>
              </w:rPr>
              <w:t>−</w:t>
            </w:r>
            <w:r>
              <w:t> </w:t>
            </w:r>
            <w:r w:rsidR="00293A9A">
              <w:rPr>
                <w:rFonts w:eastAsia="Arial Unicode MS"/>
                <w:szCs w:val="16"/>
              </w:rPr>
              <w:t>0.31</w:t>
            </w:r>
          </w:p>
        </w:tc>
      </w:tr>
      <w:tr w:rsidR="00293A9A" w:rsidTr="00D0783B">
        <w:tc>
          <w:tcPr>
            <w:tcW w:w="2088" w:type="dxa"/>
            <w:vAlign w:val="bottom"/>
          </w:tcPr>
          <w:p w:rsidR="00293A9A" w:rsidRDefault="00293A9A" w:rsidP="000758BA">
            <w:pPr>
              <w:keepNext/>
              <w:keepLines/>
              <w:jc w:val="left"/>
              <w:rPr>
                <w:rFonts w:eastAsia="Arial Unicode MS"/>
                <w:szCs w:val="16"/>
              </w:rPr>
            </w:pPr>
            <w:r>
              <w:rPr>
                <w:szCs w:val="16"/>
              </w:rPr>
              <w:t>Nebraska</w:t>
            </w:r>
          </w:p>
        </w:tc>
        <w:tc>
          <w:tcPr>
            <w:tcW w:w="1890" w:type="dxa"/>
          </w:tcPr>
          <w:p w:rsidR="00293A9A" w:rsidRDefault="00293A9A" w:rsidP="000758BA">
            <w:pPr>
              <w:keepNext/>
              <w:keepLines/>
              <w:jc w:val="center"/>
              <w:rPr>
                <w:szCs w:val="16"/>
              </w:rPr>
            </w:pPr>
            <w:r>
              <w:rPr>
                <w:szCs w:val="16"/>
              </w:rPr>
              <w:t>0.29</w:t>
            </w:r>
          </w:p>
        </w:tc>
        <w:tc>
          <w:tcPr>
            <w:tcW w:w="1890" w:type="dxa"/>
          </w:tcPr>
          <w:p w:rsidR="00293A9A" w:rsidRDefault="00A83C1A" w:rsidP="000758BA">
            <w:pPr>
              <w:keepNext/>
              <w:keepLines/>
              <w:jc w:val="center"/>
              <w:rPr>
                <w:szCs w:val="16"/>
              </w:rPr>
            </w:pPr>
            <w:r>
              <w:rPr>
                <w:rFonts w:cs="Times New Roman"/>
              </w:rPr>
              <w:t>−</w:t>
            </w:r>
            <w:r>
              <w:t> </w:t>
            </w:r>
            <w:r w:rsidR="00293A9A">
              <w:rPr>
                <w:szCs w:val="16"/>
              </w:rPr>
              <w:t>0.02</w:t>
            </w:r>
          </w:p>
        </w:tc>
        <w:tc>
          <w:tcPr>
            <w:tcW w:w="1792" w:type="dxa"/>
          </w:tcPr>
          <w:p w:rsidR="00293A9A" w:rsidRDefault="00293A9A" w:rsidP="000758BA">
            <w:pPr>
              <w:keepNext/>
              <w:keepLines/>
              <w:jc w:val="center"/>
              <w:rPr>
                <w:szCs w:val="16"/>
              </w:rPr>
            </w:pPr>
            <w:r>
              <w:rPr>
                <w:szCs w:val="16"/>
              </w:rPr>
              <w:t>0.23</w:t>
            </w:r>
          </w:p>
        </w:tc>
        <w:tc>
          <w:tcPr>
            <w:tcW w:w="1916" w:type="dxa"/>
            <w:vAlign w:val="bottom"/>
          </w:tcPr>
          <w:p w:rsidR="00293A9A" w:rsidRDefault="00A83C1A" w:rsidP="00D0783B">
            <w:pPr>
              <w:keepNext/>
              <w:keepLines/>
              <w:tabs>
                <w:tab w:val="decimal" w:pos="890"/>
              </w:tabs>
              <w:rPr>
                <w:rFonts w:eastAsia="Arial Unicode MS"/>
                <w:b/>
                <w:szCs w:val="16"/>
              </w:rPr>
            </w:pPr>
            <w:r>
              <w:rPr>
                <w:rFonts w:cs="Times New Roman"/>
              </w:rPr>
              <w:t>−</w:t>
            </w:r>
            <w:r>
              <w:t> </w:t>
            </w:r>
            <w:r w:rsidR="00293A9A">
              <w:rPr>
                <w:rFonts w:eastAsia="Arial Unicode MS"/>
                <w:szCs w:val="16"/>
              </w:rPr>
              <w:t>0.19</w:t>
            </w:r>
          </w:p>
        </w:tc>
      </w:tr>
      <w:tr w:rsidR="00293A9A" w:rsidTr="00D0783B">
        <w:tc>
          <w:tcPr>
            <w:tcW w:w="2088" w:type="dxa"/>
            <w:vAlign w:val="bottom"/>
          </w:tcPr>
          <w:p w:rsidR="00293A9A" w:rsidRPr="000758BA" w:rsidRDefault="00293A9A" w:rsidP="000758BA">
            <w:pPr>
              <w:keepNext/>
              <w:keepLines/>
              <w:jc w:val="left"/>
              <w:rPr>
                <w:szCs w:val="16"/>
              </w:rPr>
            </w:pPr>
            <w:r>
              <w:rPr>
                <w:szCs w:val="16"/>
              </w:rPr>
              <w:t>Arkansas</w:t>
            </w:r>
            <w:r w:rsidR="000758BA">
              <w:rPr>
                <w:szCs w:val="16"/>
              </w:rPr>
              <w:br/>
            </w:r>
            <w:r>
              <w:rPr>
                <w:szCs w:val="16"/>
              </w:rPr>
              <w:t>(net of 1 outlier)</w:t>
            </w:r>
          </w:p>
        </w:tc>
        <w:tc>
          <w:tcPr>
            <w:tcW w:w="1890" w:type="dxa"/>
            <w:vAlign w:val="center"/>
          </w:tcPr>
          <w:p w:rsidR="00293A9A" w:rsidRDefault="00293A9A" w:rsidP="000758BA">
            <w:pPr>
              <w:keepNext/>
              <w:keepLines/>
              <w:jc w:val="center"/>
              <w:rPr>
                <w:szCs w:val="16"/>
              </w:rPr>
            </w:pPr>
            <w:r>
              <w:rPr>
                <w:szCs w:val="16"/>
              </w:rPr>
              <w:t>0.45</w:t>
            </w:r>
          </w:p>
        </w:tc>
        <w:tc>
          <w:tcPr>
            <w:tcW w:w="1890" w:type="dxa"/>
            <w:vAlign w:val="center"/>
          </w:tcPr>
          <w:p w:rsidR="00293A9A" w:rsidRDefault="00A83C1A" w:rsidP="000758BA">
            <w:pPr>
              <w:keepNext/>
              <w:keepLines/>
              <w:jc w:val="center"/>
              <w:rPr>
                <w:szCs w:val="16"/>
              </w:rPr>
            </w:pPr>
            <w:r>
              <w:rPr>
                <w:rFonts w:cs="Times New Roman"/>
              </w:rPr>
              <w:t>−</w:t>
            </w:r>
            <w:r>
              <w:t> </w:t>
            </w:r>
            <w:r w:rsidR="00293A9A">
              <w:rPr>
                <w:szCs w:val="16"/>
              </w:rPr>
              <w:t>0.92</w:t>
            </w:r>
          </w:p>
        </w:tc>
        <w:tc>
          <w:tcPr>
            <w:tcW w:w="1792" w:type="dxa"/>
            <w:vAlign w:val="center"/>
          </w:tcPr>
          <w:p w:rsidR="00293A9A" w:rsidRDefault="00293A9A" w:rsidP="000758BA">
            <w:pPr>
              <w:keepNext/>
              <w:keepLines/>
              <w:jc w:val="center"/>
              <w:rPr>
                <w:szCs w:val="16"/>
              </w:rPr>
            </w:pPr>
            <w:r>
              <w:rPr>
                <w:szCs w:val="16"/>
              </w:rPr>
              <w:t>0.23</w:t>
            </w:r>
          </w:p>
        </w:tc>
        <w:tc>
          <w:tcPr>
            <w:tcW w:w="1916" w:type="dxa"/>
            <w:vAlign w:val="center"/>
          </w:tcPr>
          <w:p w:rsidR="00293A9A" w:rsidRDefault="00A83C1A" w:rsidP="00D0783B">
            <w:pPr>
              <w:keepNext/>
              <w:keepLines/>
              <w:tabs>
                <w:tab w:val="decimal" w:pos="890"/>
              </w:tabs>
              <w:rPr>
                <w:rFonts w:eastAsia="Arial Unicode MS"/>
                <w:b/>
                <w:szCs w:val="16"/>
              </w:rPr>
            </w:pPr>
            <w:r>
              <w:rPr>
                <w:rFonts w:cs="Times New Roman"/>
              </w:rPr>
              <w:t>−</w:t>
            </w:r>
            <w:r>
              <w:t> </w:t>
            </w:r>
            <w:r w:rsidR="00293A9A">
              <w:rPr>
                <w:rFonts w:eastAsia="Arial Unicode MS"/>
                <w:szCs w:val="16"/>
              </w:rPr>
              <w:t>0.36</w:t>
            </w:r>
          </w:p>
        </w:tc>
      </w:tr>
    </w:tbl>
    <w:p w:rsidR="00293A9A" w:rsidRDefault="00293A9A" w:rsidP="00293A9A"/>
    <w:tbl>
      <w:tblPr>
        <w:tblStyle w:val="TableGrid"/>
        <w:tblW w:w="0" w:type="auto"/>
        <w:tblCellMar>
          <w:top w:w="43" w:type="dxa"/>
          <w:left w:w="115" w:type="dxa"/>
          <w:bottom w:w="43" w:type="dxa"/>
          <w:right w:w="115" w:type="dxa"/>
        </w:tblCellMar>
        <w:tblLook w:val="04A0" w:firstRow="1" w:lastRow="0" w:firstColumn="1" w:lastColumn="0" w:noHBand="0" w:noVBand="1"/>
      </w:tblPr>
      <w:tblGrid>
        <w:gridCol w:w="2088"/>
        <w:gridCol w:w="1890"/>
        <w:gridCol w:w="1890"/>
        <w:gridCol w:w="1792"/>
        <w:gridCol w:w="1916"/>
      </w:tblGrid>
      <w:tr w:rsidR="000758BA" w:rsidTr="00D0783B">
        <w:tc>
          <w:tcPr>
            <w:tcW w:w="9576" w:type="dxa"/>
            <w:gridSpan w:val="5"/>
          </w:tcPr>
          <w:p w:rsidR="000758BA" w:rsidRPr="000758BA" w:rsidRDefault="000758BA" w:rsidP="000758BA">
            <w:pPr>
              <w:pStyle w:val="Heading8"/>
              <w:spacing w:before="0"/>
              <w:jc w:val="center"/>
              <w:outlineLvl w:val="7"/>
              <w:rPr>
                <w:b/>
              </w:rPr>
            </w:pPr>
            <w:r w:rsidRPr="000758BA">
              <w:rPr>
                <w:b/>
              </w:rPr>
              <w:t>Field Evaluation – Bushel Test Weight</w:t>
            </w:r>
          </w:p>
          <w:p w:rsidR="000758BA" w:rsidRDefault="000758BA" w:rsidP="000758BA">
            <w:pPr>
              <w:keepNext/>
              <w:keepLines/>
              <w:jc w:val="center"/>
              <w:rPr>
                <w:b/>
                <w:bCs/>
                <w:szCs w:val="16"/>
              </w:rPr>
            </w:pPr>
            <w:r>
              <w:rPr>
                <w:b/>
                <w:bCs/>
                <w:szCs w:val="16"/>
              </w:rPr>
              <w:t>Soybeans</w:t>
            </w:r>
          </w:p>
          <w:p w:rsidR="000758BA" w:rsidRPr="000758BA" w:rsidRDefault="000758BA" w:rsidP="000758BA">
            <w:pPr>
              <w:keepNext/>
              <w:keepLines/>
              <w:jc w:val="center"/>
              <w:rPr>
                <w:b/>
                <w:bCs/>
                <w:szCs w:val="16"/>
              </w:rPr>
            </w:pPr>
            <w:r w:rsidRPr="000758BA">
              <w:rPr>
                <w:b/>
                <w:bCs/>
                <w:szCs w:val="16"/>
              </w:rPr>
              <w:t>State Quart Kettle Apparatus as Reference</w:t>
            </w:r>
          </w:p>
        </w:tc>
      </w:tr>
      <w:tr w:rsidR="000758BA" w:rsidTr="00D0783B">
        <w:tc>
          <w:tcPr>
            <w:tcW w:w="2088" w:type="dxa"/>
            <w:vMerge w:val="restart"/>
            <w:vAlign w:val="center"/>
          </w:tcPr>
          <w:p w:rsidR="000758BA" w:rsidRPr="000758BA" w:rsidRDefault="000758BA" w:rsidP="000758BA">
            <w:pPr>
              <w:jc w:val="center"/>
              <w:rPr>
                <w:b/>
              </w:rPr>
            </w:pPr>
            <w:r w:rsidRPr="000758BA">
              <w:rPr>
                <w:b/>
              </w:rPr>
              <w:t>State</w:t>
            </w:r>
          </w:p>
        </w:tc>
        <w:tc>
          <w:tcPr>
            <w:tcW w:w="3780" w:type="dxa"/>
            <w:gridSpan w:val="2"/>
          </w:tcPr>
          <w:p w:rsidR="000758BA" w:rsidRPr="000758BA" w:rsidRDefault="000758BA" w:rsidP="000758BA">
            <w:pPr>
              <w:jc w:val="center"/>
              <w:rPr>
                <w:b/>
              </w:rPr>
            </w:pPr>
            <w:r w:rsidRPr="000758BA">
              <w:rPr>
                <w:b/>
              </w:rPr>
              <w:t>Grain Moisture Meters</w:t>
            </w:r>
          </w:p>
        </w:tc>
        <w:tc>
          <w:tcPr>
            <w:tcW w:w="3708" w:type="dxa"/>
            <w:gridSpan w:val="2"/>
          </w:tcPr>
          <w:p w:rsidR="000758BA" w:rsidRPr="000758BA" w:rsidRDefault="000758BA" w:rsidP="000758BA">
            <w:pPr>
              <w:jc w:val="center"/>
              <w:rPr>
                <w:b/>
              </w:rPr>
            </w:pPr>
            <w:r w:rsidRPr="000758BA">
              <w:rPr>
                <w:b/>
              </w:rPr>
              <w:t>TW Apparatus</w:t>
            </w:r>
          </w:p>
        </w:tc>
      </w:tr>
      <w:tr w:rsidR="000758BA" w:rsidTr="00D0783B">
        <w:tc>
          <w:tcPr>
            <w:tcW w:w="2088" w:type="dxa"/>
            <w:vMerge/>
          </w:tcPr>
          <w:p w:rsidR="000758BA" w:rsidRDefault="000758BA" w:rsidP="000758BA"/>
        </w:tc>
        <w:tc>
          <w:tcPr>
            <w:tcW w:w="1890" w:type="dxa"/>
            <w:vAlign w:val="center"/>
          </w:tcPr>
          <w:p w:rsidR="000758BA" w:rsidRDefault="000758BA" w:rsidP="000758BA">
            <w:pPr>
              <w:keepNext/>
              <w:keepLines/>
              <w:jc w:val="center"/>
              <w:rPr>
                <w:szCs w:val="16"/>
              </w:rPr>
            </w:pPr>
            <w:r>
              <w:rPr>
                <w:szCs w:val="16"/>
              </w:rPr>
              <w:t>SDD</w:t>
            </w:r>
          </w:p>
          <w:p w:rsidR="000758BA" w:rsidRDefault="000758BA" w:rsidP="000758BA">
            <w:pPr>
              <w:keepNext/>
              <w:keepLines/>
              <w:jc w:val="center"/>
              <w:rPr>
                <w:szCs w:val="16"/>
              </w:rPr>
            </w:pPr>
            <w:r>
              <w:rPr>
                <w:szCs w:val="16"/>
              </w:rPr>
              <w:t>(pounds per bushel)</w:t>
            </w:r>
          </w:p>
          <w:p w:rsidR="000758BA" w:rsidRDefault="000758BA" w:rsidP="000758BA">
            <w:pPr>
              <w:keepNext/>
              <w:keepLines/>
              <w:jc w:val="center"/>
              <w:rPr>
                <w:szCs w:val="16"/>
              </w:rPr>
            </w:pPr>
            <w:r>
              <w:rPr>
                <w:szCs w:val="16"/>
              </w:rPr>
              <w:t>Based on 3 replicates per meter</w:t>
            </w:r>
          </w:p>
        </w:tc>
        <w:tc>
          <w:tcPr>
            <w:tcW w:w="1890" w:type="dxa"/>
            <w:vAlign w:val="center"/>
          </w:tcPr>
          <w:p w:rsidR="000758BA" w:rsidRDefault="000758BA" w:rsidP="000758BA">
            <w:pPr>
              <w:keepNext/>
              <w:keepLines/>
              <w:jc w:val="center"/>
              <w:rPr>
                <w:szCs w:val="16"/>
              </w:rPr>
            </w:pPr>
            <w:r>
              <w:rPr>
                <w:szCs w:val="16"/>
              </w:rPr>
              <w:t>Average Bias</w:t>
            </w:r>
          </w:p>
          <w:p w:rsidR="000758BA" w:rsidRDefault="000758BA" w:rsidP="000758BA">
            <w:pPr>
              <w:keepNext/>
              <w:keepLines/>
              <w:jc w:val="center"/>
              <w:rPr>
                <w:szCs w:val="16"/>
              </w:rPr>
            </w:pPr>
            <w:r>
              <w:rPr>
                <w:szCs w:val="16"/>
              </w:rPr>
              <w:t>(pounds per bushel)</w:t>
            </w:r>
          </w:p>
          <w:p w:rsidR="000758BA" w:rsidRDefault="000758BA" w:rsidP="000758BA">
            <w:pPr>
              <w:keepNext/>
              <w:keepLines/>
              <w:jc w:val="center"/>
              <w:rPr>
                <w:szCs w:val="16"/>
              </w:rPr>
            </w:pPr>
            <w:r>
              <w:rPr>
                <w:szCs w:val="16"/>
              </w:rPr>
              <w:t>with respect to reference sample</w:t>
            </w:r>
          </w:p>
        </w:tc>
        <w:tc>
          <w:tcPr>
            <w:tcW w:w="1792" w:type="dxa"/>
            <w:vAlign w:val="center"/>
          </w:tcPr>
          <w:p w:rsidR="000758BA" w:rsidRPr="000758BA" w:rsidRDefault="000758BA" w:rsidP="000758BA">
            <w:pPr>
              <w:keepNext/>
              <w:keepLines/>
              <w:jc w:val="center"/>
              <w:rPr>
                <w:spacing w:val="-4"/>
                <w:szCs w:val="16"/>
              </w:rPr>
            </w:pPr>
            <w:r w:rsidRPr="000758BA">
              <w:rPr>
                <w:spacing w:val="-4"/>
                <w:szCs w:val="16"/>
              </w:rPr>
              <w:t>SDD</w:t>
            </w:r>
          </w:p>
          <w:p w:rsidR="000758BA" w:rsidRPr="000758BA" w:rsidRDefault="000758BA" w:rsidP="000758BA">
            <w:pPr>
              <w:pStyle w:val="CommentText"/>
              <w:keepNext/>
              <w:keepLines/>
              <w:jc w:val="center"/>
              <w:rPr>
                <w:spacing w:val="-4"/>
                <w:szCs w:val="16"/>
              </w:rPr>
            </w:pPr>
            <w:r w:rsidRPr="000758BA">
              <w:rPr>
                <w:spacing w:val="-4"/>
                <w:szCs w:val="16"/>
              </w:rPr>
              <w:t>(pounds per bushel)</w:t>
            </w:r>
          </w:p>
          <w:p w:rsidR="000758BA" w:rsidRDefault="000758BA" w:rsidP="000758BA">
            <w:pPr>
              <w:pStyle w:val="CommentText"/>
              <w:keepNext/>
              <w:keepLines/>
              <w:jc w:val="center"/>
              <w:rPr>
                <w:szCs w:val="16"/>
              </w:rPr>
            </w:pPr>
            <w:r w:rsidRPr="000758BA">
              <w:rPr>
                <w:spacing w:val="-4"/>
                <w:szCs w:val="16"/>
              </w:rPr>
              <w:t>Based on 3 replicates per device</w:t>
            </w:r>
          </w:p>
        </w:tc>
        <w:tc>
          <w:tcPr>
            <w:tcW w:w="1916" w:type="dxa"/>
            <w:vAlign w:val="center"/>
          </w:tcPr>
          <w:p w:rsidR="000758BA" w:rsidRDefault="000758BA" w:rsidP="000758BA">
            <w:pPr>
              <w:keepNext/>
              <w:keepLines/>
              <w:jc w:val="center"/>
              <w:rPr>
                <w:szCs w:val="16"/>
              </w:rPr>
            </w:pPr>
            <w:r>
              <w:rPr>
                <w:szCs w:val="16"/>
              </w:rPr>
              <w:t>Average Bias</w:t>
            </w:r>
          </w:p>
          <w:p w:rsidR="000758BA" w:rsidRDefault="000758BA" w:rsidP="000758BA">
            <w:pPr>
              <w:keepNext/>
              <w:keepLines/>
              <w:jc w:val="center"/>
              <w:rPr>
                <w:szCs w:val="16"/>
              </w:rPr>
            </w:pPr>
            <w:r>
              <w:rPr>
                <w:szCs w:val="16"/>
              </w:rPr>
              <w:t>(pounds per bushel)</w:t>
            </w:r>
          </w:p>
          <w:p w:rsidR="000758BA" w:rsidRDefault="000758BA" w:rsidP="000758BA">
            <w:pPr>
              <w:keepNext/>
              <w:keepLines/>
              <w:jc w:val="center"/>
              <w:rPr>
                <w:szCs w:val="16"/>
              </w:rPr>
            </w:pPr>
            <w:r>
              <w:rPr>
                <w:szCs w:val="16"/>
              </w:rPr>
              <w:t>with respect to reference sample</w:t>
            </w:r>
          </w:p>
        </w:tc>
      </w:tr>
      <w:tr w:rsidR="000758BA" w:rsidTr="00D0783B">
        <w:tc>
          <w:tcPr>
            <w:tcW w:w="2088" w:type="dxa"/>
            <w:vAlign w:val="bottom"/>
          </w:tcPr>
          <w:p w:rsidR="000758BA" w:rsidRDefault="000758BA" w:rsidP="000758BA">
            <w:pPr>
              <w:keepNext/>
              <w:keepLines/>
              <w:jc w:val="left"/>
              <w:rPr>
                <w:rFonts w:eastAsia="Arial Unicode MS"/>
                <w:szCs w:val="16"/>
              </w:rPr>
            </w:pPr>
            <w:r>
              <w:rPr>
                <w:szCs w:val="16"/>
              </w:rPr>
              <w:t>All Participating States</w:t>
            </w:r>
          </w:p>
        </w:tc>
        <w:tc>
          <w:tcPr>
            <w:tcW w:w="1890" w:type="dxa"/>
            <w:vAlign w:val="center"/>
          </w:tcPr>
          <w:p w:rsidR="000758BA" w:rsidRDefault="000758BA" w:rsidP="000758BA">
            <w:pPr>
              <w:keepNext/>
              <w:keepLines/>
              <w:jc w:val="center"/>
              <w:rPr>
                <w:szCs w:val="16"/>
              </w:rPr>
            </w:pPr>
            <w:r>
              <w:rPr>
                <w:szCs w:val="16"/>
              </w:rPr>
              <w:t>0.85</w:t>
            </w:r>
          </w:p>
        </w:tc>
        <w:tc>
          <w:tcPr>
            <w:tcW w:w="1890" w:type="dxa"/>
            <w:vAlign w:val="center"/>
          </w:tcPr>
          <w:p w:rsidR="000758BA" w:rsidRDefault="00A83C1A" w:rsidP="00D0783B">
            <w:pPr>
              <w:keepNext/>
              <w:keepLines/>
              <w:tabs>
                <w:tab w:val="decimal" w:pos="792"/>
              </w:tabs>
              <w:rPr>
                <w:b/>
                <w:szCs w:val="16"/>
              </w:rPr>
            </w:pPr>
            <w:r>
              <w:rPr>
                <w:rFonts w:cs="Times New Roman"/>
              </w:rPr>
              <w:t>−</w:t>
            </w:r>
            <w:r>
              <w:t> </w:t>
            </w:r>
            <w:r w:rsidR="000758BA">
              <w:rPr>
                <w:szCs w:val="16"/>
              </w:rPr>
              <w:t>0.10</w:t>
            </w:r>
          </w:p>
        </w:tc>
        <w:tc>
          <w:tcPr>
            <w:tcW w:w="1792" w:type="dxa"/>
            <w:vAlign w:val="center"/>
          </w:tcPr>
          <w:p w:rsidR="000758BA" w:rsidRDefault="000758BA" w:rsidP="000758BA">
            <w:pPr>
              <w:keepNext/>
              <w:keepLines/>
              <w:jc w:val="center"/>
              <w:rPr>
                <w:szCs w:val="16"/>
              </w:rPr>
            </w:pPr>
            <w:r>
              <w:rPr>
                <w:szCs w:val="16"/>
              </w:rPr>
              <w:t>0.64</w:t>
            </w:r>
          </w:p>
        </w:tc>
        <w:tc>
          <w:tcPr>
            <w:tcW w:w="1916" w:type="dxa"/>
            <w:vAlign w:val="center"/>
          </w:tcPr>
          <w:p w:rsidR="000758BA" w:rsidRDefault="000758BA" w:rsidP="00D0783B">
            <w:pPr>
              <w:keepNext/>
              <w:keepLines/>
              <w:tabs>
                <w:tab w:val="decimal" w:pos="800"/>
              </w:tabs>
              <w:rPr>
                <w:rFonts w:eastAsia="Arial Unicode MS"/>
                <w:b/>
                <w:szCs w:val="16"/>
              </w:rPr>
            </w:pPr>
            <w:r>
              <w:rPr>
                <w:rFonts w:eastAsia="Arial Unicode MS"/>
                <w:szCs w:val="16"/>
              </w:rPr>
              <w:t>0.06</w:t>
            </w:r>
          </w:p>
        </w:tc>
      </w:tr>
      <w:tr w:rsidR="000758BA" w:rsidTr="00D0783B">
        <w:tc>
          <w:tcPr>
            <w:tcW w:w="2088" w:type="dxa"/>
            <w:vAlign w:val="bottom"/>
          </w:tcPr>
          <w:p w:rsidR="000758BA" w:rsidRDefault="000758BA" w:rsidP="000758BA">
            <w:pPr>
              <w:pStyle w:val="CommentText"/>
              <w:keepNext/>
              <w:keepLines/>
              <w:jc w:val="left"/>
              <w:rPr>
                <w:rFonts w:eastAsia="Arial Unicode MS"/>
                <w:szCs w:val="16"/>
              </w:rPr>
            </w:pPr>
            <w:r>
              <w:rPr>
                <w:szCs w:val="16"/>
              </w:rPr>
              <w:t>Illinois</w:t>
            </w:r>
          </w:p>
        </w:tc>
        <w:tc>
          <w:tcPr>
            <w:tcW w:w="1890" w:type="dxa"/>
            <w:vAlign w:val="center"/>
          </w:tcPr>
          <w:p w:rsidR="000758BA" w:rsidRDefault="000758BA" w:rsidP="000758BA">
            <w:pPr>
              <w:keepNext/>
              <w:keepLines/>
              <w:jc w:val="center"/>
              <w:rPr>
                <w:szCs w:val="16"/>
              </w:rPr>
            </w:pPr>
            <w:r>
              <w:rPr>
                <w:szCs w:val="16"/>
              </w:rPr>
              <w:t>0.40</w:t>
            </w:r>
          </w:p>
        </w:tc>
        <w:tc>
          <w:tcPr>
            <w:tcW w:w="1890" w:type="dxa"/>
            <w:vAlign w:val="center"/>
          </w:tcPr>
          <w:p w:rsidR="000758BA" w:rsidRDefault="00A83C1A" w:rsidP="00D0783B">
            <w:pPr>
              <w:keepNext/>
              <w:keepLines/>
              <w:tabs>
                <w:tab w:val="decimal" w:pos="792"/>
              </w:tabs>
              <w:rPr>
                <w:b/>
                <w:szCs w:val="16"/>
              </w:rPr>
            </w:pPr>
            <w:r>
              <w:rPr>
                <w:rFonts w:cs="Times New Roman"/>
              </w:rPr>
              <w:t>−</w:t>
            </w:r>
            <w:r>
              <w:t> </w:t>
            </w:r>
            <w:r w:rsidR="000758BA">
              <w:rPr>
                <w:szCs w:val="16"/>
              </w:rPr>
              <w:t>0.09</w:t>
            </w:r>
          </w:p>
        </w:tc>
        <w:tc>
          <w:tcPr>
            <w:tcW w:w="1792" w:type="dxa"/>
            <w:vAlign w:val="center"/>
          </w:tcPr>
          <w:p w:rsidR="000758BA" w:rsidRDefault="000758BA" w:rsidP="000758BA">
            <w:pPr>
              <w:keepNext/>
              <w:keepLines/>
              <w:jc w:val="center"/>
              <w:rPr>
                <w:szCs w:val="16"/>
              </w:rPr>
            </w:pPr>
            <w:r>
              <w:rPr>
                <w:szCs w:val="16"/>
              </w:rPr>
              <w:t>0.41</w:t>
            </w:r>
          </w:p>
        </w:tc>
        <w:tc>
          <w:tcPr>
            <w:tcW w:w="1916" w:type="dxa"/>
            <w:vAlign w:val="center"/>
          </w:tcPr>
          <w:p w:rsidR="000758BA" w:rsidRDefault="000758BA" w:rsidP="00D0783B">
            <w:pPr>
              <w:keepNext/>
              <w:keepLines/>
              <w:tabs>
                <w:tab w:val="decimal" w:pos="800"/>
              </w:tabs>
              <w:rPr>
                <w:rFonts w:eastAsia="Arial Unicode MS"/>
                <w:b/>
                <w:szCs w:val="16"/>
              </w:rPr>
            </w:pPr>
            <w:r>
              <w:rPr>
                <w:rFonts w:eastAsia="Arial Unicode MS"/>
                <w:szCs w:val="16"/>
              </w:rPr>
              <w:t>0.25</w:t>
            </w:r>
          </w:p>
        </w:tc>
      </w:tr>
      <w:tr w:rsidR="000758BA" w:rsidTr="00D0783B">
        <w:tc>
          <w:tcPr>
            <w:tcW w:w="2088" w:type="dxa"/>
            <w:vAlign w:val="bottom"/>
          </w:tcPr>
          <w:p w:rsidR="000758BA" w:rsidRDefault="000758BA" w:rsidP="000758BA">
            <w:pPr>
              <w:keepNext/>
              <w:keepLines/>
              <w:jc w:val="left"/>
              <w:rPr>
                <w:rFonts w:eastAsia="Arial Unicode MS"/>
                <w:szCs w:val="16"/>
              </w:rPr>
            </w:pPr>
            <w:r>
              <w:rPr>
                <w:szCs w:val="16"/>
              </w:rPr>
              <w:t>Missouri</w:t>
            </w:r>
          </w:p>
        </w:tc>
        <w:tc>
          <w:tcPr>
            <w:tcW w:w="1890" w:type="dxa"/>
            <w:vAlign w:val="center"/>
          </w:tcPr>
          <w:p w:rsidR="000758BA" w:rsidRDefault="000758BA" w:rsidP="000758BA">
            <w:pPr>
              <w:keepNext/>
              <w:keepLines/>
              <w:jc w:val="center"/>
              <w:rPr>
                <w:szCs w:val="16"/>
              </w:rPr>
            </w:pPr>
            <w:r>
              <w:rPr>
                <w:szCs w:val="16"/>
              </w:rPr>
              <w:t>0.32</w:t>
            </w:r>
          </w:p>
        </w:tc>
        <w:tc>
          <w:tcPr>
            <w:tcW w:w="1890" w:type="dxa"/>
            <w:vAlign w:val="center"/>
          </w:tcPr>
          <w:p w:rsidR="000758BA" w:rsidRDefault="000758BA" w:rsidP="00D0783B">
            <w:pPr>
              <w:keepNext/>
              <w:keepLines/>
              <w:tabs>
                <w:tab w:val="decimal" w:pos="792"/>
              </w:tabs>
              <w:rPr>
                <w:b/>
                <w:szCs w:val="16"/>
              </w:rPr>
            </w:pPr>
            <w:r>
              <w:rPr>
                <w:szCs w:val="16"/>
              </w:rPr>
              <w:t>0.66</w:t>
            </w:r>
          </w:p>
        </w:tc>
        <w:tc>
          <w:tcPr>
            <w:tcW w:w="1792" w:type="dxa"/>
            <w:vAlign w:val="center"/>
          </w:tcPr>
          <w:p w:rsidR="000758BA" w:rsidRDefault="000758BA" w:rsidP="000758BA">
            <w:pPr>
              <w:keepNext/>
              <w:keepLines/>
              <w:jc w:val="center"/>
              <w:rPr>
                <w:szCs w:val="16"/>
              </w:rPr>
            </w:pPr>
            <w:r>
              <w:rPr>
                <w:szCs w:val="16"/>
              </w:rPr>
              <w:t>0.20</w:t>
            </w:r>
          </w:p>
        </w:tc>
        <w:tc>
          <w:tcPr>
            <w:tcW w:w="1916" w:type="dxa"/>
            <w:vAlign w:val="center"/>
          </w:tcPr>
          <w:p w:rsidR="000758BA" w:rsidRDefault="000758BA" w:rsidP="00D0783B">
            <w:pPr>
              <w:keepNext/>
              <w:keepLines/>
              <w:tabs>
                <w:tab w:val="decimal" w:pos="800"/>
              </w:tabs>
              <w:rPr>
                <w:rFonts w:eastAsia="Arial Unicode MS"/>
                <w:b/>
                <w:szCs w:val="16"/>
              </w:rPr>
            </w:pPr>
            <w:r>
              <w:rPr>
                <w:rFonts w:eastAsia="Arial Unicode MS"/>
                <w:szCs w:val="16"/>
              </w:rPr>
              <w:t>0.36</w:t>
            </w:r>
          </w:p>
        </w:tc>
      </w:tr>
      <w:tr w:rsidR="000758BA" w:rsidTr="00D0783B">
        <w:tc>
          <w:tcPr>
            <w:tcW w:w="2088" w:type="dxa"/>
            <w:vAlign w:val="bottom"/>
          </w:tcPr>
          <w:p w:rsidR="000758BA" w:rsidRDefault="000758BA" w:rsidP="000758BA">
            <w:pPr>
              <w:keepNext/>
              <w:keepLines/>
              <w:jc w:val="left"/>
              <w:rPr>
                <w:rFonts w:eastAsia="Arial Unicode MS"/>
                <w:szCs w:val="16"/>
              </w:rPr>
            </w:pPr>
            <w:r>
              <w:rPr>
                <w:szCs w:val="16"/>
              </w:rPr>
              <w:t>Nebraska</w:t>
            </w:r>
          </w:p>
        </w:tc>
        <w:tc>
          <w:tcPr>
            <w:tcW w:w="1890" w:type="dxa"/>
            <w:vAlign w:val="center"/>
          </w:tcPr>
          <w:p w:rsidR="000758BA" w:rsidRDefault="000758BA" w:rsidP="000758BA">
            <w:pPr>
              <w:keepNext/>
              <w:keepLines/>
              <w:jc w:val="center"/>
              <w:rPr>
                <w:szCs w:val="16"/>
              </w:rPr>
            </w:pPr>
            <w:r>
              <w:rPr>
                <w:szCs w:val="16"/>
              </w:rPr>
              <w:t>0.52</w:t>
            </w:r>
          </w:p>
        </w:tc>
        <w:tc>
          <w:tcPr>
            <w:tcW w:w="1890" w:type="dxa"/>
            <w:vAlign w:val="center"/>
          </w:tcPr>
          <w:p w:rsidR="000758BA" w:rsidRDefault="00A83C1A" w:rsidP="00D0783B">
            <w:pPr>
              <w:keepNext/>
              <w:keepLines/>
              <w:tabs>
                <w:tab w:val="decimal" w:pos="792"/>
              </w:tabs>
              <w:rPr>
                <w:b/>
                <w:szCs w:val="16"/>
              </w:rPr>
            </w:pPr>
            <w:r>
              <w:rPr>
                <w:rFonts w:cs="Times New Roman"/>
              </w:rPr>
              <w:t>−</w:t>
            </w:r>
            <w:r>
              <w:t> </w:t>
            </w:r>
            <w:r w:rsidR="000758BA">
              <w:rPr>
                <w:szCs w:val="16"/>
              </w:rPr>
              <w:t>1.19</w:t>
            </w:r>
          </w:p>
        </w:tc>
        <w:tc>
          <w:tcPr>
            <w:tcW w:w="1792" w:type="dxa"/>
            <w:vAlign w:val="center"/>
          </w:tcPr>
          <w:p w:rsidR="000758BA" w:rsidRDefault="000758BA" w:rsidP="000758BA">
            <w:pPr>
              <w:keepNext/>
              <w:keepLines/>
              <w:jc w:val="center"/>
              <w:rPr>
                <w:szCs w:val="16"/>
              </w:rPr>
            </w:pPr>
            <w:r>
              <w:rPr>
                <w:szCs w:val="16"/>
              </w:rPr>
              <w:t>0.56</w:t>
            </w:r>
          </w:p>
        </w:tc>
        <w:tc>
          <w:tcPr>
            <w:tcW w:w="1916" w:type="dxa"/>
            <w:vAlign w:val="center"/>
          </w:tcPr>
          <w:p w:rsidR="000758BA" w:rsidRDefault="00A83C1A" w:rsidP="00D0783B">
            <w:pPr>
              <w:keepNext/>
              <w:keepLines/>
              <w:tabs>
                <w:tab w:val="decimal" w:pos="800"/>
              </w:tabs>
              <w:rPr>
                <w:rFonts w:eastAsia="Arial Unicode MS"/>
                <w:b/>
                <w:szCs w:val="16"/>
              </w:rPr>
            </w:pPr>
            <w:r>
              <w:rPr>
                <w:rFonts w:cs="Times New Roman"/>
              </w:rPr>
              <w:t>−</w:t>
            </w:r>
            <w:r>
              <w:t> </w:t>
            </w:r>
            <w:r w:rsidR="000758BA">
              <w:rPr>
                <w:rFonts w:eastAsia="Arial Unicode MS"/>
                <w:szCs w:val="16"/>
              </w:rPr>
              <w:t>1.04</w:t>
            </w:r>
          </w:p>
        </w:tc>
      </w:tr>
      <w:tr w:rsidR="000758BA" w:rsidTr="00D0783B">
        <w:tc>
          <w:tcPr>
            <w:tcW w:w="2088" w:type="dxa"/>
            <w:vAlign w:val="bottom"/>
          </w:tcPr>
          <w:p w:rsidR="000758BA" w:rsidRPr="000758BA" w:rsidRDefault="000758BA" w:rsidP="000758BA">
            <w:pPr>
              <w:keepNext/>
              <w:keepLines/>
              <w:jc w:val="left"/>
              <w:rPr>
                <w:szCs w:val="16"/>
              </w:rPr>
            </w:pPr>
            <w:r>
              <w:rPr>
                <w:szCs w:val="16"/>
              </w:rPr>
              <w:t>Arkansas</w:t>
            </w:r>
            <w:r>
              <w:rPr>
                <w:szCs w:val="16"/>
              </w:rPr>
              <w:br/>
              <w:t>(net of 1 outlier)</w:t>
            </w:r>
          </w:p>
        </w:tc>
        <w:tc>
          <w:tcPr>
            <w:tcW w:w="1890" w:type="dxa"/>
            <w:vAlign w:val="center"/>
          </w:tcPr>
          <w:p w:rsidR="000758BA" w:rsidRDefault="000758BA" w:rsidP="000758BA">
            <w:pPr>
              <w:keepNext/>
              <w:keepLines/>
              <w:jc w:val="center"/>
              <w:rPr>
                <w:szCs w:val="16"/>
              </w:rPr>
            </w:pPr>
            <w:r>
              <w:rPr>
                <w:szCs w:val="16"/>
              </w:rPr>
              <w:t>0.85</w:t>
            </w:r>
          </w:p>
        </w:tc>
        <w:tc>
          <w:tcPr>
            <w:tcW w:w="1890" w:type="dxa"/>
            <w:vAlign w:val="center"/>
          </w:tcPr>
          <w:p w:rsidR="000758BA" w:rsidRDefault="00A83C1A" w:rsidP="00D0783B">
            <w:pPr>
              <w:keepNext/>
              <w:keepLines/>
              <w:tabs>
                <w:tab w:val="decimal" w:pos="792"/>
              </w:tabs>
              <w:rPr>
                <w:b/>
                <w:szCs w:val="16"/>
              </w:rPr>
            </w:pPr>
            <w:r>
              <w:rPr>
                <w:rFonts w:cs="Times New Roman"/>
              </w:rPr>
              <w:t>−</w:t>
            </w:r>
            <w:r>
              <w:t> </w:t>
            </w:r>
            <w:r w:rsidR="000758BA">
              <w:rPr>
                <w:szCs w:val="16"/>
              </w:rPr>
              <w:t>0.10</w:t>
            </w:r>
          </w:p>
        </w:tc>
        <w:tc>
          <w:tcPr>
            <w:tcW w:w="1792" w:type="dxa"/>
            <w:vAlign w:val="center"/>
          </w:tcPr>
          <w:p w:rsidR="000758BA" w:rsidRDefault="000758BA" w:rsidP="000758BA">
            <w:pPr>
              <w:keepNext/>
              <w:keepLines/>
              <w:jc w:val="center"/>
              <w:rPr>
                <w:szCs w:val="16"/>
              </w:rPr>
            </w:pPr>
            <w:r>
              <w:rPr>
                <w:szCs w:val="16"/>
              </w:rPr>
              <w:t>0.64</w:t>
            </w:r>
          </w:p>
        </w:tc>
        <w:tc>
          <w:tcPr>
            <w:tcW w:w="1916" w:type="dxa"/>
            <w:vAlign w:val="center"/>
          </w:tcPr>
          <w:p w:rsidR="000758BA" w:rsidRDefault="000758BA" w:rsidP="00D0783B">
            <w:pPr>
              <w:keepNext/>
              <w:keepLines/>
              <w:tabs>
                <w:tab w:val="decimal" w:pos="800"/>
              </w:tabs>
              <w:rPr>
                <w:rFonts w:eastAsia="Arial Unicode MS"/>
                <w:b/>
                <w:szCs w:val="16"/>
              </w:rPr>
            </w:pPr>
            <w:r>
              <w:rPr>
                <w:rFonts w:eastAsia="Arial Unicode MS"/>
                <w:szCs w:val="16"/>
              </w:rPr>
              <w:t>0.06</w:t>
            </w:r>
          </w:p>
        </w:tc>
      </w:tr>
    </w:tbl>
    <w:p w:rsidR="000758BA" w:rsidRDefault="000758BA" w:rsidP="00293A9A"/>
    <w:tbl>
      <w:tblPr>
        <w:tblStyle w:val="TableGrid"/>
        <w:tblW w:w="0" w:type="auto"/>
        <w:tblCellMar>
          <w:top w:w="43" w:type="dxa"/>
          <w:left w:w="115" w:type="dxa"/>
          <w:bottom w:w="43" w:type="dxa"/>
          <w:right w:w="115" w:type="dxa"/>
        </w:tblCellMar>
        <w:tblLook w:val="04A0" w:firstRow="1" w:lastRow="0" w:firstColumn="1" w:lastColumn="0" w:noHBand="0" w:noVBand="1"/>
      </w:tblPr>
      <w:tblGrid>
        <w:gridCol w:w="2088"/>
        <w:gridCol w:w="1890"/>
        <w:gridCol w:w="1890"/>
        <w:gridCol w:w="1792"/>
        <w:gridCol w:w="1916"/>
      </w:tblGrid>
      <w:tr w:rsidR="000758BA" w:rsidTr="005F688C">
        <w:tc>
          <w:tcPr>
            <w:tcW w:w="9576" w:type="dxa"/>
            <w:gridSpan w:val="5"/>
          </w:tcPr>
          <w:p w:rsidR="000758BA" w:rsidRPr="000758BA" w:rsidRDefault="000758BA">
            <w:pPr>
              <w:pStyle w:val="Heading8"/>
              <w:spacing w:before="0"/>
              <w:jc w:val="center"/>
              <w:outlineLvl w:val="7"/>
              <w:rPr>
                <w:b/>
              </w:rPr>
            </w:pPr>
            <w:r w:rsidRPr="000758BA">
              <w:rPr>
                <w:b/>
              </w:rPr>
              <w:t>Field Evaluation – Bushel Test Weight</w:t>
            </w:r>
          </w:p>
          <w:p w:rsidR="000758BA" w:rsidRDefault="000758BA">
            <w:pPr>
              <w:keepNext/>
              <w:keepLines/>
              <w:jc w:val="center"/>
              <w:rPr>
                <w:b/>
                <w:bCs/>
                <w:szCs w:val="16"/>
              </w:rPr>
            </w:pPr>
            <w:r>
              <w:rPr>
                <w:b/>
                <w:bCs/>
                <w:szCs w:val="16"/>
              </w:rPr>
              <w:t>Corn</w:t>
            </w:r>
          </w:p>
          <w:p w:rsidR="000758BA" w:rsidRPr="000758BA" w:rsidRDefault="000758BA">
            <w:pPr>
              <w:keepNext/>
              <w:keepLines/>
              <w:jc w:val="center"/>
              <w:rPr>
                <w:b/>
                <w:bCs/>
                <w:szCs w:val="16"/>
              </w:rPr>
            </w:pPr>
            <w:r w:rsidRPr="000758BA">
              <w:rPr>
                <w:b/>
                <w:bCs/>
                <w:szCs w:val="16"/>
              </w:rPr>
              <w:t>State Quart Kettle Apparatus as Reference</w:t>
            </w:r>
          </w:p>
        </w:tc>
      </w:tr>
      <w:tr w:rsidR="000758BA" w:rsidTr="005F688C">
        <w:tc>
          <w:tcPr>
            <w:tcW w:w="2088" w:type="dxa"/>
            <w:vMerge w:val="restart"/>
            <w:vAlign w:val="center"/>
          </w:tcPr>
          <w:p w:rsidR="000758BA" w:rsidRPr="000758BA" w:rsidRDefault="000758BA" w:rsidP="005F688C">
            <w:pPr>
              <w:keepNext/>
              <w:keepLines/>
              <w:jc w:val="center"/>
              <w:rPr>
                <w:b/>
              </w:rPr>
            </w:pPr>
            <w:r w:rsidRPr="000758BA">
              <w:rPr>
                <w:b/>
              </w:rPr>
              <w:t>State</w:t>
            </w:r>
          </w:p>
        </w:tc>
        <w:tc>
          <w:tcPr>
            <w:tcW w:w="3780" w:type="dxa"/>
            <w:gridSpan w:val="2"/>
          </w:tcPr>
          <w:p w:rsidR="000758BA" w:rsidRPr="000758BA" w:rsidRDefault="000758BA" w:rsidP="005F688C">
            <w:pPr>
              <w:keepNext/>
              <w:keepLines/>
              <w:jc w:val="center"/>
              <w:rPr>
                <w:b/>
              </w:rPr>
            </w:pPr>
            <w:r w:rsidRPr="000758BA">
              <w:rPr>
                <w:b/>
              </w:rPr>
              <w:t>Grain Moisture Meters</w:t>
            </w:r>
          </w:p>
        </w:tc>
        <w:tc>
          <w:tcPr>
            <w:tcW w:w="3708" w:type="dxa"/>
            <w:gridSpan w:val="2"/>
          </w:tcPr>
          <w:p w:rsidR="000758BA" w:rsidRPr="000758BA" w:rsidRDefault="000758BA" w:rsidP="005F688C">
            <w:pPr>
              <w:keepNext/>
              <w:keepLines/>
              <w:jc w:val="center"/>
              <w:rPr>
                <w:b/>
              </w:rPr>
            </w:pPr>
            <w:r w:rsidRPr="000758BA">
              <w:rPr>
                <w:b/>
              </w:rPr>
              <w:t>TW Apparatus</w:t>
            </w:r>
          </w:p>
        </w:tc>
      </w:tr>
      <w:tr w:rsidR="000758BA" w:rsidTr="005F688C">
        <w:tc>
          <w:tcPr>
            <w:tcW w:w="2088" w:type="dxa"/>
            <w:vMerge/>
          </w:tcPr>
          <w:p w:rsidR="000758BA" w:rsidRDefault="000758BA" w:rsidP="005F688C">
            <w:pPr>
              <w:keepNext/>
              <w:keepLines/>
            </w:pPr>
          </w:p>
        </w:tc>
        <w:tc>
          <w:tcPr>
            <w:tcW w:w="1890" w:type="dxa"/>
            <w:vAlign w:val="center"/>
          </w:tcPr>
          <w:p w:rsidR="000758BA" w:rsidRDefault="000758BA" w:rsidP="005F688C">
            <w:pPr>
              <w:keepNext/>
              <w:keepLines/>
              <w:jc w:val="center"/>
              <w:rPr>
                <w:b/>
                <w:szCs w:val="16"/>
              </w:rPr>
            </w:pPr>
            <w:r>
              <w:rPr>
                <w:szCs w:val="16"/>
              </w:rPr>
              <w:t>SDD</w:t>
            </w:r>
          </w:p>
          <w:p w:rsidR="000758BA" w:rsidRDefault="000758BA" w:rsidP="005F688C">
            <w:pPr>
              <w:keepNext/>
              <w:keepLines/>
              <w:jc w:val="center"/>
              <w:rPr>
                <w:b/>
                <w:szCs w:val="16"/>
              </w:rPr>
            </w:pPr>
            <w:r>
              <w:rPr>
                <w:szCs w:val="16"/>
              </w:rPr>
              <w:t>(pounds per bushel)</w:t>
            </w:r>
          </w:p>
          <w:p w:rsidR="000758BA" w:rsidRDefault="000758BA" w:rsidP="005F688C">
            <w:pPr>
              <w:keepNext/>
              <w:keepLines/>
              <w:jc w:val="center"/>
              <w:rPr>
                <w:b/>
                <w:szCs w:val="16"/>
              </w:rPr>
            </w:pPr>
            <w:r>
              <w:rPr>
                <w:szCs w:val="16"/>
              </w:rPr>
              <w:t>Based on 3 replicates per meter</w:t>
            </w:r>
          </w:p>
        </w:tc>
        <w:tc>
          <w:tcPr>
            <w:tcW w:w="1890" w:type="dxa"/>
            <w:vAlign w:val="center"/>
          </w:tcPr>
          <w:p w:rsidR="000758BA" w:rsidRDefault="000758BA" w:rsidP="005F688C">
            <w:pPr>
              <w:keepNext/>
              <w:keepLines/>
              <w:jc w:val="center"/>
              <w:rPr>
                <w:b/>
                <w:szCs w:val="16"/>
              </w:rPr>
            </w:pPr>
            <w:r>
              <w:rPr>
                <w:szCs w:val="16"/>
              </w:rPr>
              <w:t>Average Bias</w:t>
            </w:r>
          </w:p>
          <w:p w:rsidR="000758BA" w:rsidRDefault="000758BA" w:rsidP="005F688C">
            <w:pPr>
              <w:keepNext/>
              <w:keepLines/>
              <w:jc w:val="center"/>
              <w:rPr>
                <w:b/>
                <w:szCs w:val="16"/>
              </w:rPr>
            </w:pPr>
            <w:r>
              <w:rPr>
                <w:szCs w:val="16"/>
              </w:rPr>
              <w:t>(pounds per bushel)</w:t>
            </w:r>
          </w:p>
          <w:p w:rsidR="000758BA" w:rsidRDefault="000758BA" w:rsidP="005F688C">
            <w:pPr>
              <w:keepNext/>
              <w:keepLines/>
              <w:jc w:val="center"/>
              <w:rPr>
                <w:b/>
                <w:szCs w:val="16"/>
              </w:rPr>
            </w:pPr>
            <w:r>
              <w:rPr>
                <w:szCs w:val="16"/>
              </w:rPr>
              <w:t>with respect to reference sample</w:t>
            </w:r>
          </w:p>
        </w:tc>
        <w:tc>
          <w:tcPr>
            <w:tcW w:w="1792" w:type="dxa"/>
            <w:vAlign w:val="center"/>
          </w:tcPr>
          <w:p w:rsidR="000758BA" w:rsidRPr="000758BA" w:rsidRDefault="000758BA" w:rsidP="005F688C">
            <w:pPr>
              <w:keepNext/>
              <w:keepLines/>
              <w:jc w:val="center"/>
              <w:rPr>
                <w:b/>
                <w:spacing w:val="-4"/>
                <w:szCs w:val="16"/>
              </w:rPr>
            </w:pPr>
            <w:r w:rsidRPr="000758BA">
              <w:rPr>
                <w:spacing w:val="-4"/>
                <w:szCs w:val="16"/>
              </w:rPr>
              <w:t>SDD</w:t>
            </w:r>
          </w:p>
          <w:p w:rsidR="000758BA" w:rsidRPr="000758BA" w:rsidRDefault="000758BA" w:rsidP="005F688C">
            <w:pPr>
              <w:pStyle w:val="CommentText"/>
              <w:keepNext/>
              <w:keepLines/>
              <w:jc w:val="center"/>
              <w:rPr>
                <w:b/>
                <w:spacing w:val="-4"/>
                <w:szCs w:val="16"/>
              </w:rPr>
            </w:pPr>
            <w:r w:rsidRPr="000758BA">
              <w:rPr>
                <w:spacing w:val="-4"/>
                <w:szCs w:val="16"/>
              </w:rPr>
              <w:t>(pounds per bushel)</w:t>
            </w:r>
          </w:p>
          <w:p w:rsidR="000758BA" w:rsidRDefault="000758BA" w:rsidP="005F688C">
            <w:pPr>
              <w:pStyle w:val="CommentText"/>
              <w:keepNext/>
              <w:keepLines/>
              <w:jc w:val="center"/>
              <w:rPr>
                <w:b/>
                <w:szCs w:val="16"/>
              </w:rPr>
            </w:pPr>
            <w:r w:rsidRPr="000758BA">
              <w:rPr>
                <w:spacing w:val="-4"/>
                <w:szCs w:val="16"/>
              </w:rPr>
              <w:t>Based on 3 replicates per device</w:t>
            </w:r>
          </w:p>
        </w:tc>
        <w:tc>
          <w:tcPr>
            <w:tcW w:w="1916" w:type="dxa"/>
            <w:vAlign w:val="center"/>
          </w:tcPr>
          <w:p w:rsidR="000758BA" w:rsidRDefault="000758BA">
            <w:pPr>
              <w:keepNext/>
              <w:keepLines/>
              <w:jc w:val="center"/>
              <w:rPr>
                <w:szCs w:val="16"/>
              </w:rPr>
            </w:pPr>
            <w:r>
              <w:rPr>
                <w:szCs w:val="16"/>
              </w:rPr>
              <w:t>Average Bias</w:t>
            </w:r>
          </w:p>
          <w:p w:rsidR="000758BA" w:rsidRDefault="000758BA">
            <w:pPr>
              <w:keepNext/>
              <w:keepLines/>
              <w:jc w:val="center"/>
              <w:rPr>
                <w:szCs w:val="16"/>
              </w:rPr>
            </w:pPr>
            <w:r>
              <w:rPr>
                <w:szCs w:val="16"/>
              </w:rPr>
              <w:t>(pounds per bushel)</w:t>
            </w:r>
          </w:p>
          <w:p w:rsidR="000758BA" w:rsidRDefault="000758BA">
            <w:pPr>
              <w:keepNext/>
              <w:keepLines/>
              <w:jc w:val="center"/>
              <w:rPr>
                <w:szCs w:val="16"/>
              </w:rPr>
            </w:pPr>
            <w:r>
              <w:rPr>
                <w:szCs w:val="16"/>
              </w:rPr>
              <w:t>with respect to reference sample</w:t>
            </w:r>
          </w:p>
        </w:tc>
      </w:tr>
      <w:tr w:rsidR="000758BA" w:rsidTr="005F688C">
        <w:tc>
          <w:tcPr>
            <w:tcW w:w="2088" w:type="dxa"/>
            <w:vAlign w:val="bottom"/>
          </w:tcPr>
          <w:p w:rsidR="000758BA" w:rsidRDefault="000758BA">
            <w:pPr>
              <w:keepNext/>
              <w:keepLines/>
              <w:jc w:val="left"/>
              <w:rPr>
                <w:rFonts w:eastAsia="Arial Unicode MS"/>
                <w:szCs w:val="16"/>
              </w:rPr>
            </w:pPr>
            <w:r>
              <w:rPr>
                <w:szCs w:val="16"/>
              </w:rPr>
              <w:t>All Participating States</w:t>
            </w:r>
          </w:p>
        </w:tc>
        <w:tc>
          <w:tcPr>
            <w:tcW w:w="1890" w:type="dxa"/>
          </w:tcPr>
          <w:p w:rsidR="000758BA" w:rsidRDefault="000758BA" w:rsidP="005F688C">
            <w:pPr>
              <w:keepNext/>
              <w:keepLines/>
              <w:jc w:val="center"/>
              <w:rPr>
                <w:b/>
                <w:szCs w:val="16"/>
              </w:rPr>
            </w:pPr>
            <w:r>
              <w:rPr>
                <w:szCs w:val="16"/>
              </w:rPr>
              <w:t>0.55</w:t>
            </w:r>
          </w:p>
        </w:tc>
        <w:tc>
          <w:tcPr>
            <w:tcW w:w="1890" w:type="dxa"/>
          </w:tcPr>
          <w:p w:rsidR="000758BA" w:rsidRDefault="000758BA" w:rsidP="005F688C">
            <w:pPr>
              <w:keepNext/>
              <w:keepLines/>
              <w:ind w:right="643"/>
              <w:jc w:val="right"/>
              <w:rPr>
                <w:b/>
                <w:szCs w:val="16"/>
              </w:rPr>
            </w:pPr>
            <w:r>
              <w:rPr>
                <w:szCs w:val="16"/>
              </w:rPr>
              <w:t>0.05</w:t>
            </w:r>
          </w:p>
        </w:tc>
        <w:tc>
          <w:tcPr>
            <w:tcW w:w="1792" w:type="dxa"/>
          </w:tcPr>
          <w:p w:rsidR="000758BA" w:rsidRDefault="000758BA" w:rsidP="005F688C">
            <w:pPr>
              <w:keepNext/>
              <w:keepLines/>
              <w:jc w:val="center"/>
              <w:rPr>
                <w:b/>
                <w:szCs w:val="16"/>
              </w:rPr>
            </w:pPr>
            <w:r>
              <w:rPr>
                <w:szCs w:val="16"/>
              </w:rPr>
              <w:t>0.61</w:t>
            </w:r>
          </w:p>
        </w:tc>
        <w:tc>
          <w:tcPr>
            <w:tcW w:w="1916" w:type="dxa"/>
            <w:vAlign w:val="bottom"/>
          </w:tcPr>
          <w:p w:rsidR="000758BA" w:rsidRDefault="00526FB9" w:rsidP="005F688C">
            <w:pPr>
              <w:keepNext/>
              <w:keepLines/>
              <w:ind w:right="616"/>
              <w:jc w:val="right"/>
              <w:rPr>
                <w:rFonts w:eastAsia="Arial Unicode MS"/>
                <w:b/>
                <w:szCs w:val="16"/>
              </w:rPr>
            </w:pPr>
            <w:r>
              <w:rPr>
                <w:rFonts w:eastAsia="Arial Unicode MS" w:cs="Times New Roman"/>
                <w:szCs w:val="16"/>
              </w:rPr>
              <w:t>−</w:t>
            </w:r>
            <w:r>
              <w:rPr>
                <w:rFonts w:eastAsia="Arial Unicode MS"/>
                <w:szCs w:val="16"/>
              </w:rPr>
              <w:t> </w:t>
            </w:r>
            <w:r w:rsidR="000758BA">
              <w:rPr>
                <w:rFonts w:eastAsia="Arial Unicode MS"/>
                <w:szCs w:val="16"/>
              </w:rPr>
              <w:t>0.27</w:t>
            </w:r>
          </w:p>
        </w:tc>
      </w:tr>
      <w:tr w:rsidR="000758BA" w:rsidTr="005F688C">
        <w:tc>
          <w:tcPr>
            <w:tcW w:w="2088" w:type="dxa"/>
            <w:vAlign w:val="bottom"/>
          </w:tcPr>
          <w:p w:rsidR="000758BA" w:rsidRDefault="000758BA">
            <w:pPr>
              <w:pStyle w:val="CommentText"/>
              <w:keepNext/>
              <w:keepLines/>
              <w:jc w:val="left"/>
              <w:rPr>
                <w:rFonts w:eastAsia="Arial Unicode MS"/>
                <w:szCs w:val="16"/>
              </w:rPr>
            </w:pPr>
            <w:r>
              <w:rPr>
                <w:szCs w:val="16"/>
              </w:rPr>
              <w:t>Illinois</w:t>
            </w:r>
          </w:p>
        </w:tc>
        <w:tc>
          <w:tcPr>
            <w:tcW w:w="1890" w:type="dxa"/>
          </w:tcPr>
          <w:p w:rsidR="000758BA" w:rsidRDefault="000758BA" w:rsidP="005F688C">
            <w:pPr>
              <w:keepNext/>
              <w:keepLines/>
              <w:jc w:val="center"/>
              <w:rPr>
                <w:b/>
                <w:szCs w:val="16"/>
              </w:rPr>
            </w:pPr>
            <w:r>
              <w:rPr>
                <w:szCs w:val="16"/>
              </w:rPr>
              <w:t>0.60</w:t>
            </w:r>
          </w:p>
        </w:tc>
        <w:tc>
          <w:tcPr>
            <w:tcW w:w="1890" w:type="dxa"/>
          </w:tcPr>
          <w:p w:rsidR="000758BA" w:rsidRDefault="000758BA" w:rsidP="005F688C">
            <w:pPr>
              <w:keepNext/>
              <w:keepLines/>
              <w:ind w:right="643"/>
              <w:jc w:val="right"/>
              <w:rPr>
                <w:b/>
                <w:szCs w:val="16"/>
              </w:rPr>
            </w:pPr>
            <w:r>
              <w:rPr>
                <w:szCs w:val="16"/>
              </w:rPr>
              <w:t>0.33</w:t>
            </w:r>
          </w:p>
        </w:tc>
        <w:tc>
          <w:tcPr>
            <w:tcW w:w="1792" w:type="dxa"/>
          </w:tcPr>
          <w:p w:rsidR="000758BA" w:rsidRDefault="000758BA" w:rsidP="005F688C">
            <w:pPr>
              <w:keepNext/>
              <w:keepLines/>
              <w:jc w:val="center"/>
              <w:rPr>
                <w:b/>
                <w:szCs w:val="16"/>
              </w:rPr>
            </w:pPr>
            <w:r>
              <w:rPr>
                <w:szCs w:val="16"/>
              </w:rPr>
              <w:t>0.46</w:t>
            </w:r>
          </w:p>
        </w:tc>
        <w:tc>
          <w:tcPr>
            <w:tcW w:w="1916" w:type="dxa"/>
            <w:vAlign w:val="bottom"/>
          </w:tcPr>
          <w:p w:rsidR="000758BA" w:rsidRDefault="000758BA" w:rsidP="005F688C">
            <w:pPr>
              <w:keepNext/>
              <w:keepLines/>
              <w:ind w:right="616"/>
              <w:jc w:val="right"/>
              <w:rPr>
                <w:rFonts w:eastAsia="Arial Unicode MS"/>
                <w:b/>
                <w:szCs w:val="16"/>
              </w:rPr>
            </w:pPr>
            <w:r>
              <w:rPr>
                <w:rFonts w:eastAsia="Arial Unicode MS"/>
                <w:szCs w:val="16"/>
              </w:rPr>
              <w:t>0.37</w:t>
            </w:r>
          </w:p>
        </w:tc>
      </w:tr>
      <w:tr w:rsidR="000758BA" w:rsidTr="005F688C">
        <w:tc>
          <w:tcPr>
            <w:tcW w:w="2088" w:type="dxa"/>
            <w:vAlign w:val="bottom"/>
          </w:tcPr>
          <w:p w:rsidR="000758BA" w:rsidRDefault="000758BA">
            <w:pPr>
              <w:keepNext/>
              <w:keepLines/>
              <w:jc w:val="left"/>
              <w:rPr>
                <w:rFonts w:eastAsia="Arial Unicode MS"/>
                <w:szCs w:val="16"/>
              </w:rPr>
            </w:pPr>
            <w:r>
              <w:rPr>
                <w:szCs w:val="16"/>
              </w:rPr>
              <w:t>Nebraska</w:t>
            </w:r>
          </w:p>
        </w:tc>
        <w:tc>
          <w:tcPr>
            <w:tcW w:w="1890" w:type="dxa"/>
          </w:tcPr>
          <w:p w:rsidR="000758BA" w:rsidRDefault="000758BA" w:rsidP="005F688C">
            <w:pPr>
              <w:keepNext/>
              <w:keepLines/>
              <w:jc w:val="center"/>
              <w:rPr>
                <w:b/>
                <w:szCs w:val="16"/>
              </w:rPr>
            </w:pPr>
            <w:r>
              <w:rPr>
                <w:szCs w:val="16"/>
              </w:rPr>
              <w:t>0.38</w:t>
            </w:r>
          </w:p>
        </w:tc>
        <w:tc>
          <w:tcPr>
            <w:tcW w:w="1890" w:type="dxa"/>
          </w:tcPr>
          <w:p w:rsidR="000758BA" w:rsidRDefault="00526FB9" w:rsidP="005F688C">
            <w:pPr>
              <w:keepNext/>
              <w:keepLines/>
              <w:ind w:right="643"/>
              <w:jc w:val="right"/>
              <w:rPr>
                <w:b/>
                <w:szCs w:val="16"/>
              </w:rPr>
            </w:pPr>
            <w:r>
              <w:rPr>
                <w:rFonts w:cs="Times New Roman"/>
                <w:szCs w:val="16"/>
              </w:rPr>
              <w:t>−</w:t>
            </w:r>
            <w:r>
              <w:rPr>
                <w:szCs w:val="16"/>
              </w:rPr>
              <w:t> </w:t>
            </w:r>
            <w:r w:rsidR="000758BA">
              <w:rPr>
                <w:szCs w:val="16"/>
              </w:rPr>
              <w:t>0.18</w:t>
            </w:r>
          </w:p>
        </w:tc>
        <w:tc>
          <w:tcPr>
            <w:tcW w:w="1792" w:type="dxa"/>
          </w:tcPr>
          <w:p w:rsidR="000758BA" w:rsidRDefault="000758BA" w:rsidP="005F688C">
            <w:pPr>
              <w:keepNext/>
              <w:keepLines/>
              <w:jc w:val="center"/>
              <w:rPr>
                <w:b/>
                <w:szCs w:val="16"/>
              </w:rPr>
            </w:pPr>
            <w:r>
              <w:rPr>
                <w:szCs w:val="16"/>
              </w:rPr>
              <w:t>0.37</w:t>
            </w:r>
          </w:p>
        </w:tc>
        <w:tc>
          <w:tcPr>
            <w:tcW w:w="1916" w:type="dxa"/>
            <w:vAlign w:val="bottom"/>
          </w:tcPr>
          <w:p w:rsidR="000758BA" w:rsidRDefault="00526FB9" w:rsidP="005F688C">
            <w:pPr>
              <w:keepNext/>
              <w:keepLines/>
              <w:ind w:right="616"/>
              <w:jc w:val="right"/>
              <w:rPr>
                <w:rFonts w:eastAsia="Arial Unicode MS"/>
                <w:b/>
                <w:szCs w:val="16"/>
              </w:rPr>
            </w:pPr>
            <w:r>
              <w:rPr>
                <w:rFonts w:eastAsia="Arial Unicode MS" w:cs="Times New Roman"/>
                <w:szCs w:val="16"/>
              </w:rPr>
              <w:t>−</w:t>
            </w:r>
            <w:r>
              <w:rPr>
                <w:rFonts w:eastAsia="Arial Unicode MS"/>
                <w:szCs w:val="16"/>
              </w:rPr>
              <w:t> </w:t>
            </w:r>
            <w:r w:rsidR="000758BA">
              <w:rPr>
                <w:rFonts w:eastAsia="Arial Unicode MS"/>
                <w:szCs w:val="16"/>
              </w:rPr>
              <w:t>0.59</w:t>
            </w:r>
          </w:p>
        </w:tc>
      </w:tr>
    </w:tbl>
    <w:p w:rsidR="00C27245" w:rsidRDefault="00C27245" w:rsidP="000758BA"/>
    <w:p w:rsidR="000758BA" w:rsidRDefault="000758BA" w:rsidP="000758BA">
      <w:r>
        <w:lastRenderedPageBreak/>
        <w:t>In early 2007</w:t>
      </w:r>
      <w:r w:rsidR="005E636D">
        <w:t>,</w:t>
      </w:r>
      <w:r>
        <w:t xml:space="preserve"> an outreach study was conducted to determine which jurisdictions were inspecting GMMs for accuracy in test weight per bushel TW determination.  Of the six states responding four had been inspecting GMMs for TW for several years.  None of the four reported any problems with procedures or tolerances. </w:t>
      </w:r>
      <w:r w:rsidR="001D427C">
        <w:t xml:space="preserve"> </w:t>
      </w:r>
      <w:r>
        <w:t>South Carolina, then in its fourth year of inspecting for TW, reported a decline in meters rejected for TW indications.  Initial rejection rate for TW was 47.57</w:t>
      </w:r>
      <w:r w:rsidR="00BB4438">
        <w:t> </w:t>
      </w:r>
      <w:r>
        <w:t>%.  The 2006 inspection year yielded a rejection rate of 12.27</w:t>
      </w:r>
      <w:r w:rsidR="00BB4438">
        <w:t> </w:t>
      </w:r>
      <w:r>
        <w:t>%, while tests thus far in 2007 showed a rejection rate of 2.83</w:t>
      </w:r>
      <w:r w:rsidR="00BB4438">
        <w:t> </w:t>
      </w:r>
      <w:r>
        <w:t xml:space="preserve">%. </w:t>
      </w:r>
    </w:p>
    <w:p w:rsidR="000D39FA" w:rsidRDefault="000D39FA" w:rsidP="000758BA"/>
    <w:p w:rsidR="000758BA" w:rsidRDefault="000758BA" w:rsidP="000758BA">
      <w:r>
        <w:t xml:space="preserve">The submitter believes that test weight tolerances are too tight for field operation of GMMs at country grain elevators in Illinois.  Some manufacturers have also expressed concern over the large number of GMM Field Test failures due to exceeding </w:t>
      </w:r>
      <w:r w:rsidR="001D427C" w:rsidRPr="00B34B2E">
        <w:t>NIST Handbook 44</w:t>
      </w:r>
      <w:r w:rsidR="001D427C">
        <w:t xml:space="preserve"> </w:t>
      </w:r>
      <w:r>
        <w:t xml:space="preserve">TW Acceptance and Maintenance Tolerances. </w:t>
      </w:r>
    </w:p>
    <w:p w:rsidR="000D39FA" w:rsidRDefault="000D39FA" w:rsidP="001D427C"/>
    <w:p w:rsidR="001D427C" w:rsidRDefault="000758BA" w:rsidP="001D427C">
      <w:r>
        <w:t xml:space="preserve">The submitter has recommended that </w:t>
      </w:r>
      <w:r w:rsidR="001D427C" w:rsidRPr="00B34B2E">
        <w:t>NIST Handbook 44</w:t>
      </w:r>
      <w:r w:rsidR="001D427C">
        <w:t xml:space="preserve"> </w:t>
      </w:r>
      <w:r>
        <w:t>TW tolerances be increased by 50</w:t>
      </w:r>
      <w:r w:rsidR="00BB4438">
        <w:t> </w:t>
      </w:r>
      <w:r>
        <w:t xml:space="preserve">%. </w:t>
      </w:r>
    </w:p>
    <w:p w:rsidR="000D39FA" w:rsidRDefault="000D39FA" w:rsidP="001D427C"/>
    <w:tbl>
      <w:tblPr>
        <w:tblStyle w:val="TableGrid"/>
        <w:tblW w:w="0" w:type="auto"/>
        <w:tblInd w:w="3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6210"/>
        <w:gridCol w:w="2988"/>
      </w:tblGrid>
      <w:tr w:rsidR="001D427C" w:rsidTr="00C27245">
        <w:tc>
          <w:tcPr>
            <w:tcW w:w="9198" w:type="dxa"/>
            <w:gridSpan w:val="2"/>
            <w:tcBorders>
              <w:top w:val="double" w:sz="4" w:space="0" w:color="auto"/>
              <w:bottom w:val="double" w:sz="4" w:space="0" w:color="auto"/>
            </w:tcBorders>
          </w:tcPr>
          <w:p w:rsidR="001D427C" w:rsidRPr="00E26EDD" w:rsidRDefault="001D427C" w:rsidP="001D427C">
            <w:pPr>
              <w:pStyle w:val="TableHeading"/>
            </w:pPr>
            <w:r w:rsidRPr="00E26EDD">
              <w:t>Table T.3.</w:t>
            </w:r>
          </w:p>
          <w:p w:rsidR="001D427C" w:rsidRDefault="001D427C" w:rsidP="001D427C">
            <w:pPr>
              <w:pStyle w:val="TableHeading"/>
            </w:pPr>
            <w:r w:rsidRPr="00E26EDD">
              <w:t>Acceptance and Maintenance Tolerances Test Weight per Bushel</w:t>
            </w:r>
          </w:p>
        </w:tc>
      </w:tr>
      <w:tr w:rsidR="001D427C" w:rsidTr="00C27245">
        <w:tc>
          <w:tcPr>
            <w:tcW w:w="6210" w:type="dxa"/>
            <w:tcBorders>
              <w:top w:val="double" w:sz="4" w:space="0" w:color="auto"/>
            </w:tcBorders>
            <w:vAlign w:val="center"/>
          </w:tcPr>
          <w:p w:rsidR="001D427C" w:rsidRPr="00E26EDD" w:rsidRDefault="001D427C" w:rsidP="001D427C">
            <w:pPr>
              <w:pStyle w:val="TableText"/>
            </w:pPr>
            <w:r w:rsidRPr="00E26EDD">
              <w:t>Type of Grain or Seed</w:t>
            </w:r>
          </w:p>
        </w:tc>
        <w:tc>
          <w:tcPr>
            <w:tcW w:w="2988" w:type="dxa"/>
            <w:tcBorders>
              <w:top w:val="double" w:sz="4" w:space="0" w:color="auto"/>
            </w:tcBorders>
          </w:tcPr>
          <w:p w:rsidR="001D427C" w:rsidRDefault="001D427C" w:rsidP="001D427C">
            <w:pPr>
              <w:pStyle w:val="TableText"/>
            </w:pPr>
            <w:r>
              <w:t>Tolerance (pounds per bushel)</w:t>
            </w:r>
          </w:p>
        </w:tc>
      </w:tr>
      <w:tr w:rsidR="001D427C" w:rsidTr="00C27245">
        <w:tc>
          <w:tcPr>
            <w:tcW w:w="6210" w:type="dxa"/>
          </w:tcPr>
          <w:p w:rsidR="001D427C" w:rsidRPr="00E26EDD" w:rsidRDefault="001D427C" w:rsidP="001D427C">
            <w:pPr>
              <w:pStyle w:val="TableText"/>
            </w:pPr>
            <w:r w:rsidRPr="00E26EDD">
              <w:t>Corn, oats</w:t>
            </w:r>
          </w:p>
        </w:tc>
        <w:tc>
          <w:tcPr>
            <w:tcW w:w="2988" w:type="dxa"/>
          </w:tcPr>
          <w:p w:rsidR="001D427C" w:rsidRPr="001D427C" w:rsidRDefault="001D427C" w:rsidP="001D427C">
            <w:pPr>
              <w:pStyle w:val="TableText"/>
              <w:rPr>
                <w:b/>
                <w:u w:val="single"/>
              </w:rPr>
            </w:pPr>
            <w:r w:rsidRPr="001D427C">
              <w:rPr>
                <w:b/>
                <w:strike/>
              </w:rPr>
              <w:t>0.8</w:t>
            </w:r>
            <w:r>
              <w:rPr>
                <w:b/>
              </w:rPr>
              <w:t xml:space="preserve"> </w:t>
            </w:r>
            <w:r>
              <w:rPr>
                <w:b/>
                <w:u w:val="single"/>
              </w:rPr>
              <w:t>1.2</w:t>
            </w:r>
            <w:r w:rsidR="005E636D">
              <w:rPr>
                <w:b/>
                <w:u w:val="single"/>
              </w:rPr>
              <w:t>0</w:t>
            </w:r>
          </w:p>
        </w:tc>
      </w:tr>
      <w:tr w:rsidR="001D427C" w:rsidTr="00C27245">
        <w:tc>
          <w:tcPr>
            <w:tcW w:w="6210" w:type="dxa"/>
          </w:tcPr>
          <w:p w:rsidR="001D427C" w:rsidRPr="00E26EDD" w:rsidRDefault="001D427C" w:rsidP="001D427C">
            <w:pPr>
              <w:pStyle w:val="TableText"/>
            </w:pPr>
            <w:r w:rsidRPr="00E26EDD">
              <w:t>All wheat classes</w:t>
            </w:r>
          </w:p>
        </w:tc>
        <w:tc>
          <w:tcPr>
            <w:tcW w:w="2988" w:type="dxa"/>
          </w:tcPr>
          <w:p w:rsidR="001D427C" w:rsidRPr="001D427C" w:rsidRDefault="001D427C" w:rsidP="001D427C">
            <w:pPr>
              <w:pStyle w:val="TableText"/>
              <w:rPr>
                <w:b/>
                <w:u w:val="single"/>
              </w:rPr>
            </w:pPr>
            <w:r>
              <w:rPr>
                <w:b/>
                <w:strike/>
              </w:rPr>
              <w:t>0.</w:t>
            </w:r>
            <w:r w:rsidRPr="001D427C">
              <w:rPr>
                <w:b/>
                <w:strike/>
              </w:rPr>
              <w:t>5</w:t>
            </w:r>
            <w:r>
              <w:rPr>
                <w:b/>
              </w:rPr>
              <w:t xml:space="preserve"> </w:t>
            </w:r>
            <w:r>
              <w:rPr>
                <w:b/>
                <w:u w:val="single"/>
              </w:rPr>
              <w:t>0.75</w:t>
            </w:r>
          </w:p>
        </w:tc>
      </w:tr>
      <w:tr w:rsidR="001D427C" w:rsidTr="00C27245">
        <w:tc>
          <w:tcPr>
            <w:tcW w:w="6210" w:type="dxa"/>
          </w:tcPr>
          <w:p w:rsidR="001D427C" w:rsidRPr="00E26EDD" w:rsidRDefault="001D427C" w:rsidP="001D427C">
            <w:pPr>
              <w:pStyle w:val="TableText"/>
            </w:pPr>
            <w:r w:rsidRPr="00E26EDD">
              <w:t>Soybeans, all barley classes, all rice classes, sunflower, sorghum</w:t>
            </w:r>
          </w:p>
        </w:tc>
        <w:tc>
          <w:tcPr>
            <w:tcW w:w="2988" w:type="dxa"/>
          </w:tcPr>
          <w:p w:rsidR="001D427C" w:rsidRPr="001D427C" w:rsidRDefault="001D427C" w:rsidP="001D427C">
            <w:pPr>
              <w:pStyle w:val="TableText"/>
              <w:rPr>
                <w:b/>
                <w:u w:val="single"/>
              </w:rPr>
            </w:pPr>
            <w:r>
              <w:rPr>
                <w:b/>
                <w:strike/>
              </w:rPr>
              <w:t>0.7</w:t>
            </w:r>
            <w:r>
              <w:rPr>
                <w:b/>
              </w:rPr>
              <w:t xml:space="preserve"> </w:t>
            </w:r>
            <w:r>
              <w:rPr>
                <w:b/>
                <w:u w:val="single"/>
              </w:rPr>
              <w:t>1.05</w:t>
            </w:r>
          </w:p>
        </w:tc>
      </w:tr>
    </w:tbl>
    <w:p w:rsidR="001D427C" w:rsidRDefault="001D427C" w:rsidP="001D427C"/>
    <w:p w:rsidR="001D427C" w:rsidRDefault="001D427C" w:rsidP="001D427C">
      <w:r>
        <w:t>As an alternative solution, the submitter has suggested allowing GMMs to print (and display) “approximate test weight.” See Agenda Item 12.</w:t>
      </w:r>
    </w:p>
    <w:p w:rsidR="000D39FA" w:rsidRDefault="000D39FA" w:rsidP="00B228DF">
      <w:pPr>
        <w:pStyle w:val="BoldHeading"/>
      </w:pPr>
    </w:p>
    <w:p w:rsidR="001D427C" w:rsidRDefault="001D427C" w:rsidP="00B228DF">
      <w:pPr>
        <w:pStyle w:val="BoldHeading"/>
      </w:pPr>
      <w:r>
        <w:t xml:space="preserve">Conclusion:  </w:t>
      </w:r>
    </w:p>
    <w:p w:rsidR="008113C2" w:rsidRDefault="001D427C" w:rsidP="001D427C">
      <w:r>
        <w:t xml:space="preserve">Mr. </w:t>
      </w:r>
      <w:r w:rsidR="00B228DF">
        <w:t xml:space="preserve">Adkisson, </w:t>
      </w:r>
      <w:r w:rsidRPr="001D427C">
        <w:t>Grain and Feed Association of Illinois</w:t>
      </w:r>
      <w:r>
        <w:t xml:space="preserve">, cited problems his industry is having regarding TW.  GMMs that have failed TW during field inspection are sent to the manufacturer for repair.  When the meters are returned, the reports indicate that no problems have been found.  There are also situations where a meter has failed TW. </w:t>
      </w:r>
    </w:p>
    <w:p w:rsidR="00A5761A" w:rsidRDefault="00A5761A" w:rsidP="001D427C"/>
    <w:p w:rsidR="001D427C" w:rsidRDefault="001D427C" w:rsidP="001D427C">
      <w:r>
        <w:t>When the state inspector subsequently tested the elevator’s quart kettle it matched the meter, but it didn’t match the state inspector’s sample.</w:t>
      </w:r>
      <w:r w:rsidR="008113C2">
        <w:t xml:space="preserve"> </w:t>
      </w:r>
      <w:r>
        <w:t xml:space="preserve"> This is particularly frustrating for the country elevators in Illinois that are using the GMM TW only as a screening tool. </w:t>
      </w:r>
    </w:p>
    <w:p w:rsidR="000D39FA" w:rsidRDefault="000D39FA" w:rsidP="001D427C"/>
    <w:p w:rsidR="001D427C" w:rsidRDefault="008113C2" w:rsidP="001D427C">
      <w:r>
        <w:t xml:space="preserve">Mr. </w:t>
      </w:r>
      <w:r w:rsidR="001D427C">
        <w:t>Cunningham, Illinois Department of Agriculture, outlined the care being used to select and measure TW samples used in field inspection.</w:t>
      </w:r>
      <w:r>
        <w:t xml:space="preserve"> </w:t>
      </w:r>
      <w:r w:rsidR="001D427C">
        <w:t xml:space="preserve"> Field inspectors carry two portions of each TW sample.  The second portion can be compared to the first portion if any results are suspect.</w:t>
      </w:r>
      <w:r>
        <w:t xml:space="preserve"> </w:t>
      </w:r>
      <w:r w:rsidR="001D427C">
        <w:t xml:space="preserve"> He was of the opinion that this was more a problem of meters in the field not being consistent within any one brand. </w:t>
      </w:r>
    </w:p>
    <w:p w:rsidR="000D39FA" w:rsidRDefault="000D39FA" w:rsidP="001D427C"/>
    <w:p w:rsidR="001D427C" w:rsidRDefault="008113C2" w:rsidP="001D427C">
      <w:r>
        <w:t xml:space="preserve">Ms. </w:t>
      </w:r>
      <w:r w:rsidR="001D427C">
        <w:t>Eigenmann, DICKEY-john</w:t>
      </w:r>
      <w:r>
        <w:t xml:space="preserve"> Corporation</w:t>
      </w:r>
      <w:r w:rsidR="001D427C">
        <w:t xml:space="preserve">, referred the </w:t>
      </w:r>
      <w:r w:rsidR="00C27245" w:rsidRPr="00C27245">
        <w:t>Sector</w:t>
      </w:r>
      <w:r w:rsidR="001D427C">
        <w:t xml:space="preserve"> to a USDA study that listed critical factors in the use of the standard </w:t>
      </w:r>
      <w:r w:rsidR="00C27245">
        <w:t>quart</w:t>
      </w:r>
      <w:r w:rsidR="001D427C">
        <w:t xml:space="preserve"> kettle and the resultant errors if not used properly.  Improperly used, the “standard method” isn’t so standard.</w:t>
      </w:r>
    </w:p>
    <w:p w:rsidR="000D39FA" w:rsidRDefault="000D39FA" w:rsidP="001D427C"/>
    <w:p w:rsidR="001D427C" w:rsidRDefault="001D427C" w:rsidP="001D427C">
      <w:r>
        <w:t>The NTEP laboratory collects TW data on two meters of each of the models in the NTEP Laboratory.</w:t>
      </w:r>
      <w:r w:rsidR="008113C2">
        <w:t xml:space="preserve"> </w:t>
      </w:r>
      <w:r>
        <w:t xml:space="preserve"> That data is provided to the manufacturers (or CC holders).  The question was raised as how that data translates to a host of field instruments.</w:t>
      </w:r>
      <w:r w:rsidR="008113C2">
        <w:t xml:space="preserve"> </w:t>
      </w:r>
      <w:r>
        <w:t xml:space="preserve"> The two manufacturers represented at the </w:t>
      </w:r>
      <w:r w:rsidR="00C27245" w:rsidRPr="00C27245">
        <w:t>Sector</w:t>
      </w:r>
      <w:r w:rsidR="00C27245">
        <w:t xml:space="preserve"> </w:t>
      </w:r>
      <w:r>
        <w:t xml:space="preserve">meeting outlined their instrument standardization procedures. </w:t>
      </w:r>
      <w:r w:rsidR="008113C2">
        <w:t xml:space="preserve"> Mr. </w:t>
      </w:r>
      <w:r>
        <w:t>Kaeding, Perten</w:t>
      </w:r>
      <w:r w:rsidR="008113C2">
        <w:t xml:space="preserve"> Instruments, Inc.</w:t>
      </w:r>
      <w:r>
        <w:t xml:space="preserve"> reported that the strike-off device is the biggest source of TW variation between individual instruments.</w:t>
      </w:r>
      <w:r w:rsidR="008113C2">
        <w:t xml:space="preserve"> </w:t>
      </w:r>
      <w:r>
        <w:t xml:space="preserve"> He suggested that even for a single grain type on a single instrument TW results may be sample dependent.</w:t>
      </w:r>
    </w:p>
    <w:p w:rsidR="000D39FA" w:rsidRDefault="000D39FA" w:rsidP="001D427C"/>
    <w:p w:rsidR="001D427C" w:rsidRDefault="008113C2" w:rsidP="001D427C">
      <w:r>
        <w:t xml:space="preserve">Professor </w:t>
      </w:r>
      <w:r w:rsidR="001D427C">
        <w:t xml:space="preserve">Hurburgh, Iowa State University, described the procedure he has used with two groups of elevators to align their GMMs for TW on corn.  Five to ten samples with some range of TW are passed around to all the instruments in their system.  Typically, the results from the initial tests are within plus or minus one pound per bushel of the overall average TW of that population of instruments.  Bias and skew adjustments are then made on </w:t>
      </w:r>
      <w:r w:rsidR="001D427C">
        <w:lastRenderedPageBreak/>
        <w:t>each of the instruments so they all read to the mean TW.  At that point the problem is solved.  He stressed that GMMs don’t read the same on TW when they first are placed in the field whatever the cause may be.</w:t>
      </w:r>
    </w:p>
    <w:p w:rsidR="00A5761A" w:rsidRDefault="00A5761A" w:rsidP="001D427C"/>
    <w:p w:rsidR="001D427C" w:rsidRDefault="001D427C" w:rsidP="001D427C">
      <w:r>
        <w:t xml:space="preserve">In response to a question, “If not used in trade, how is TW used?” One </w:t>
      </w:r>
      <w:r w:rsidR="008113C2">
        <w:t>s</w:t>
      </w:r>
      <w:r>
        <w:t xml:space="preserve">ector member pointed out that TW is a major factor in trading wheat (there are </w:t>
      </w:r>
      <w:r w:rsidR="00BB4438">
        <w:t>5 </w:t>
      </w:r>
      <w:r>
        <w:t xml:space="preserve">TW dependent U.S. grades </w:t>
      </w:r>
      <w:r w:rsidRPr="00EE4690">
        <w:rPr>
          <w:u w:color="82C42A"/>
        </w:rPr>
        <w:t>for</w:t>
      </w:r>
      <w:r w:rsidRPr="00EE4690">
        <w:t xml:space="preserve"> </w:t>
      </w:r>
      <w:r>
        <w:t xml:space="preserve">wheat). </w:t>
      </w:r>
      <w:r w:rsidR="008113C2">
        <w:t xml:space="preserve"> Professor </w:t>
      </w:r>
      <w:r>
        <w:t>Hurburgh</w:t>
      </w:r>
      <w:r w:rsidR="008113C2">
        <w:t>, Iowa State University,</w:t>
      </w:r>
      <w:r>
        <w:t xml:space="preserve"> said that the general practice, at least for corn, </w:t>
      </w:r>
      <w:r w:rsidR="008113C2">
        <w:t>(</w:t>
      </w:r>
      <w:r>
        <w:t>nobody knows how soybean TW is used</w:t>
      </w:r>
      <w:r w:rsidR="008113C2">
        <w:t>)</w:t>
      </w:r>
      <w:r>
        <w:t xml:space="preserve"> is if the TW (by meter) gets low enough to engender discounts, then the discount itself will be assessed by a quart kettle reading</w:t>
      </w:r>
      <w:r w:rsidRPr="00EE4690">
        <w:rPr>
          <w:u w:color="82C42A"/>
        </w:rPr>
        <w:t>…</w:t>
      </w:r>
      <w:r w:rsidRPr="00EE4690">
        <w:t>p</w:t>
      </w:r>
      <w:r>
        <w:t xml:space="preserve">erhaps even on a composite sample.  The meter’s TW reading goes into the inventory record that is used in several internal operations: calculation of stored grain volume and a calculation to estimate </w:t>
      </w:r>
      <w:r w:rsidR="004606E6" w:rsidRPr="00EE4690">
        <w:rPr>
          <w:u w:color="82C42A"/>
        </w:rPr>
        <w:t>storage ability</w:t>
      </w:r>
      <w:r w:rsidRPr="00EE4690">
        <w:t xml:space="preserve"> </w:t>
      </w:r>
      <w:r>
        <w:t xml:space="preserve">(time). </w:t>
      </w:r>
    </w:p>
    <w:p w:rsidR="001D427C" w:rsidRDefault="001D427C" w:rsidP="001D427C">
      <w:r>
        <w:t xml:space="preserve">Note: There are also </w:t>
      </w:r>
      <w:r w:rsidR="00BB4438">
        <w:t>5 </w:t>
      </w:r>
      <w:r>
        <w:t xml:space="preserve">TW dependent U.S. grades </w:t>
      </w:r>
      <w:r w:rsidRPr="00EE4690">
        <w:rPr>
          <w:u w:color="82C42A"/>
        </w:rPr>
        <w:t>for</w:t>
      </w:r>
      <w:r w:rsidRPr="00EE4690">
        <w:t xml:space="preserve"> </w:t>
      </w:r>
      <w:r>
        <w:t>corn, but in normal years corn TW is typically several lbs/</w:t>
      </w:r>
      <w:r w:rsidRPr="00EE4690">
        <w:rPr>
          <w:u w:color="82C42A"/>
        </w:rPr>
        <w:t>bu</w:t>
      </w:r>
      <w:r w:rsidRPr="00EE4690">
        <w:t xml:space="preserve"> </w:t>
      </w:r>
      <w:r>
        <w:t xml:space="preserve">higher than the </w:t>
      </w:r>
      <w:r w:rsidR="00BB4438">
        <w:t>56 </w:t>
      </w:r>
      <w:r w:rsidRPr="00EE4690">
        <w:rPr>
          <w:u w:color="82C42A"/>
        </w:rPr>
        <w:t>lb</w:t>
      </w:r>
      <w:r w:rsidRPr="00EE4690">
        <w:t>/</w:t>
      </w:r>
      <w:r w:rsidRPr="00EE4690">
        <w:rPr>
          <w:u w:color="82C42A"/>
        </w:rPr>
        <w:t>bu</w:t>
      </w:r>
      <w:r w:rsidRPr="00EE4690">
        <w:t xml:space="preserve"> </w:t>
      </w:r>
      <w:r>
        <w:t>minimum for U.S. No</w:t>
      </w:r>
      <w:r w:rsidR="00BB4438">
        <w:t>. </w:t>
      </w:r>
      <w:r>
        <w:t>1 Corn.</w:t>
      </w:r>
    </w:p>
    <w:p w:rsidR="000D39FA" w:rsidRDefault="000D39FA" w:rsidP="001D427C"/>
    <w:p w:rsidR="001D427C" w:rsidRDefault="008113C2" w:rsidP="001D427C">
      <w:r>
        <w:t xml:space="preserve">Professor </w:t>
      </w:r>
      <w:r w:rsidR="001D427C">
        <w:t>Hurburgh</w:t>
      </w:r>
      <w:r>
        <w:t>, Iowa State University,</w:t>
      </w:r>
      <w:r w:rsidR="001D427C">
        <w:t xml:space="preserve"> also explained that the grain dealer has a greater interest having the correct TW reading than the farmer has, because the TW reading is used to establish volume in storage </w:t>
      </w:r>
      <w:r w:rsidR="001D427C" w:rsidRPr="00EE4690">
        <w:rPr>
          <w:u w:color="82C42A"/>
        </w:rPr>
        <w:t>on</w:t>
      </w:r>
      <w:r w:rsidR="001D427C" w:rsidRPr="00EE4690">
        <w:t xml:space="preserve"> </w:t>
      </w:r>
      <w:r w:rsidR="001D427C">
        <w:t>measure-up inspections.</w:t>
      </w:r>
      <w:r>
        <w:t xml:space="preserve"> </w:t>
      </w:r>
      <w:r w:rsidR="001D427C">
        <w:t xml:space="preserve"> At $7.00 per bushel corn TW is the biggest factor of error on the inventory balance. </w:t>
      </w:r>
    </w:p>
    <w:p w:rsidR="000D39FA" w:rsidRDefault="000D39FA" w:rsidP="001D427C"/>
    <w:p w:rsidR="001D427C" w:rsidRDefault="008113C2" w:rsidP="001D427C">
      <w:r>
        <w:t>Professor</w:t>
      </w:r>
      <w:r w:rsidR="001D427C">
        <w:t xml:space="preserve"> Hurburgh</w:t>
      </w:r>
      <w:r>
        <w:t>, Iowa State University,</w:t>
      </w:r>
      <w:r w:rsidR="001D427C">
        <w:t xml:space="preserve"> objected to increasing TW tolerances as this would only cover up the problems.</w:t>
      </w:r>
      <w:r>
        <w:t xml:space="preserve"> </w:t>
      </w:r>
      <w:r w:rsidR="001D427C">
        <w:t xml:space="preserve"> What was needed was an investigation of the whole system of calibrating meters, then translating that calibration </w:t>
      </w:r>
      <w:r w:rsidR="001D427C" w:rsidRPr="00EE4690">
        <w:rPr>
          <w:u w:color="82C42A"/>
        </w:rPr>
        <w:t>into</w:t>
      </w:r>
      <w:r w:rsidR="001D427C" w:rsidRPr="00EE4690">
        <w:t xml:space="preserve"> </w:t>
      </w:r>
      <w:r w:rsidR="001D427C">
        <w:t xml:space="preserve">the field, and then keeping it that way.  The whole system has some issues that can be fixed.  </w:t>
      </w:r>
    </w:p>
    <w:p w:rsidR="00A5761A" w:rsidRDefault="00A5761A" w:rsidP="001D427C"/>
    <w:p w:rsidR="001D427C" w:rsidRDefault="001D427C" w:rsidP="001D427C">
      <w:r>
        <w:t xml:space="preserve">He suggested that the </w:t>
      </w:r>
      <w:r w:rsidR="0094272F">
        <w:t>Sector</w:t>
      </w:r>
      <w:r>
        <w:t xml:space="preserve"> re-form a task force on TW and ultimately lay out a procedure that would improve TW both for the user and for the inspection function.  Until then</w:t>
      </w:r>
      <w:r w:rsidR="005E636D">
        <w:t>,</w:t>
      </w:r>
      <w:r>
        <w:t xml:space="preserve"> suspend inspecting meters for TW until there’s a better way to translate the standard into practice.</w:t>
      </w:r>
      <w:r w:rsidR="008113C2">
        <w:t xml:space="preserve"> </w:t>
      </w:r>
      <w:r>
        <w:t xml:space="preserve"> Pending resolution of the issues involved, continue to use the </w:t>
      </w:r>
      <w:r w:rsidRPr="00EE4690">
        <w:rPr>
          <w:u w:color="82C42A"/>
        </w:rPr>
        <w:t>meters</w:t>
      </w:r>
      <w:r w:rsidRPr="00EE4690">
        <w:t>,</w:t>
      </w:r>
      <w:r>
        <w:t xml:space="preserve"> but mandate use of the standard Quart Kettle if a discount is involved. </w:t>
      </w:r>
    </w:p>
    <w:p w:rsidR="000D39FA" w:rsidRDefault="000D39FA" w:rsidP="001D427C"/>
    <w:p w:rsidR="001D427C" w:rsidRDefault="008113C2" w:rsidP="001D427C">
      <w:r>
        <w:t xml:space="preserve">Professor </w:t>
      </w:r>
      <w:r w:rsidR="001D427C">
        <w:t>Hurburgh</w:t>
      </w:r>
      <w:r>
        <w:t>, Iowa State University,</w:t>
      </w:r>
      <w:r w:rsidR="001D427C">
        <w:t xml:space="preserve"> agreed to head a task force to study the whole TW system (including the economic impact) and to recommend solutions to the issues that need fixing.  Other task force members:</w:t>
      </w:r>
    </w:p>
    <w:p w:rsidR="001D427C" w:rsidRDefault="004606E6" w:rsidP="000151C4">
      <w:pPr>
        <w:pStyle w:val="I-bulletedlist"/>
        <w:numPr>
          <w:ilvl w:val="0"/>
          <w:numId w:val="40"/>
        </w:numPr>
      </w:pPr>
      <w:r>
        <w:t>Mr</w:t>
      </w:r>
      <w:r w:rsidRPr="00EE4690">
        <w:rPr>
          <w:u w:color="82C42A"/>
        </w:rPr>
        <w:t>.</w:t>
      </w:r>
      <w:r w:rsidRPr="00EE4690">
        <w:t xml:space="preserve"> </w:t>
      </w:r>
      <w:r>
        <w:t>Jeff</w:t>
      </w:r>
      <w:r w:rsidR="001D427C">
        <w:t xml:space="preserve"> Adkisson – Grain </w:t>
      </w:r>
      <w:r w:rsidR="008113C2">
        <w:t>and</w:t>
      </w:r>
      <w:r w:rsidR="001D427C">
        <w:t xml:space="preserve"> Feed Association of Illinois</w:t>
      </w:r>
    </w:p>
    <w:p w:rsidR="001D427C" w:rsidRDefault="008113C2" w:rsidP="000151C4">
      <w:pPr>
        <w:pStyle w:val="I-bulletedlist"/>
        <w:numPr>
          <w:ilvl w:val="0"/>
          <w:numId w:val="40"/>
        </w:numPr>
      </w:pPr>
      <w:r>
        <w:t xml:space="preserve">Ms. G. </w:t>
      </w:r>
      <w:r w:rsidR="001D427C">
        <w:t>Diane Lee – NIST</w:t>
      </w:r>
      <w:r>
        <w:t>,</w:t>
      </w:r>
      <w:r w:rsidR="005E636D">
        <w:t xml:space="preserve"> </w:t>
      </w:r>
      <w:r>
        <w:t>OWM</w:t>
      </w:r>
    </w:p>
    <w:p w:rsidR="001D427C" w:rsidRDefault="008113C2" w:rsidP="000151C4">
      <w:pPr>
        <w:pStyle w:val="I-bulletedlist"/>
        <w:numPr>
          <w:ilvl w:val="0"/>
          <w:numId w:val="40"/>
        </w:numPr>
      </w:pPr>
      <w:r>
        <w:t xml:space="preserve">Ms. </w:t>
      </w:r>
      <w:r w:rsidR="001D427C">
        <w:t>Cassie Eigenmann – DICKEY-</w:t>
      </w:r>
      <w:r w:rsidR="001D427C" w:rsidRPr="00EE4690">
        <w:rPr>
          <w:u w:color="82C42A"/>
        </w:rPr>
        <w:t>john</w:t>
      </w:r>
      <w:r w:rsidR="001D427C" w:rsidRPr="00EE4690">
        <w:t xml:space="preserve"> </w:t>
      </w:r>
      <w:r w:rsidR="001D427C">
        <w:t>Corp</w:t>
      </w:r>
      <w:r>
        <w:t>oration</w:t>
      </w:r>
    </w:p>
    <w:p w:rsidR="001D427C" w:rsidRDefault="008113C2" w:rsidP="000151C4">
      <w:pPr>
        <w:pStyle w:val="I-bulletedlist"/>
        <w:numPr>
          <w:ilvl w:val="0"/>
          <w:numId w:val="40"/>
        </w:numPr>
      </w:pPr>
      <w:r>
        <w:t xml:space="preserve">Mr. </w:t>
      </w:r>
      <w:r w:rsidR="001D427C">
        <w:t xml:space="preserve">Ivan Hankins – Iowa </w:t>
      </w:r>
      <w:r w:rsidR="004606E6">
        <w:t>Department</w:t>
      </w:r>
      <w:r w:rsidR="00FE529C">
        <w:t xml:space="preserve"> </w:t>
      </w:r>
      <w:r w:rsidR="001D427C">
        <w:t xml:space="preserve">of Agriculture/Weights </w:t>
      </w:r>
      <w:r w:rsidR="00FE529C">
        <w:t xml:space="preserve">and </w:t>
      </w:r>
      <w:r w:rsidR="001D427C">
        <w:t>Measures</w:t>
      </w:r>
    </w:p>
    <w:p w:rsidR="001D427C" w:rsidRDefault="008113C2" w:rsidP="000151C4">
      <w:pPr>
        <w:pStyle w:val="I-bulletedlist"/>
        <w:numPr>
          <w:ilvl w:val="0"/>
          <w:numId w:val="40"/>
        </w:numPr>
      </w:pPr>
      <w:r>
        <w:t xml:space="preserve">Mr. </w:t>
      </w:r>
      <w:r w:rsidR="001D427C">
        <w:t>Tim Kaeding – Perten Instruments</w:t>
      </w:r>
      <w:r>
        <w:t>, Inc.</w:t>
      </w:r>
    </w:p>
    <w:p w:rsidR="001D427C" w:rsidRDefault="00FE529C" w:rsidP="000151C4">
      <w:pPr>
        <w:pStyle w:val="I-bulletedlist"/>
        <w:numPr>
          <w:ilvl w:val="0"/>
          <w:numId w:val="40"/>
        </w:numPr>
      </w:pPr>
      <w:r>
        <w:t xml:space="preserve">Mr. </w:t>
      </w:r>
      <w:r w:rsidR="001D427C">
        <w:t>Karl Cunningham – Illinois Department of Agriculture</w:t>
      </w:r>
    </w:p>
    <w:p w:rsidR="001D427C" w:rsidRDefault="001D427C" w:rsidP="001D427C">
      <w:r>
        <w:t xml:space="preserve">The </w:t>
      </w:r>
      <w:r w:rsidR="0094272F">
        <w:t>Sector</w:t>
      </w:r>
      <w:r>
        <w:t xml:space="preserve"> decided to postpone action on the issue of tolerances until the TW </w:t>
      </w:r>
      <w:r w:rsidR="00FE529C">
        <w:t>t</w:t>
      </w:r>
      <w:r>
        <w:t>ask</w:t>
      </w:r>
      <w:r w:rsidR="00FE529C">
        <w:t xml:space="preserve"> </w:t>
      </w:r>
      <w:r>
        <w:t>force has studied the issue and has recommended action.</w:t>
      </w:r>
    </w:p>
    <w:p w:rsidR="00FE529C" w:rsidRDefault="00FE529C" w:rsidP="00FE529C">
      <w:pPr>
        <w:pStyle w:val="ItemHeading"/>
      </w:pPr>
      <w:bookmarkStart w:id="67" w:name="_Toc311633077"/>
      <w:bookmarkStart w:id="68" w:name="_Toc311716122"/>
      <w:bookmarkStart w:id="69" w:name="ReportOIMLMoistureMeters"/>
      <w:r>
        <w:t xml:space="preserve">Report on OIML </w:t>
      </w:r>
      <w:r w:rsidR="00BB4438">
        <w:t>TC </w:t>
      </w:r>
      <w:r>
        <w:t xml:space="preserve">17/SC </w:t>
      </w:r>
      <w:r w:rsidR="00BB4438">
        <w:t>1 R </w:t>
      </w:r>
      <w:r>
        <w:t>59 Moisture Meters for Cereal Grains and Oilseeds</w:t>
      </w:r>
      <w:bookmarkEnd w:id="67"/>
      <w:bookmarkEnd w:id="68"/>
    </w:p>
    <w:bookmarkEnd w:id="69"/>
    <w:p w:rsidR="00FE529C" w:rsidRDefault="00FE529C" w:rsidP="007D3B2A">
      <w:pPr>
        <w:pStyle w:val="BoldHeading"/>
      </w:pPr>
      <w:r>
        <w:t xml:space="preserve">Background/Discussion:  </w:t>
      </w:r>
    </w:p>
    <w:p w:rsidR="00FE529C" w:rsidRDefault="00FE529C" w:rsidP="00FE529C">
      <w:r>
        <w:t xml:space="preserve">This item was included on the NTETC Grain Analyzer Sector’s agenda to provide a summary of the activities of OIML </w:t>
      </w:r>
      <w:r w:rsidR="00BB4438">
        <w:t>TC </w:t>
      </w:r>
      <w:r>
        <w:t>17/</w:t>
      </w:r>
      <w:r w:rsidR="00BB4438">
        <w:t>SC </w:t>
      </w:r>
      <w:r>
        <w:t xml:space="preserve">1.  In October 2008, the Secretariat of </w:t>
      </w:r>
      <w:r w:rsidR="00BB4438">
        <w:t>TC </w:t>
      </w:r>
      <w:r>
        <w:t>17/</w:t>
      </w:r>
      <w:r w:rsidR="00BB4438">
        <w:t>SC </w:t>
      </w:r>
      <w:r>
        <w:t xml:space="preserve">1 was jointly allocated to China and the United States.  The Co-Secretariats (China and the United States) are working closely with an International Work Group to revise OIML R59 </w:t>
      </w:r>
      <w:r w:rsidRPr="007D3B2A">
        <w:rPr>
          <w:i/>
        </w:rPr>
        <w:t xml:space="preserve">Moisture </w:t>
      </w:r>
      <w:r>
        <w:rPr>
          <w:i/>
        </w:rPr>
        <w:t>M</w:t>
      </w:r>
      <w:r w:rsidRPr="007D3B2A">
        <w:rPr>
          <w:i/>
        </w:rPr>
        <w:t xml:space="preserve">eters for </w:t>
      </w:r>
      <w:r>
        <w:rPr>
          <w:i/>
        </w:rPr>
        <w:t>C</w:t>
      </w:r>
      <w:r w:rsidRPr="007D3B2A">
        <w:rPr>
          <w:i/>
        </w:rPr>
        <w:t xml:space="preserve">ereal </w:t>
      </w:r>
      <w:r>
        <w:rPr>
          <w:i/>
        </w:rPr>
        <w:t>G</w:t>
      </w:r>
      <w:r w:rsidRPr="007D3B2A">
        <w:rPr>
          <w:i/>
        </w:rPr>
        <w:t xml:space="preserve">rains and </w:t>
      </w:r>
      <w:r>
        <w:rPr>
          <w:i/>
        </w:rPr>
        <w:t>O</w:t>
      </w:r>
      <w:r w:rsidRPr="007D3B2A">
        <w:rPr>
          <w:i/>
        </w:rPr>
        <w:t>ilseeds</w:t>
      </w:r>
      <w:r>
        <w:t xml:space="preserve">.  The </w:t>
      </w:r>
      <w:r w:rsidR="00BB4438">
        <w:t>5 </w:t>
      </w:r>
      <w:r>
        <w:t xml:space="preserve">CD </w:t>
      </w:r>
      <w:r w:rsidR="00BB4438">
        <w:t>of </w:t>
      </w:r>
      <w:r>
        <w:t xml:space="preserve">OIML </w:t>
      </w:r>
      <w:r w:rsidR="00BB4438">
        <w:t>R </w:t>
      </w:r>
      <w:r>
        <w:t>59, revised to comply with OIML’s Guide Format for OIML Recommendations and to incorporate tests for the recommended disturbances of OIML D 11 General Requirements for Electronic Measuring Instruments, was distributed to the subcommittee in February 2009.  Comments to R</w:t>
      </w:r>
      <w:r w:rsidR="00C27245">
        <w:t> </w:t>
      </w:r>
      <w:r>
        <w:t>59 5</w:t>
      </w:r>
      <w:r w:rsidR="00C27245">
        <w:t> </w:t>
      </w:r>
      <w:r>
        <w:t>CD were received from 10 countries including the U</w:t>
      </w:r>
      <w:r w:rsidR="00C27245">
        <w:t xml:space="preserve">nited </w:t>
      </w:r>
      <w:r>
        <w:t>S</w:t>
      </w:r>
      <w:r w:rsidR="00C27245">
        <w:t>tates</w:t>
      </w:r>
      <w:r>
        <w:t xml:space="preserve">.  A </w:t>
      </w:r>
      <w:r>
        <w:lastRenderedPageBreak/>
        <w:t xml:space="preserve">preliminary </w:t>
      </w:r>
      <w:r w:rsidR="00BB4438">
        <w:t>R 59</w:t>
      </w:r>
      <w:r w:rsidR="00C27245">
        <w:t> </w:t>
      </w:r>
      <w:r w:rsidR="00BB4438">
        <w:t>6 </w:t>
      </w:r>
      <w:r>
        <w:t>CD addressing those comments was discussed at the September 28</w:t>
      </w:r>
      <w:r w:rsidR="00BB4438">
        <w:t> </w:t>
      </w:r>
      <w:r>
        <w:t>-</w:t>
      </w:r>
      <w:r w:rsidR="00BB4438">
        <w:t> </w:t>
      </w:r>
      <w:r>
        <w:t>29, 2010</w:t>
      </w:r>
      <w:r w:rsidR="00BB4438">
        <w:t>,</w:t>
      </w:r>
      <w:r>
        <w:t xml:space="preserve"> </w:t>
      </w:r>
      <w:r w:rsidR="00BB4438">
        <w:t>TC </w:t>
      </w:r>
      <w:r>
        <w:t>17/</w:t>
      </w:r>
      <w:r w:rsidR="00BB4438">
        <w:t>SC </w:t>
      </w:r>
      <w:r>
        <w:t xml:space="preserve">1 meeting in Orlando, Florida.  </w:t>
      </w:r>
    </w:p>
    <w:p w:rsidR="000A6647" w:rsidRDefault="000A6647" w:rsidP="00FE529C"/>
    <w:p w:rsidR="00FE529C" w:rsidRDefault="00FE529C" w:rsidP="00FE529C">
      <w:r>
        <w:t xml:space="preserve">Ms. Lee, NIST, OWM, briefed the </w:t>
      </w:r>
      <w:r w:rsidR="00C27245" w:rsidRPr="00C27245">
        <w:t>Sector</w:t>
      </w:r>
      <w:r>
        <w:t xml:space="preserve"> on the September 2010 meeting.  The meeting was attended by representatives from Australia, International Bureau of Legal Metrology (BIML), Canada, China, Germany, Japan, and the</w:t>
      </w:r>
      <w:r w:rsidR="007D3B2A">
        <w:t xml:space="preserve"> </w:t>
      </w:r>
      <w:r>
        <w:t xml:space="preserve">United States.  Attending </w:t>
      </w:r>
      <w:r w:rsidRPr="00EE4690">
        <w:rPr>
          <w:u w:color="82C42A"/>
        </w:rPr>
        <w:t>for</w:t>
      </w:r>
      <w:r w:rsidRPr="00EE4690">
        <w:t xml:space="preserve"> </w:t>
      </w:r>
      <w:r>
        <w:t>the</w:t>
      </w:r>
      <w:r w:rsidR="007D3B2A">
        <w:t xml:space="preserve"> </w:t>
      </w:r>
      <w:r>
        <w:t>United States:</w:t>
      </w:r>
      <w:r>
        <w:tab/>
      </w:r>
    </w:p>
    <w:p w:rsidR="007D4EEB" w:rsidRDefault="007D4EEB" w:rsidP="00FE529C"/>
    <w:p w:rsidR="00FE529C" w:rsidRDefault="00FE529C" w:rsidP="007D4EEB">
      <w:pPr>
        <w:pStyle w:val="bulletedlist"/>
        <w:keepNext/>
      </w:pPr>
      <w:r>
        <w:t>Ms. Cathy Brenner, USDA, GIPSA</w:t>
      </w:r>
    </w:p>
    <w:p w:rsidR="00FE529C" w:rsidRDefault="00FE529C" w:rsidP="007D4EEB">
      <w:pPr>
        <w:pStyle w:val="bulletedlist"/>
        <w:keepNext/>
      </w:pPr>
      <w:r>
        <w:t>Ms. Cassie Eigenmann, DICKEY-</w:t>
      </w:r>
      <w:r w:rsidRPr="00EE4690">
        <w:rPr>
          <w:u w:color="82C42A"/>
        </w:rPr>
        <w:t>john</w:t>
      </w:r>
      <w:r w:rsidRPr="00EE4690">
        <w:t xml:space="preserve"> </w:t>
      </w:r>
      <w:r>
        <w:t>Corporation</w:t>
      </w:r>
    </w:p>
    <w:p w:rsidR="00FE529C" w:rsidRDefault="00FE529C" w:rsidP="00FE529C">
      <w:pPr>
        <w:pStyle w:val="bulletedlist"/>
      </w:pPr>
      <w:r>
        <w:t>Ms. G. Diane Lee, NIST, OWM</w:t>
      </w:r>
    </w:p>
    <w:p w:rsidR="00FE529C" w:rsidRDefault="00FE529C" w:rsidP="00FE529C">
      <w:pPr>
        <w:pStyle w:val="bulletedlist"/>
      </w:pPr>
      <w:r>
        <w:t>Dr. Richard Pierce, USDA, GIPSA</w:t>
      </w:r>
    </w:p>
    <w:p w:rsidR="00FE529C" w:rsidRDefault="00FE529C" w:rsidP="00FE529C">
      <w:pPr>
        <w:pStyle w:val="bulletedlist"/>
      </w:pPr>
      <w:r>
        <w:t>Mr. Richard Cantrill</w:t>
      </w:r>
    </w:p>
    <w:p w:rsidR="000D39FA" w:rsidRDefault="000D39FA" w:rsidP="000D39FA">
      <w:pPr>
        <w:pStyle w:val="bulletedlist"/>
        <w:numPr>
          <w:ilvl w:val="0"/>
          <w:numId w:val="0"/>
        </w:numPr>
        <w:ind w:left="1080"/>
      </w:pPr>
    </w:p>
    <w:p w:rsidR="00FE529C" w:rsidRDefault="00FE529C" w:rsidP="00B56ED9">
      <w:pPr>
        <w:spacing w:after="200" w:line="276" w:lineRule="auto"/>
        <w:jc w:val="left"/>
      </w:pPr>
      <w:r>
        <w:t xml:space="preserve">Twelve items were included in the review of the preliminary 6 CD that included all the United States comments </w:t>
      </w:r>
      <w:r w:rsidRPr="00EE4690">
        <w:rPr>
          <w:u w:color="82C42A"/>
        </w:rPr>
        <w:t>to</w:t>
      </w:r>
      <w:r w:rsidRPr="00EE4690">
        <w:t xml:space="preserve"> </w:t>
      </w:r>
      <w:r w:rsidR="00BB4438">
        <w:t>R </w:t>
      </w:r>
      <w:r>
        <w:t xml:space="preserve">59 </w:t>
      </w:r>
      <w:r w:rsidR="00BB4438">
        <w:t>5 </w:t>
      </w:r>
      <w:r>
        <w:t>CD:</w:t>
      </w:r>
    </w:p>
    <w:p w:rsidR="00FE529C" w:rsidRDefault="00FE529C" w:rsidP="008B6E85">
      <w:pPr>
        <w:pStyle w:val="numberedlist"/>
        <w:numPr>
          <w:ilvl w:val="0"/>
          <w:numId w:val="23"/>
        </w:numPr>
      </w:pPr>
      <w:r>
        <w:t>Efforts to Establish Recognized Traceability Under the CIPMA MRA for “Moisture in Grain” Measurements</w:t>
      </w:r>
    </w:p>
    <w:p w:rsidR="00FE529C" w:rsidRDefault="00FE529C" w:rsidP="00FE529C">
      <w:pPr>
        <w:pStyle w:val="numberedlist"/>
      </w:pPr>
      <w:r>
        <w:t>Printed Results</w:t>
      </w:r>
    </w:p>
    <w:p w:rsidR="00FE529C" w:rsidRDefault="00FE529C" w:rsidP="00FE529C">
      <w:pPr>
        <w:pStyle w:val="numberedlist"/>
      </w:pPr>
      <w:r>
        <w:t>Description of Instruments</w:t>
      </w:r>
    </w:p>
    <w:p w:rsidR="00FE529C" w:rsidRDefault="00FE529C" w:rsidP="00FE529C">
      <w:pPr>
        <w:pStyle w:val="numberedlist"/>
      </w:pPr>
      <w:r>
        <w:t>Reference Conditions for Performance Tests</w:t>
      </w:r>
    </w:p>
    <w:p w:rsidR="00FE529C" w:rsidRDefault="00FE529C" w:rsidP="00FE529C">
      <w:pPr>
        <w:pStyle w:val="numberedlist"/>
      </w:pPr>
      <w:r>
        <w:t>Verification</w:t>
      </w:r>
    </w:p>
    <w:p w:rsidR="00FE529C" w:rsidRDefault="00FE529C" w:rsidP="00FE529C">
      <w:pPr>
        <w:pStyle w:val="numberedlist"/>
      </w:pPr>
      <w:r>
        <w:t>Level Indicating Means</w:t>
      </w:r>
    </w:p>
    <w:p w:rsidR="00FE529C" w:rsidRDefault="00FE529C" w:rsidP="00FE529C">
      <w:pPr>
        <w:pStyle w:val="numberedlist"/>
      </w:pPr>
      <w:r>
        <w:t>Minimum Sample Size</w:t>
      </w:r>
    </w:p>
    <w:p w:rsidR="00FE529C" w:rsidRDefault="00FE529C" w:rsidP="00FE529C">
      <w:pPr>
        <w:pStyle w:val="numberedlist"/>
      </w:pPr>
      <w:r>
        <w:t>Definition for Error Shift</w:t>
      </w:r>
    </w:p>
    <w:p w:rsidR="00FE529C" w:rsidRDefault="00FE529C" w:rsidP="00FE529C">
      <w:pPr>
        <w:pStyle w:val="numberedlist"/>
      </w:pPr>
      <w:r>
        <w:t>Software</w:t>
      </w:r>
    </w:p>
    <w:p w:rsidR="00FE529C" w:rsidRDefault="00FE529C" w:rsidP="00FE529C">
      <w:pPr>
        <w:pStyle w:val="numberedlist"/>
      </w:pPr>
      <w:r>
        <w:t>Harmonizing the OIML Moisture and Protein Recommendation</w:t>
      </w:r>
    </w:p>
    <w:p w:rsidR="00FE529C" w:rsidRDefault="00FE529C" w:rsidP="00FE529C">
      <w:pPr>
        <w:pStyle w:val="numberedlist"/>
      </w:pPr>
      <w:r>
        <w:t>Revisions to Test Report Forms for Consistency with Laboratory Calibration Worksheets</w:t>
      </w:r>
    </w:p>
    <w:p w:rsidR="00FE529C" w:rsidRDefault="00FE529C" w:rsidP="00FE529C">
      <w:pPr>
        <w:pStyle w:val="numberedlist"/>
      </w:pPr>
      <w:r>
        <w:t xml:space="preserve">Detailed Review of Comments to </w:t>
      </w:r>
      <w:r w:rsidR="00BB4438">
        <w:t>R </w:t>
      </w:r>
      <w:r>
        <w:t xml:space="preserve">59 </w:t>
      </w:r>
      <w:r w:rsidR="00BB4438">
        <w:t>CD </w:t>
      </w:r>
      <w:r>
        <w:t>5</w:t>
      </w:r>
    </w:p>
    <w:p w:rsidR="000D39FA" w:rsidRDefault="000D39FA" w:rsidP="000D39FA">
      <w:pPr>
        <w:pStyle w:val="numberedlist"/>
        <w:numPr>
          <w:ilvl w:val="0"/>
          <w:numId w:val="0"/>
        </w:numPr>
        <w:ind w:left="720"/>
      </w:pPr>
    </w:p>
    <w:p w:rsidR="00FE529C" w:rsidRDefault="00FE529C" w:rsidP="00FE529C">
      <w:r>
        <w:t>Decisions made on the three items of most interest to the United States include:</w:t>
      </w:r>
    </w:p>
    <w:p w:rsidR="00FE529C" w:rsidRDefault="00FE529C" w:rsidP="000151C4">
      <w:pPr>
        <w:pStyle w:val="I-bulletedlist"/>
        <w:numPr>
          <w:ilvl w:val="0"/>
          <w:numId w:val="41"/>
        </w:numPr>
      </w:pPr>
      <w:r>
        <w:t xml:space="preserve">Printed </w:t>
      </w:r>
      <w:r w:rsidR="00C30E3F">
        <w:t xml:space="preserve">Results </w:t>
      </w:r>
      <w:r>
        <w:t xml:space="preserve">– The existing language for recording elements in </w:t>
      </w:r>
      <w:r w:rsidR="00BB4438">
        <w:t>5 </w:t>
      </w:r>
      <w:r>
        <w:t xml:space="preserve">CD will remain unchanged.  The working group agreed that since a number of counties have varying requirements for printers that the existing language in OIML </w:t>
      </w:r>
      <w:r w:rsidR="00BB4438">
        <w:t>R </w:t>
      </w:r>
      <w:r>
        <w:t xml:space="preserve">59 </w:t>
      </w:r>
      <w:r w:rsidR="00BB4438">
        <w:t>CD </w:t>
      </w:r>
      <w:r>
        <w:t>5 which states that “the meter may be equipped with a communication interface that permits interfacing with a recording device” allows the instrument to connect to a printer if this is required by the national responsible body.</w:t>
      </w:r>
    </w:p>
    <w:p w:rsidR="00FE529C" w:rsidRDefault="00FE529C" w:rsidP="000151C4">
      <w:pPr>
        <w:pStyle w:val="I-bulletedlist"/>
        <w:numPr>
          <w:ilvl w:val="0"/>
          <w:numId w:val="41"/>
        </w:numPr>
      </w:pPr>
      <w:r>
        <w:t xml:space="preserve">Software – Germany reviewed the current draft to determine if additional changes are required to comply with OIML </w:t>
      </w:r>
      <w:r w:rsidR="00BB4438">
        <w:t>D </w:t>
      </w:r>
      <w:r>
        <w:t xml:space="preserve">31 and provided a list of items to be considered for inclusion in the draft OIML </w:t>
      </w:r>
      <w:r w:rsidR="00BB4438">
        <w:t>R </w:t>
      </w:r>
      <w:r>
        <w:t>59.</w:t>
      </w:r>
    </w:p>
    <w:p w:rsidR="00FE529C" w:rsidRDefault="00FE529C" w:rsidP="000151C4">
      <w:pPr>
        <w:pStyle w:val="I-bulletedlist"/>
        <w:numPr>
          <w:ilvl w:val="0"/>
          <w:numId w:val="41"/>
        </w:numPr>
      </w:pPr>
      <w:r>
        <w:lastRenderedPageBreak/>
        <w:t xml:space="preserve">Minimum Sample Size – The requirements for Minimum Sample Size in </w:t>
      </w:r>
      <w:r w:rsidR="00BB4438">
        <w:t>5 </w:t>
      </w:r>
      <w:r>
        <w:t xml:space="preserve">CD will remain the same.  The purpose of the minimum sample size </w:t>
      </w:r>
      <w:r w:rsidR="00BB4438">
        <w:t>100 </w:t>
      </w:r>
      <w:r>
        <w:t xml:space="preserve">g or </w:t>
      </w:r>
      <w:r w:rsidR="00BB4438">
        <w:t>400 </w:t>
      </w:r>
      <w:r>
        <w:t>kernels or seeds is to ensure that accurate results can be obtained when testing non-homogeneous samples.  A statement is also included that the national authorities may determine otherwise.</w:t>
      </w:r>
    </w:p>
    <w:p w:rsidR="000D39FA" w:rsidRDefault="000D39FA" w:rsidP="000D39FA">
      <w:pPr>
        <w:pStyle w:val="bulletedlist"/>
        <w:numPr>
          <w:ilvl w:val="0"/>
          <w:numId w:val="0"/>
        </w:numPr>
        <w:ind w:left="1080"/>
      </w:pPr>
    </w:p>
    <w:p w:rsidR="00FE529C" w:rsidRDefault="00FE529C" w:rsidP="00FE529C">
      <w:r>
        <w:t>Ms. Lee</w:t>
      </w:r>
      <w:r w:rsidR="00276A2B">
        <w:t>, NIST, OWM,</w:t>
      </w:r>
      <w:r>
        <w:t xml:space="preserve"> reported that there is a proposal on the international front to do a study of moisture measurement methods with the apparent purpose of establishing a universal standard method “internationally accepted by competent authorities in the field of moisture measurements in grains and cereal.”</w:t>
      </w:r>
      <w:r w:rsidR="00276A2B">
        <w:t xml:space="preserve"> </w:t>
      </w:r>
      <w:r>
        <w:t xml:space="preserve"> During the </w:t>
      </w:r>
      <w:r w:rsidR="00BB4438">
        <w:t>TC </w:t>
      </w:r>
      <w:r>
        <w:t>17/</w:t>
      </w:r>
      <w:r w:rsidR="00BB4438">
        <w:t>SC </w:t>
      </w:r>
      <w:r>
        <w:t xml:space="preserve">1 meeting Mr. Magana, BIML, gave an overview of a discussion paper titled, </w:t>
      </w:r>
      <w:r w:rsidRPr="007D3B2A">
        <w:rPr>
          <w:i/>
        </w:rPr>
        <w:t xml:space="preserve">Efforts to </w:t>
      </w:r>
      <w:r w:rsidR="00276A2B">
        <w:rPr>
          <w:i/>
        </w:rPr>
        <w:t>E</w:t>
      </w:r>
      <w:r w:rsidRPr="007D3B2A">
        <w:rPr>
          <w:i/>
        </w:rPr>
        <w:t xml:space="preserve">stablish </w:t>
      </w:r>
      <w:r w:rsidR="00276A2B">
        <w:rPr>
          <w:i/>
        </w:rPr>
        <w:t>R</w:t>
      </w:r>
      <w:r w:rsidRPr="007D3B2A">
        <w:rPr>
          <w:i/>
        </w:rPr>
        <w:t xml:space="preserve">ecognized </w:t>
      </w:r>
      <w:r w:rsidR="00276A2B">
        <w:rPr>
          <w:i/>
        </w:rPr>
        <w:t>T</w:t>
      </w:r>
      <w:r w:rsidRPr="007D3B2A">
        <w:rPr>
          <w:i/>
        </w:rPr>
        <w:t xml:space="preserve">raceability </w:t>
      </w:r>
      <w:r w:rsidR="00276A2B">
        <w:rPr>
          <w:i/>
        </w:rPr>
        <w:t>U</w:t>
      </w:r>
      <w:r w:rsidRPr="007D3B2A">
        <w:rPr>
          <w:i/>
        </w:rPr>
        <w:t>nder the CIPMA MRA for ‘</w:t>
      </w:r>
      <w:r w:rsidR="00276A2B">
        <w:rPr>
          <w:i/>
        </w:rPr>
        <w:t>M</w:t>
      </w:r>
      <w:r w:rsidRPr="007D3B2A">
        <w:rPr>
          <w:i/>
        </w:rPr>
        <w:t>oisture-in-</w:t>
      </w:r>
      <w:r w:rsidR="00276A2B">
        <w:rPr>
          <w:i/>
        </w:rPr>
        <w:t>G</w:t>
      </w:r>
      <w:r w:rsidRPr="007D3B2A">
        <w:rPr>
          <w:i/>
        </w:rPr>
        <w:t xml:space="preserve">rain’ </w:t>
      </w:r>
      <w:r w:rsidR="00276A2B">
        <w:rPr>
          <w:i/>
        </w:rPr>
        <w:t>M</w:t>
      </w:r>
      <w:r w:rsidRPr="007D3B2A">
        <w:rPr>
          <w:i/>
        </w:rPr>
        <w:t>easurements</w:t>
      </w:r>
      <w:r>
        <w:t xml:space="preserve">.  The </w:t>
      </w:r>
      <w:r w:rsidR="0094272F">
        <w:t>Sector</w:t>
      </w:r>
      <w:r>
        <w:t xml:space="preserve"> recalled that previous attempts to establish a universal standard method for measuring moisture in grain had failed.</w:t>
      </w:r>
      <w:r w:rsidR="00276A2B">
        <w:t xml:space="preserve"> </w:t>
      </w:r>
      <w:r>
        <w:t xml:space="preserve"> One member speculated as to whether or not the debates on selecting a single international reference method might be made to devalue the </w:t>
      </w:r>
      <w:r w:rsidR="00276A2B">
        <w:t xml:space="preserve">United States </w:t>
      </w:r>
      <w:r>
        <w:t xml:space="preserve">grain crops.  The </w:t>
      </w:r>
      <w:r w:rsidR="00276A2B">
        <w:t>U</w:t>
      </w:r>
      <w:r w:rsidR="00BB4438">
        <w:t>.</w:t>
      </w:r>
      <w:r w:rsidR="00276A2B">
        <w:t>S</w:t>
      </w:r>
      <w:r w:rsidR="00BB4438">
        <w:t>.</w:t>
      </w:r>
      <w:r>
        <w:t xml:space="preserve"> reference method for grain moisture determination is lower than the ICC method.  Attempts to change the reference method were made years ago but received much opposition from </w:t>
      </w:r>
      <w:r w:rsidR="00276A2B">
        <w:t>i</w:t>
      </w:r>
      <w:r>
        <w:t xml:space="preserve">ndustry.   </w:t>
      </w:r>
    </w:p>
    <w:p w:rsidR="000D39FA" w:rsidRDefault="000D39FA" w:rsidP="00C27245"/>
    <w:p w:rsidR="0096073D" w:rsidRDefault="00FE529C" w:rsidP="00C27245">
      <w:pPr>
        <w:rPr>
          <w:rFonts w:eastAsiaTheme="majorEastAsia" w:cstheme="majorBidi"/>
          <w:b/>
          <w:bCs/>
          <w:iCs/>
          <w:sz w:val="22"/>
          <w:lang w:val="en-CA"/>
        </w:rPr>
      </w:pPr>
      <w:r>
        <w:t xml:space="preserve">USDA </w:t>
      </w:r>
      <w:r w:rsidR="00276A2B">
        <w:t xml:space="preserve">and </w:t>
      </w:r>
      <w:r>
        <w:t>NIST</w:t>
      </w:r>
      <w:r w:rsidR="00343C8F">
        <w:t>, OWM</w:t>
      </w:r>
      <w:r>
        <w:t xml:space="preserve"> are preparing a formal response to address the necessity to maintain the </w:t>
      </w:r>
      <w:r w:rsidR="00276A2B">
        <w:t>U</w:t>
      </w:r>
      <w:r w:rsidR="00BB4438">
        <w:t>.</w:t>
      </w:r>
      <w:r w:rsidR="00276A2B">
        <w:t>S</w:t>
      </w:r>
      <w:r w:rsidR="00BB4438">
        <w:t>.</w:t>
      </w:r>
      <w:r w:rsidR="00276A2B">
        <w:t xml:space="preserve"> </w:t>
      </w:r>
      <w:r>
        <w:t xml:space="preserve">standard air-oven method for determining grain/oilseed moisture.  The </w:t>
      </w:r>
      <w:r w:rsidR="00276A2B">
        <w:t>U</w:t>
      </w:r>
      <w:r w:rsidR="00BB4438">
        <w:t>.</w:t>
      </w:r>
      <w:r w:rsidR="00276A2B">
        <w:t>S</w:t>
      </w:r>
      <w:r w:rsidR="00BB4438">
        <w:t>.</w:t>
      </w:r>
      <w:r>
        <w:t xml:space="preserve"> grain standards, domestic grain trade, and control/evaluation of grain inventory are all based on this air-oven method.</w:t>
      </w:r>
      <w:bookmarkStart w:id="70" w:name="_Toc311633078"/>
    </w:p>
    <w:p w:rsidR="00276A2B" w:rsidRPr="00B56ED9" w:rsidRDefault="00276A2B" w:rsidP="00B56ED9">
      <w:pPr>
        <w:pStyle w:val="ItemHeading"/>
      </w:pPr>
      <w:bookmarkStart w:id="71" w:name="_Toc311716123"/>
      <w:bookmarkStart w:id="72" w:name="ReportOIMLProteinMeasuring"/>
      <w:r w:rsidRPr="00B56ED9">
        <w:t xml:space="preserve">Report </w:t>
      </w:r>
      <w:r w:rsidRPr="00EE4690">
        <w:rPr>
          <w:u w:color="82C42A"/>
        </w:rPr>
        <w:t>on</w:t>
      </w:r>
      <w:r w:rsidRPr="00EE4690">
        <w:t xml:space="preserve"> </w:t>
      </w:r>
      <w:r w:rsidRPr="00B56ED9">
        <w:t>OIML TC 17/SC</w:t>
      </w:r>
      <w:r w:rsidR="00343C8F" w:rsidRPr="00B56ED9">
        <w:t xml:space="preserve"> </w:t>
      </w:r>
      <w:r w:rsidRPr="00B56ED9">
        <w:t>8 Protein Measuring Instruments for Cereal Grain and Oil Seeds</w:t>
      </w:r>
      <w:bookmarkEnd w:id="70"/>
      <w:bookmarkEnd w:id="71"/>
    </w:p>
    <w:bookmarkEnd w:id="72"/>
    <w:p w:rsidR="00343C8F" w:rsidRDefault="00276A2B" w:rsidP="00B56ED9">
      <w:pPr>
        <w:pStyle w:val="BoldHeading"/>
        <w:keepNext/>
        <w:keepLines/>
      </w:pPr>
      <w:r>
        <w:t>Background</w:t>
      </w:r>
      <w:r w:rsidR="00343C8F">
        <w:t>/Discussion</w:t>
      </w:r>
      <w:r>
        <w:t xml:space="preserve">:  </w:t>
      </w:r>
    </w:p>
    <w:p w:rsidR="00276A2B" w:rsidRDefault="00276A2B" w:rsidP="00B56ED9">
      <w:pPr>
        <w:keepNext/>
        <w:keepLines/>
      </w:pPr>
      <w:r>
        <w:t xml:space="preserve">This item was included on the </w:t>
      </w:r>
      <w:r w:rsidR="00C27245" w:rsidRPr="00DE59EC">
        <w:t>Sector’s</w:t>
      </w:r>
      <w:r>
        <w:t xml:space="preserve"> agenda to provide a summary of the activities of OIML </w:t>
      </w:r>
      <w:r w:rsidR="00BB4438">
        <w:t>TC </w:t>
      </w:r>
      <w:r>
        <w:t>17/</w:t>
      </w:r>
      <w:r w:rsidR="00BB4438">
        <w:t>SC </w:t>
      </w:r>
      <w:r>
        <w:t xml:space="preserve">8.  Subcommittee </w:t>
      </w:r>
      <w:r w:rsidR="00BB4438">
        <w:t>SC </w:t>
      </w:r>
      <w:r>
        <w:t xml:space="preserve">8 was formed to study the issues and write a working draft document </w:t>
      </w:r>
      <w:r w:rsidRPr="007D3B2A">
        <w:rPr>
          <w:i/>
        </w:rPr>
        <w:t xml:space="preserve">Measuring </w:t>
      </w:r>
      <w:r w:rsidR="00343C8F" w:rsidRPr="00EE4690">
        <w:rPr>
          <w:i/>
          <w:u w:color="82C42A"/>
        </w:rPr>
        <w:t>I</w:t>
      </w:r>
      <w:r w:rsidRPr="00EE4690">
        <w:rPr>
          <w:i/>
          <w:u w:color="82C42A"/>
        </w:rPr>
        <w:t>nstruments</w:t>
      </w:r>
      <w:r w:rsidRPr="00EE4690">
        <w:rPr>
          <w:i/>
        </w:rPr>
        <w:t xml:space="preserve"> </w:t>
      </w:r>
      <w:r w:rsidRPr="007D3B2A">
        <w:rPr>
          <w:i/>
        </w:rPr>
        <w:t xml:space="preserve">for </w:t>
      </w:r>
      <w:r w:rsidR="00343C8F">
        <w:rPr>
          <w:i/>
        </w:rPr>
        <w:t>P</w:t>
      </w:r>
      <w:r w:rsidRPr="00F94D85">
        <w:rPr>
          <w:i/>
        </w:rPr>
        <w:t xml:space="preserve">rotein </w:t>
      </w:r>
      <w:r w:rsidR="00343C8F">
        <w:rPr>
          <w:i/>
        </w:rPr>
        <w:t>D</w:t>
      </w:r>
      <w:r w:rsidRPr="00F94D85">
        <w:rPr>
          <w:i/>
        </w:rPr>
        <w:t xml:space="preserve">etermination in </w:t>
      </w:r>
      <w:r w:rsidR="00343C8F">
        <w:rPr>
          <w:i/>
        </w:rPr>
        <w:t>G</w:t>
      </w:r>
      <w:r w:rsidRPr="00F94D85">
        <w:rPr>
          <w:i/>
        </w:rPr>
        <w:t>rains</w:t>
      </w:r>
      <w:r>
        <w:t xml:space="preserve">.  Australia is the Secretariat for this subcommittee.  A </w:t>
      </w:r>
      <w:r w:rsidR="00BB4438">
        <w:t>TC </w:t>
      </w:r>
      <w:r>
        <w:t>17/</w:t>
      </w:r>
      <w:r w:rsidR="00BB4438">
        <w:t>SC </w:t>
      </w:r>
      <w:r>
        <w:t>8 meeting was hosted by NIST</w:t>
      </w:r>
      <w:r w:rsidR="00343C8F">
        <w:t>, OWM</w:t>
      </w:r>
      <w:r>
        <w:t xml:space="preserve"> in September 2007 to discuss the </w:t>
      </w:r>
      <w:r w:rsidR="00BB4438">
        <w:t>2 </w:t>
      </w:r>
      <w:r>
        <w:t xml:space="preserve">CD.  Discussions on </w:t>
      </w:r>
      <w:r w:rsidR="00BB4438">
        <w:t>2 </w:t>
      </w:r>
      <w:r>
        <w:t xml:space="preserve">CD dealt mostly with maximum permissible errors and harmonization of the </w:t>
      </w:r>
      <w:r w:rsidR="00BB4438">
        <w:t>TC </w:t>
      </w:r>
      <w:r>
        <w:t>17/</w:t>
      </w:r>
      <w:r w:rsidR="00BB4438">
        <w:t>SC </w:t>
      </w:r>
      <w:r>
        <w:t xml:space="preserve">8 Recommendation for protein with the </w:t>
      </w:r>
      <w:r w:rsidR="00BB4438">
        <w:t>TC </w:t>
      </w:r>
      <w:r>
        <w:t>17/</w:t>
      </w:r>
      <w:r w:rsidR="00BB4438">
        <w:t>SC </w:t>
      </w:r>
      <w:r>
        <w:t>1 Recommendation for moisture.</w:t>
      </w:r>
      <w:r w:rsidR="00343C8F">
        <w:t xml:space="preserve"> </w:t>
      </w:r>
      <w:r>
        <w:t xml:space="preserve"> The </w:t>
      </w:r>
      <w:r w:rsidR="00343C8F">
        <w:t>S</w:t>
      </w:r>
      <w:r>
        <w:t xml:space="preserve">ecretariat distributed a </w:t>
      </w:r>
      <w:r w:rsidR="00BB4438">
        <w:t>2 </w:t>
      </w:r>
      <w:r>
        <w:t>CD of the document in February 2010.</w:t>
      </w:r>
      <w:r w:rsidR="00343C8F">
        <w:t xml:space="preserve"> </w:t>
      </w:r>
      <w:r>
        <w:t xml:space="preserve"> A meeting of </w:t>
      </w:r>
      <w:r w:rsidR="00BB4438">
        <w:t>TC </w:t>
      </w:r>
      <w:r>
        <w:t>17/</w:t>
      </w:r>
      <w:r w:rsidR="00BB4438">
        <w:t>SC </w:t>
      </w:r>
      <w:r>
        <w:t xml:space="preserve">8 was held September 2010 in Orlando, Florida.  At the September meeting comments to the Recommendation on Protein Measuring Instruments for Cereal Grain and Oil Seeds </w:t>
      </w:r>
      <w:r w:rsidR="00BB4438">
        <w:t>2 </w:t>
      </w:r>
      <w:r>
        <w:t xml:space="preserve">CD </w:t>
      </w:r>
      <w:r w:rsidRPr="00EE4690">
        <w:rPr>
          <w:u w:color="82C42A"/>
        </w:rPr>
        <w:t>were reviewed</w:t>
      </w:r>
      <w:r w:rsidRPr="00EE4690">
        <w:t>.</w:t>
      </w:r>
      <w:r>
        <w:t xml:space="preserve">  It was agreed at this meeting that two instruments will be submitted for OIML type approval.  This agreed change and other changes from the September 2010 meeting will be included </w:t>
      </w:r>
      <w:r w:rsidRPr="00EE4690">
        <w:rPr>
          <w:u w:color="82C42A"/>
        </w:rPr>
        <w:t>in</w:t>
      </w:r>
      <w:r w:rsidRPr="00EE4690">
        <w:t xml:space="preserve"> </w:t>
      </w:r>
      <w:r w:rsidR="00C6584C">
        <w:t>3 </w:t>
      </w:r>
      <w:r>
        <w:t xml:space="preserve">CD.   </w:t>
      </w:r>
    </w:p>
    <w:p w:rsidR="00276A2B" w:rsidRDefault="00276A2B" w:rsidP="00276A2B">
      <w:r>
        <w:t>Other changes agreed to at the September 2010 Meeting:</w:t>
      </w:r>
    </w:p>
    <w:p w:rsidR="00276A2B" w:rsidRDefault="00276A2B" w:rsidP="000151C4">
      <w:pPr>
        <w:pStyle w:val="I-bulletedlist"/>
        <w:numPr>
          <w:ilvl w:val="0"/>
          <w:numId w:val="42"/>
        </w:numPr>
      </w:pPr>
      <w:r>
        <w:t xml:space="preserve">Reference method instruments (e.g. Dumas or Kjeldahl instruments) will be removed from </w:t>
      </w:r>
      <w:r w:rsidRPr="00EE4690">
        <w:rPr>
          <w:u w:color="82C42A"/>
        </w:rPr>
        <w:t>scope</w:t>
      </w:r>
      <w:r w:rsidRPr="00EE4690">
        <w:t xml:space="preserve"> </w:t>
      </w:r>
      <w:r>
        <w:t>of the document.</w:t>
      </w:r>
    </w:p>
    <w:p w:rsidR="00276A2B" w:rsidRDefault="00C6584C" w:rsidP="000151C4">
      <w:pPr>
        <w:pStyle w:val="I-bulletedlist"/>
        <w:numPr>
          <w:ilvl w:val="0"/>
          <w:numId w:val="42"/>
        </w:numPr>
      </w:pPr>
      <w:r>
        <w:t>TC </w:t>
      </w:r>
      <w:r w:rsidR="00276A2B">
        <w:t>17/</w:t>
      </w:r>
      <w:r>
        <w:t>SC </w:t>
      </w:r>
      <w:r w:rsidR="00276A2B">
        <w:t xml:space="preserve">8 and </w:t>
      </w:r>
      <w:r>
        <w:t>TC </w:t>
      </w:r>
      <w:r w:rsidR="00276A2B">
        <w:t>17/</w:t>
      </w:r>
      <w:r>
        <w:t>SC </w:t>
      </w:r>
      <w:r w:rsidR="00276A2B">
        <w:t>1 will not attempt to merge type evaluation tests for the protein measuring instrument and the moisture meter due to potential differences in sample set requirements.</w:t>
      </w:r>
    </w:p>
    <w:p w:rsidR="00276A2B" w:rsidRDefault="00276A2B" w:rsidP="000151C4">
      <w:pPr>
        <w:pStyle w:val="I-bulletedlist"/>
        <w:numPr>
          <w:ilvl w:val="0"/>
          <w:numId w:val="42"/>
        </w:numPr>
      </w:pPr>
      <w:r>
        <w:t xml:space="preserve">Mutual acceptance of test results is possible for the influence and disturbance tests that are less dependent on the grain-specific calibrations. </w:t>
      </w:r>
      <w:r w:rsidR="00343C8F">
        <w:t xml:space="preserve"> </w:t>
      </w:r>
      <w:r>
        <w:t>Member states are expected to facilitate mutual acceptance by harmonizing with the model tests.</w:t>
      </w:r>
    </w:p>
    <w:p w:rsidR="00276A2B" w:rsidRDefault="00276A2B" w:rsidP="000151C4">
      <w:pPr>
        <w:pStyle w:val="I-bulletedlist"/>
        <w:numPr>
          <w:ilvl w:val="0"/>
          <w:numId w:val="42"/>
        </w:numPr>
      </w:pPr>
      <w:r>
        <w:t>Due to regional and seasonal variation in the grain samples used for calibration and testing, countries are unlikely to accept the accuracy, repeatability and reproducibility tests conducted by another country (i.e.</w:t>
      </w:r>
      <w:r w:rsidR="000A6647">
        <w:t>,</w:t>
      </w:r>
      <w:r>
        <w:t xml:space="preserve"> where foreign produce is developed as test samples). </w:t>
      </w:r>
    </w:p>
    <w:p w:rsidR="00276A2B" w:rsidRDefault="00276A2B" w:rsidP="000151C4">
      <w:pPr>
        <w:pStyle w:val="I-bulletedlist"/>
        <w:numPr>
          <w:ilvl w:val="0"/>
          <w:numId w:val="42"/>
        </w:numPr>
      </w:pPr>
      <w:r>
        <w:t>The full protein measuring range specified by the country will be tested for accuracy, repeatability and reproducibility.</w:t>
      </w:r>
    </w:p>
    <w:p w:rsidR="00276A2B" w:rsidRDefault="00276A2B" w:rsidP="000151C4">
      <w:pPr>
        <w:pStyle w:val="I-bulletedlist"/>
        <w:numPr>
          <w:ilvl w:val="0"/>
          <w:numId w:val="42"/>
        </w:numPr>
      </w:pPr>
      <w:r>
        <w:lastRenderedPageBreak/>
        <w:t>Detailed design of the tests including the number of test samples and how the test results are pooled to obtain the mean absolute error, SD, SDD and SDDI will be left to the national authorities.</w:t>
      </w:r>
    </w:p>
    <w:p w:rsidR="00276A2B" w:rsidRDefault="00276A2B" w:rsidP="000151C4">
      <w:pPr>
        <w:pStyle w:val="I-bulletedlist"/>
        <w:numPr>
          <w:ilvl w:val="0"/>
          <w:numId w:val="42"/>
        </w:numPr>
      </w:pPr>
      <w:r>
        <w:t>Some guidance on the minimum number of samples to be used across the full protein measuring range will be provided, e.g.</w:t>
      </w:r>
      <w:r w:rsidR="00C6584C">
        <w:t>,</w:t>
      </w:r>
      <w:r>
        <w:t xml:space="preserve"> min 45 samples distributed randomly over the full range.</w:t>
      </w:r>
    </w:p>
    <w:p w:rsidR="00276A2B" w:rsidRDefault="00343C8F" w:rsidP="00276A2B">
      <w:r>
        <w:t xml:space="preserve">Ms. </w:t>
      </w:r>
      <w:r w:rsidR="00276A2B">
        <w:t>Lee, NIST</w:t>
      </w:r>
      <w:r>
        <w:t>, OWM</w:t>
      </w:r>
      <w:r w:rsidR="00276A2B">
        <w:t xml:space="preserve">, reported that </w:t>
      </w:r>
      <w:r>
        <w:t>s</w:t>
      </w:r>
      <w:r w:rsidR="00276A2B">
        <w:t xml:space="preserve">ince the </w:t>
      </w:r>
      <w:r>
        <w:t>United States</w:t>
      </w:r>
      <w:r w:rsidR="00276A2B">
        <w:t xml:space="preserve"> has an established system for protein measuring devices, the </w:t>
      </w:r>
      <w:r>
        <w:t>United States</w:t>
      </w:r>
      <w:r w:rsidR="00276A2B">
        <w:t xml:space="preserve"> is trying to incorporate what has been done in the NTEP program for protein.  Progress toward that goal should be noticeable in </w:t>
      </w:r>
      <w:r w:rsidR="00C6584C">
        <w:t>3 </w:t>
      </w:r>
      <w:r w:rsidR="00276A2B">
        <w:t>CD when it is released.</w:t>
      </w:r>
    </w:p>
    <w:p w:rsidR="00343C8F" w:rsidRDefault="00343C8F" w:rsidP="00343C8F">
      <w:pPr>
        <w:pStyle w:val="ItemHeading"/>
      </w:pPr>
      <w:bookmarkStart w:id="73" w:name="_Toc311633079"/>
      <w:bookmarkStart w:id="74" w:name="_Toc311716124"/>
      <w:bookmarkStart w:id="75" w:name="ProficiencyTesting"/>
      <w:r>
        <w:t>Proficiency Testing</w:t>
      </w:r>
      <w:bookmarkEnd w:id="73"/>
      <w:bookmarkEnd w:id="74"/>
    </w:p>
    <w:bookmarkEnd w:id="75"/>
    <w:p w:rsidR="00343C8F" w:rsidRDefault="00343C8F" w:rsidP="00CA53C3">
      <w:pPr>
        <w:pStyle w:val="BoldHeading"/>
      </w:pPr>
      <w:r>
        <w:t>Source:</w:t>
      </w:r>
    </w:p>
    <w:p w:rsidR="00343C8F" w:rsidRDefault="00343C8F" w:rsidP="00343C8F">
      <w:r>
        <w:t>Ms. Johnson, American Oil Chemists Society (AOCS)</w:t>
      </w:r>
    </w:p>
    <w:p w:rsidR="000D39FA" w:rsidRDefault="000D39FA" w:rsidP="00343C8F">
      <w:pPr>
        <w:pStyle w:val="BoldHeading"/>
      </w:pPr>
    </w:p>
    <w:p w:rsidR="00343C8F" w:rsidRDefault="00343C8F" w:rsidP="00343C8F">
      <w:pPr>
        <w:pStyle w:val="BoldHeading"/>
      </w:pPr>
      <w:r>
        <w:t xml:space="preserve">Background/Discussion:  </w:t>
      </w:r>
    </w:p>
    <w:p w:rsidR="00343C8F" w:rsidRDefault="00343C8F" w:rsidP="00343C8F">
      <w:r>
        <w:t>At the 2009 NTETC Grain Analyzer Sector Meeting</w:t>
      </w:r>
      <w:r w:rsidR="00C6584C">
        <w:t>,</w:t>
      </w:r>
      <w:r>
        <w:t xml:space="preserve"> </w:t>
      </w:r>
      <w:r w:rsidR="007E262E">
        <w:t>Professor</w:t>
      </w:r>
      <w:r>
        <w:t xml:space="preserve"> Hurburgh, Iowa State University, urged the representatives from the AOCS to prepare a proposal so that the collaborative (air-oven) study could be conducted on an on-going basis rather than on an ad hoc basis.  He cautioned that the proposal would have to include corn and wheat as well as soybeans.  </w:t>
      </w:r>
    </w:p>
    <w:p w:rsidR="000D39FA" w:rsidRDefault="000D39FA" w:rsidP="00343C8F"/>
    <w:p w:rsidR="00343C8F" w:rsidRDefault="00343C8F" w:rsidP="00343C8F">
      <w:r>
        <w:t xml:space="preserve">Several years ago the AOCS in conjunction with the United Soybean Board (USB) established the AOCS-USB Soybean Quality Traits </w:t>
      </w:r>
      <w:r w:rsidR="007E262E">
        <w:t xml:space="preserve">(SQT) </w:t>
      </w:r>
      <w:r>
        <w:t>Analytical Standards Program</w:t>
      </w:r>
      <w:r w:rsidR="007E262E">
        <w:t xml:space="preserve"> (ASP)</w:t>
      </w:r>
      <w:r>
        <w:t>, a system of verification of analytical measurements.</w:t>
      </w:r>
      <w:r w:rsidR="007E262E">
        <w:t xml:space="preserve"> </w:t>
      </w:r>
      <w:r>
        <w:t xml:space="preserve"> This program provided the infrastructure for the generation of reliable analytical results at all levels of the soybean industry by establishing industry-wide acceptance of analytical methods and protocols and their implementation under internationally accepted quality management standards.</w:t>
      </w:r>
      <w:r w:rsidR="007E262E">
        <w:t xml:space="preserve"> </w:t>
      </w:r>
      <w:r>
        <w:t xml:space="preserve"> The AOCS has proposed the addition of an air-oven/grain moisture meter </w:t>
      </w:r>
      <w:r w:rsidR="007E262E">
        <w:t>proficiency</w:t>
      </w:r>
      <w:r>
        <w:t xml:space="preserve"> testing series to their ASP. </w:t>
      </w:r>
      <w:r w:rsidR="007E262E">
        <w:t xml:space="preserve"> Proficiency</w:t>
      </w:r>
      <w:r>
        <w:t xml:space="preserve"> testing is a continuous program, samples are sent out </w:t>
      </w:r>
      <w:r w:rsidRPr="00EE4690">
        <w:rPr>
          <w:u w:color="82C42A"/>
        </w:rPr>
        <w:t>in</w:t>
      </w:r>
      <w:r w:rsidRPr="00EE4690">
        <w:t xml:space="preserve"> </w:t>
      </w:r>
      <w:r>
        <w:t>regular intervals (e.g.</w:t>
      </w:r>
      <w:r w:rsidR="00C6584C">
        <w:t>,</w:t>
      </w:r>
      <w:r w:rsidR="007D4EEB">
        <w:t xml:space="preserve"> two</w:t>
      </w:r>
      <w:r w:rsidR="00C6584C">
        <w:t xml:space="preserve"> to </w:t>
      </w:r>
      <w:r w:rsidR="007D4EEB">
        <w:t>four</w:t>
      </w:r>
      <w:r>
        <w:t xml:space="preserve"> times</w:t>
      </w:r>
      <w:r w:rsidR="00C6584C">
        <w:t xml:space="preserve"> per </w:t>
      </w:r>
      <w:r>
        <w:t>year).  Participants are able to join on a continuous basis.</w:t>
      </w:r>
    </w:p>
    <w:p w:rsidR="000D39FA" w:rsidRDefault="000D39FA" w:rsidP="00343C8F"/>
    <w:p w:rsidR="00343C8F" w:rsidRDefault="007E262E" w:rsidP="00343C8F">
      <w:r>
        <w:t xml:space="preserve">Ms. </w:t>
      </w:r>
      <w:r w:rsidR="00343C8F">
        <w:t>Johnson, AOCS, proposed an air-oven/GMM proficiency testing series designed specifically to address the needs of GMM manufacturers and states maintaining a grain moisture laboratory.  AOCS would administer the program, oversee distribution of samples, compile results, perform statistical analysis of results, and distribute a report to participants.  AOCS does not collect the samples.  This is subcontracted to suitable providers.  AOCS does not have laboratories.</w:t>
      </w:r>
      <w:r>
        <w:t xml:space="preserve"> </w:t>
      </w:r>
      <w:r w:rsidR="00343C8F">
        <w:t xml:space="preserve"> Since GIPSA </w:t>
      </w:r>
      <w:r w:rsidR="00343C8F" w:rsidRPr="00EE4690">
        <w:rPr>
          <w:u w:color="82C42A"/>
        </w:rPr>
        <w:t>is</w:t>
      </w:r>
      <w:r w:rsidR="00343C8F" w:rsidRPr="00EE4690">
        <w:t xml:space="preserve"> </w:t>
      </w:r>
      <w:r w:rsidR="00343C8F">
        <w:t>a certified laboratory already participating in the SQT program, GIPSA air-oven results could be reported for comparison if desired.</w:t>
      </w:r>
    </w:p>
    <w:p w:rsidR="0096073D" w:rsidRDefault="0096073D" w:rsidP="00343C8F"/>
    <w:p w:rsidR="00343C8F" w:rsidRDefault="00343C8F" w:rsidP="00343C8F">
      <w:r>
        <w:t>At a previous meeting</w:t>
      </w:r>
      <w:r w:rsidR="00C30E3F">
        <w:t>,</w:t>
      </w:r>
      <w:r>
        <w:t xml:space="preserve"> the </w:t>
      </w:r>
      <w:r w:rsidR="00C27245" w:rsidRPr="00DE59EC">
        <w:t>Sector</w:t>
      </w:r>
      <w:r>
        <w:t xml:space="preserve"> decided that a program that included distribution of </w:t>
      </w:r>
      <w:r w:rsidR="007E262E">
        <w:t>two</w:t>
      </w:r>
      <w:r>
        <w:t xml:space="preserve"> samples each of corn, wheat (preferably of one type), and soybeans per year would be adequate.  A final report by </w:t>
      </w:r>
      <w:r w:rsidR="007E262E">
        <w:t>mid-July</w:t>
      </w:r>
      <w:r>
        <w:t xml:space="preserve"> is desirable, so sample distribution would have to take place in early spring (March – April).</w:t>
      </w:r>
    </w:p>
    <w:p w:rsidR="000D39FA" w:rsidRDefault="000D39FA" w:rsidP="00F94D85">
      <w:pPr>
        <w:pStyle w:val="BoldHeading"/>
      </w:pPr>
    </w:p>
    <w:p w:rsidR="00343C8F" w:rsidRDefault="00343C8F" w:rsidP="00F94D85">
      <w:pPr>
        <w:pStyle w:val="BoldHeading"/>
      </w:pPr>
      <w:r>
        <w:t>Conclusion</w:t>
      </w:r>
      <w:r w:rsidR="007E262E">
        <w:t>:</w:t>
      </w:r>
    </w:p>
    <w:p w:rsidR="00343C8F" w:rsidRDefault="00343C8F" w:rsidP="00343C8F">
      <w:r>
        <w:t>Ms. Johnson</w:t>
      </w:r>
      <w:r w:rsidR="007E262E">
        <w:t>, AOCS,</w:t>
      </w:r>
      <w:r>
        <w:t xml:space="preserve"> presented details of the proposed Air-Oven and Moisture Meter Proficiency Testing Program designed specifically for the </w:t>
      </w:r>
      <w:r w:rsidR="007E262E">
        <w:t xml:space="preserve">NTETC </w:t>
      </w:r>
      <w:r>
        <w:t xml:space="preserve">Gain Analyzer Sector for review by the </w:t>
      </w:r>
      <w:r w:rsidR="0094272F">
        <w:t>Sector</w:t>
      </w:r>
      <w:r>
        <w:t>.</w:t>
      </w:r>
      <w:r w:rsidR="007E262E">
        <w:t xml:space="preserve"> </w:t>
      </w:r>
      <w:r>
        <w:t xml:space="preserve"> The proposal included provisions for collecting moisture meter results in addition to air-oven results on the program samples.  Several </w:t>
      </w:r>
      <w:r w:rsidR="007E262E">
        <w:t>s</w:t>
      </w:r>
      <w:r>
        <w:t xml:space="preserve">ector members objected to including moisture meter results stressing that this was not intended to be “backdoor Phase II program”.  Testing moisture meter calibrations is an activity requiring a large number of samples.  Two samples per grain are not adequate to assess meter performance.  The </w:t>
      </w:r>
      <w:r w:rsidR="0094272F">
        <w:t>Sector</w:t>
      </w:r>
      <w:r>
        <w:t xml:space="preserve"> decided that the program should focus solely on the standard </w:t>
      </w:r>
      <w:r w:rsidR="007E262E">
        <w:t xml:space="preserve">GIPSA </w:t>
      </w:r>
      <w:r>
        <w:t xml:space="preserve">air-oven method.  </w:t>
      </w:r>
    </w:p>
    <w:p w:rsidR="000D39FA" w:rsidRDefault="000D39FA" w:rsidP="007E262E">
      <w:pPr>
        <w:pStyle w:val="I-Normalreg"/>
        <w:rPr>
          <w:b/>
        </w:rPr>
      </w:pPr>
    </w:p>
    <w:p w:rsidR="00343C8F" w:rsidRDefault="00343C8F" w:rsidP="007E262E">
      <w:pPr>
        <w:pStyle w:val="I-Normalreg"/>
        <w:rPr>
          <w:b/>
        </w:rPr>
      </w:pPr>
      <w:r w:rsidRPr="007E262E">
        <w:rPr>
          <w:b/>
        </w:rPr>
        <w:t>Program Details:</w:t>
      </w:r>
    </w:p>
    <w:p w:rsidR="00343C8F" w:rsidRDefault="00343C8F" w:rsidP="000151C4">
      <w:pPr>
        <w:pStyle w:val="I-bulletedlist"/>
        <w:numPr>
          <w:ilvl w:val="0"/>
          <w:numId w:val="43"/>
        </w:numPr>
      </w:pPr>
      <w:r>
        <w:t>Samples – Soybeans 2, Corn 2, Hard Red Winter Wheat 2</w:t>
      </w:r>
    </w:p>
    <w:p w:rsidR="00343C8F" w:rsidRDefault="00343C8F" w:rsidP="000151C4">
      <w:pPr>
        <w:pStyle w:val="I-bulletedlist"/>
        <w:numPr>
          <w:ilvl w:val="0"/>
          <w:numId w:val="43"/>
        </w:numPr>
      </w:pPr>
      <w:r>
        <w:t>Cost to Participants - $100.00/year</w:t>
      </w:r>
    </w:p>
    <w:p w:rsidR="00343C8F" w:rsidRDefault="00343C8F" w:rsidP="007E262E">
      <w:pPr>
        <w:pStyle w:val="I-Normalreg"/>
        <w:rPr>
          <w:b/>
        </w:rPr>
      </w:pPr>
      <w:r w:rsidRPr="007E262E">
        <w:rPr>
          <w:b/>
        </w:rPr>
        <w:lastRenderedPageBreak/>
        <w:t>Schedule:</w:t>
      </w:r>
    </w:p>
    <w:p w:rsidR="00343C8F" w:rsidRDefault="00343C8F" w:rsidP="000151C4">
      <w:pPr>
        <w:pStyle w:val="I-bulletedlist"/>
        <w:numPr>
          <w:ilvl w:val="0"/>
          <w:numId w:val="44"/>
        </w:numPr>
      </w:pPr>
      <w:r>
        <w:t>Samples (6) ship on the 15</w:t>
      </w:r>
      <w:r w:rsidRPr="00C27245">
        <w:rPr>
          <w:vertAlign w:val="superscript"/>
        </w:rPr>
        <w:t>th</w:t>
      </w:r>
      <w:r>
        <w:t xml:space="preserve"> of February</w:t>
      </w:r>
    </w:p>
    <w:p w:rsidR="00343C8F" w:rsidRDefault="00343C8F" w:rsidP="000151C4">
      <w:pPr>
        <w:pStyle w:val="I-bulletedlist"/>
        <w:numPr>
          <w:ilvl w:val="0"/>
          <w:numId w:val="44"/>
        </w:numPr>
      </w:pPr>
      <w:r>
        <w:t xml:space="preserve">Samples must be tested within </w:t>
      </w:r>
      <w:r w:rsidR="00C6584C">
        <w:t xml:space="preserve">five </w:t>
      </w:r>
      <w:r>
        <w:t xml:space="preserve">business days with </w:t>
      </w:r>
      <w:r w:rsidRPr="00EE4690">
        <w:rPr>
          <w:u w:color="82C42A"/>
        </w:rPr>
        <w:t>results</w:t>
      </w:r>
      <w:r w:rsidRPr="00EE4690">
        <w:t xml:space="preserve"> </w:t>
      </w:r>
      <w:r>
        <w:t>due by 15 March</w:t>
      </w:r>
    </w:p>
    <w:p w:rsidR="00343C8F" w:rsidRDefault="00343C8F" w:rsidP="000151C4">
      <w:pPr>
        <w:pStyle w:val="I-bulletedlist"/>
        <w:numPr>
          <w:ilvl w:val="0"/>
          <w:numId w:val="44"/>
        </w:numPr>
      </w:pPr>
      <w:r>
        <w:t xml:space="preserve">Reports will be posted on </w:t>
      </w:r>
      <w:hyperlink r:id="rId10" w:history="1">
        <w:r w:rsidRPr="00C6584C">
          <w:rPr>
            <w:rStyle w:val="Hyperlink"/>
            <w:noProof w:val="0"/>
          </w:rPr>
          <w:t>www.SoybeanQualityTraits.org</w:t>
        </w:r>
      </w:hyperlink>
      <w:r>
        <w:t xml:space="preserve"> by 1 May</w:t>
      </w:r>
    </w:p>
    <w:p w:rsidR="00343C8F" w:rsidRDefault="00343C8F" w:rsidP="000151C4">
      <w:pPr>
        <w:pStyle w:val="I-bulletedlist"/>
        <w:numPr>
          <w:ilvl w:val="0"/>
          <w:numId w:val="44"/>
        </w:numPr>
      </w:pPr>
      <w:r>
        <w:t>Detailed Participant Instructions will be provided to each participant</w:t>
      </w:r>
    </w:p>
    <w:p w:rsidR="00343C8F" w:rsidRDefault="00343C8F" w:rsidP="00343C8F">
      <w:r>
        <w:t xml:space="preserve">The </w:t>
      </w:r>
      <w:r w:rsidR="007C6C72">
        <w:t>S</w:t>
      </w:r>
      <w:r>
        <w:t>ector endorsed the proposal with the exclusion of instrument results.</w:t>
      </w:r>
    </w:p>
    <w:p w:rsidR="007E262E" w:rsidRDefault="007E262E" w:rsidP="007E262E">
      <w:pPr>
        <w:pStyle w:val="ItemHeading"/>
      </w:pPr>
      <w:bookmarkStart w:id="76" w:name="_Toc311633080"/>
      <w:bookmarkStart w:id="77" w:name="_Toc311716125"/>
      <w:bookmarkStart w:id="78" w:name="PrintedTicketUserRequirements"/>
      <w:r>
        <w:t>Printed Ticket User Requirements</w:t>
      </w:r>
      <w:bookmarkEnd w:id="76"/>
      <w:bookmarkEnd w:id="77"/>
    </w:p>
    <w:bookmarkEnd w:id="78"/>
    <w:p w:rsidR="007E262E" w:rsidRDefault="007E262E" w:rsidP="00CA53C3">
      <w:pPr>
        <w:pStyle w:val="BoldHeading"/>
      </w:pPr>
      <w:r>
        <w:t>Source:</w:t>
      </w:r>
    </w:p>
    <w:p w:rsidR="007E262E" w:rsidRDefault="007E262E" w:rsidP="007E262E">
      <w:r>
        <w:t>Mr. Adkisson, Grain and Feed Association of Illinois</w:t>
      </w:r>
    </w:p>
    <w:p w:rsidR="000D39FA" w:rsidRDefault="000D39FA" w:rsidP="00CA53C3">
      <w:pPr>
        <w:pStyle w:val="BoldHeading"/>
      </w:pPr>
    </w:p>
    <w:p w:rsidR="007E262E" w:rsidRDefault="007E262E" w:rsidP="00CA53C3">
      <w:pPr>
        <w:pStyle w:val="BoldHeading"/>
      </w:pPr>
      <w:r>
        <w:t>Purpose:</w:t>
      </w:r>
    </w:p>
    <w:p w:rsidR="008B6E85" w:rsidRDefault="007E262E" w:rsidP="00DE59EC">
      <w:pPr>
        <w:rPr>
          <w:b/>
        </w:rPr>
      </w:pPr>
      <w:r>
        <w:t xml:space="preserve">The submitter believes that </w:t>
      </w:r>
      <w:r w:rsidRPr="00B34B2E">
        <w:t>NIST Handbook 44</w:t>
      </w:r>
      <w:r>
        <w:t xml:space="preserve"> User Requirements for </w:t>
      </w:r>
      <w:r w:rsidR="0096073D">
        <w:t>Printed Tickets</w:t>
      </w:r>
      <w:r>
        <w:t xml:space="preserve">, as specified in section </w:t>
      </w:r>
      <w:r w:rsidRPr="00EE4690">
        <w:rPr>
          <w:u w:color="82C42A"/>
        </w:rPr>
        <w:t>5.56</w:t>
      </w:r>
      <w:r w:rsidR="004606E6" w:rsidRPr="00EE4690">
        <w:rPr>
          <w:u w:color="82C42A"/>
        </w:rPr>
        <w:t>.</w:t>
      </w:r>
      <w:r w:rsidR="004606E6" w:rsidRPr="00EE4690">
        <w:t xml:space="preserve"> (</w:t>
      </w:r>
      <w:r>
        <w:t>a), paragraph UR.3.4</w:t>
      </w:r>
      <w:r w:rsidR="004606E6">
        <w:t>.</w:t>
      </w:r>
      <w:r w:rsidR="004606E6" w:rsidRPr="00EE4690">
        <w:rPr>
          <w:u w:color="82C42A"/>
        </w:rPr>
        <w:t xml:space="preserve"> (</w:t>
      </w:r>
      <w:r w:rsidRPr="00EE4690">
        <w:t>b</w:t>
      </w:r>
      <w:r>
        <w:t xml:space="preserve">) are not realistic for country elevators.  Traffic patterns at country elevators do not lend themselves to providing a printed ticket to all customers.  Many customers, in fact, do not want them.  In addition, since </w:t>
      </w:r>
      <w:r w:rsidRPr="00EE4690">
        <w:rPr>
          <w:u w:color="82C42A"/>
        </w:rPr>
        <w:t>meters</w:t>
      </w:r>
      <w:r w:rsidRPr="00EE4690">
        <w:t xml:space="preserve"> </w:t>
      </w:r>
      <w:r>
        <w:t>in Illinois are inspected and are required to be using the correct calibration, there is no need for the calibration version identification to be printed on the ticket.</w:t>
      </w:r>
    </w:p>
    <w:p w:rsidR="000D39FA" w:rsidRDefault="000D39FA" w:rsidP="00F94D85">
      <w:pPr>
        <w:pStyle w:val="BoldHeading"/>
      </w:pPr>
    </w:p>
    <w:p w:rsidR="007E262E" w:rsidRDefault="007E262E" w:rsidP="00F94D85">
      <w:pPr>
        <w:pStyle w:val="BoldHeading"/>
      </w:pPr>
      <w:r>
        <w:t>Item Under Consideration:</w:t>
      </w:r>
    </w:p>
    <w:p w:rsidR="007E262E" w:rsidRDefault="006F19BB" w:rsidP="007E262E">
      <w:r>
        <w:t>Mr. Adkisson, Grain and Feed Association of Illinois,</w:t>
      </w:r>
      <w:r w:rsidR="007E262E">
        <w:t xml:space="preserve"> has proposed that GMMs be allowed to print [and display] “approximate test weight,” and that</w:t>
      </w:r>
      <w:r>
        <w:t xml:space="preserve"> </w:t>
      </w:r>
      <w:r w:rsidRPr="00B34B2E">
        <w:t>NIST Handbook 44</w:t>
      </w:r>
      <w:r w:rsidR="007E262E" w:rsidRPr="00B34B2E">
        <w:t>,</w:t>
      </w:r>
      <w:r w:rsidR="007E262E">
        <w:t xml:space="preserve"> </w:t>
      </w:r>
      <w:r>
        <w:t xml:space="preserve">section </w:t>
      </w:r>
      <w:r w:rsidR="007E262E" w:rsidRPr="00EE4690">
        <w:rPr>
          <w:u w:color="82C42A"/>
        </w:rPr>
        <w:t>5.56</w:t>
      </w:r>
      <w:r w:rsidR="000A7A7A" w:rsidRPr="00EE4690">
        <w:rPr>
          <w:u w:color="82C42A"/>
        </w:rPr>
        <w:t>.</w:t>
      </w:r>
      <w:r w:rsidR="007E262E" w:rsidRPr="00EE4690">
        <w:t>(</w:t>
      </w:r>
      <w:r w:rsidR="007E262E">
        <w:t xml:space="preserve">a), </w:t>
      </w:r>
      <w:r>
        <w:t xml:space="preserve">paragraph </w:t>
      </w:r>
      <w:r w:rsidR="00F35D60">
        <w:t>UR.3.4.</w:t>
      </w:r>
      <w:r w:rsidR="00F35D60" w:rsidRPr="00EE4690">
        <w:rPr>
          <w:u w:color="82C42A"/>
        </w:rPr>
        <w:t>(</w:t>
      </w:r>
      <w:r w:rsidR="00F35D60" w:rsidRPr="00EE4690">
        <w:t>b</w:t>
      </w:r>
      <w:r w:rsidR="00F35D60">
        <w:t>) be modified as shown</w:t>
      </w:r>
      <w:r w:rsidR="007E262E">
        <w:t>:</w:t>
      </w:r>
    </w:p>
    <w:p w:rsidR="000D39FA" w:rsidRDefault="000D39FA" w:rsidP="006F19BB">
      <w:pPr>
        <w:pStyle w:val="I-LetterAreg"/>
        <w:rPr>
          <w:b/>
        </w:rPr>
      </w:pPr>
    </w:p>
    <w:p w:rsidR="007E262E" w:rsidRPr="006F19BB" w:rsidRDefault="006F19BB" w:rsidP="000151C4">
      <w:pPr>
        <w:pStyle w:val="I-LetterAreg"/>
        <w:keepNext/>
        <w:spacing w:after="240"/>
        <w:rPr>
          <w:b/>
        </w:rPr>
      </w:pPr>
      <w:r>
        <w:rPr>
          <w:b/>
        </w:rPr>
        <w:t xml:space="preserve">UR.3.4. </w:t>
      </w:r>
      <w:r w:rsidR="007E262E" w:rsidRPr="006F19BB">
        <w:rPr>
          <w:b/>
        </w:rPr>
        <w:t>Printed Tickets.</w:t>
      </w:r>
    </w:p>
    <w:p w:rsidR="007E262E" w:rsidRPr="006F19BB" w:rsidRDefault="007E262E" w:rsidP="00F35D60">
      <w:pPr>
        <w:pStyle w:val="I-LetterAreg"/>
        <w:keepNext/>
        <w:spacing w:after="60"/>
        <w:ind w:left="1080"/>
      </w:pPr>
      <w:r w:rsidRPr="006F19BB">
        <w:t>(b)</w:t>
      </w:r>
      <w:r w:rsidRPr="006F19BB">
        <w:tab/>
      </w:r>
      <w:r w:rsidR="006F19BB">
        <w:rPr>
          <w:b/>
          <w:u w:val="single"/>
        </w:rPr>
        <w:t xml:space="preserve">If </w:t>
      </w:r>
      <w:r w:rsidR="006F19BB" w:rsidRPr="006F19BB">
        <w:rPr>
          <w:b/>
        </w:rPr>
        <w:t>requested</w:t>
      </w:r>
      <w:r w:rsidR="006F19BB">
        <w:rPr>
          <w:b/>
        </w:rPr>
        <w:t xml:space="preserve"> </w:t>
      </w:r>
      <w:r w:rsidRPr="00EE4690">
        <w:rPr>
          <w:strike/>
        </w:rPr>
        <w:t>T</w:t>
      </w:r>
      <w:r w:rsidR="006F19BB" w:rsidRPr="00EE4690">
        <w:rPr>
          <w:b/>
        </w:rPr>
        <w:t>t</w:t>
      </w:r>
      <w:r w:rsidRPr="00EE4690">
        <w:t xml:space="preserve">he </w:t>
      </w:r>
      <w:r w:rsidRPr="006F19BB">
        <w:t xml:space="preserve">customer shall be given a printed ticket showing the date, grain type, grain moisture results, </w:t>
      </w:r>
      <w:r w:rsidRPr="006F19BB">
        <w:rPr>
          <w:b/>
          <w:u w:val="single"/>
        </w:rPr>
        <w:t>and actual or approximate</w:t>
      </w:r>
      <w:r w:rsidRPr="006F19BB">
        <w:t xml:space="preserve"> test weight per bushel</w:t>
      </w:r>
      <w:r w:rsidRPr="006F19BB">
        <w:rPr>
          <w:b/>
          <w:strike/>
        </w:rPr>
        <w:t>,</w:t>
      </w:r>
      <w:r w:rsidR="006F19BB" w:rsidRPr="006F19BB">
        <w:rPr>
          <w:b/>
          <w:u w:val="single"/>
        </w:rPr>
        <w:t>.</w:t>
      </w:r>
      <w:r w:rsidRPr="006F19BB">
        <w:t xml:space="preserve"> </w:t>
      </w:r>
      <w:r w:rsidRPr="006F19BB">
        <w:rPr>
          <w:b/>
          <w:strike/>
        </w:rPr>
        <w:t>and calibration version identification.</w:t>
      </w:r>
      <w:r w:rsidRPr="006F19BB">
        <w:t xml:space="preserve">  The ticket shall be generated by the grain moisture meter system.</w:t>
      </w:r>
    </w:p>
    <w:p w:rsidR="007E262E" w:rsidRDefault="007E262E" w:rsidP="00F35D60">
      <w:pPr>
        <w:pStyle w:val="I-LetterAreg"/>
        <w:keepNext/>
        <w:ind w:left="1440"/>
      </w:pPr>
      <w:r>
        <w:t xml:space="preserve">(Amended 1993, 1995, </w:t>
      </w:r>
      <w:r w:rsidRPr="006F19BB">
        <w:rPr>
          <w:b/>
          <w:strike/>
        </w:rPr>
        <w:t>and</w:t>
      </w:r>
      <w:r>
        <w:t xml:space="preserve"> 2003</w:t>
      </w:r>
      <w:r w:rsidRPr="006F19BB">
        <w:rPr>
          <w:b/>
          <w:u w:val="single"/>
        </w:rPr>
        <w:t>, and 20</w:t>
      </w:r>
      <w:r w:rsidR="006F19BB">
        <w:rPr>
          <w:b/>
          <w:u w:val="single"/>
        </w:rPr>
        <w:t>X</w:t>
      </w:r>
      <w:r w:rsidRPr="006F19BB">
        <w:rPr>
          <w:b/>
          <w:u w:val="single"/>
        </w:rPr>
        <w:t>X</w:t>
      </w:r>
      <w:r>
        <w:t>)</w:t>
      </w:r>
    </w:p>
    <w:p w:rsidR="00B56ED9" w:rsidRDefault="00B56ED9" w:rsidP="006F19BB">
      <w:pPr>
        <w:pStyle w:val="BoldHeading"/>
      </w:pPr>
    </w:p>
    <w:p w:rsidR="006F19BB" w:rsidRDefault="006F19BB" w:rsidP="006F19BB">
      <w:pPr>
        <w:pStyle w:val="BoldHeading"/>
      </w:pPr>
      <w:r>
        <w:t>Background/</w:t>
      </w:r>
      <w:r w:rsidR="007E262E">
        <w:t xml:space="preserve">Discussion:  </w:t>
      </w:r>
    </w:p>
    <w:p w:rsidR="007E262E" w:rsidRDefault="007E262E" w:rsidP="007E262E">
      <w:r>
        <w:t xml:space="preserve">The </w:t>
      </w:r>
      <w:r w:rsidR="0094272F">
        <w:t>Sector</w:t>
      </w:r>
      <w:r>
        <w:t xml:space="preserve"> heard objections to including “actual or approximate” test weight in light of the </w:t>
      </w:r>
      <w:r w:rsidR="00C27245" w:rsidRPr="00C27245">
        <w:t>Sector’s</w:t>
      </w:r>
      <w:r w:rsidR="00C27245">
        <w:t xml:space="preserve"> </w:t>
      </w:r>
      <w:r>
        <w:t xml:space="preserve">decision to form a task force to study the whole TW system and to recommend solutions to the issues that need fixing </w:t>
      </w:r>
      <w:r w:rsidR="006F19BB">
        <w:t>(</w:t>
      </w:r>
      <w:r>
        <w:t>see Agenda Item 8</w:t>
      </w:r>
      <w:r w:rsidR="006F19BB">
        <w:t>)</w:t>
      </w:r>
      <w:r>
        <w:t xml:space="preserve">. </w:t>
      </w:r>
      <w:r w:rsidR="006F19BB">
        <w:t xml:space="preserve"> Mr. </w:t>
      </w:r>
      <w:r>
        <w:t xml:space="preserve">Truex, NTEP Administrator, agreed that “actual or approximate” would be difficult words to get approved.  He pointed out that this issue was really not something that the </w:t>
      </w:r>
      <w:r w:rsidR="00C27245" w:rsidRPr="00C27245">
        <w:t>Sector</w:t>
      </w:r>
      <w:r>
        <w:t xml:space="preserve"> has to decide, because it wasn’t an NTEP issue.  He suggested that it be submitted through the Central Weights and Measures Association (CWMA) that would be meeting in September. </w:t>
      </w:r>
      <w:r w:rsidR="006F19BB">
        <w:t xml:space="preserve"> Mr. </w:t>
      </w:r>
      <w:r>
        <w:t xml:space="preserve">Hankins, Iowa Department of Agriculture/Weights and Measures, agreed to submit the issue to the CWMA. </w:t>
      </w:r>
    </w:p>
    <w:p w:rsidR="0096073D" w:rsidRDefault="0096073D" w:rsidP="007E262E"/>
    <w:p w:rsidR="007E262E" w:rsidRDefault="006F19BB" w:rsidP="007E262E">
      <w:r>
        <w:t xml:space="preserve">Mr. </w:t>
      </w:r>
      <w:r w:rsidR="007E262E">
        <w:t xml:space="preserve">Pierce, </w:t>
      </w:r>
      <w:r>
        <w:t>USDA, GIPSA</w:t>
      </w:r>
      <w:r w:rsidR="007E262E">
        <w:t xml:space="preserve">, pointed out that an unsuccessful attempt had been made in 1994 to delete the portion of paragraph UR.3.4. stipulating that the customer </w:t>
      </w:r>
      <w:r w:rsidR="007E262E" w:rsidRPr="00EE4690">
        <w:rPr>
          <w:u w:color="82C42A"/>
        </w:rPr>
        <w:t>receive</w:t>
      </w:r>
      <w:r w:rsidR="007E262E" w:rsidRPr="00EE4690">
        <w:t xml:space="preserve"> </w:t>
      </w:r>
      <w:r w:rsidR="007E262E">
        <w:t>a ticket.</w:t>
      </w:r>
      <w:r>
        <w:t xml:space="preserve"> </w:t>
      </w:r>
      <w:r w:rsidR="007E262E">
        <w:t xml:space="preserve"> At the </w:t>
      </w:r>
      <w:r>
        <w:t>1994</w:t>
      </w:r>
      <w:r w:rsidR="007E262E">
        <w:t xml:space="preserve"> </w:t>
      </w:r>
      <w:r>
        <w:t xml:space="preserve">NCWM </w:t>
      </w:r>
      <w:r w:rsidR="007E262E">
        <w:t xml:space="preserve">Annual </w:t>
      </w:r>
      <w:r>
        <w:t xml:space="preserve">Meeting, </w:t>
      </w:r>
      <w:r w:rsidR="007E262E">
        <w:t xml:space="preserve">the S&amp;T Committee maintained the position that the system should print the information; the information should not be handwritten or printed with a device separate from the grain moisture measuring system.  The </w:t>
      </w:r>
      <w:r w:rsidR="0094272F">
        <w:t>Committee</w:t>
      </w:r>
      <w:r w:rsidR="007E262E">
        <w:t xml:space="preserve"> had not received sufficient justification to warrant reversing the decision made by NCWM in 1993.</w:t>
      </w:r>
      <w:r>
        <w:t xml:space="preserve"> </w:t>
      </w:r>
      <w:r w:rsidR="007E262E">
        <w:t xml:space="preserve"> They decided that this item should remain Informational to allow an opportunity for additional information to be submitted; however, they warned that the item would be withdrawn from the </w:t>
      </w:r>
      <w:r w:rsidR="00C30E3F">
        <w:t xml:space="preserve">Committee's </w:t>
      </w:r>
      <w:r w:rsidR="007E262E">
        <w:t xml:space="preserve">1995 agenda unless additional information was provided to support making changes to this paragraph. See </w:t>
      </w:r>
      <w:r w:rsidR="007E262E" w:rsidRPr="007D4EEB">
        <w:rPr>
          <w:i/>
        </w:rPr>
        <w:t>Report of the 79</w:t>
      </w:r>
      <w:r w:rsidR="007E262E" w:rsidRPr="007D4EEB">
        <w:rPr>
          <w:i/>
          <w:vertAlign w:val="superscript"/>
        </w:rPr>
        <w:t>th</w:t>
      </w:r>
      <w:r w:rsidR="007E262E" w:rsidRPr="007D4EEB">
        <w:rPr>
          <w:i/>
        </w:rPr>
        <w:t xml:space="preserve"> NCWM</w:t>
      </w:r>
      <w:r w:rsidR="007E262E">
        <w:t xml:space="preserve">, 1994, Report of the S&amp;T </w:t>
      </w:r>
      <w:r w:rsidR="007E262E">
        <w:lastRenderedPageBreak/>
        <w:t>Committee, Item 356-6</w:t>
      </w:r>
      <w:r w:rsidR="00010BA9">
        <w:t>,</w:t>
      </w:r>
      <w:r w:rsidR="007E262E">
        <w:t xml:space="preserve"> UR.3.4.  Printed Tickets. </w:t>
      </w:r>
      <w:r w:rsidR="00010BA9">
        <w:t xml:space="preserve"> </w:t>
      </w:r>
      <w:r w:rsidR="007E262E">
        <w:t>Note:</w:t>
      </w:r>
      <w:r w:rsidR="00010BA9">
        <w:t xml:space="preserve"> </w:t>
      </w:r>
      <w:r w:rsidR="007E262E">
        <w:t xml:space="preserve"> Item 356-6 did not appear in the </w:t>
      </w:r>
      <w:r w:rsidR="007E262E" w:rsidRPr="007D4EEB">
        <w:rPr>
          <w:i/>
        </w:rPr>
        <w:t>Report of the 80</w:t>
      </w:r>
      <w:r w:rsidR="007E262E" w:rsidRPr="007D4EEB">
        <w:rPr>
          <w:i/>
          <w:vertAlign w:val="superscript"/>
        </w:rPr>
        <w:t>th</w:t>
      </w:r>
      <w:r w:rsidR="007E262E" w:rsidRPr="007D4EEB">
        <w:rPr>
          <w:i/>
        </w:rPr>
        <w:t xml:space="preserve"> NCWM</w:t>
      </w:r>
      <w:r w:rsidR="007E262E">
        <w:t xml:space="preserve">, 1995. </w:t>
      </w:r>
    </w:p>
    <w:p w:rsidR="000D39FA" w:rsidRDefault="000D39FA" w:rsidP="007E262E"/>
    <w:p w:rsidR="007E262E" w:rsidRDefault="007E262E" w:rsidP="007E262E">
      <w:r>
        <w:t xml:space="preserve">The </w:t>
      </w:r>
      <w:r w:rsidR="00C27245" w:rsidRPr="00C27245">
        <w:t>Sector</w:t>
      </w:r>
      <w:r>
        <w:t xml:space="preserve"> generally agreed that modification of UR.3.4.</w:t>
      </w:r>
      <w:r w:rsidRPr="00EE4690">
        <w:rPr>
          <w:u w:color="82C42A"/>
        </w:rPr>
        <w:t>(</w:t>
      </w:r>
      <w:r w:rsidRPr="00EE4690">
        <w:t>b</w:t>
      </w:r>
      <w:r>
        <w:t>) to make a printed ticket available upon request was more likely to be accepted by the S&amp;T Committee citing “Pay at the Pump” credit/debit card transactions where the customer is given the choice of whether or not to have a receipt printed.</w:t>
      </w:r>
      <w:r w:rsidR="006F19BB">
        <w:t xml:space="preserve"> </w:t>
      </w:r>
      <w:r>
        <w:t xml:space="preserve"> The </w:t>
      </w:r>
      <w:r w:rsidR="00C27245" w:rsidRPr="00C27245">
        <w:t>Sector</w:t>
      </w:r>
      <w:r>
        <w:t xml:space="preserve"> was not in favor of eliminating “calibration version identification” believing that this is important information in the event that the ticket is ever questioned.</w:t>
      </w:r>
    </w:p>
    <w:p w:rsidR="000D39FA" w:rsidRDefault="000D39FA" w:rsidP="007E262E"/>
    <w:p w:rsidR="007E262E" w:rsidRDefault="007E262E" w:rsidP="007E262E">
      <w:r>
        <w:t xml:space="preserve">The </w:t>
      </w:r>
      <w:r w:rsidR="00C27245" w:rsidRPr="00C27245">
        <w:t>Sector</w:t>
      </w:r>
      <w:r>
        <w:t xml:space="preserve"> developed the following language for the submission to CWMA:</w:t>
      </w:r>
    </w:p>
    <w:p w:rsidR="000D39FA" w:rsidRDefault="000D39FA" w:rsidP="00C27245">
      <w:pPr>
        <w:pStyle w:val="I-Normalreg"/>
        <w:keepNext/>
        <w:rPr>
          <w:b/>
        </w:rPr>
      </w:pPr>
    </w:p>
    <w:p w:rsidR="007E262E" w:rsidRPr="006F19BB" w:rsidRDefault="006F19BB" w:rsidP="000151C4">
      <w:pPr>
        <w:pStyle w:val="I-Normalreg"/>
        <w:keepNext/>
        <w:spacing w:after="240"/>
        <w:rPr>
          <w:b/>
        </w:rPr>
      </w:pPr>
      <w:r>
        <w:rPr>
          <w:b/>
        </w:rPr>
        <w:t xml:space="preserve">UR.3.4. </w:t>
      </w:r>
      <w:r w:rsidR="007E262E" w:rsidRPr="006F19BB">
        <w:rPr>
          <w:b/>
        </w:rPr>
        <w:t>Printed Tickets.</w:t>
      </w:r>
    </w:p>
    <w:p w:rsidR="007E262E" w:rsidRDefault="007E262E" w:rsidP="000151C4">
      <w:pPr>
        <w:pStyle w:val="I-LetterAreg"/>
        <w:keepNext/>
        <w:spacing w:after="60"/>
        <w:ind w:left="1080"/>
      </w:pPr>
      <w:r>
        <w:t>(b)</w:t>
      </w:r>
      <w:r>
        <w:tab/>
      </w:r>
      <w:r w:rsidRPr="006F19BB">
        <w:rPr>
          <w:b/>
          <w:strike/>
        </w:rPr>
        <w:t>The customer shall be given a printed ticket showing</w:t>
      </w:r>
      <w:r w:rsidR="00B52126">
        <w:rPr>
          <w:b/>
          <w:strike/>
        </w:rPr>
        <w:t>.</w:t>
      </w:r>
      <w:r w:rsidR="00B52126">
        <w:t xml:space="preserve">  </w:t>
      </w:r>
      <w:r w:rsidR="00B52126" w:rsidRPr="006F19BB">
        <w:rPr>
          <w:b/>
          <w:u w:val="single"/>
        </w:rPr>
        <w:t>A printed ticket shall be made available to the customer upon request at the time of transaction.</w:t>
      </w:r>
      <w:r>
        <w:t xml:space="preserve"> </w:t>
      </w:r>
      <w:r w:rsidR="00B52126">
        <w:t xml:space="preserve"> </w:t>
      </w:r>
      <w:r w:rsidRPr="00B52126">
        <w:rPr>
          <w:b/>
          <w:u w:val="single"/>
        </w:rPr>
        <w:t>The printed ticket shall show</w:t>
      </w:r>
      <w:r>
        <w:t xml:space="preserve"> the date, grain type, grain moisture results, test weight per bushel, and calibration version identification.  The ticket </w:t>
      </w:r>
      <w:r w:rsidRPr="00B52126">
        <w:rPr>
          <w:b/>
          <w:u w:val="single"/>
        </w:rPr>
        <w:t>information</w:t>
      </w:r>
      <w:r>
        <w:t xml:space="preserve"> shall be generated by the grain moisture meter system.</w:t>
      </w:r>
    </w:p>
    <w:p w:rsidR="007E262E" w:rsidRDefault="007E262E" w:rsidP="000151C4">
      <w:pPr>
        <w:pStyle w:val="I-Normalreg"/>
        <w:ind w:left="1080"/>
      </w:pPr>
      <w:r>
        <w:t xml:space="preserve">(Amended 1993, 1995, </w:t>
      </w:r>
      <w:r w:rsidRPr="00B52126">
        <w:rPr>
          <w:b/>
          <w:strike/>
        </w:rPr>
        <w:t>and</w:t>
      </w:r>
      <w:r>
        <w:t xml:space="preserve"> 2003</w:t>
      </w:r>
      <w:r w:rsidRPr="00B52126">
        <w:rPr>
          <w:b/>
          <w:u w:val="single"/>
        </w:rPr>
        <w:t>, and 20</w:t>
      </w:r>
      <w:r w:rsidR="00B52126" w:rsidRPr="00B52126">
        <w:rPr>
          <w:b/>
          <w:u w:val="single"/>
        </w:rPr>
        <w:t>X</w:t>
      </w:r>
      <w:r w:rsidRPr="00B52126">
        <w:rPr>
          <w:b/>
          <w:u w:val="single"/>
        </w:rPr>
        <w:t>X</w:t>
      </w:r>
      <w:r>
        <w:t>)</w:t>
      </w:r>
    </w:p>
    <w:p w:rsidR="00B52126" w:rsidRDefault="002C43A0" w:rsidP="00B52126">
      <w:pPr>
        <w:pStyle w:val="ItemHeading"/>
      </w:pPr>
      <w:bookmarkStart w:id="79" w:name="_Toc311716126"/>
      <w:bookmarkStart w:id="80" w:name="NextSectorMeeting"/>
      <w:r>
        <w:t>Next Sector Meeting</w:t>
      </w:r>
      <w:bookmarkEnd w:id="79"/>
    </w:p>
    <w:bookmarkEnd w:id="80"/>
    <w:p w:rsidR="00B52126" w:rsidRDefault="00B52126" w:rsidP="00B52126">
      <w:r>
        <w:t xml:space="preserve">The next NTETC Grain Analyzer Sector Meeting is tentatively planned for Wednesday, August 22 and Thursday, August 23, 2012, at the Chase Suites by Woodfin at KCI in Kansas City, </w:t>
      </w:r>
      <w:r w:rsidR="00010BA9">
        <w:t>Missouri</w:t>
      </w:r>
      <w:r>
        <w:t xml:space="preserve">.  Sector members are asked to hold these days open pending confirmation of availability of </w:t>
      </w:r>
      <w:r w:rsidRPr="00EE4690">
        <w:rPr>
          <w:u w:color="82C42A"/>
        </w:rPr>
        <w:t>facility</w:t>
      </w:r>
      <w:r w:rsidRPr="00EE4690">
        <w:t>,</w:t>
      </w:r>
      <w:r>
        <w:t xml:space="preserve"> determination of agenda items, exact meeting times, and meeting duration.  Final meeting details will be announced by early June 2012.  </w:t>
      </w:r>
    </w:p>
    <w:p w:rsidR="000D39FA" w:rsidRDefault="000D39FA" w:rsidP="00B52126"/>
    <w:p w:rsidR="00B52126" w:rsidRDefault="00B52126" w:rsidP="00B52126">
      <w:r>
        <w:t>If you would like to submit an agenda item for the 2012 meeting, please contact any of the following persons by June 1, 2012:</w:t>
      </w:r>
    </w:p>
    <w:p w:rsidR="00B52126" w:rsidRDefault="00B52126" w:rsidP="000151C4">
      <w:pPr>
        <w:pStyle w:val="I-bulletedlist"/>
        <w:numPr>
          <w:ilvl w:val="0"/>
          <w:numId w:val="45"/>
        </w:numPr>
      </w:pPr>
      <w:r>
        <w:t xml:space="preserve">Mr. Jim Truex, NTEP Administrator, at </w:t>
      </w:r>
      <w:r w:rsidRPr="00B52126">
        <w:rPr>
          <w:rStyle w:val="Hyperlink"/>
        </w:rPr>
        <w:t>jim.truex@ncwm.net</w:t>
      </w:r>
    </w:p>
    <w:p w:rsidR="00B52126" w:rsidRDefault="00B52126" w:rsidP="000151C4">
      <w:pPr>
        <w:pStyle w:val="I-bulletedlist"/>
        <w:numPr>
          <w:ilvl w:val="0"/>
          <w:numId w:val="45"/>
        </w:numPr>
      </w:pPr>
      <w:r>
        <w:t xml:space="preserve">Ms. G. Diane Lee, Co-Technical Advisor, at </w:t>
      </w:r>
      <w:r w:rsidRPr="00B52126">
        <w:rPr>
          <w:rStyle w:val="Hyperlink"/>
        </w:rPr>
        <w:t>diane.lee@nist.gov</w:t>
      </w:r>
    </w:p>
    <w:p w:rsidR="00B52126" w:rsidRPr="00B52126" w:rsidRDefault="00B52126" w:rsidP="000151C4">
      <w:pPr>
        <w:pStyle w:val="I-bulletedlist"/>
        <w:numPr>
          <w:ilvl w:val="0"/>
          <w:numId w:val="45"/>
        </w:numPr>
        <w:rPr>
          <w:rStyle w:val="Hyperlink"/>
          <w:noProof w:val="0"/>
          <w:color w:val="auto"/>
          <w:u w:val="none"/>
        </w:rPr>
      </w:pPr>
      <w:r>
        <w:t xml:space="preserve">Mr. Jack Barber, Co-Technical Advisor, at </w:t>
      </w:r>
      <w:hyperlink r:id="rId11" w:history="1">
        <w:r w:rsidRPr="00A3311A">
          <w:rPr>
            <w:rStyle w:val="Hyperlink"/>
          </w:rPr>
          <w:t>barber.jw@comcast.net</w:t>
        </w:r>
      </w:hyperlink>
    </w:p>
    <w:p w:rsidR="00B52126" w:rsidRPr="00CA53C3" w:rsidRDefault="00B52126" w:rsidP="00B52126">
      <w:pPr>
        <w:pStyle w:val="ItemHeading"/>
      </w:pPr>
      <w:bookmarkStart w:id="81" w:name="_Toc311633082"/>
      <w:bookmarkStart w:id="82" w:name="_Toc311716127"/>
      <w:bookmarkStart w:id="83" w:name="UnifiedGrainMoistureAlgorithm"/>
      <w:r w:rsidRPr="00CA53C3">
        <w:t>Unified Grain Moisture Algorithm – Update</w:t>
      </w:r>
      <w:bookmarkEnd w:id="81"/>
      <w:bookmarkEnd w:id="82"/>
    </w:p>
    <w:bookmarkEnd w:id="83"/>
    <w:p w:rsidR="00B52126" w:rsidRDefault="00B52126" w:rsidP="00B52126">
      <w:r>
        <w:t xml:space="preserve">At the 2010 NTETC Grain Analyzer Sector Meeting, </w:t>
      </w:r>
      <w:r w:rsidR="000454FE">
        <w:t>D</w:t>
      </w:r>
      <w:r>
        <w:t xml:space="preserve">r. Funk, USDA FGIS QARD QCT Branch, made a presentation entitled, </w:t>
      </w:r>
      <w:r w:rsidRPr="00CA53C3">
        <w:rPr>
          <w:i/>
        </w:rPr>
        <w:t>Future Direction of Moisture Measurement Technology</w:t>
      </w:r>
      <w:r>
        <w:t xml:space="preserve">.  In that presentation he offered a proposed timeline for choosing and implementing a new moisture technology that offers improved accuracy, better stability over time and crop conditions, easier calibration development, reduced support cost, and that </w:t>
      </w:r>
      <w:r w:rsidRPr="00EE4690">
        <w:rPr>
          <w:u w:color="82C42A"/>
        </w:rPr>
        <w:t>provides</w:t>
      </w:r>
      <w:r w:rsidRPr="00EE4690">
        <w:t xml:space="preserve"> </w:t>
      </w:r>
      <w:r>
        <w:t xml:space="preserve">competition (it can be duplicated by any manufacturer).  At the </w:t>
      </w:r>
      <w:r w:rsidR="000454FE">
        <w:t xml:space="preserve">2011 NTETC Grain Analyzer Sector Meeting </w:t>
      </w:r>
      <w:r>
        <w:t xml:space="preserve">he brought the </w:t>
      </w:r>
      <w:r w:rsidR="00C27245" w:rsidRPr="00DE59EC">
        <w:t>Sector</w:t>
      </w:r>
      <w:r>
        <w:t xml:space="preserve"> </w:t>
      </w:r>
      <w:r w:rsidR="00C30E3F">
        <w:t>up-to-</w:t>
      </w:r>
      <w:r>
        <w:t xml:space="preserve">date on the progress made since the </w:t>
      </w:r>
      <w:r w:rsidR="00C27245" w:rsidRPr="00DE59EC">
        <w:t>Sector’s</w:t>
      </w:r>
      <w:r w:rsidR="00C27245">
        <w:t xml:space="preserve"> </w:t>
      </w:r>
      <w:r>
        <w:t xml:space="preserve">2010 meeting. </w:t>
      </w:r>
    </w:p>
    <w:p w:rsidR="000D39FA" w:rsidRDefault="000D39FA" w:rsidP="000454FE">
      <w:pPr>
        <w:pStyle w:val="BoldHeading"/>
      </w:pPr>
    </w:p>
    <w:p w:rsidR="00B52126" w:rsidRDefault="00B52126" w:rsidP="000454FE">
      <w:pPr>
        <w:pStyle w:val="BoldHeading"/>
      </w:pPr>
      <w:r>
        <w:t xml:space="preserve">Significant </w:t>
      </w:r>
      <w:r w:rsidR="000454FE">
        <w:t>M</w:t>
      </w:r>
      <w:r>
        <w:t xml:space="preserve">ilestones </w:t>
      </w:r>
      <w:r w:rsidR="000454FE">
        <w:t>S</w:t>
      </w:r>
      <w:r>
        <w:t xml:space="preserve">ince the Sector’s </w:t>
      </w:r>
      <w:r w:rsidR="000454FE">
        <w:t>L</w:t>
      </w:r>
      <w:r>
        <w:t xml:space="preserve">ast </w:t>
      </w:r>
      <w:r w:rsidR="000454FE">
        <w:t>M</w:t>
      </w:r>
      <w:r>
        <w:t>eeting:</w:t>
      </w:r>
    </w:p>
    <w:p w:rsidR="00B52126" w:rsidRDefault="00B52126" w:rsidP="000151C4">
      <w:pPr>
        <w:pStyle w:val="I-bulletedlist"/>
        <w:numPr>
          <w:ilvl w:val="0"/>
          <w:numId w:val="46"/>
        </w:numPr>
      </w:pPr>
      <w:r>
        <w:t xml:space="preserve">August 2010 </w:t>
      </w:r>
      <w:r w:rsidR="00010BA9">
        <w:t xml:space="preserve">– </w:t>
      </w:r>
      <w:r>
        <w:t xml:space="preserve">The </w:t>
      </w:r>
      <w:r w:rsidR="000454FE">
        <w:t xml:space="preserve">GIPSA </w:t>
      </w:r>
      <w:r>
        <w:t>Executive Management Team decided to pursue adoption of new Official moisture measurement technology.</w:t>
      </w:r>
    </w:p>
    <w:p w:rsidR="00B52126" w:rsidRDefault="00B52126" w:rsidP="000151C4">
      <w:pPr>
        <w:pStyle w:val="I-bulletedlist"/>
        <w:numPr>
          <w:ilvl w:val="0"/>
          <w:numId w:val="46"/>
        </w:numPr>
      </w:pPr>
      <w:r>
        <w:t xml:space="preserve">June 2011 – The Grain Inspection Advisory Committee recommended that </w:t>
      </w:r>
      <w:r w:rsidR="000454FE">
        <w:t xml:space="preserve">GIPSA </w:t>
      </w:r>
      <w:r>
        <w:t xml:space="preserve">continue to go forward with the evaluation and adoption of the 149 MHz technology as the new </w:t>
      </w:r>
      <w:r w:rsidR="000454FE">
        <w:t>o</w:t>
      </w:r>
      <w:r>
        <w:t>fficial standard for grain moisture measurement.</w:t>
      </w:r>
    </w:p>
    <w:p w:rsidR="000D39FA" w:rsidRDefault="000D39FA" w:rsidP="000454FE">
      <w:pPr>
        <w:pStyle w:val="BoldHeading"/>
      </w:pPr>
    </w:p>
    <w:p w:rsidR="00B52126" w:rsidRDefault="00B52126" w:rsidP="000454FE">
      <w:pPr>
        <w:pStyle w:val="BoldHeading"/>
      </w:pPr>
      <w:r>
        <w:lastRenderedPageBreak/>
        <w:t xml:space="preserve">Projected </w:t>
      </w:r>
      <w:r w:rsidR="000454FE">
        <w:t>T</w:t>
      </w:r>
      <w:r>
        <w:t xml:space="preserve">imeline for </w:t>
      </w:r>
      <w:r w:rsidR="000454FE">
        <w:t>I</w:t>
      </w:r>
      <w:r>
        <w:t xml:space="preserve">mplementing the </w:t>
      </w:r>
      <w:r w:rsidR="000454FE">
        <w:t>N</w:t>
      </w:r>
      <w:r>
        <w:t xml:space="preserve">ew </w:t>
      </w:r>
      <w:r w:rsidR="000454FE">
        <w:t>T</w:t>
      </w:r>
      <w:r>
        <w:t>echnology:</w:t>
      </w:r>
    </w:p>
    <w:p w:rsidR="00B52126" w:rsidRDefault="00B52126" w:rsidP="000151C4">
      <w:pPr>
        <w:pStyle w:val="I-bulletedlist"/>
        <w:numPr>
          <w:ilvl w:val="0"/>
          <w:numId w:val="47"/>
        </w:numPr>
      </w:pPr>
      <w:r>
        <w:t xml:space="preserve">July 2011 </w:t>
      </w:r>
      <w:r w:rsidR="00010BA9">
        <w:t xml:space="preserve">- </w:t>
      </w:r>
      <w:r>
        <w:t>January 2012</w:t>
      </w:r>
    </w:p>
    <w:p w:rsidR="00B52126" w:rsidRDefault="00B52126" w:rsidP="000151C4">
      <w:pPr>
        <w:pStyle w:val="I-bulletedlist"/>
        <w:numPr>
          <w:ilvl w:val="0"/>
          <w:numId w:val="47"/>
        </w:numPr>
      </w:pPr>
      <w:r>
        <w:t>Collect calibration data for new technology.</w:t>
      </w:r>
    </w:p>
    <w:p w:rsidR="00B52126" w:rsidRDefault="00B52126" w:rsidP="000151C4">
      <w:pPr>
        <w:pStyle w:val="I-bulletedlist"/>
        <w:numPr>
          <w:ilvl w:val="0"/>
          <w:numId w:val="47"/>
        </w:numPr>
      </w:pPr>
      <w:r>
        <w:t xml:space="preserve">Conduct additional “green” grain tests to quantify </w:t>
      </w:r>
      <w:r w:rsidRPr="00EE4690">
        <w:rPr>
          <w:u w:color="82C42A"/>
        </w:rPr>
        <w:t>effects</w:t>
      </w:r>
      <w:r w:rsidRPr="00EE4690">
        <w:t>.</w:t>
      </w:r>
    </w:p>
    <w:p w:rsidR="00B52126" w:rsidRDefault="00B52126" w:rsidP="000151C4">
      <w:pPr>
        <w:pStyle w:val="I-bulletedlist"/>
        <w:numPr>
          <w:ilvl w:val="0"/>
          <w:numId w:val="47"/>
        </w:numPr>
      </w:pPr>
      <w:r>
        <w:t>Develop detailed criteria and</w:t>
      </w:r>
      <w:r w:rsidR="00CA53C3">
        <w:t xml:space="preserve"> test processes for determining</w:t>
      </w:r>
      <w:r w:rsidR="00C56424">
        <w:t>? (</w:t>
      </w:r>
      <w:r>
        <w:t>UGMA</w:t>
      </w:r>
      <w:r w:rsidR="00C56424" w:rsidRPr="00EE4690">
        <w:rPr>
          <w:u w:color="82C42A"/>
        </w:rPr>
        <w:t>)</w:t>
      </w:r>
      <w:r w:rsidRPr="00EE4690">
        <w:t>-</w:t>
      </w:r>
      <w:r>
        <w:t>compatibility.</w:t>
      </w:r>
    </w:p>
    <w:p w:rsidR="00B52126" w:rsidRDefault="00B52126" w:rsidP="000151C4">
      <w:pPr>
        <w:pStyle w:val="I-bulletedlist"/>
        <w:numPr>
          <w:ilvl w:val="0"/>
          <w:numId w:val="47"/>
        </w:numPr>
      </w:pPr>
      <w:r>
        <w:t>Verify consistency among UGMA-based moisture meters.</w:t>
      </w:r>
    </w:p>
    <w:p w:rsidR="00B52126" w:rsidRDefault="00B52126" w:rsidP="000151C4">
      <w:pPr>
        <w:pStyle w:val="I-bulletedlist"/>
        <w:numPr>
          <w:ilvl w:val="0"/>
          <w:numId w:val="47"/>
        </w:numPr>
      </w:pPr>
      <w:r>
        <w:t>February 2012</w:t>
      </w:r>
    </w:p>
    <w:p w:rsidR="00B52126" w:rsidRDefault="00B52126" w:rsidP="000151C4">
      <w:pPr>
        <w:pStyle w:val="I-bulletedlist"/>
        <w:numPr>
          <w:ilvl w:val="0"/>
          <w:numId w:val="47"/>
        </w:numPr>
      </w:pPr>
      <w:r>
        <w:t>Finalize technology decision.</w:t>
      </w:r>
    </w:p>
    <w:p w:rsidR="00B52126" w:rsidRDefault="00B52126" w:rsidP="000151C4">
      <w:pPr>
        <w:pStyle w:val="I-bulletedlist"/>
        <w:numPr>
          <w:ilvl w:val="0"/>
          <w:numId w:val="47"/>
        </w:numPr>
      </w:pPr>
      <w:r>
        <w:t>May 2012</w:t>
      </w:r>
    </w:p>
    <w:p w:rsidR="00B52126" w:rsidRDefault="00B52126" w:rsidP="000151C4">
      <w:pPr>
        <w:pStyle w:val="I-bulletedlist"/>
        <w:numPr>
          <w:ilvl w:val="0"/>
          <w:numId w:val="47"/>
        </w:numPr>
      </w:pPr>
      <w:r>
        <w:t xml:space="preserve">Develop and validate calibrations for </w:t>
      </w:r>
      <w:r w:rsidR="000454FE">
        <w:t>o</w:t>
      </w:r>
      <w:r>
        <w:t>fficially-inspected gain types.</w:t>
      </w:r>
    </w:p>
    <w:p w:rsidR="00B52126" w:rsidRDefault="00B52126" w:rsidP="000151C4">
      <w:pPr>
        <w:pStyle w:val="I-bulletedlist"/>
        <w:numPr>
          <w:ilvl w:val="0"/>
          <w:numId w:val="47"/>
        </w:numPr>
      </w:pPr>
      <w:r>
        <w:t>May 2013</w:t>
      </w:r>
    </w:p>
    <w:p w:rsidR="00B52126" w:rsidRDefault="00B52126" w:rsidP="000151C4">
      <w:pPr>
        <w:pStyle w:val="I-bulletedlist"/>
        <w:numPr>
          <w:ilvl w:val="0"/>
          <w:numId w:val="47"/>
        </w:numPr>
      </w:pPr>
      <w:r>
        <w:t xml:space="preserve">Implement new technology for initial </w:t>
      </w:r>
      <w:r w:rsidRPr="00EE4690">
        <w:rPr>
          <w:u w:color="82C42A"/>
        </w:rPr>
        <w:t>grains</w:t>
      </w:r>
      <w:r w:rsidRPr="00EE4690">
        <w:t>.</w:t>
      </w:r>
    </w:p>
    <w:p w:rsidR="00B52126" w:rsidRDefault="00B52126" w:rsidP="000151C4">
      <w:pPr>
        <w:pStyle w:val="I-bulletedlist"/>
        <w:numPr>
          <w:ilvl w:val="0"/>
          <w:numId w:val="47"/>
        </w:numPr>
      </w:pPr>
      <w:r>
        <w:t>September 2013 and later</w:t>
      </w:r>
    </w:p>
    <w:p w:rsidR="00B52126" w:rsidRDefault="00B52126" w:rsidP="000151C4">
      <w:pPr>
        <w:pStyle w:val="I-bulletedlist"/>
        <w:numPr>
          <w:ilvl w:val="0"/>
          <w:numId w:val="47"/>
        </w:numPr>
      </w:pPr>
      <w:r>
        <w:t>Implement new technology for other grains.</w:t>
      </w:r>
    </w:p>
    <w:p w:rsidR="00B52126" w:rsidRDefault="00B52126" w:rsidP="000454FE">
      <w:pPr>
        <w:pStyle w:val="BoldHeading"/>
      </w:pPr>
      <w:r>
        <w:t xml:space="preserve">Implications for </w:t>
      </w:r>
      <w:r w:rsidR="000454FE">
        <w:t xml:space="preserve">NTETC </w:t>
      </w:r>
      <w:r>
        <w:t>Grain</w:t>
      </w:r>
      <w:r w:rsidR="000454FE">
        <w:t xml:space="preserve"> Analyzer</w:t>
      </w:r>
      <w:r>
        <w:t xml:space="preserve"> Sector</w:t>
      </w:r>
    </w:p>
    <w:p w:rsidR="00B52126" w:rsidRDefault="00B52126" w:rsidP="000151C4">
      <w:pPr>
        <w:pStyle w:val="I-bulletedlist"/>
      </w:pPr>
      <w:r w:rsidRPr="000151C4">
        <w:t xml:space="preserve">Calibration review and modifications </w:t>
      </w:r>
      <w:r w:rsidRPr="00EE4690">
        <w:t xml:space="preserve">for </w:t>
      </w:r>
      <w:r w:rsidR="000454FE" w:rsidRPr="000151C4">
        <w:t>o</w:t>
      </w:r>
      <w:r w:rsidRPr="000151C4">
        <w:t>fficial moisture system may be significantly reduced upon</w:t>
      </w:r>
      <w:r>
        <w:t xml:space="preserve"> adoption of UGMA as </w:t>
      </w:r>
      <w:r w:rsidR="000454FE">
        <w:t>O</w:t>
      </w:r>
      <w:r>
        <w:t>fficial moisture technology.</w:t>
      </w:r>
    </w:p>
    <w:p w:rsidR="00B52126" w:rsidRDefault="00B52126" w:rsidP="000151C4">
      <w:pPr>
        <w:pStyle w:val="I-bulletedlist"/>
      </w:pPr>
      <w:r>
        <w:t>Phase II testing may be reduced or eliminated after current 5-year agreement expires.</w:t>
      </w:r>
    </w:p>
    <w:p w:rsidR="00B52126" w:rsidRDefault="00B52126" w:rsidP="000151C4">
      <w:pPr>
        <w:pStyle w:val="I-bulletedlist"/>
      </w:pPr>
      <w:r>
        <w:t>Official approval of UGMA-compatible instruments may be based on confirmation of UGMA-compatibility rather than extensive moisture tests.</w:t>
      </w:r>
    </w:p>
    <w:p w:rsidR="00B52126" w:rsidRDefault="00B52126" w:rsidP="000151C4">
      <w:pPr>
        <w:pStyle w:val="I-bulletedlist"/>
      </w:pPr>
      <w:r>
        <w:t>NTEP certification of UGMA-compatible instruments might be similarly simplified.</w:t>
      </w:r>
    </w:p>
    <w:p w:rsidR="00B52126" w:rsidRDefault="00B52126" w:rsidP="00B52126">
      <w:r>
        <w:t xml:space="preserve">Following Dr. Funk’s presentation to the </w:t>
      </w:r>
      <w:r w:rsidR="000454FE">
        <w:t xml:space="preserve">NTETC Grain Analyzer </w:t>
      </w:r>
      <w:r>
        <w:t>Sector, he conducted a question and answer session.</w:t>
      </w:r>
      <w:r w:rsidR="000454FE">
        <w:t xml:space="preserve"> </w:t>
      </w:r>
      <w:r>
        <w:t xml:space="preserve"> Some of the questions and </w:t>
      </w:r>
      <w:r w:rsidR="000454FE">
        <w:t xml:space="preserve">his </w:t>
      </w:r>
      <w:r>
        <w:t>responses are shown below:</w:t>
      </w:r>
    </w:p>
    <w:p w:rsidR="000D39FA" w:rsidRDefault="000D39FA" w:rsidP="00B52126"/>
    <w:p w:rsidR="000454FE" w:rsidRDefault="00B52126" w:rsidP="000454FE">
      <w:pPr>
        <w:pStyle w:val="BoldHeading"/>
      </w:pPr>
      <w:r>
        <w:t xml:space="preserve">Question: </w:t>
      </w:r>
    </w:p>
    <w:p w:rsidR="00B52126" w:rsidRDefault="00B52126" w:rsidP="00B52126">
      <w:r>
        <w:t xml:space="preserve">This is </w:t>
      </w:r>
      <w:r w:rsidRPr="00EE4690">
        <w:rPr>
          <w:u w:color="82C42A"/>
        </w:rPr>
        <w:t>very significant work</w:t>
      </w:r>
      <w:r w:rsidRPr="00EE4690">
        <w:t>.</w:t>
      </w:r>
      <w:r w:rsidR="000454FE">
        <w:t xml:space="preserve"> </w:t>
      </w:r>
      <w:r>
        <w:t xml:space="preserve"> I hope USDA is getting a royalty on this</w:t>
      </w:r>
      <w:r w:rsidR="00010BA9">
        <w:t>.</w:t>
      </w:r>
    </w:p>
    <w:p w:rsidR="000D39FA" w:rsidRDefault="000D39FA" w:rsidP="000454FE">
      <w:pPr>
        <w:pStyle w:val="BoldHeading"/>
      </w:pPr>
    </w:p>
    <w:p w:rsidR="000454FE" w:rsidRDefault="00B52126" w:rsidP="000454FE">
      <w:pPr>
        <w:pStyle w:val="BoldHeading"/>
      </w:pPr>
      <w:r>
        <w:t>Answer:</w:t>
      </w:r>
      <w:r>
        <w:tab/>
      </w:r>
    </w:p>
    <w:p w:rsidR="00B52126" w:rsidRDefault="00B52126" w:rsidP="00B52126">
      <w:r>
        <w:t>No, all this is in the public domain.</w:t>
      </w:r>
      <w:r w:rsidR="000454FE">
        <w:t xml:space="preserve"> </w:t>
      </w:r>
      <w:r>
        <w:t xml:space="preserve"> GIPSA decided to make it freely available to anybody wanting to use it.</w:t>
      </w:r>
    </w:p>
    <w:p w:rsidR="000D39FA" w:rsidRDefault="000D39FA" w:rsidP="000454FE">
      <w:pPr>
        <w:pStyle w:val="BoldHeading"/>
      </w:pPr>
    </w:p>
    <w:p w:rsidR="000454FE" w:rsidRDefault="00B52126" w:rsidP="000454FE">
      <w:pPr>
        <w:pStyle w:val="BoldHeading"/>
      </w:pPr>
      <w:r>
        <w:t>Question:</w:t>
      </w:r>
      <w:r>
        <w:tab/>
      </w:r>
    </w:p>
    <w:p w:rsidR="00B52126" w:rsidRDefault="00CA53C3" w:rsidP="00B52126">
      <w:r>
        <w:t xml:space="preserve">How did </w:t>
      </w:r>
      <w:r w:rsidRPr="00EE4690">
        <w:rPr>
          <w:u w:color="82C42A"/>
        </w:rPr>
        <w:t>the</w:t>
      </w:r>
      <w:r w:rsidR="000454FE" w:rsidRPr="00EE4690">
        <w:t>?</w:t>
      </w:r>
      <w:r w:rsidR="000454FE">
        <w:t xml:space="preserve"> (</w:t>
      </w:r>
      <w:r w:rsidR="00B52126">
        <w:t>GAC</w:t>
      </w:r>
      <w:r w:rsidR="000454FE">
        <w:t>)</w:t>
      </w:r>
      <w:r w:rsidR="00B52126">
        <w:t xml:space="preserve"> get chosen to replace the Motomco?</w:t>
      </w:r>
    </w:p>
    <w:p w:rsidR="000D39FA" w:rsidRDefault="000D39FA" w:rsidP="000454FE">
      <w:pPr>
        <w:pStyle w:val="BoldHeading"/>
      </w:pPr>
    </w:p>
    <w:p w:rsidR="000454FE" w:rsidRDefault="00B52126" w:rsidP="007D4EEB">
      <w:pPr>
        <w:pStyle w:val="BoldHeading"/>
        <w:keepNext/>
      </w:pPr>
      <w:r>
        <w:lastRenderedPageBreak/>
        <w:t>Answer:</w:t>
      </w:r>
      <w:r>
        <w:tab/>
      </w:r>
    </w:p>
    <w:p w:rsidR="00B52126" w:rsidRDefault="00B52126" w:rsidP="007D4EEB">
      <w:pPr>
        <w:keepNext/>
      </w:pPr>
      <w:r>
        <w:t>After the 1990 Farm Bill, GIPSA set up a process by which we could choose a new official meter.  The first “gate” we set up was that the new official meter must be NTEP certified.  Once we had a reasonable pool of NTEP-certified meters, we developed a set of performance criteria and a bid selection process that became the basis of procurement.</w:t>
      </w:r>
      <w:r w:rsidR="000454FE">
        <w:t xml:space="preserve"> </w:t>
      </w:r>
      <w:r>
        <w:t xml:space="preserve"> The GAC 2100 was the successful bidder.</w:t>
      </w:r>
    </w:p>
    <w:p w:rsidR="000D39FA" w:rsidRDefault="000D39FA" w:rsidP="000454FE">
      <w:pPr>
        <w:pStyle w:val="BoldHeading"/>
      </w:pPr>
    </w:p>
    <w:p w:rsidR="000454FE" w:rsidRDefault="00B52126" w:rsidP="000454FE">
      <w:pPr>
        <w:pStyle w:val="BoldHeading"/>
      </w:pPr>
      <w:r>
        <w:t>Question:</w:t>
      </w:r>
      <w:r>
        <w:tab/>
      </w:r>
    </w:p>
    <w:p w:rsidR="00B52126" w:rsidRDefault="00B52126" w:rsidP="00B52126">
      <w:r>
        <w:t>In the future will there be an opportunity for another company to become the standard of choice?</w:t>
      </w:r>
    </w:p>
    <w:p w:rsidR="000D39FA" w:rsidRDefault="000D39FA" w:rsidP="000454FE">
      <w:pPr>
        <w:pStyle w:val="BoldHeading"/>
      </w:pPr>
    </w:p>
    <w:p w:rsidR="000454FE" w:rsidRDefault="00B52126" w:rsidP="00836E1C">
      <w:pPr>
        <w:pStyle w:val="BoldHeading"/>
        <w:keepNext/>
      </w:pPr>
      <w:r>
        <w:t>Answer:</w:t>
      </w:r>
      <w:r>
        <w:tab/>
      </w:r>
    </w:p>
    <w:p w:rsidR="00B52126" w:rsidRDefault="00B52126" w:rsidP="00836E1C">
      <w:pPr>
        <w:keepNext/>
      </w:pPr>
      <w:r>
        <w:t xml:space="preserve">It’s not </w:t>
      </w:r>
      <w:r w:rsidRPr="00EE4690">
        <w:rPr>
          <w:u w:color="82C42A"/>
        </w:rPr>
        <w:t>limiting</w:t>
      </w:r>
      <w:r w:rsidRPr="00EE4690">
        <w:t xml:space="preserve"> </w:t>
      </w:r>
      <w:r>
        <w:t xml:space="preserve">to say we have </w:t>
      </w:r>
      <w:r w:rsidR="000454FE">
        <w:t>two</w:t>
      </w:r>
      <w:r>
        <w:t xml:space="preserve"> manufacturers here.  In the future I expect to see more.</w:t>
      </w:r>
      <w:r w:rsidR="000454FE">
        <w:t xml:space="preserve"> </w:t>
      </w:r>
      <w:r>
        <w:t xml:space="preserve"> The idea is that for official inspection consistency is the name of the game.  If you’re using fundamentally different technologies they are all measuring different things.</w:t>
      </w:r>
      <w:r w:rsidR="000454FE">
        <w:t xml:space="preserve"> </w:t>
      </w:r>
      <w:r>
        <w:t xml:space="preserve"> The error (difference between instrument types) on a sample-by-sample basis may be 1.4 times as great as the error of any one of the instruments relative to the air-oven. </w:t>
      </w:r>
      <w:r w:rsidR="000454FE">
        <w:t xml:space="preserve"> </w:t>
      </w:r>
      <w:r>
        <w:t xml:space="preserve">So having multiple types of instruments in the system is not tenable because of the inconsistencies it generates from </w:t>
      </w:r>
      <w:r w:rsidRPr="00EE4690">
        <w:rPr>
          <w:u w:color="82C42A"/>
        </w:rPr>
        <w:t>market point</w:t>
      </w:r>
      <w:r w:rsidRPr="00EE4690">
        <w:t xml:space="preserve"> </w:t>
      </w:r>
      <w:r>
        <w:t xml:space="preserve">to market point. </w:t>
      </w:r>
      <w:r w:rsidR="000454FE">
        <w:t xml:space="preserve"> </w:t>
      </w:r>
      <w:r>
        <w:t xml:space="preserve">What we have done in this instance from the very beginning is to provide the means for multiple manufacturers to provide equivalent instrumentation. </w:t>
      </w:r>
      <w:r w:rsidR="000454FE">
        <w:t xml:space="preserve"> </w:t>
      </w:r>
      <w:r>
        <w:t xml:space="preserve">We are limiting competition in one sense (by restricting it to </w:t>
      </w:r>
      <w:r w:rsidR="00010BA9">
        <w:t>149 </w:t>
      </w:r>
      <w:r>
        <w:t>MHz UGMA technology), but we are saying that instruments from different manufacturers are going to have to give equivalent results and use the same calibrations.</w:t>
      </w:r>
    </w:p>
    <w:p w:rsidR="000D39FA" w:rsidRDefault="000D39FA" w:rsidP="000454FE">
      <w:pPr>
        <w:pStyle w:val="BoldHeading"/>
      </w:pPr>
    </w:p>
    <w:p w:rsidR="000454FE" w:rsidRDefault="00B52126" w:rsidP="000454FE">
      <w:pPr>
        <w:pStyle w:val="BoldHeading"/>
      </w:pPr>
      <w:r>
        <w:t>Question:</w:t>
      </w:r>
      <w:r>
        <w:tab/>
      </w:r>
    </w:p>
    <w:p w:rsidR="00B52126" w:rsidRDefault="00B52126" w:rsidP="00B52126">
      <w:r>
        <w:t>How is this technology able to measure frozen grain, and is it able to measure as accurately within normal moistures?</w:t>
      </w:r>
    </w:p>
    <w:p w:rsidR="000D39FA" w:rsidRDefault="000D39FA" w:rsidP="000454FE">
      <w:pPr>
        <w:pStyle w:val="BoldHeading"/>
      </w:pPr>
    </w:p>
    <w:p w:rsidR="000454FE" w:rsidRDefault="00B52126" w:rsidP="000454FE">
      <w:pPr>
        <w:pStyle w:val="BoldHeading"/>
      </w:pPr>
      <w:r>
        <w:t>Answer:</w:t>
      </w:r>
      <w:r>
        <w:tab/>
      </w:r>
    </w:p>
    <w:p w:rsidR="008B6E85" w:rsidRDefault="00B52126" w:rsidP="00DE59EC">
      <w:pPr>
        <w:rPr>
          <w:b/>
        </w:rPr>
      </w:pPr>
      <w:r>
        <w:t>At the higher frequency of the new technology, if you plot the dielectric constant of wet sand as a function of temperature, you will find that the dielectric constant decreases slowly with decreasing temperature (from hot to cold) linearly until it reaches the freezing point—at which time it plunges abruptly downward and remains constant.  A plot of the dielectric constant of moderately moist grain decreases as the temperature decreases, but when it reaches the freezing point it continues to decrease.  The question is, under what conditions the grain continues to decrease linearly instead of dropping sharply.  The answer is, as long as the grain is at a moisture level below the level where it contains freezable water it will exhibit linear behavior.  That moisture level is around 20</w:t>
      </w:r>
      <w:r w:rsidR="003731DE">
        <w:t> </w:t>
      </w:r>
      <w:r>
        <w:t>% for cereal grains, a little below 20</w:t>
      </w:r>
      <w:r w:rsidR="003731DE">
        <w:t> </w:t>
      </w:r>
      <w:r>
        <w:t>% for soybeans, and for other oil seeds such as canola or sunflower it is down to below 15</w:t>
      </w:r>
      <w:r w:rsidR="003731DE">
        <w:t> </w:t>
      </w:r>
      <w:r>
        <w:t>% or even to 10</w:t>
      </w:r>
      <w:r w:rsidR="003731DE">
        <w:t> </w:t>
      </w:r>
      <w:r>
        <w:t>%.</w:t>
      </w:r>
      <w:r w:rsidR="000454FE">
        <w:t xml:space="preserve"> </w:t>
      </w:r>
      <w:r>
        <w:t xml:space="preserve"> The fact is, there is a linear function there that is not destroyed by freezing if you limit the conditions. </w:t>
      </w:r>
      <w:r w:rsidR="000454FE">
        <w:t xml:space="preserve"> </w:t>
      </w:r>
      <w:r>
        <w:t xml:space="preserve">You can’t test 30% moisture cereal grain at </w:t>
      </w:r>
      <w:r w:rsidR="003731DE">
        <w:rPr>
          <w:rFonts w:cs="Times New Roman"/>
        </w:rPr>
        <w:t>−</w:t>
      </w:r>
      <w:r w:rsidR="003731DE">
        <w:t> </w:t>
      </w:r>
      <w:r>
        <w:t>10 °C and get reasonable results.  What you see if you do that is 20</w:t>
      </w:r>
      <w:r w:rsidR="003731DE">
        <w:t> </w:t>
      </w:r>
      <w:r>
        <w:t xml:space="preserve">% moisture. </w:t>
      </w:r>
      <w:r w:rsidR="000454FE">
        <w:t xml:space="preserve"> </w:t>
      </w:r>
      <w:r>
        <w:t>Anything, whether it is 21</w:t>
      </w:r>
      <w:r w:rsidR="003731DE">
        <w:t> %</w:t>
      </w:r>
      <w:r>
        <w:t>, 25</w:t>
      </w:r>
      <w:r w:rsidR="003731DE">
        <w:t> %</w:t>
      </w:r>
      <w:r>
        <w:t>, or 40</w:t>
      </w:r>
      <w:r w:rsidR="003731DE">
        <w:t> </w:t>
      </w:r>
      <w:r>
        <w:t>%, what you will see is 20</w:t>
      </w:r>
      <w:r w:rsidR="003731DE">
        <w:t> </w:t>
      </w:r>
      <w:r>
        <w:t>%, because that water which is above that 20</w:t>
      </w:r>
      <w:r w:rsidR="003731DE">
        <w:t> </w:t>
      </w:r>
      <w:r>
        <w:t xml:space="preserve">% threshold just freezes out and is invisible. </w:t>
      </w:r>
      <w:r w:rsidR="000454FE">
        <w:t xml:space="preserve"> </w:t>
      </w:r>
      <w:r>
        <w:t>As long as the moisture is below that threshold level, you can trust the results (if the temperature measurement is accurate and the temperature correction function is appropriate).</w:t>
      </w:r>
    </w:p>
    <w:p w:rsidR="000D39FA" w:rsidRDefault="000D39FA" w:rsidP="000454FE">
      <w:pPr>
        <w:pStyle w:val="BoldHeading"/>
      </w:pPr>
    </w:p>
    <w:p w:rsidR="000454FE" w:rsidRDefault="00B52126" w:rsidP="000454FE">
      <w:pPr>
        <w:pStyle w:val="BoldHeading"/>
      </w:pPr>
      <w:r>
        <w:t>Question:</w:t>
      </w:r>
      <w:r>
        <w:tab/>
      </w:r>
    </w:p>
    <w:p w:rsidR="00B52126" w:rsidRDefault="00B52126" w:rsidP="00B52126">
      <w:r>
        <w:t>In the past, what we have done in the code has always been non-retroactive</w:t>
      </w:r>
      <w:r w:rsidR="006E356E">
        <w:t>?</w:t>
      </w:r>
      <w:r>
        <w:t xml:space="preserve">  That means, if we continue with that policy, that existing meters will stay in the field, and more than likely they will be in the field for </w:t>
      </w:r>
      <w:r w:rsidR="005E4021">
        <w:t>30 </w:t>
      </w:r>
      <w:r>
        <w:t xml:space="preserve">years. </w:t>
      </w:r>
      <w:r w:rsidR="005E4021">
        <w:t xml:space="preserve"> </w:t>
      </w:r>
      <w:r>
        <w:t>If government Phase II support goes away, who supports the existing meters?</w:t>
      </w:r>
    </w:p>
    <w:p w:rsidR="000D39FA" w:rsidRDefault="000D39FA" w:rsidP="000454FE">
      <w:pPr>
        <w:pStyle w:val="BoldHeading"/>
      </w:pPr>
    </w:p>
    <w:p w:rsidR="000454FE" w:rsidRDefault="00B52126" w:rsidP="000454FE">
      <w:pPr>
        <w:pStyle w:val="BoldHeading"/>
      </w:pPr>
      <w:r>
        <w:t>Answer:</w:t>
      </w:r>
    </w:p>
    <w:p w:rsidR="00B52126" w:rsidRDefault="00B52126" w:rsidP="00B52126">
      <w:r>
        <w:t xml:space="preserve">I’m not saying it will go away, only that it could go away. </w:t>
      </w:r>
      <w:r w:rsidR="006E356E">
        <w:t xml:space="preserve"> </w:t>
      </w:r>
      <w:r>
        <w:t xml:space="preserve">GIPSA is heavily supporting Phase II both with an annual contribution of $30,000 plus full support of the sample gathering and testing that is required to maintain the calibrations for the official meter.  </w:t>
      </w:r>
      <w:r w:rsidRPr="00EE4690">
        <w:rPr>
          <w:u w:color="82C42A"/>
        </w:rPr>
        <w:t>(</w:t>
      </w:r>
      <w:r w:rsidRPr="00EE4690">
        <w:t>I</w:t>
      </w:r>
      <w:r>
        <w:t>n addition, NIST</w:t>
      </w:r>
      <w:r w:rsidR="006E356E">
        <w:t>, OWM</w:t>
      </w:r>
      <w:r>
        <w:t xml:space="preserve"> contributes $30,000 per year.) </w:t>
      </w:r>
      <w:r w:rsidR="006E356E">
        <w:t xml:space="preserve"> </w:t>
      </w:r>
      <w:r>
        <w:t xml:space="preserve">With budgets going the way they are, activities (such as Phase II testing) that are not clearly required to support the </w:t>
      </w:r>
      <w:r w:rsidR="006E356E">
        <w:t>o</w:t>
      </w:r>
      <w:r>
        <w:t>fficial system may not survive, unless manufacturers or other sources are willing to fully support them.</w:t>
      </w:r>
    </w:p>
    <w:p w:rsidR="000D39FA" w:rsidRDefault="000D39FA" w:rsidP="00B52126"/>
    <w:p w:rsidR="00B52126" w:rsidRDefault="00B52126" w:rsidP="00B52126">
      <w:r>
        <w:t xml:space="preserve">After Dr. Funk concluded his presentation and </w:t>
      </w:r>
      <w:r w:rsidR="006E356E">
        <w:t>question and answer s</w:t>
      </w:r>
      <w:r>
        <w:t>ession</w:t>
      </w:r>
      <w:r w:rsidR="005E4021">
        <w:t>,</w:t>
      </w:r>
      <w:r>
        <w:t xml:space="preserve"> the </w:t>
      </w:r>
      <w:r w:rsidR="0094272F">
        <w:t>Sector</w:t>
      </w:r>
      <w:r>
        <w:t xml:space="preserve"> heard additional questions and concerns related to the possible discontinuance of Phase II for GMMs.  These included:</w:t>
      </w:r>
    </w:p>
    <w:p w:rsidR="00B52126" w:rsidRPr="000151C4" w:rsidRDefault="00B52126" w:rsidP="000151C4">
      <w:pPr>
        <w:pStyle w:val="I-bulletedlist"/>
      </w:pPr>
      <w:r w:rsidRPr="000151C4">
        <w:t>How will manufacturers of existing non-UGMA GMMs and NIR instruments keep their NTEP CCs active?</w:t>
      </w:r>
    </w:p>
    <w:p w:rsidR="00B52126" w:rsidRPr="000151C4" w:rsidRDefault="00B52126" w:rsidP="000151C4">
      <w:pPr>
        <w:pStyle w:val="I-bulletedlist"/>
      </w:pPr>
      <w:r w:rsidRPr="000151C4">
        <w:lastRenderedPageBreak/>
        <w:t>How will NIR instruments that aren’t yet designed be certified?</w:t>
      </w:r>
    </w:p>
    <w:p w:rsidR="00B52126" w:rsidRPr="000151C4" w:rsidRDefault="00B52126" w:rsidP="000151C4">
      <w:pPr>
        <w:pStyle w:val="I-bulletedlist"/>
      </w:pPr>
      <w:r w:rsidRPr="000151C4">
        <w:t xml:space="preserve">Why </w:t>
      </w:r>
      <w:r w:rsidRPr="00EE4690">
        <w:rPr>
          <w:u w:color="82C42A"/>
        </w:rPr>
        <w:t>are</w:t>
      </w:r>
      <w:r w:rsidRPr="00EE4690">
        <w:t xml:space="preserve"> </w:t>
      </w:r>
      <w:r w:rsidRPr="000151C4">
        <w:t>NIR protein, oil, and etc. calibrations not checked the same as moisture calibrations?</w:t>
      </w:r>
    </w:p>
    <w:p w:rsidR="00B52126" w:rsidRPr="000151C4" w:rsidRDefault="00B52126" w:rsidP="000151C4">
      <w:pPr>
        <w:pStyle w:val="I-bulletedlist"/>
      </w:pPr>
      <w:r w:rsidRPr="000151C4">
        <w:t>What are the additional implications of abandoning Phase II?</w:t>
      </w:r>
    </w:p>
    <w:p w:rsidR="00B52126" w:rsidRPr="000151C4" w:rsidRDefault="006E356E" w:rsidP="000151C4">
      <w:pPr>
        <w:pStyle w:val="I-bulletedlist"/>
      </w:pPr>
      <w:r w:rsidRPr="000151C4">
        <w:t xml:space="preserve">What are the additional implications </w:t>
      </w:r>
      <w:r w:rsidR="00B52126" w:rsidRPr="000151C4">
        <w:t xml:space="preserve">to the GMM Chapter of </w:t>
      </w:r>
      <w:r w:rsidRPr="000151C4">
        <w:t xml:space="preserve">NCWM </w:t>
      </w:r>
      <w:r w:rsidR="00B52126" w:rsidRPr="000151C4">
        <w:t>Pub</w:t>
      </w:r>
      <w:r w:rsidRPr="000151C4">
        <w:t>lication</w:t>
      </w:r>
      <w:r w:rsidR="00C30E3F" w:rsidRPr="000151C4">
        <w:t xml:space="preserve"> </w:t>
      </w:r>
      <w:r w:rsidR="00B52126" w:rsidRPr="000151C4">
        <w:t>14</w:t>
      </w:r>
      <w:r w:rsidRPr="000151C4">
        <w:t>?</w:t>
      </w:r>
    </w:p>
    <w:p w:rsidR="00B52126" w:rsidRDefault="006E356E" w:rsidP="000151C4">
      <w:pPr>
        <w:pStyle w:val="I-bulletedlist"/>
      </w:pPr>
      <w:r w:rsidRPr="000151C4">
        <w:t xml:space="preserve">What are the additional implications </w:t>
      </w:r>
      <w:r w:rsidR="00B52126" w:rsidRPr="000151C4">
        <w:t xml:space="preserve">to the NIR Grain Analyzer Chapter of </w:t>
      </w:r>
      <w:r w:rsidRPr="000151C4">
        <w:t xml:space="preserve">NCWM </w:t>
      </w:r>
      <w:r w:rsidR="00B52126" w:rsidRPr="000151C4">
        <w:t>Pub</w:t>
      </w:r>
      <w:r w:rsidRPr="000151C4">
        <w:t>lication</w:t>
      </w:r>
      <w:r w:rsidR="00B52126" w:rsidRPr="00B34B2E">
        <w:t xml:space="preserve"> 14</w:t>
      </w:r>
      <w:r w:rsidRPr="00B34B2E">
        <w:t>?</w:t>
      </w:r>
    </w:p>
    <w:p w:rsidR="008B6E85" w:rsidRDefault="00B52126" w:rsidP="00DE59EC">
      <w:pPr>
        <w:rPr>
          <w:rFonts w:ascii="Times New Roman Bold" w:eastAsiaTheme="majorEastAsia" w:hAnsi="Times New Roman Bold" w:cstheme="majorBidi"/>
          <w:b/>
          <w:bCs/>
          <w:caps/>
          <w:sz w:val="24"/>
          <w:szCs w:val="28"/>
        </w:rPr>
      </w:pPr>
      <w:r>
        <w:t xml:space="preserve">These issues will have to be a carryover to the </w:t>
      </w:r>
      <w:r w:rsidR="006E356E">
        <w:t xml:space="preserve">2012 NTETC Grain Analyzer </w:t>
      </w:r>
      <w:r>
        <w:t xml:space="preserve">Sector </w:t>
      </w:r>
      <w:r w:rsidR="006E356E">
        <w:t>M</w:t>
      </w:r>
      <w:r>
        <w:t>eeting.</w:t>
      </w:r>
      <w:bookmarkStart w:id="84" w:name="_Toc311633083"/>
    </w:p>
    <w:p w:rsidR="00B12073" w:rsidRDefault="00B12073" w:rsidP="00B12073">
      <w:pPr>
        <w:pStyle w:val="Heading1"/>
      </w:pPr>
      <w:bookmarkStart w:id="85" w:name="_Toc311716128"/>
      <w:bookmarkStart w:id="86" w:name="ATTENDANCE"/>
      <w:r w:rsidRPr="009F1730">
        <w:t>Attendance</w:t>
      </w:r>
      <w:bookmarkEnd w:id="62"/>
      <w:bookmarkEnd w:id="63"/>
      <w:bookmarkEnd w:id="84"/>
      <w:bookmarkEnd w:id="85"/>
    </w:p>
    <w:bookmarkEnd w:id="86"/>
    <w:p w:rsidR="00FB7AF2" w:rsidRDefault="00FB7AF2" w:rsidP="00FB7AF2">
      <w:pPr>
        <w:pStyle w:val="CommitteeMemberNames"/>
        <w:sectPr w:rsidR="00FB7AF2" w:rsidSect="00702BD3">
          <w:headerReference w:type="even" r:id="rId12"/>
          <w:headerReference w:type="default" r:id="rId13"/>
          <w:footerReference w:type="even" r:id="rId14"/>
          <w:footerReference w:type="default" r:id="rId15"/>
          <w:pgSz w:w="12240" w:h="15840"/>
          <w:pgMar w:top="1440" w:right="1440" w:bottom="1440" w:left="1440" w:header="720" w:footer="720" w:gutter="0"/>
          <w:pgNumType w:start="1"/>
          <w:cols w:space="720"/>
          <w:docGrid w:linePitch="360"/>
        </w:sectPr>
      </w:pPr>
    </w:p>
    <w:p w:rsidR="00FB7AF2" w:rsidRPr="00FB7AF2" w:rsidRDefault="00FB7AF2" w:rsidP="00FB7AF2">
      <w:pPr>
        <w:pStyle w:val="CommitteeMemberNames"/>
        <w:rPr>
          <w:b/>
        </w:rPr>
      </w:pPr>
      <w:r w:rsidRPr="00FB7AF2">
        <w:rPr>
          <w:b/>
        </w:rPr>
        <w:lastRenderedPageBreak/>
        <w:t>Jeff Adkisson</w:t>
      </w:r>
    </w:p>
    <w:p w:rsidR="00FB7AF2" w:rsidRDefault="00FB7AF2" w:rsidP="00FB7AF2">
      <w:pPr>
        <w:pStyle w:val="CommitteeMemberNames"/>
      </w:pPr>
      <w:r>
        <w:t>Grain and Feed Association of Illinois</w:t>
      </w:r>
    </w:p>
    <w:p w:rsidR="00FB7AF2" w:rsidRDefault="00FB7AF2" w:rsidP="00FB7AF2">
      <w:pPr>
        <w:pStyle w:val="CommitteeMemberNames"/>
      </w:pPr>
      <w:r>
        <w:t>3521 Hollis Drive</w:t>
      </w:r>
    </w:p>
    <w:p w:rsidR="00FB7AF2" w:rsidRDefault="00FB7AF2" w:rsidP="00FB7AF2">
      <w:pPr>
        <w:pStyle w:val="CommitteeMemberNames"/>
      </w:pPr>
      <w:r>
        <w:t>Springfield, IL 62711</w:t>
      </w:r>
    </w:p>
    <w:p w:rsidR="00FB7AF2" w:rsidRDefault="00FB7AF2" w:rsidP="00FB7AF2">
      <w:pPr>
        <w:pStyle w:val="CommitteeMemberNames"/>
      </w:pPr>
      <w:r>
        <w:t>(217) 787-2417</w:t>
      </w:r>
    </w:p>
    <w:p w:rsidR="00FB7AF2" w:rsidRPr="00FB7AF2" w:rsidRDefault="00FB7AF2" w:rsidP="00FB7AF2">
      <w:pPr>
        <w:pStyle w:val="CommitteeMemberNames"/>
        <w:rPr>
          <w:rStyle w:val="Hyperlink"/>
        </w:rPr>
      </w:pPr>
      <w:r w:rsidRPr="00FB7AF2">
        <w:rPr>
          <w:rStyle w:val="Hyperlink"/>
        </w:rPr>
        <w:t>jeffa@grai.org</w:t>
      </w:r>
    </w:p>
    <w:p w:rsidR="00FB7AF2" w:rsidRDefault="00FB7AF2" w:rsidP="00FB7AF2">
      <w:pPr>
        <w:pStyle w:val="CommitteeMemberNames"/>
      </w:pPr>
    </w:p>
    <w:p w:rsidR="00FB7AF2" w:rsidRPr="00FB7AF2" w:rsidRDefault="00FB7AF2" w:rsidP="00FB7AF2">
      <w:pPr>
        <w:pStyle w:val="CommitteeMemberNames"/>
        <w:rPr>
          <w:b/>
        </w:rPr>
      </w:pPr>
      <w:r w:rsidRPr="00FB7AF2">
        <w:rPr>
          <w:b/>
        </w:rPr>
        <w:t>Jack Barber</w:t>
      </w:r>
    </w:p>
    <w:p w:rsidR="00FB7AF2" w:rsidRDefault="00FB7AF2" w:rsidP="00FB7AF2">
      <w:pPr>
        <w:pStyle w:val="CommitteeMemberNames"/>
      </w:pPr>
      <w:r>
        <w:t>JB Associates</w:t>
      </w:r>
    </w:p>
    <w:p w:rsidR="00FB7AF2" w:rsidRDefault="00FB7AF2" w:rsidP="00FB7AF2">
      <w:pPr>
        <w:pStyle w:val="CommitteeMemberNames"/>
      </w:pPr>
      <w:r>
        <w:t>10349 Old Indian Trail</w:t>
      </w:r>
    </w:p>
    <w:p w:rsidR="00FB7AF2" w:rsidRDefault="00FB7AF2" w:rsidP="00FB7AF2">
      <w:pPr>
        <w:pStyle w:val="CommitteeMemberNames"/>
      </w:pPr>
      <w:r>
        <w:t>Glenarm, IL 62536</w:t>
      </w:r>
    </w:p>
    <w:p w:rsidR="00FB7AF2" w:rsidRDefault="00FB7AF2" w:rsidP="00FB7AF2">
      <w:pPr>
        <w:pStyle w:val="CommitteeMemberNames"/>
      </w:pPr>
      <w:r>
        <w:t>(217) 483-4232</w:t>
      </w:r>
    </w:p>
    <w:p w:rsidR="00FB7AF2" w:rsidRPr="00FB7AF2" w:rsidRDefault="00FB7AF2" w:rsidP="00FB7AF2">
      <w:pPr>
        <w:pStyle w:val="CommitteeMemberNames"/>
        <w:rPr>
          <w:rStyle w:val="Hyperlink"/>
        </w:rPr>
      </w:pPr>
      <w:r w:rsidRPr="00FB7AF2">
        <w:rPr>
          <w:rStyle w:val="Hyperlink"/>
        </w:rPr>
        <w:t>barber.jw@comcast.net</w:t>
      </w:r>
    </w:p>
    <w:p w:rsidR="00FB7AF2" w:rsidRDefault="00FB7AF2" w:rsidP="00FB7AF2">
      <w:pPr>
        <w:pStyle w:val="CommitteeMemberNames"/>
      </w:pPr>
    </w:p>
    <w:p w:rsidR="00FB7AF2" w:rsidRPr="00FB7AF2" w:rsidRDefault="00FB7AF2" w:rsidP="00FB7AF2">
      <w:pPr>
        <w:pStyle w:val="CommitteeMemberNames"/>
        <w:rPr>
          <w:b/>
        </w:rPr>
      </w:pPr>
      <w:r w:rsidRPr="00FB7AF2">
        <w:rPr>
          <w:b/>
        </w:rPr>
        <w:t>Cathy Brenner</w:t>
      </w:r>
    </w:p>
    <w:p w:rsidR="00FB7AF2" w:rsidRDefault="00FB7AF2" w:rsidP="00FB7AF2">
      <w:pPr>
        <w:pStyle w:val="CommitteeMemberNames"/>
      </w:pPr>
      <w:r>
        <w:t>USDA GIPSA</w:t>
      </w:r>
    </w:p>
    <w:p w:rsidR="00FB7AF2" w:rsidRDefault="00FB7AF2" w:rsidP="00FB7AF2">
      <w:pPr>
        <w:pStyle w:val="CommitteeMemberNames"/>
      </w:pPr>
      <w:r>
        <w:t>10383 North Ambassador Drive</w:t>
      </w:r>
    </w:p>
    <w:p w:rsidR="00FB7AF2" w:rsidRDefault="00FB7AF2" w:rsidP="00FB7AF2">
      <w:pPr>
        <w:pStyle w:val="CommitteeMemberNames"/>
      </w:pPr>
      <w:r>
        <w:t>Kansas City, MO 64153-1394</w:t>
      </w:r>
    </w:p>
    <w:p w:rsidR="00FB7AF2" w:rsidRDefault="00FB7AF2" w:rsidP="00FB7AF2">
      <w:pPr>
        <w:pStyle w:val="CommitteeMemberNames"/>
      </w:pPr>
      <w:r>
        <w:t>(816) 891-0486</w:t>
      </w:r>
    </w:p>
    <w:p w:rsidR="00FB7AF2" w:rsidRPr="00FB7AF2" w:rsidRDefault="00FB7AF2" w:rsidP="00FB7AF2">
      <w:pPr>
        <w:pStyle w:val="CommitteeMemberNames"/>
        <w:rPr>
          <w:rStyle w:val="Hyperlink"/>
        </w:rPr>
      </w:pPr>
      <w:r w:rsidRPr="00FB7AF2">
        <w:rPr>
          <w:rStyle w:val="Hyperlink"/>
        </w:rPr>
        <w:t>cathleen.a.brenner@usda.gov</w:t>
      </w:r>
    </w:p>
    <w:p w:rsidR="00FB7AF2" w:rsidRDefault="00FB7AF2" w:rsidP="00FB7AF2">
      <w:pPr>
        <w:pStyle w:val="CommitteeMemberNames"/>
      </w:pPr>
    </w:p>
    <w:p w:rsidR="00FB7AF2" w:rsidRPr="00FB7AF2" w:rsidRDefault="00FB7AF2" w:rsidP="00FB7AF2">
      <w:pPr>
        <w:pStyle w:val="CommitteeMemberNames"/>
        <w:rPr>
          <w:b/>
        </w:rPr>
      </w:pPr>
      <w:r w:rsidRPr="00FB7AF2">
        <w:rPr>
          <w:b/>
        </w:rPr>
        <w:t>Randy Burns</w:t>
      </w:r>
    </w:p>
    <w:p w:rsidR="00FB7AF2" w:rsidRDefault="00FB7AF2" w:rsidP="00FB7AF2">
      <w:pPr>
        <w:pStyle w:val="CommitteeMemberNames"/>
      </w:pPr>
      <w:r>
        <w:t>Arkansas Bureau of Standards</w:t>
      </w:r>
    </w:p>
    <w:p w:rsidR="00FB7AF2" w:rsidRDefault="00FB7AF2" w:rsidP="00FB7AF2">
      <w:pPr>
        <w:pStyle w:val="CommitteeMemberNames"/>
      </w:pPr>
      <w:r>
        <w:t>#1 Natural Resources Drive</w:t>
      </w:r>
    </w:p>
    <w:p w:rsidR="00FB7AF2" w:rsidRDefault="00FB7AF2" w:rsidP="00FB7AF2">
      <w:pPr>
        <w:pStyle w:val="CommitteeMemberNames"/>
      </w:pPr>
      <w:r>
        <w:t>Little Rock, AR 72203</w:t>
      </w:r>
    </w:p>
    <w:p w:rsidR="00FB7AF2" w:rsidRDefault="00FB7AF2" w:rsidP="00FB7AF2">
      <w:pPr>
        <w:pStyle w:val="CommitteeMemberNames"/>
      </w:pPr>
      <w:r>
        <w:t>(501) 219-6307</w:t>
      </w:r>
    </w:p>
    <w:p w:rsidR="00FB7AF2" w:rsidRPr="00FB7AF2" w:rsidRDefault="00FB7AF2" w:rsidP="00FB7AF2">
      <w:pPr>
        <w:pStyle w:val="CommitteeMemberNames"/>
        <w:rPr>
          <w:rStyle w:val="Hyperlink"/>
        </w:rPr>
      </w:pPr>
      <w:r w:rsidRPr="00FB7AF2">
        <w:rPr>
          <w:rStyle w:val="Hyperlink"/>
        </w:rPr>
        <w:t>randy.burns@aspb.ar.gov</w:t>
      </w:r>
    </w:p>
    <w:p w:rsidR="00FB7AF2" w:rsidRDefault="00FB7AF2" w:rsidP="00FB7AF2">
      <w:pPr>
        <w:pStyle w:val="CommitteeMemberNames"/>
      </w:pPr>
    </w:p>
    <w:p w:rsidR="00B87FD8" w:rsidRDefault="00B87FD8" w:rsidP="00FB7AF2">
      <w:pPr>
        <w:pStyle w:val="CommitteeMemberNames"/>
      </w:pPr>
    </w:p>
    <w:p w:rsidR="00FB7AF2" w:rsidRPr="00FB7AF2" w:rsidRDefault="00FB7AF2" w:rsidP="00FB7AF2">
      <w:pPr>
        <w:pStyle w:val="CommitteeMemberNames"/>
        <w:rPr>
          <w:b/>
        </w:rPr>
      </w:pPr>
      <w:r w:rsidRPr="00FB7AF2">
        <w:rPr>
          <w:b/>
        </w:rPr>
        <w:t>Richard Cantrill</w:t>
      </w:r>
    </w:p>
    <w:p w:rsidR="00FB7AF2" w:rsidRDefault="00FB7AF2" w:rsidP="00FB7AF2">
      <w:pPr>
        <w:pStyle w:val="CommitteeMemberNames"/>
      </w:pPr>
      <w:r>
        <w:t>AOCS</w:t>
      </w:r>
    </w:p>
    <w:p w:rsidR="00FB7AF2" w:rsidRDefault="00FB7AF2" w:rsidP="00FB7AF2">
      <w:pPr>
        <w:pStyle w:val="CommitteeMemberNames"/>
      </w:pPr>
      <w:r>
        <w:t>2710 South Boulder Drive</w:t>
      </w:r>
    </w:p>
    <w:p w:rsidR="00FB7AF2" w:rsidRDefault="00FB7AF2" w:rsidP="00FB7AF2">
      <w:pPr>
        <w:pStyle w:val="CommitteeMemberNames"/>
      </w:pPr>
      <w:r>
        <w:t>Urbana, IL 61802</w:t>
      </w:r>
    </w:p>
    <w:p w:rsidR="00FB7AF2" w:rsidRDefault="00FB7AF2" w:rsidP="00FB7AF2">
      <w:pPr>
        <w:pStyle w:val="CommitteeMemberNames"/>
      </w:pPr>
      <w:r>
        <w:t>(217) 693-4830</w:t>
      </w:r>
    </w:p>
    <w:p w:rsidR="00FB7AF2" w:rsidRPr="00FB7AF2" w:rsidRDefault="00FB7AF2" w:rsidP="00FB7AF2">
      <w:pPr>
        <w:pStyle w:val="CommitteeMemberNames"/>
        <w:rPr>
          <w:rStyle w:val="Hyperlink"/>
        </w:rPr>
      </w:pPr>
      <w:r w:rsidRPr="00FB7AF2">
        <w:rPr>
          <w:rStyle w:val="Hyperlink"/>
        </w:rPr>
        <w:t>richard.cantrill@aocs.org</w:t>
      </w:r>
    </w:p>
    <w:p w:rsidR="00FB7AF2" w:rsidRPr="00FB7AF2" w:rsidRDefault="00B87FD8" w:rsidP="00FB7AF2">
      <w:pPr>
        <w:pStyle w:val="CommitteeMemberNames"/>
        <w:rPr>
          <w:b/>
        </w:rPr>
      </w:pPr>
      <w:r>
        <w:br w:type="column"/>
      </w:r>
      <w:r w:rsidR="00FB7AF2" w:rsidRPr="00FB7AF2">
        <w:rPr>
          <w:b/>
        </w:rPr>
        <w:lastRenderedPageBreak/>
        <w:t>Karl Cunningham</w:t>
      </w:r>
    </w:p>
    <w:p w:rsidR="00FB7AF2" w:rsidRDefault="00FB7AF2" w:rsidP="00FB7AF2">
      <w:pPr>
        <w:pStyle w:val="CommitteeMemberNames"/>
      </w:pPr>
      <w:r>
        <w:t>Illinois Department of Agriculture</w:t>
      </w:r>
    </w:p>
    <w:p w:rsidR="00FB7AF2" w:rsidRDefault="00FB7AF2" w:rsidP="00FB7AF2">
      <w:pPr>
        <w:pStyle w:val="CommitteeMemberNames"/>
      </w:pPr>
      <w:r>
        <w:t>801 Sangamon Avenue East</w:t>
      </w:r>
    </w:p>
    <w:p w:rsidR="00FB7AF2" w:rsidRDefault="00FB7AF2" w:rsidP="00FB7AF2">
      <w:pPr>
        <w:pStyle w:val="CommitteeMemberNames"/>
      </w:pPr>
      <w:r>
        <w:t>Springfield, IL 62702</w:t>
      </w:r>
    </w:p>
    <w:p w:rsidR="00FB7AF2" w:rsidRDefault="00FB7AF2" w:rsidP="00FB7AF2">
      <w:pPr>
        <w:pStyle w:val="CommitteeMemberNames"/>
      </w:pPr>
      <w:r>
        <w:t>(217) 785-8301</w:t>
      </w:r>
    </w:p>
    <w:p w:rsidR="00FB7AF2" w:rsidRDefault="00B4564E" w:rsidP="00FB7AF2">
      <w:pPr>
        <w:pStyle w:val="CommitteeMemberNames"/>
        <w:rPr>
          <w:rStyle w:val="Hyperlink"/>
        </w:rPr>
      </w:pPr>
      <w:hyperlink r:id="rId16" w:history="1">
        <w:r w:rsidR="00B87FD8" w:rsidRPr="003F5E3F">
          <w:rPr>
            <w:rStyle w:val="Hyperlink"/>
          </w:rPr>
          <w:t>karl.cunningham@illinois.gov</w:t>
        </w:r>
      </w:hyperlink>
    </w:p>
    <w:p w:rsidR="00B87FD8" w:rsidRPr="00FB7AF2" w:rsidRDefault="00B87FD8" w:rsidP="00FB7AF2">
      <w:pPr>
        <w:pStyle w:val="CommitteeMemberNames"/>
        <w:rPr>
          <w:rStyle w:val="Hyperlink"/>
        </w:rPr>
      </w:pPr>
    </w:p>
    <w:p w:rsidR="00FB7AF2" w:rsidRPr="00FB7AF2" w:rsidRDefault="00FB7AF2" w:rsidP="00FB7AF2">
      <w:pPr>
        <w:pStyle w:val="CommitteeMemberNames"/>
        <w:rPr>
          <w:b/>
        </w:rPr>
      </w:pPr>
      <w:r w:rsidRPr="00FB7AF2">
        <w:rPr>
          <w:b/>
        </w:rPr>
        <w:t>Cassie Eigenmann</w:t>
      </w:r>
    </w:p>
    <w:p w:rsidR="00FB7AF2" w:rsidRDefault="00FB7AF2" w:rsidP="00FB7AF2">
      <w:pPr>
        <w:pStyle w:val="CommitteeMemberNames"/>
      </w:pPr>
      <w:r>
        <w:t>DICKEY-</w:t>
      </w:r>
      <w:r w:rsidRPr="00EE4690">
        <w:rPr>
          <w:u w:color="82C42A"/>
        </w:rPr>
        <w:t>john</w:t>
      </w:r>
      <w:r w:rsidRPr="00EE4690">
        <w:t xml:space="preserve"> </w:t>
      </w:r>
      <w:r>
        <w:t>Corporation</w:t>
      </w:r>
    </w:p>
    <w:p w:rsidR="00FB7AF2" w:rsidRDefault="00FB7AF2" w:rsidP="00FB7AF2">
      <w:pPr>
        <w:pStyle w:val="CommitteeMemberNames"/>
      </w:pPr>
      <w:r>
        <w:t>5200 Dickey-</w:t>
      </w:r>
      <w:r w:rsidRPr="00EE4690">
        <w:rPr>
          <w:u w:color="82C42A"/>
        </w:rPr>
        <w:t>john</w:t>
      </w:r>
      <w:r w:rsidRPr="00EE4690">
        <w:t xml:space="preserve"> </w:t>
      </w:r>
      <w:r>
        <w:t>Road</w:t>
      </w:r>
    </w:p>
    <w:p w:rsidR="00FB7AF2" w:rsidRDefault="00FB7AF2" w:rsidP="00FB7AF2">
      <w:pPr>
        <w:pStyle w:val="CommitteeMemberNames"/>
      </w:pPr>
      <w:r>
        <w:t>Auburn, IL 62615</w:t>
      </w:r>
    </w:p>
    <w:p w:rsidR="00FB7AF2" w:rsidRDefault="00FB7AF2" w:rsidP="00FB7AF2">
      <w:pPr>
        <w:pStyle w:val="CommitteeMemberNames"/>
      </w:pPr>
      <w:r>
        <w:t>(217) 438-2294</w:t>
      </w:r>
    </w:p>
    <w:p w:rsidR="00FB7AF2" w:rsidRPr="00FB7AF2" w:rsidRDefault="00FB7AF2" w:rsidP="00FB7AF2">
      <w:pPr>
        <w:pStyle w:val="CommitteeMemberNames"/>
        <w:rPr>
          <w:rStyle w:val="Hyperlink"/>
        </w:rPr>
      </w:pPr>
      <w:r w:rsidRPr="00FB7AF2">
        <w:rPr>
          <w:rStyle w:val="Hyperlink"/>
        </w:rPr>
        <w:t>ceigenmann@dickey-john.com</w:t>
      </w:r>
    </w:p>
    <w:p w:rsidR="005A006E" w:rsidRDefault="005A006E" w:rsidP="00FB7AF2">
      <w:pPr>
        <w:pStyle w:val="CommitteeMemberNames"/>
        <w:rPr>
          <w:b/>
        </w:rPr>
      </w:pPr>
    </w:p>
    <w:p w:rsidR="00FB7AF2" w:rsidRPr="00FB7AF2" w:rsidRDefault="00FB7AF2" w:rsidP="00FB7AF2">
      <w:pPr>
        <w:pStyle w:val="CommitteeMemberNames"/>
        <w:rPr>
          <w:b/>
        </w:rPr>
      </w:pPr>
      <w:r w:rsidRPr="00FB7AF2">
        <w:rPr>
          <w:b/>
        </w:rPr>
        <w:t>Andrew Gell</w:t>
      </w:r>
    </w:p>
    <w:p w:rsidR="00FB7AF2" w:rsidRDefault="00FB7AF2" w:rsidP="00FB7AF2">
      <w:pPr>
        <w:pStyle w:val="CommitteeMemberNames"/>
      </w:pPr>
      <w:r>
        <w:t>FOSS North America</w:t>
      </w:r>
    </w:p>
    <w:p w:rsidR="00FB7AF2" w:rsidRDefault="00FB7AF2" w:rsidP="00FB7AF2">
      <w:pPr>
        <w:pStyle w:val="CommitteeMemberNames"/>
      </w:pPr>
      <w:r>
        <w:t>8091 Wallace Road</w:t>
      </w:r>
    </w:p>
    <w:p w:rsidR="00FB7AF2" w:rsidRDefault="00FB7AF2" w:rsidP="00FB7AF2">
      <w:pPr>
        <w:pStyle w:val="CommitteeMemberNames"/>
      </w:pPr>
      <w:r>
        <w:t>Eden Prairie, MN 55344</w:t>
      </w:r>
    </w:p>
    <w:p w:rsidR="00FB7AF2" w:rsidRDefault="00FB7AF2" w:rsidP="00FB7AF2">
      <w:pPr>
        <w:pStyle w:val="CommitteeMemberNames"/>
      </w:pPr>
      <w:r>
        <w:t>(952) 974-9892 x300</w:t>
      </w:r>
    </w:p>
    <w:p w:rsidR="00FB7AF2" w:rsidRPr="00FB7AF2" w:rsidRDefault="00FB7AF2" w:rsidP="00FB7AF2">
      <w:pPr>
        <w:pStyle w:val="CommitteeMemberNames"/>
        <w:rPr>
          <w:rStyle w:val="Hyperlink"/>
        </w:rPr>
      </w:pPr>
      <w:r w:rsidRPr="00FB7AF2">
        <w:rPr>
          <w:rStyle w:val="Hyperlink"/>
        </w:rPr>
        <w:t>agell@fossnorthamerica.com</w:t>
      </w:r>
    </w:p>
    <w:p w:rsidR="00FB7AF2" w:rsidRDefault="00FB7AF2" w:rsidP="00FB7AF2">
      <w:pPr>
        <w:pStyle w:val="CommitteeMemberNames"/>
      </w:pPr>
    </w:p>
    <w:p w:rsidR="00FB7AF2" w:rsidRPr="00FB7AF2" w:rsidRDefault="00FB7AF2" w:rsidP="00FB7AF2">
      <w:pPr>
        <w:pStyle w:val="CommitteeMemberNames"/>
        <w:rPr>
          <w:b/>
        </w:rPr>
      </w:pPr>
      <w:r w:rsidRPr="00FB7AF2">
        <w:rPr>
          <w:b/>
        </w:rPr>
        <w:t>Ivan Hankins</w:t>
      </w:r>
    </w:p>
    <w:p w:rsidR="00FB7AF2" w:rsidRDefault="00FB7AF2" w:rsidP="00FB7AF2">
      <w:pPr>
        <w:pStyle w:val="CommitteeMemberNames"/>
      </w:pPr>
      <w:r>
        <w:t>Iowa Department of Agriculture</w:t>
      </w:r>
      <w:r w:rsidR="00B87FD8">
        <w:t xml:space="preserve"> </w:t>
      </w:r>
    </w:p>
    <w:p w:rsidR="00FB7AF2" w:rsidRDefault="00FB7AF2" w:rsidP="00FB7AF2">
      <w:pPr>
        <w:pStyle w:val="CommitteeMemberNames"/>
      </w:pPr>
      <w:r>
        <w:t>Weights and Measures</w:t>
      </w:r>
    </w:p>
    <w:p w:rsidR="00C91359" w:rsidRDefault="00FB7AF2" w:rsidP="00FB7AF2">
      <w:pPr>
        <w:pStyle w:val="CommitteeMemberNames"/>
      </w:pPr>
      <w:r>
        <w:t>2230 South Ankeny B</w:t>
      </w:r>
      <w:r w:rsidR="00C91359">
        <w:t>oulevard</w:t>
      </w:r>
    </w:p>
    <w:p w:rsidR="00FB7AF2" w:rsidRDefault="00FB7AF2" w:rsidP="00FB7AF2">
      <w:pPr>
        <w:pStyle w:val="CommitteeMemberNames"/>
      </w:pPr>
      <w:r>
        <w:t>Ankeny, IA 50023</w:t>
      </w:r>
    </w:p>
    <w:p w:rsidR="00FB7AF2" w:rsidRDefault="00FB7AF2" w:rsidP="00FB7AF2">
      <w:pPr>
        <w:pStyle w:val="CommitteeMemberNames"/>
      </w:pPr>
      <w:r>
        <w:t>(515) 725-1493</w:t>
      </w:r>
    </w:p>
    <w:p w:rsidR="00FB7AF2" w:rsidRPr="00FB7AF2" w:rsidRDefault="00FB7AF2" w:rsidP="00FB7AF2">
      <w:pPr>
        <w:pStyle w:val="CommitteeMemberNames"/>
        <w:rPr>
          <w:rStyle w:val="Hyperlink"/>
        </w:rPr>
      </w:pPr>
      <w:r w:rsidRPr="00FB7AF2">
        <w:rPr>
          <w:rStyle w:val="Hyperlink"/>
        </w:rPr>
        <w:t>ivan.hankins@iowaagriculture.gov</w:t>
      </w:r>
    </w:p>
    <w:p w:rsidR="00FB7AF2" w:rsidRDefault="00FB7AF2" w:rsidP="00FB7AF2">
      <w:pPr>
        <w:pStyle w:val="CommitteeMemberNames"/>
      </w:pPr>
    </w:p>
    <w:p w:rsidR="00FB7AF2" w:rsidRPr="00FB7AF2" w:rsidRDefault="00FB7AF2" w:rsidP="00FB7AF2">
      <w:pPr>
        <w:pStyle w:val="CommitteeMemberNames"/>
        <w:rPr>
          <w:b/>
        </w:rPr>
      </w:pPr>
      <w:r w:rsidRPr="00FB7AF2">
        <w:rPr>
          <w:b/>
        </w:rPr>
        <w:t>Tony Herrin</w:t>
      </w:r>
    </w:p>
    <w:p w:rsidR="00FB7AF2" w:rsidRDefault="00FB7AF2" w:rsidP="00FB7AF2">
      <w:pPr>
        <w:pStyle w:val="CommitteeMemberNames"/>
      </w:pPr>
      <w:r>
        <w:t>Cardinal Scale Manufacturing Company</w:t>
      </w:r>
    </w:p>
    <w:p w:rsidR="00FB7AF2" w:rsidRDefault="00FB7AF2" w:rsidP="00FB7AF2">
      <w:pPr>
        <w:pStyle w:val="CommitteeMemberNames"/>
      </w:pPr>
      <w:r>
        <w:t>203 E. Daugherty</w:t>
      </w:r>
    </w:p>
    <w:p w:rsidR="00FB7AF2" w:rsidRDefault="00FB7AF2" w:rsidP="00FB7AF2">
      <w:pPr>
        <w:pStyle w:val="CommitteeMemberNames"/>
      </w:pPr>
      <w:r>
        <w:t>Webb City, MO 64870</w:t>
      </w:r>
    </w:p>
    <w:p w:rsidR="00FB7AF2" w:rsidRDefault="00FB7AF2" w:rsidP="00FB7AF2">
      <w:pPr>
        <w:pStyle w:val="CommitteeMemberNames"/>
      </w:pPr>
      <w:r>
        <w:t>(417) 673-4631</w:t>
      </w:r>
    </w:p>
    <w:p w:rsidR="00FB7AF2" w:rsidRPr="00FB7AF2" w:rsidRDefault="00FB7AF2" w:rsidP="00FB7AF2">
      <w:pPr>
        <w:pStyle w:val="CommitteeMemberNames"/>
        <w:rPr>
          <w:rStyle w:val="Hyperlink"/>
        </w:rPr>
      </w:pPr>
      <w:r w:rsidRPr="00FB7AF2">
        <w:rPr>
          <w:rStyle w:val="Hyperlink"/>
        </w:rPr>
        <w:t>therrin@cardet.com</w:t>
      </w:r>
    </w:p>
    <w:p w:rsidR="00FB7AF2" w:rsidRPr="00FB7AF2" w:rsidRDefault="00B87FD8" w:rsidP="00FB7AF2">
      <w:pPr>
        <w:pStyle w:val="CommitteeMemberNames"/>
        <w:rPr>
          <w:b/>
        </w:rPr>
      </w:pPr>
      <w:r>
        <w:br w:type="column"/>
      </w:r>
      <w:r w:rsidR="00FB7AF2" w:rsidRPr="00FB7AF2">
        <w:rPr>
          <w:b/>
        </w:rPr>
        <w:lastRenderedPageBreak/>
        <w:t>Thomas Hughes</w:t>
      </w:r>
    </w:p>
    <w:p w:rsidR="00FB7AF2" w:rsidRDefault="00FB7AF2" w:rsidP="00FB7AF2">
      <w:pPr>
        <w:pStyle w:val="CommitteeMemberNames"/>
      </w:pPr>
      <w:r>
        <w:t>Missouri Department of Agriculture</w:t>
      </w:r>
    </w:p>
    <w:p w:rsidR="00FB7AF2" w:rsidRDefault="00FB7AF2" w:rsidP="00FB7AF2">
      <w:pPr>
        <w:pStyle w:val="CommitteeMemberNames"/>
      </w:pPr>
      <w:r>
        <w:t>1616 Missouri B</w:t>
      </w:r>
      <w:r w:rsidR="00C91359">
        <w:t>oulevard</w:t>
      </w:r>
    </w:p>
    <w:p w:rsidR="00FB7AF2" w:rsidRDefault="00FB7AF2" w:rsidP="00FB7AF2">
      <w:pPr>
        <w:pStyle w:val="CommitteeMemberNames"/>
      </w:pPr>
      <w:r>
        <w:t>Jefferson City, MO 65109</w:t>
      </w:r>
    </w:p>
    <w:p w:rsidR="00FB7AF2" w:rsidRDefault="00FB7AF2" w:rsidP="00FB7AF2">
      <w:pPr>
        <w:pStyle w:val="CommitteeMemberNames"/>
      </w:pPr>
      <w:r>
        <w:t>(573) 751-9487</w:t>
      </w:r>
    </w:p>
    <w:p w:rsidR="00FB7AF2" w:rsidRPr="00FB7AF2" w:rsidRDefault="00FB7AF2" w:rsidP="00FB7AF2">
      <w:pPr>
        <w:pStyle w:val="CommitteeMemberNames"/>
        <w:rPr>
          <w:rStyle w:val="Hyperlink"/>
        </w:rPr>
      </w:pPr>
      <w:r w:rsidRPr="00FB7AF2">
        <w:rPr>
          <w:rStyle w:val="Hyperlink"/>
        </w:rPr>
        <w:t>tom.hughes@mda.mo.gov</w:t>
      </w:r>
    </w:p>
    <w:p w:rsidR="00FB7AF2" w:rsidRDefault="00FB7AF2" w:rsidP="00FB7AF2">
      <w:pPr>
        <w:pStyle w:val="CommitteeMemberNames"/>
      </w:pPr>
    </w:p>
    <w:p w:rsidR="00FB7AF2" w:rsidRPr="00FB7AF2" w:rsidRDefault="00FB7AF2" w:rsidP="00FB7AF2">
      <w:pPr>
        <w:pStyle w:val="CommitteeMemberNames"/>
        <w:rPr>
          <w:b/>
        </w:rPr>
      </w:pPr>
      <w:r w:rsidRPr="00FB7AF2">
        <w:rPr>
          <w:b/>
        </w:rPr>
        <w:t>Charles Hurburgh</w:t>
      </w:r>
    </w:p>
    <w:p w:rsidR="00FB7AF2" w:rsidRDefault="00FB7AF2" w:rsidP="00FB7AF2">
      <w:pPr>
        <w:pStyle w:val="CommitteeMemberNames"/>
      </w:pPr>
      <w:r>
        <w:t>Iowa State University</w:t>
      </w:r>
    </w:p>
    <w:p w:rsidR="00FB7AF2" w:rsidRDefault="00FB7AF2" w:rsidP="00FB7AF2">
      <w:pPr>
        <w:pStyle w:val="CommitteeMemberNames"/>
      </w:pPr>
      <w:r>
        <w:t>1541 Food Science, ISU</w:t>
      </w:r>
    </w:p>
    <w:p w:rsidR="00FB7AF2" w:rsidRDefault="00FB7AF2" w:rsidP="00FB7AF2">
      <w:pPr>
        <w:pStyle w:val="CommitteeMemberNames"/>
      </w:pPr>
      <w:r>
        <w:t>Ames, IA 50014</w:t>
      </w:r>
    </w:p>
    <w:p w:rsidR="00FB7AF2" w:rsidRDefault="00FB7AF2" w:rsidP="00FB7AF2">
      <w:pPr>
        <w:pStyle w:val="CommitteeMemberNames"/>
      </w:pPr>
      <w:r>
        <w:t>(515) 294-8629</w:t>
      </w:r>
    </w:p>
    <w:p w:rsidR="00FB7AF2" w:rsidRPr="00FB7AF2" w:rsidRDefault="00FB7AF2" w:rsidP="00FB7AF2">
      <w:pPr>
        <w:pStyle w:val="CommitteeMemberNames"/>
        <w:rPr>
          <w:rStyle w:val="Hyperlink"/>
        </w:rPr>
      </w:pPr>
      <w:r w:rsidRPr="00FB7AF2">
        <w:rPr>
          <w:rStyle w:val="Hyperlink"/>
        </w:rPr>
        <w:t>tatry@iastate.edu</w:t>
      </w:r>
    </w:p>
    <w:p w:rsidR="00C91359" w:rsidRDefault="00C91359" w:rsidP="00FB7AF2">
      <w:pPr>
        <w:pStyle w:val="CommitteeMemberNames"/>
        <w:rPr>
          <w:b/>
        </w:rPr>
      </w:pPr>
    </w:p>
    <w:p w:rsidR="00FB7AF2" w:rsidRPr="00FB7AF2" w:rsidRDefault="00FB7AF2" w:rsidP="00FB7AF2">
      <w:pPr>
        <w:pStyle w:val="CommitteeMemberNames"/>
        <w:rPr>
          <w:b/>
        </w:rPr>
      </w:pPr>
      <w:r w:rsidRPr="00FB7AF2">
        <w:rPr>
          <w:b/>
        </w:rPr>
        <w:t>Patricia Jackson</w:t>
      </w:r>
    </w:p>
    <w:p w:rsidR="00FB7AF2" w:rsidRDefault="00FB7AF2" w:rsidP="00FB7AF2">
      <w:pPr>
        <w:pStyle w:val="CommitteeMemberNames"/>
      </w:pPr>
      <w:r>
        <w:t>USDA, GIPSA, FGIS, TSD</w:t>
      </w:r>
    </w:p>
    <w:p w:rsidR="00FB7AF2" w:rsidRDefault="00FB7AF2" w:rsidP="00FB7AF2">
      <w:pPr>
        <w:pStyle w:val="CommitteeMemberNames"/>
      </w:pPr>
      <w:r>
        <w:t>10383 N. Ambassador Drive</w:t>
      </w:r>
    </w:p>
    <w:p w:rsidR="00FB7AF2" w:rsidRDefault="00FB7AF2" w:rsidP="00FB7AF2">
      <w:pPr>
        <w:pStyle w:val="CommitteeMemberNames"/>
      </w:pPr>
      <w:r>
        <w:t>Kansas City, MO 64153-1394</w:t>
      </w:r>
    </w:p>
    <w:p w:rsidR="00FB7AF2" w:rsidRDefault="00FB7AF2" w:rsidP="00FB7AF2">
      <w:pPr>
        <w:pStyle w:val="CommitteeMemberNames"/>
      </w:pPr>
      <w:r>
        <w:t>(816) 891-0450</w:t>
      </w:r>
    </w:p>
    <w:p w:rsidR="00FB7AF2" w:rsidRPr="00FB7AF2" w:rsidRDefault="00FB7AF2" w:rsidP="00FB7AF2">
      <w:pPr>
        <w:pStyle w:val="CommitteeMemberNames"/>
        <w:rPr>
          <w:rStyle w:val="Hyperlink"/>
        </w:rPr>
      </w:pPr>
      <w:r w:rsidRPr="00FB7AF2">
        <w:rPr>
          <w:rStyle w:val="Hyperlink"/>
        </w:rPr>
        <w:t>patricia.j.jackson@usda.gov</w:t>
      </w:r>
    </w:p>
    <w:p w:rsidR="00FB7AF2" w:rsidRDefault="00FB7AF2" w:rsidP="00FB7AF2">
      <w:pPr>
        <w:pStyle w:val="CommitteeMemberNames"/>
      </w:pPr>
    </w:p>
    <w:p w:rsidR="00FB7AF2" w:rsidRPr="00FB7AF2" w:rsidRDefault="00FB7AF2" w:rsidP="00FB7AF2">
      <w:pPr>
        <w:pStyle w:val="CommitteeMemberNames"/>
        <w:rPr>
          <w:b/>
        </w:rPr>
      </w:pPr>
      <w:r w:rsidRPr="00FB7AF2">
        <w:rPr>
          <w:b/>
        </w:rPr>
        <w:t>Amy Johnson</w:t>
      </w:r>
    </w:p>
    <w:p w:rsidR="00FB7AF2" w:rsidRDefault="00FB7AF2" w:rsidP="00FB7AF2">
      <w:pPr>
        <w:pStyle w:val="CommitteeMemberNames"/>
      </w:pPr>
      <w:r>
        <w:t>AOCS/Soybean Quality Traits Program</w:t>
      </w:r>
    </w:p>
    <w:p w:rsidR="00FB7AF2" w:rsidRDefault="00FB7AF2" w:rsidP="00FB7AF2">
      <w:pPr>
        <w:pStyle w:val="CommitteeMemberNames"/>
      </w:pPr>
      <w:r>
        <w:t>2710 South Boulder Drive</w:t>
      </w:r>
    </w:p>
    <w:p w:rsidR="00FB7AF2" w:rsidRDefault="00FB7AF2" w:rsidP="00FB7AF2">
      <w:pPr>
        <w:pStyle w:val="CommitteeMemberNames"/>
      </w:pPr>
      <w:r>
        <w:t>Urbana, IL 61801</w:t>
      </w:r>
    </w:p>
    <w:p w:rsidR="00FB7AF2" w:rsidRDefault="00FB7AF2" w:rsidP="00FB7AF2">
      <w:pPr>
        <w:pStyle w:val="CommitteeMemberNames"/>
      </w:pPr>
      <w:r>
        <w:t>(217) 693-4820</w:t>
      </w:r>
    </w:p>
    <w:p w:rsidR="00FB7AF2" w:rsidRDefault="00B4564E" w:rsidP="00FB7AF2">
      <w:pPr>
        <w:pStyle w:val="CommitteeMemberNames"/>
        <w:rPr>
          <w:rStyle w:val="Hyperlink"/>
        </w:rPr>
      </w:pPr>
      <w:hyperlink r:id="rId17" w:history="1">
        <w:r w:rsidR="002F1637" w:rsidRPr="00976A66">
          <w:rPr>
            <w:rStyle w:val="Hyperlink"/>
          </w:rPr>
          <w:t>amyj@aocs.org</w:t>
        </w:r>
      </w:hyperlink>
    </w:p>
    <w:p w:rsidR="00B87FD8" w:rsidRDefault="00B87FD8" w:rsidP="00FB7AF2">
      <w:pPr>
        <w:pStyle w:val="CommitteeMemberNames"/>
        <w:rPr>
          <w:b/>
        </w:rPr>
      </w:pPr>
    </w:p>
    <w:p w:rsidR="00FB7AF2" w:rsidRPr="00FB7AF2" w:rsidRDefault="00FB7AF2" w:rsidP="00FB7AF2">
      <w:pPr>
        <w:pStyle w:val="CommitteeMemberNames"/>
        <w:rPr>
          <w:b/>
        </w:rPr>
      </w:pPr>
      <w:r w:rsidRPr="00FB7AF2">
        <w:rPr>
          <w:b/>
        </w:rPr>
        <w:t>Tim Kaeding</w:t>
      </w:r>
    </w:p>
    <w:p w:rsidR="00FB7AF2" w:rsidRDefault="00FB7AF2" w:rsidP="00FB7AF2">
      <w:pPr>
        <w:pStyle w:val="CommitteeMemberNames"/>
      </w:pPr>
      <w:r>
        <w:t>Perten Instruments, Inc.</w:t>
      </w:r>
    </w:p>
    <w:p w:rsidR="00FB7AF2" w:rsidRDefault="00FB7AF2" w:rsidP="00FB7AF2">
      <w:pPr>
        <w:pStyle w:val="CommitteeMemberNames"/>
      </w:pPr>
      <w:r>
        <w:t>6444 S Sixth Street Road</w:t>
      </w:r>
    </w:p>
    <w:p w:rsidR="00FB7AF2" w:rsidRDefault="00FB7AF2" w:rsidP="00FB7AF2">
      <w:pPr>
        <w:pStyle w:val="CommitteeMemberNames"/>
      </w:pPr>
      <w:r>
        <w:t>Springfield, IL 62712</w:t>
      </w:r>
    </w:p>
    <w:p w:rsidR="00FB7AF2" w:rsidRDefault="00FB7AF2" w:rsidP="00FB7AF2">
      <w:pPr>
        <w:pStyle w:val="CommitteeMemberNames"/>
      </w:pPr>
      <w:r>
        <w:t>(217) 585-9440</w:t>
      </w:r>
    </w:p>
    <w:p w:rsidR="00FB7AF2" w:rsidRPr="00FB7AF2" w:rsidRDefault="00FB7AF2" w:rsidP="00FB7AF2">
      <w:pPr>
        <w:pStyle w:val="CommitteeMemberNames"/>
        <w:rPr>
          <w:rStyle w:val="Hyperlink"/>
        </w:rPr>
      </w:pPr>
      <w:r w:rsidRPr="00FB7AF2">
        <w:rPr>
          <w:rStyle w:val="Hyperlink"/>
        </w:rPr>
        <w:t>tkaeding@perten.com</w:t>
      </w:r>
    </w:p>
    <w:p w:rsidR="00FB7AF2" w:rsidRDefault="00FB7AF2" w:rsidP="00FB7AF2">
      <w:pPr>
        <w:pStyle w:val="CommitteeMemberNames"/>
      </w:pPr>
    </w:p>
    <w:p w:rsidR="00FB7AF2" w:rsidRPr="00FB7AF2" w:rsidRDefault="00FB7AF2" w:rsidP="00FB7AF2">
      <w:pPr>
        <w:pStyle w:val="CommitteeMemberNames"/>
        <w:rPr>
          <w:b/>
        </w:rPr>
      </w:pPr>
      <w:r w:rsidRPr="00FB7AF2">
        <w:rPr>
          <w:b/>
        </w:rPr>
        <w:t>G. Diane Lee</w:t>
      </w:r>
    </w:p>
    <w:p w:rsidR="00FB7AF2" w:rsidRDefault="00FB7AF2" w:rsidP="00FB7AF2">
      <w:pPr>
        <w:pStyle w:val="CommitteeMemberNames"/>
      </w:pPr>
      <w:r>
        <w:t>NIST, Weights and Measures Division</w:t>
      </w:r>
    </w:p>
    <w:p w:rsidR="00FB7AF2" w:rsidRDefault="00FB7AF2" w:rsidP="00FB7AF2">
      <w:pPr>
        <w:pStyle w:val="CommitteeMemberNames"/>
      </w:pPr>
      <w:r>
        <w:t>100 Bureau Drive MS 2600</w:t>
      </w:r>
    </w:p>
    <w:p w:rsidR="00FB7AF2" w:rsidRDefault="00FB7AF2" w:rsidP="00FB7AF2">
      <w:pPr>
        <w:pStyle w:val="CommitteeMemberNames"/>
      </w:pPr>
      <w:r>
        <w:t>Gaithersburg, MD 20707</w:t>
      </w:r>
    </w:p>
    <w:p w:rsidR="00FB7AF2" w:rsidRDefault="00FB7AF2" w:rsidP="00FB7AF2">
      <w:pPr>
        <w:pStyle w:val="CommitteeMemberNames"/>
      </w:pPr>
      <w:r>
        <w:t>(301) 975-4405</w:t>
      </w:r>
    </w:p>
    <w:p w:rsidR="00FB7AF2" w:rsidRPr="00FB7AF2" w:rsidRDefault="00FB7AF2" w:rsidP="00FB7AF2">
      <w:pPr>
        <w:pStyle w:val="CommitteeMemberNames"/>
        <w:rPr>
          <w:rStyle w:val="Hyperlink"/>
        </w:rPr>
      </w:pPr>
      <w:r w:rsidRPr="00FB7AF2">
        <w:rPr>
          <w:rStyle w:val="Hyperlink"/>
        </w:rPr>
        <w:t>diane.lee@nist.gov</w:t>
      </w:r>
    </w:p>
    <w:p w:rsidR="00C91359" w:rsidRDefault="00C91359" w:rsidP="00FB7AF2">
      <w:pPr>
        <w:pStyle w:val="CommitteeMemberNames"/>
        <w:rPr>
          <w:b/>
        </w:rPr>
      </w:pPr>
    </w:p>
    <w:p w:rsidR="00FB7AF2" w:rsidRPr="00FB7AF2" w:rsidRDefault="00FB7AF2" w:rsidP="00FB7AF2">
      <w:pPr>
        <w:pStyle w:val="CommitteeMemberNames"/>
        <w:rPr>
          <w:b/>
        </w:rPr>
      </w:pPr>
      <w:r w:rsidRPr="00FB7AF2">
        <w:rPr>
          <w:b/>
        </w:rPr>
        <w:t>Abdulla Mubarak</w:t>
      </w:r>
    </w:p>
    <w:p w:rsidR="00FB7AF2" w:rsidRDefault="00FB7AF2" w:rsidP="00FB7AF2">
      <w:pPr>
        <w:pStyle w:val="CommitteeMemberNames"/>
      </w:pPr>
      <w:r>
        <w:t>Cargill, Inc.</w:t>
      </w:r>
    </w:p>
    <w:p w:rsidR="00FB7AF2" w:rsidRDefault="00FB7AF2" w:rsidP="00FB7AF2">
      <w:pPr>
        <w:pStyle w:val="CommitteeMemberNames"/>
      </w:pPr>
      <w:r>
        <w:t>1400 South Blount St</w:t>
      </w:r>
    </w:p>
    <w:p w:rsidR="00FB7AF2" w:rsidRDefault="00FB7AF2" w:rsidP="00FB7AF2">
      <w:pPr>
        <w:pStyle w:val="CommitteeMemberNames"/>
      </w:pPr>
      <w:r>
        <w:t>Raleigh, NC 27603</w:t>
      </w:r>
    </w:p>
    <w:p w:rsidR="00FB7AF2" w:rsidRDefault="00FB7AF2" w:rsidP="00FB7AF2">
      <w:pPr>
        <w:pStyle w:val="CommitteeMemberNames"/>
      </w:pPr>
      <w:r>
        <w:t>(919) 899-6613</w:t>
      </w:r>
    </w:p>
    <w:p w:rsidR="00FB7AF2" w:rsidRPr="00FB7AF2" w:rsidRDefault="00FB7AF2" w:rsidP="00FB7AF2">
      <w:pPr>
        <w:pStyle w:val="CommitteeMemberNames"/>
        <w:rPr>
          <w:rStyle w:val="Hyperlink"/>
        </w:rPr>
      </w:pPr>
      <w:r w:rsidRPr="00FB7AF2">
        <w:rPr>
          <w:rStyle w:val="Hyperlink"/>
        </w:rPr>
        <w:t>abdulla_mubarak@cargill.com</w:t>
      </w:r>
    </w:p>
    <w:p w:rsidR="00FB7AF2" w:rsidRPr="00FB7AF2" w:rsidRDefault="00C91359" w:rsidP="00FB7AF2">
      <w:pPr>
        <w:pStyle w:val="CommitteeMemberNames"/>
        <w:rPr>
          <w:b/>
        </w:rPr>
      </w:pPr>
      <w:r>
        <w:rPr>
          <w:b/>
        </w:rPr>
        <w:br w:type="column"/>
      </w:r>
      <w:r w:rsidR="00FB7AF2" w:rsidRPr="00FB7AF2">
        <w:rPr>
          <w:b/>
        </w:rPr>
        <w:lastRenderedPageBreak/>
        <w:t>Rich Pierce</w:t>
      </w:r>
    </w:p>
    <w:p w:rsidR="00FB7AF2" w:rsidRDefault="00FB7AF2" w:rsidP="00FB7AF2">
      <w:pPr>
        <w:pStyle w:val="CommitteeMemberNames"/>
      </w:pPr>
      <w:r>
        <w:t>USDA, GIPSA Technical Services Division</w:t>
      </w:r>
    </w:p>
    <w:p w:rsidR="00FB7AF2" w:rsidRDefault="00FB7AF2" w:rsidP="00FB7AF2">
      <w:pPr>
        <w:pStyle w:val="CommitteeMemberNames"/>
      </w:pPr>
      <w:r>
        <w:t>10381 North Ambassador Drive</w:t>
      </w:r>
    </w:p>
    <w:p w:rsidR="00FB7AF2" w:rsidRDefault="00FB7AF2" w:rsidP="00FB7AF2">
      <w:pPr>
        <w:pStyle w:val="CommitteeMemberNames"/>
      </w:pPr>
      <w:r>
        <w:t>Kansas City, MO 64153</w:t>
      </w:r>
    </w:p>
    <w:p w:rsidR="00FB7AF2" w:rsidRDefault="00FB7AF2" w:rsidP="00FB7AF2">
      <w:pPr>
        <w:pStyle w:val="CommitteeMemberNames"/>
      </w:pPr>
      <w:r>
        <w:t>(816) 891-0430</w:t>
      </w:r>
    </w:p>
    <w:p w:rsidR="00FB7AF2" w:rsidRPr="00FB7AF2" w:rsidRDefault="00FB7AF2" w:rsidP="00FB7AF2">
      <w:pPr>
        <w:pStyle w:val="CommitteeMemberNames"/>
        <w:rPr>
          <w:rStyle w:val="Hyperlink"/>
        </w:rPr>
      </w:pPr>
      <w:r w:rsidRPr="00FB7AF2">
        <w:rPr>
          <w:rStyle w:val="Hyperlink"/>
        </w:rPr>
        <w:t>richard.o.pierce@usda.gov</w:t>
      </w:r>
    </w:p>
    <w:p w:rsidR="00FB7AF2" w:rsidRDefault="00FB7AF2" w:rsidP="00FB7AF2">
      <w:pPr>
        <w:pStyle w:val="CommitteeMemberNames"/>
      </w:pPr>
    </w:p>
    <w:p w:rsidR="00FB7AF2" w:rsidRPr="00FB7AF2" w:rsidRDefault="00FB7AF2" w:rsidP="00FB7AF2">
      <w:pPr>
        <w:pStyle w:val="CommitteeMemberNames"/>
        <w:rPr>
          <w:b/>
        </w:rPr>
      </w:pPr>
      <w:r w:rsidRPr="00FB7AF2">
        <w:rPr>
          <w:b/>
        </w:rPr>
        <w:t>Jim Rouse</w:t>
      </w:r>
    </w:p>
    <w:p w:rsidR="00FB7AF2" w:rsidRDefault="00FB7AF2" w:rsidP="00FB7AF2">
      <w:pPr>
        <w:pStyle w:val="CommitteeMemberNames"/>
      </w:pPr>
      <w:r>
        <w:t>Iowa Crop Improvement Association</w:t>
      </w:r>
    </w:p>
    <w:p w:rsidR="00FB7AF2" w:rsidRDefault="00FB7AF2" w:rsidP="00FB7AF2">
      <w:pPr>
        <w:pStyle w:val="CommitteeMemberNames"/>
      </w:pPr>
      <w:r>
        <w:t>4611 Mortensen Road</w:t>
      </w:r>
    </w:p>
    <w:p w:rsidR="00FB7AF2" w:rsidRDefault="00FB7AF2" w:rsidP="00FB7AF2">
      <w:pPr>
        <w:pStyle w:val="CommitteeMemberNames"/>
      </w:pPr>
      <w:r>
        <w:t>Suite 101</w:t>
      </w:r>
    </w:p>
    <w:p w:rsidR="00FB7AF2" w:rsidRDefault="00FB7AF2" w:rsidP="00FB7AF2">
      <w:pPr>
        <w:pStyle w:val="CommitteeMemberNames"/>
      </w:pPr>
      <w:r>
        <w:t>Ames, IA 50014</w:t>
      </w:r>
    </w:p>
    <w:p w:rsidR="00FB7AF2" w:rsidRDefault="00FB7AF2" w:rsidP="00FB7AF2">
      <w:pPr>
        <w:pStyle w:val="CommitteeMemberNames"/>
      </w:pPr>
      <w:r>
        <w:t>(515) 294-6921</w:t>
      </w:r>
    </w:p>
    <w:p w:rsidR="00FB7AF2" w:rsidRPr="00FB7AF2" w:rsidRDefault="00FB7AF2" w:rsidP="00FB7AF2">
      <w:pPr>
        <w:pStyle w:val="CommitteeMemberNames"/>
        <w:rPr>
          <w:rStyle w:val="Hyperlink"/>
        </w:rPr>
      </w:pPr>
      <w:r w:rsidRPr="00FB7AF2">
        <w:rPr>
          <w:rStyle w:val="Hyperlink"/>
        </w:rPr>
        <w:t>rouse@iastate.edu</w:t>
      </w:r>
    </w:p>
    <w:p w:rsidR="00FB7AF2" w:rsidRPr="00FB7AF2" w:rsidRDefault="00FB7AF2" w:rsidP="00FB7AF2">
      <w:pPr>
        <w:pStyle w:val="CommitteeMemberNames"/>
        <w:rPr>
          <w:rStyle w:val="Hyperlink"/>
        </w:rPr>
      </w:pPr>
    </w:p>
    <w:p w:rsidR="00FB7AF2" w:rsidRPr="00FB7AF2" w:rsidRDefault="00FB7AF2" w:rsidP="00FB7AF2">
      <w:pPr>
        <w:pStyle w:val="CommitteeMemberNames"/>
        <w:rPr>
          <w:b/>
        </w:rPr>
      </w:pPr>
      <w:r w:rsidRPr="00FB7AF2">
        <w:rPr>
          <w:b/>
        </w:rPr>
        <w:t>Jim Truex</w:t>
      </w:r>
    </w:p>
    <w:p w:rsidR="00FB7AF2" w:rsidRDefault="00FB7AF2" w:rsidP="00FB7AF2">
      <w:pPr>
        <w:pStyle w:val="CommitteeMemberNames"/>
      </w:pPr>
      <w:r>
        <w:t>National Conference on Weights and Measures</w:t>
      </w:r>
    </w:p>
    <w:p w:rsidR="00FB7AF2" w:rsidRDefault="00FB7AF2" w:rsidP="00FB7AF2">
      <w:pPr>
        <w:pStyle w:val="CommitteeMemberNames"/>
      </w:pPr>
      <w:r>
        <w:t>1135 M Street, Suite 110</w:t>
      </w:r>
    </w:p>
    <w:p w:rsidR="00FB7AF2" w:rsidRDefault="00FB7AF2" w:rsidP="00FB7AF2">
      <w:pPr>
        <w:pStyle w:val="CommitteeMemberNames"/>
      </w:pPr>
      <w:r>
        <w:t>Lincoln, NE 68508</w:t>
      </w:r>
    </w:p>
    <w:p w:rsidR="00FB7AF2" w:rsidRDefault="00FB7AF2" w:rsidP="00FB7AF2">
      <w:pPr>
        <w:pStyle w:val="CommitteeMemberNames"/>
      </w:pPr>
      <w:r>
        <w:t>(740) 919-4350</w:t>
      </w:r>
    </w:p>
    <w:p w:rsidR="00B12073" w:rsidRDefault="00B4564E" w:rsidP="00FB7AF2">
      <w:pPr>
        <w:pStyle w:val="CommitteeMemberNames"/>
        <w:rPr>
          <w:rStyle w:val="Hyperlink"/>
        </w:rPr>
      </w:pPr>
      <w:hyperlink r:id="rId18" w:history="1">
        <w:r w:rsidR="00C30E3F" w:rsidRPr="006F7371">
          <w:rPr>
            <w:rStyle w:val="Hyperlink"/>
          </w:rPr>
          <w:t>jim.truex@ncwm.net</w:t>
        </w:r>
      </w:hyperlink>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C30E3F" w:rsidRDefault="00C30E3F" w:rsidP="00FB7AF2">
      <w:pPr>
        <w:pStyle w:val="CommitteeMemberNames"/>
        <w:rPr>
          <w:rStyle w:val="Hyperlink"/>
        </w:rPr>
      </w:pPr>
    </w:p>
    <w:p w:rsidR="003D63F6" w:rsidRDefault="003D63F6" w:rsidP="00FB7AF2">
      <w:pPr>
        <w:pStyle w:val="CommitteeMemberNames"/>
        <w:rPr>
          <w:rStyle w:val="Hyperlink"/>
        </w:rPr>
        <w:sectPr w:rsidR="003D63F6" w:rsidSect="00D267BB">
          <w:type w:val="continuous"/>
          <w:pgSz w:w="12240" w:h="15840"/>
          <w:pgMar w:top="1440" w:right="1440" w:bottom="1440" w:left="1440" w:header="720" w:footer="360" w:gutter="0"/>
          <w:cols w:num="2" w:space="720"/>
          <w:docGrid w:linePitch="360"/>
        </w:sect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CD0608" w:rsidRDefault="00CD0608" w:rsidP="00DE59EC">
      <w:pPr>
        <w:pStyle w:val="CommitteeMemberNames"/>
        <w:jc w:val="center"/>
        <w:rPr>
          <w:rStyle w:val="Hyperlink"/>
        </w:rPr>
      </w:pPr>
    </w:p>
    <w:p w:rsidR="00CD0608" w:rsidRDefault="00CD0608" w:rsidP="00DE59EC">
      <w:pPr>
        <w:pStyle w:val="CommitteeMemberNames"/>
        <w:jc w:val="center"/>
        <w:rPr>
          <w:rStyle w:val="Hyperlink"/>
        </w:rPr>
      </w:pPr>
    </w:p>
    <w:p w:rsidR="00CD0608" w:rsidRDefault="00CD0608" w:rsidP="00DE59EC">
      <w:pPr>
        <w:pStyle w:val="CommitteeMemberNames"/>
        <w:jc w:val="center"/>
        <w:rPr>
          <w:rStyle w:val="Hyperlink"/>
        </w:rPr>
      </w:pPr>
    </w:p>
    <w:p w:rsidR="003D63F6" w:rsidRDefault="003D63F6" w:rsidP="00DE59EC">
      <w:pPr>
        <w:pStyle w:val="CommitteeMemberNames"/>
        <w:jc w:val="center"/>
        <w:rPr>
          <w:rStyle w:val="Hyperlink"/>
        </w:rPr>
      </w:pPr>
    </w:p>
    <w:p w:rsidR="003D63F6" w:rsidRDefault="003D63F6" w:rsidP="00DE59EC">
      <w:pPr>
        <w:pStyle w:val="CommitteeMemberNames"/>
        <w:jc w:val="center"/>
        <w:rPr>
          <w:rStyle w:val="Hyperlink"/>
        </w:rPr>
      </w:pPr>
    </w:p>
    <w:p w:rsidR="00C30E3F" w:rsidRPr="003D63F6" w:rsidRDefault="00C30E3F" w:rsidP="00DE59EC">
      <w:pPr>
        <w:pStyle w:val="CommitteeMemberNames"/>
        <w:jc w:val="center"/>
        <w:rPr>
          <w:rStyle w:val="Hyperlink"/>
          <w:u w:val="none"/>
        </w:rPr>
      </w:pPr>
      <w:r w:rsidRPr="003D63F6">
        <w:rPr>
          <w:rStyle w:val="Hyperlink"/>
          <w:u w:val="none"/>
        </w:rPr>
        <w:t>THIS PAGE INTENTIONALLY LEFT BLANK</w:t>
      </w:r>
    </w:p>
    <w:sectPr w:rsidR="00C30E3F" w:rsidRPr="003D63F6" w:rsidSect="003D63F6">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64E" w:rsidRDefault="00B4564E" w:rsidP="0082263A">
      <w:r>
        <w:separator/>
      </w:r>
    </w:p>
  </w:endnote>
  <w:endnote w:type="continuationSeparator" w:id="0">
    <w:p w:rsidR="00B4564E" w:rsidRDefault="00B4564E"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38103"/>
      <w:docPartObj>
        <w:docPartGallery w:val="Page Numbers (Bottom of Page)"/>
        <w:docPartUnique/>
      </w:docPartObj>
    </w:sdtPr>
    <w:sdtEndPr/>
    <w:sdtContent>
      <w:p w:rsidR="0009196B" w:rsidRPr="00787052" w:rsidRDefault="0009196B" w:rsidP="00EF74FC">
        <w:pPr>
          <w:pStyle w:val="Footer1"/>
        </w:pPr>
        <w:r>
          <w:t>NTEP - B</w:t>
        </w:r>
        <w:r w:rsidRPr="00787052">
          <w:fldChar w:fldCharType="begin"/>
        </w:r>
        <w:r w:rsidRPr="00787052">
          <w:instrText xml:space="preserve"> PAGE   \* MERGEFORMAT </w:instrText>
        </w:r>
        <w:r w:rsidRPr="00787052">
          <w:fldChar w:fldCharType="separate"/>
        </w:r>
        <w:r w:rsidR="004606E6">
          <w:rPr>
            <w:noProof/>
          </w:rPr>
          <w:t>36</w:t>
        </w:r>
        <w:r w:rsidRPr="00787052">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03618"/>
      <w:docPartObj>
        <w:docPartGallery w:val="Page Numbers (Bottom of Page)"/>
        <w:docPartUnique/>
      </w:docPartObj>
    </w:sdtPr>
    <w:sdtEndPr>
      <w:rPr>
        <w:noProof/>
      </w:rPr>
    </w:sdtEndPr>
    <w:sdtContent>
      <w:p w:rsidR="0009196B" w:rsidRDefault="0009196B" w:rsidP="007F411C">
        <w:pPr>
          <w:pStyle w:val="Footer1"/>
        </w:pPr>
        <w:r>
          <w:t>NTEP - B</w:t>
        </w:r>
        <w:r>
          <w:fldChar w:fldCharType="begin"/>
        </w:r>
        <w:r>
          <w:instrText xml:space="preserve"> PAGE   \* MERGEFORMAT </w:instrText>
        </w:r>
        <w:r>
          <w:fldChar w:fldCharType="separate"/>
        </w:r>
        <w:r w:rsidR="004606E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64E" w:rsidRDefault="00B4564E" w:rsidP="0082263A">
      <w:r>
        <w:separator/>
      </w:r>
    </w:p>
  </w:footnote>
  <w:footnote w:type="continuationSeparator" w:id="0">
    <w:p w:rsidR="00B4564E" w:rsidRDefault="00B4564E"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6B" w:rsidRDefault="0009196B" w:rsidP="000E095A">
    <w:pPr>
      <w:pStyle w:val="Header"/>
    </w:pPr>
    <w:r>
      <w:t>NTEP 2012 Final Report</w:t>
    </w:r>
  </w:p>
  <w:p w:rsidR="0009196B" w:rsidRPr="000E095A" w:rsidRDefault="0009196B" w:rsidP="000E095A">
    <w:pPr>
      <w:pStyle w:val="Header"/>
    </w:pPr>
    <w:r>
      <w:t>Appendix B – NTETC Grain Analyzer Sector Meeting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6B" w:rsidRDefault="0009196B" w:rsidP="00835D5B">
    <w:pPr>
      <w:pStyle w:val="Header"/>
      <w:tabs>
        <w:tab w:val="clear" w:pos="4680"/>
      </w:tabs>
      <w:jc w:val="right"/>
    </w:pPr>
    <w:r>
      <w:t>NTEP 2012 Final Report</w:t>
    </w:r>
  </w:p>
  <w:p w:rsidR="0009196B" w:rsidRPr="00360EEF" w:rsidRDefault="0009196B" w:rsidP="00835D5B">
    <w:pPr>
      <w:pStyle w:val="Header"/>
      <w:tabs>
        <w:tab w:val="clear" w:pos="4680"/>
      </w:tabs>
      <w:jc w:val="right"/>
    </w:pPr>
    <w:r>
      <w:t>Appendix B – NTETC Grain Analyzer Sector 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3E1"/>
    <w:multiLevelType w:val="hybridMultilevel"/>
    <w:tmpl w:val="64A0A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4813DC"/>
    <w:multiLevelType w:val="hybridMultilevel"/>
    <w:tmpl w:val="4B2C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06859"/>
    <w:multiLevelType w:val="hybridMultilevel"/>
    <w:tmpl w:val="C226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A31EF"/>
    <w:multiLevelType w:val="hybridMultilevel"/>
    <w:tmpl w:val="B56C6A24"/>
    <w:lvl w:ilvl="0" w:tplc="7D50087A">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nsid w:val="0F9D2143"/>
    <w:multiLevelType w:val="hybridMultilevel"/>
    <w:tmpl w:val="7608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571C3"/>
    <w:multiLevelType w:val="hybridMultilevel"/>
    <w:tmpl w:val="3878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F6118"/>
    <w:multiLevelType w:val="hybridMultilevel"/>
    <w:tmpl w:val="5E2C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C6843F9"/>
    <w:multiLevelType w:val="hybridMultilevel"/>
    <w:tmpl w:val="BFD4A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3E0D18"/>
    <w:multiLevelType w:val="multilevel"/>
    <w:tmpl w:val="AB3242B2"/>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numFmt w:val="decimal"/>
      <w:lvlRestart w:val="0"/>
      <w:pStyle w:val="Numberscodereference"/>
      <w:lvlText w:val="%4."/>
      <w:lvlJc w:val="left"/>
      <w:pPr>
        <w:ind w:left="864" w:hanging="360"/>
      </w:pPr>
      <w:rPr>
        <w:rFonts w:hint="default"/>
      </w:rPr>
    </w:lvl>
    <w:lvl w:ilvl="4">
      <w:numFmt w:val="lowerLetter"/>
      <w:lvlRestart w:val="0"/>
      <w:pStyle w:val="Letterscodereference"/>
      <w:lvlText w:val="%5."/>
      <w:lvlJc w:val="left"/>
      <w:pPr>
        <w:ind w:left="864" w:hanging="360"/>
      </w:pPr>
      <w:rPr>
        <w:rFonts w:hint="default"/>
      </w:rPr>
    </w:lvl>
    <w:lvl w:ilvl="5">
      <w:start w:val="3"/>
      <w:numFmt w:val="decimal"/>
      <w:lvlRestart w:val="0"/>
      <w:pStyle w:val="2s"/>
      <w:lvlText w:val="%3.%6."/>
      <w:lvlJc w:val="left"/>
      <w:pPr>
        <w:ind w:left="1080"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3"/>
      <w:numFmt w:val="decimal"/>
      <w:lvlRestart w:val="0"/>
      <w:pStyle w:val="3s"/>
      <w:lvlText w:val="%3.%6.%7."/>
      <w:lvlJc w:val="left"/>
      <w:pPr>
        <w:ind w:left="1872" w:hanging="79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4s"/>
      <w:lvlText w:val="%3.%6.%7.%8."/>
      <w:lvlJc w:val="left"/>
      <w:pPr>
        <w:ind w:left="2376" w:hanging="504"/>
      </w:pPr>
      <w:rPr>
        <w:rFonts w:hint="default"/>
        <w:b/>
        <w:bCs w:val="0"/>
        <w:i w:val="0"/>
        <w:iCs w:val="0"/>
        <w:caps w:val="0"/>
        <w:smallCaps w:val="0"/>
        <w:strike w:val="0"/>
        <w:dstrike w:val="0"/>
        <w:outline w:val="0"/>
        <w:shadow w:val="0"/>
        <w:emboss w:val="0"/>
        <w:imprint w:val="0"/>
        <w:noProof w:val="0"/>
        <w:vanish w:val="0"/>
        <w:spacing w:val="0"/>
        <w:kern w:val="0"/>
        <w:position w:val="0"/>
        <w:u w:val="single"/>
        <w:vertAlign w:val="baseline"/>
        <w:em w:val="none"/>
      </w:rPr>
    </w:lvl>
    <w:lvl w:ilvl="8">
      <w:start w:val="1"/>
      <w:numFmt w:val="lowerLetter"/>
      <w:lvlRestart w:val="4"/>
      <w:pStyle w:val="NumberandLetters"/>
      <w:lvlText w:val="%4.%9."/>
      <w:lvlJc w:val="left"/>
      <w:pPr>
        <w:ind w:left="864" w:hanging="360"/>
      </w:pPr>
      <w:rPr>
        <w:rFonts w:hint="default"/>
      </w:rPr>
    </w:lvl>
  </w:abstractNum>
  <w:abstractNum w:abstractNumId="11">
    <w:nsid w:val="33F62285"/>
    <w:multiLevelType w:val="multilevel"/>
    <w:tmpl w:val="972AB68C"/>
    <w:lvl w:ilvl="0">
      <w:start w:val="1"/>
      <w:numFmt w:val="decimal"/>
      <w:lvlText w:val="%1."/>
      <w:lvlJc w:val="left"/>
      <w:pPr>
        <w:ind w:left="1080" w:hanging="360"/>
      </w:pPr>
    </w:lvl>
    <w:lvl w:ilvl="1">
      <w:start w:val="20"/>
      <w:numFmt w:val="decimal"/>
      <w:isLgl/>
      <w:lvlText w:val="%1.%2."/>
      <w:lvlJc w:val="left"/>
      <w:pPr>
        <w:ind w:left="180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5413B"/>
    <w:multiLevelType w:val="hybridMultilevel"/>
    <w:tmpl w:val="518E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4F46BD"/>
    <w:multiLevelType w:val="hybridMultilevel"/>
    <w:tmpl w:val="578CFDE0"/>
    <w:lvl w:ilvl="0" w:tplc="6DB090FA">
      <w:start w:val="1"/>
      <w:numFmt w:val="bullet"/>
      <w:pStyle w:val="bulletedlis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748492F"/>
    <w:multiLevelType w:val="hybridMultilevel"/>
    <w:tmpl w:val="82F45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2C0EE9"/>
    <w:multiLevelType w:val="multilevel"/>
    <w:tmpl w:val="E8C44724"/>
    <w:lvl w:ilvl="0">
      <w:start w:val="23"/>
      <w:numFmt w:val="decimal"/>
      <w:lvlText w:val="%1."/>
      <w:lvlJc w:val="left"/>
      <w:pPr>
        <w:ind w:left="1080" w:hanging="360"/>
      </w:pPr>
      <w:rPr>
        <w:rFonts w:hint="default"/>
        <w:b/>
        <w:u w:val="single"/>
      </w:rPr>
    </w:lvl>
    <w:lvl w:ilvl="1">
      <w:start w:val="20"/>
      <w:numFmt w:val="decimal"/>
      <w:isLgl/>
      <w:lvlText w:val="%1.%2."/>
      <w:lvlJc w:val="left"/>
      <w:pPr>
        <w:ind w:left="180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4BD323B8"/>
    <w:multiLevelType w:val="hybridMultilevel"/>
    <w:tmpl w:val="1CBC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5A5FFF"/>
    <w:multiLevelType w:val="hybridMultilevel"/>
    <w:tmpl w:val="FB2C66A8"/>
    <w:lvl w:ilvl="0" w:tplc="4FA620A6">
      <w:start w:val="1"/>
      <w:numFmt w:val="decimal"/>
      <w:pStyle w:val="ItemHeading"/>
      <w:lvlText w:val="%1."/>
      <w:lvlJc w:val="left"/>
      <w:pPr>
        <w:ind w:left="360" w:hanging="360"/>
      </w:pPr>
      <w:rPr>
        <w:rFonts w:ascii="Times New Roman Bold" w:hAnsi="Times New Roman Bold"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70BAE"/>
    <w:multiLevelType w:val="hybridMultilevel"/>
    <w:tmpl w:val="A7A88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364669"/>
    <w:multiLevelType w:val="hybridMultilevel"/>
    <w:tmpl w:val="CF1AB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A358D"/>
    <w:multiLevelType w:val="hybridMultilevel"/>
    <w:tmpl w:val="508EE964"/>
    <w:lvl w:ilvl="0" w:tplc="5A248BA8">
      <w:start w:val="1"/>
      <w:numFmt w:val="bullet"/>
      <w:pStyle w:val="I-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201354"/>
    <w:multiLevelType w:val="hybridMultilevel"/>
    <w:tmpl w:val="6D36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4">
    <w:nsid w:val="5E92467E"/>
    <w:multiLevelType w:val="hybridMultilevel"/>
    <w:tmpl w:val="C65E7A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C67731C"/>
    <w:multiLevelType w:val="hybridMultilevel"/>
    <w:tmpl w:val="94C4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A06190"/>
    <w:multiLevelType w:val="hybridMultilevel"/>
    <w:tmpl w:val="4192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28">
    <w:nsid w:val="77472927"/>
    <w:multiLevelType w:val="hybridMultilevel"/>
    <w:tmpl w:val="F79CD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8C14BE5"/>
    <w:multiLevelType w:val="hybridMultilevel"/>
    <w:tmpl w:val="BB4A7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C010DF7"/>
    <w:multiLevelType w:val="multilevel"/>
    <w:tmpl w:val="7F60EA64"/>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27"/>
  </w:num>
  <w:num w:numId="3">
    <w:abstractNumId w:val="8"/>
  </w:num>
  <w:num w:numId="4">
    <w:abstractNumId w:val="7"/>
  </w:num>
  <w:num w:numId="5">
    <w:abstractNumId w:val="23"/>
  </w:num>
  <w:num w:numId="6">
    <w:abstractNumId w:val="14"/>
  </w:num>
  <w:num w:numId="7">
    <w:abstractNumId w:val="30"/>
  </w:num>
  <w:num w:numId="8">
    <w:abstractNumId w:val="10"/>
  </w:num>
  <w:num w:numId="9">
    <w:abstractNumId w:val="11"/>
  </w:num>
  <w:num w:numId="10">
    <w:abstractNumId w:val="16"/>
  </w:num>
  <w:num w:numId="11">
    <w:abstractNumId w:val="24"/>
  </w:num>
  <w:num w:numId="12">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5"/>
  </w:num>
  <w:num w:numId="16">
    <w:abstractNumId w:val="5"/>
  </w:num>
  <w:num w:numId="17">
    <w:abstractNumId w:val="1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num>
  <w:num w:numId="22">
    <w:abstractNumId w:val="29"/>
  </w:num>
  <w:num w:numId="23">
    <w:abstractNumId w:val="12"/>
    <w:lvlOverride w:ilvl="0">
      <w:startOverride w:val="1"/>
    </w:lvlOverride>
  </w:num>
  <w:num w:numId="24">
    <w:abstractNumId w:val="0"/>
  </w:num>
  <w:num w:numId="25">
    <w:abstractNumId w:val="19"/>
  </w:num>
  <w:num w:numId="26">
    <w:abstractNumId w:val="4"/>
  </w:num>
  <w:num w:numId="27">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4"/>
    </w:lvlOverride>
    <w:lvlOverride w:ilvl="3"/>
    <w:lvlOverride w:ilvl="4"/>
    <w:lvlOverride w:ilvl="5">
      <w:startOverride w:val="1"/>
    </w:lvlOverride>
    <w:lvlOverride w:ilvl="6">
      <w:startOverride w:val="3"/>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5"/>
    </w:lvlOverride>
    <w:lvlOverride w:ilvl="3"/>
    <w:lvlOverride w:ilvl="4"/>
    <w:lvlOverride w:ilvl="5">
      <w:startOverride w:val="1"/>
    </w:lvlOverride>
    <w:lvlOverride w:ilvl="6">
      <w:startOverride w:val="3"/>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0"/>
  </w:num>
  <w:num w:numId="36">
    <w:abstractNumId w:val="30"/>
  </w:num>
  <w:num w:numId="37">
    <w:abstractNumId w:val="18"/>
  </w:num>
  <w:num w:numId="38">
    <w:abstractNumId w:val="18"/>
  </w:num>
  <w:num w:numId="39">
    <w:abstractNumId w:val="22"/>
  </w:num>
  <w:num w:numId="40">
    <w:abstractNumId w:val="1"/>
  </w:num>
  <w:num w:numId="41">
    <w:abstractNumId w:val="20"/>
  </w:num>
  <w:num w:numId="42">
    <w:abstractNumId w:val="17"/>
  </w:num>
  <w:num w:numId="43">
    <w:abstractNumId w:val="28"/>
  </w:num>
  <w:num w:numId="44">
    <w:abstractNumId w:val="9"/>
  </w:num>
  <w:num w:numId="45">
    <w:abstractNumId w:val="6"/>
  </w:num>
  <w:num w:numId="46">
    <w:abstractNumId w:val="26"/>
  </w:num>
  <w:num w:numId="47">
    <w:abstractNumId w:val="13"/>
  </w:num>
  <w:num w:numId="48">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A5"/>
    <w:rsid w:val="000006B8"/>
    <w:rsid w:val="00000EE6"/>
    <w:rsid w:val="00005885"/>
    <w:rsid w:val="00010BA9"/>
    <w:rsid w:val="000151C4"/>
    <w:rsid w:val="000226E1"/>
    <w:rsid w:val="000451E1"/>
    <w:rsid w:val="000454FE"/>
    <w:rsid w:val="0005444C"/>
    <w:rsid w:val="000758BA"/>
    <w:rsid w:val="00076DC0"/>
    <w:rsid w:val="00077BCE"/>
    <w:rsid w:val="0009196B"/>
    <w:rsid w:val="00095079"/>
    <w:rsid w:val="000A57E8"/>
    <w:rsid w:val="000A6647"/>
    <w:rsid w:val="000A7A7A"/>
    <w:rsid w:val="000B0D04"/>
    <w:rsid w:val="000C247F"/>
    <w:rsid w:val="000C7B7D"/>
    <w:rsid w:val="000D39FA"/>
    <w:rsid w:val="000E095A"/>
    <w:rsid w:val="00105E26"/>
    <w:rsid w:val="0011315C"/>
    <w:rsid w:val="00117BEC"/>
    <w:rsid w:val="00125727"/>
    <w:rsid w:val="001262E2"/>
    <w:rsid w:val="00150BCB"/>
    <w:rsid w:val="0015250B"/>
    <w:rsid w:val="001548BE"/>
    <w:rsid w:val="00176CCD"/>
    <w:rsid w:val="00197F52"/>
    <w:rsid w:val="001B1453"/>
    <w:rsid w:val="001D4156"/>
    <w:rsid w:val="001D427C"/>
    <w:rsid w:val="001E10B4"/>
    <w:rsid w:val="001E1D87"/>
    <w:rsid w:val="001F49B6"/>
    <w:rsid w:val="001F4A10"/>
    <w:rsid w:val="002139A7"/>
    <w:rsid w:val="00231107"/>
    <w:rsid w:val="00233C4C"/>
    <w:rsid w:val="00237138"/>
    <w:rsid w:val="00243F88"/>
    <w:rsid w:val="00250046"/>
    <w:rsid w:val="0025054C"/>
    <w:rsid w:val="002627A8"/>
    <w:rsid w:val="00276A2B"/>
    <w:rsid w:val="002927CC"/>
    <w:rsid w:val="00293A9A"/>
    <w:rsid w:val="002A3F9A"/>
    <w:rsid w:val="002C43A0"/>
    <w:rsid w:val="002C4E7F"/>
    <w:rsid w:val="002D61B8"/>
    <w:rsid w:val="002D7823"/>
    <w:rsid w:val="002E1244"/>
    <w:rsid w:val="002E76DC"/>
    <w:rsid w:val="002F1637"/>
    <w:rsid w:val="00300617"/>
    <w:rsid w:val="003009AD"/>
    <w:rsid w:val="0031201B"/>
    <w:rsid w:val="003162C4"/>
    <w:rsid w:val="00316A25"/>
    <w:rsid w:val="0032469E"/>
    <w:rsid w:val="00330DB9"/>
    <w:rsid w:val="00334387"/>
    <w:rsid w:val="003423FE"/>
    <w:rsid w:val="00343C8F"/>
    <w:rsid w:val="00360EEF"/>
    <w:rsid w:val="00361AA7"/>
    <w:rsid w:val="00366438"/>
    <w:rsid w:val="003707CE"/>
    <w:rsid w:val="003727A6"/>
    <w:rsid w:val="003731DE"/>
    <w:rsid w:val="00375AC2"/>
    <w:rsid w:val="0037711A"/>
    <w:rsid w:val="0038520D"/>
    <w:rsid w:val="003B5D9A"/>
    <w:rsid w:val="003B7CB5"/>
    <w:rsid w:val="003C4886"/>
    <w:rsid w:val="003C4ACE"/>
    <w:rsid w:val="003C4B56"/>
    <w:rsid w:val="003C6AA5"/>
    <w:rsid w:val="003C74EE"/>
    <w:rsid w:val="003D4E93"/>
    <w:rsid w:val="003D63F6"/>
    <w:rsid w:val="003D72FA"/>
    <w:rsid w:val="003E6380"/>
    <w:rsid w:val="003F25E5"/>
    <w:rsid w:val="003F5709"/>
    <w:rsid w:val="0040499E"/>
    <w:rsid w:val="00417774"/>
    <w:rsid w:val="004437DB"/>
    <w:rsid w:val="00443A38"/>
    <w:rsid w:val="00446AF5"/>
    <w:rsid w:val="004606E6"/>
    <w:rsid w:val="00471A7D"/>
    <w:rsid w:val="004962EA"/>
    <w:rsid w:val="004A36E1"/>
    <w:rsid w:val="004A5206"/>
    <w:rsid w:val="004B44DE"/>
    <w:rsid w:val="004B7C9A"/>
    <w:rsid w:val="004D4D2C"/>
    <w:rsid w:val="004D56AF"/>
    <w:rsid w:val="004D5CF6"/>
    <w:rsid w:val="004E4E65"/>
    <w:rsid w:val="004E4F0B"/>
    <w:rsid w:val="00502DB9"/>
    <w:rsid w:val="00512D69"/>
    <w:rsid w:val="00513DA6"/>
    <w:rsid w:val="00526FB9"/>
    <w:rsid w:val="00530B61"/>
    <w:rsid w:val="00537C38"/>
    <w:rsid w:val="00556E92"/>
    <w:rsid w:val="005618CA"/>
    <w:rsid w:val="005850C6"/>
    <w:rsid w:val="0059027E"/>
    <w:rsid w:val="005A006E"/>
    <w:rsid w:val="005A477A"/>
    <w:rsid w:val="005A5535"/>
    <w:rsid w:val="005A6EC6"/>
    <w:rsid w:val="005B58BE"/>
    <w:rsid w:val="005B6ECF"/>
    <w:rsid w:val="005B74DF"/>
    <w:rsid w:val="005D31AB"/>
    <w:rsid w:val="005D4239"/>
    <w:rsid w:val="005E4021"/>
    <w:rsid w:val="005E636D"/>
    <w:rsid w:val="005F1BED"/>
    <w:rsid w:val="005F688C"/>
    <w:rsid w:val="006136A4"/>
    <w:rsid w:val="00620DBF"/>
    <w:rsid w:val="006245D4"/>
    <w:rsid w:val="00636695"/>
    <w:rsid w:val="00646D07"/>
    <w:rsid w:val="0064787F"/>
    <w:rsid w:val="00651272"/>
    <w:rsid w:val="0065410C"/>
    <w:rsid w:val="006638E5"/>
    <w:rsid w:val="006706D6"/>
    <w:rsid w:val="00670A3E"/>
    <w:rsid w:val="006735D2"/>
    <w:rsid w:val="006834E9"/>
    <w:rsid w:val="006841BE"/>
    <w:rsid w:val="006963F6"/>
    <w:rsid w:val="006A225A"/>
    <w:rsid w:val="006B71DE"/>
    <w:rsid w:val="006C12E1"/>
    <w:rsid w:val="006C76A0"/>
    <w:rsid w:val="006D3D5E"/>
    <w:rsid w:val="006D3F3C"/>
    <w:rsid w:val="006E0091"/>
    <w:rsid w:val="006E356E"/>
    <w:rsid w:val="006E3CFB"/>
    <w:rsid w:val="006F19BB"/>
    <w:rsid w:val="006F1D68"/>
    <w:rsid w:val="00700796"/>
    <w:rsid w:val="0070265F"/>
    <w:rsid w:val="00702BD3"/>
    <w:rsid w:val="007048D6"/>
    <w:rsid w:val="00707A80"/>
    <w:rsid w:val="00713288"/>
    <w:rsid w:val="007275F5"/>
    <w:rsid w:val="00736916"/>
    <w:rsid w:val="0074792C"/>
    <w:rsid w:val="00753782"/>
    <w:rsid w:val="00767CC7"/>
    <w:rsid w:val="00770E91"/>
    <w:rsid w:val="00771DDB"/>
    <w:rsid w:val="007733A4"/>
    <w:rsid w:val="00774033"/>
    <w:rsid w:val="0077595E"/>
    <w:rsid w:val="00780C80"/>
    <w:rsid w:val="0078121B"/>
    <w:rsid w:val="00787052"/>
    <w:rsid w:val="007A375A"/>
    <w:rsid w:val="007B2253"/>
    <w:rsid w:val="007B245B"/>
    <w:rsid w:val="007C60C7"/>
    <w:rsid w:val="007C6C72"/>
    <w:rsid w:val="007C7582"/>
    <w:rsid w:val="007D3B2A"/>
    <w:rsid w:val="007D4EEB"/>
    <w:rsid w:val="007E09CD"/>
    <w:rsid w:val="007E262E"/>
    <w:rsid w:val="007F411C"/>
    <w:rsid w:val="0080019D"/>
    <w:rsid w:val="008048A1"/>
    <w:rsid w:val="008113C2"/>
    <w:rsid w:val="00816AF2"/>
    <w:rsid w:val="00822151"/>
    <w:rsid w:val="00822522"/>
    <w:rsid w:val="0082263A"/>
    <w:rsid w:val="008335AA"/>
    <w:rsid w:val="008354AB"/>
    <w:rsid w:val="00835D5B"/>
    <w:rsid w:val="00836E1C"/>
    <w:rsid w:val="00837197"/>
    <w:rsid w:val="00837A66"/>
    <w:rsid w:val="00844232"/>
    <w:rsid w:val="008678E4"/>
    <w:rsid w:val="00894ACD"/>
    <w:rsid w:val="008A0334"/>
    <w:rsid w:val="008B0AC2"/>
    <w:rsid w:val="008B21CA"/>
    <w:rsid w:val="008B3856"/>
    <w:rsid w:val="008B6E85"/>
    <w:rsid w:val="008F09F4"/>
    <w:rsid w:val="0090164D"/>
    <w:rsid w:val="0090167D"/>
    <w:rsid w:val="009017A0"/>
    <w:rsid w:val="009034A7"/>
    <w:rsid w:val="00922570"/>
    <w:rsid w:val="009364F2"/>
    <w:rsid w:val="00936FFD"/>
    <w:rsid w:val="0094272F"/>
    <w:rsid w:val="00947682"/>
    <w:rsid w:val="009508E4"/>
    <w:rsid w:val="0096073D"/>
    <w:rsid w:val="0099108D"/>
    <w:rsid w:val="009917C6"/>
    <w:rsid w:val="009A5A82"/>
    <w:rsid w:val="009A61F2"/>
    <w:rsid w:val="009D1610"/>
    <w:rsid w:val="009E7B9C"/>
    <w:rsid w:val="009F276F"/>
    <w:rsid w:val="009F44F1"/>
    <w:rsid w:val="009F54B0"/>
    <w:rsid w:val="00A07261"/>
    <w:rsid w:val="00A0763C"/>
    <w:rsid w:val="00A204CB"/>
    <w:rsid w:val="00A312DA"/>
    <w:rsid w:val="00A329E2"/>
    <w:rsid w:val="00A429E3"/>
    <w:rsid w:val="00A51EE5"/>
    <w:rsid w:val="00A5761A"/>
    <w:rsid w:val="00A647E8"/>
    <w:rsid w:val="00A701ED"/>
    <w:rsid w:val="00A718EF"/>
    <w:rsid w:val="00A74743"/>
    <w:rsid w:val="00A83C1A"/>
    <w:rsid w:val="00A9292C"/>
    <w:rsid w:val="00A94C85"/>
    <w:rsid w:val="00AB2B32"/>
    <w:rsid w:val="00AB5C37"/>
    <w:rsid w:val="00AD339F"/>
    <w:rsid w:val="00AF431F"/>
    <w:rsid w:val="00AF51CF"/>
    <w:rsid w:val="00B12073"/>
    <w:rsid w:val="00B16A58"/>
    <w:rsid w:val="00B228DF"/>
    <w:rsid w:val="00B2333A"/>
    <w:rsid w:val="00B306DE"/>
    <w:rsid w:val="00B34B2E"/>
    <w:rsid w:val="00B36084"/>
    <w:rsid w:val="00B4564E"/>
    <w:rsid w:val="00B459FB"/>
    <w:rsid w:val="00B467BA"/>
    <w:rsid w:val="00B52126"/>
    <w:rsid w:val="00B52195"/>
    <w:rsid w:val="00B56ED9"/>
    <w:rsid w:val="00B70CFD"/>
    <w:rsid w:val="00B84EB4"/>
    <w:rsid w:val="00B87FD8"/>
    <w:rsid w:val="00BA2517"/>
    <w:rsid w:val="00BB4438"/>
    <w:rsid w:val="00BD2902"/>
    <w:rsid w:val="00BD290B"/>
    <w:rsid w:val="00BE1EDF"/>
    <w:rsid w:val="00BE38E4"/>
    <w:rsid w:val="00BE6494"/>
    <w:rsid w:val="00C02BA4"/>
    <w:rsid w:val="00C02C48"/>
    <w:rsid w:val="00C04926"/>
    <w:rsid w:val="00C2191A"/>
    <w:rsid w:val="00C27245"/>
    <w:rsid w:val="00C30E3F"/>
    <w:rsid w:val="00C359A1"/>
    <w:rsid w:val="00C41814"/>
    <w:rsid w:val="00C56424"/>
    <w:rsid w:val="00C6584C"/>
    <w:rsid w:val="00C71CBB"/>
    <w:rsid w:val="00C76925"/>
    <w:rsid w:val="00C91359"/>
    <w:rsid w:val="00CA53C3"/>
    <w:rsid w:val="00CB4BC0"/>
    <w:rsid w:val="00CB50B9"/>
    <w:rsid w:val="00CB63B9"/>
    <w:rsid w:val="00CD0608"/>
    <w:rsid w:val="00CF21C7"/>
    <w:rsid w:val="00CF29A5"/>
    <w:rsid w:val="00D0783B"/>
    <w:rsid w:val="00D13335"/>
    <w:rsid w:val="00D267BB"/>
    <w:rsid w:val="00D345C6"/>
    <w:rsid w:val="00D3704F"/>
    <w:rsid w:val="00D40E5D"/>
    <w:rsid w:val="00D4762C"/>
    <w:rsid w:val="00D54D30"/>
    <w:rsid w:val="00D5559D"/>
    <w:rsid w:val="00D62014"/>
    <w:rsid w:val="00D673F6"/>
    <w:rsid w:val="00D704BB"/>
    <w:rsid w:val="00D72333"/>
    <w:rsid w:val="00D72DCD"/>
    <w:rsid w:val="00D8673C"/>
    <w:rsid w:val="00D95FE5"/>
    <w:rsid w:val="00D97D15"/>
    <w:rsid w:val="00DB7C7D"/>
    <w:rsid w:val="00DC3A37"/>
    <w:rsid w:val="00DD409D"/>
    <w:rsid w:val="00DD7C28"/>
    <w:rsid w:val="00DE0E1E"/>
    <w:rsid w:val="00DE59EC"/>
    <w:rsid w:val="00DF07B3"/>
    <w:rsid w:val="00E050BF"/>
    <w:rsid w:val="00E06316"/>
    <w:rsid w:val="00E17520"/>
    <w:rsid w:val="00E20FAA"/>
    <w:rsid w:val="00E23327"/>
    <w:rsid w:val="00E252B3"/>
    <w:rsid w:val="00E30CDC"/>
    <w:rsid w:val="00E514B0"/>
    <w:rsid w:val="00E56C1A"/>
    <w:rsid w:val="00E8219C"/>
    <w:rsid w:val="00E85C9C"/>
    <w:rsid w:val="00E865B6"/>
    <w:rsid w:val="00E9281C"/>
    <w:rsid w:val="00E94BCD"/>
    <w:rsid w:val="00EA5B1F"/>
    <w:rsid w:val="00ED0EBB"/>
    <w:rsid w:val="00EE1E06"/>
    <w:rsid w:val="00EE4690"/>
    <w:rsid w:val="00EF5B43"/>
    <w:rsid w:val="00EF74FC"/>
    <w:rsid w:val="00F148F9"/>
    <w:rsid w:val="00F16BA5"/>
    <w:rsid w:val="00F20AB5"/>
    <w:rsid w:val="00F236B8"/>
    <w:rsid w:val="00F268F2"/>
    <w:rsid w:val="00F3504E"/>
    <w:rsid w:val="00F35D60"/>
    <w:rsid w:val="00F37721"/>
    <w:rsid w:val="00F51AB1"/>
    <w:rsid w:val="00F52C89"/>
    <w:rsid w:val="00F5654B"/>
    <w:rsid w:val="00F56CFB"/>
    <w:rsid w:val="00F60123"/>
    <w:rsid w:val="00F6058D"/>
    <w:rsid w:val="00F66083"/>
    <w:rsid w:val="00F8763B"/>
    <w:rsid w:val="00F87923"/>
    <w:rsid w:val="00F90E7D"/>
    <w:rsid w:val="00F94D85"/>
    <w:rsid w:val="00FB3214"/>
    <w:rsid w:val="00FB561C"/>
    <w:rsid w:val="00FB6D65"/>
    <w:rsid w:val="00FB7AF2"/>
    <w:rsid w:val="00FC352F"/>
    <w:rsid w:val="00FD397C"/>
    <w:rsid w:val="00FD48E4"/>
    <w:rsid w:val="00FE529C"/>
    <w:rsid w:val="00FF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8E4"/>
    <w:pPr>
      <w:spacing w:after="0" w:line="240" w:lineRule="auto"/>
      <w:jc w:val="both"/>
    </w:pPr>
    <w:rPr>
      <w:rFonts w:ascii="Times New Roman" w:hAnsi="Times New Roman"/>
      <w:sz w:val="20"/>
    </w:rPr>
  </w:style>
  <w:style w:type="paragraph" w:styleId="Heading1">
    <w:name w:val="heading 1"/>
    <w:next w:val="Normal"/>
    <w:link w:val="Heading1Char"/>
    <w:uiPriority w:val="9"/>
    <w:qFormat/>
    <w:rsid w:val="006735D2"/>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8">
    <w:name w:val="heading 8"/>
    <w:basedOn w:val="Normal"/>
    <w:next w:val="Normal"/>
    <w:link w:val="Heading8Char"/>
    <w:uiPriority w:val="9"/>
    <w:semiHidden/>
    <w:unhideWhenUsed/>
    <w:qFormat/>
    <w:rsid w:val="000758BA"/>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5D2"/>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B306DE"/>
    <w:pPr>
      <w:tabs>
        <w:tab w:val="left" w:pos="1100"/>
        <w:tab w:val="right" w:leader="dot" w:pos="9360"/>
      </w:tabs>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16AF2"/>
    <w:pPr>
      <w:tabs>
        <w:tab w:val="right" w:leader="dot" w:pos="9350"/>
      </w:tabs>
      <w:spacing w:line="276" w:lineRule="auto"/>
      <w:ind w:left="1627" w:hanging="547"/>
      <w:jc w:val="left"/>
    </w:pPr>
    <w:rPr>
      <w:rFonts w:eastAsia="Arial Unicode MS" w:cs="Arial Unicode MS"/>
      <w:noProof/>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65410C"/>
    <w:pPr>
      <w:numPr>
        <w:numId w:val="37"/>
      </w:numPr>
      <w:tabs>
        <w:tab w:val="left" w:pos="360"/>
      </w:tabs>
      <w:spacing w:before="360" w:after="240"/>
    </w:pPr>
    <w:rPr>
      <w:lang w:val="en-CA"/>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77595E"/>
    <w:pPr>
      <w:numPr>
        <w:numId w:val="1"/>
      </w:numPr>
      <w:spacing w:after="240"/>
      <w:contextualSpacing w:val="0"/>
    </w:pPr>
  </w:style>
  <w:style w:type="paragraph" w:customStyle="1" w:styleId="bulletedlist">
    <w:name w:val="bulleted list"/>
    <w:basedOn w:val="ListParagraph"/>
    <w:qFormat/>
    <w:rsid w:val="003C6AA5"/>
    <w:pPr>
      <w:numPr>
        <w:numId w:val="6"/>
      </w:numPr>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0151C4"/>
    <w:pPr>
      <w:numPr>
        <w:numId w:val="48"/>
      </w:numPr>
      <w:spacing w:before="240" w:after="240"/>
      <w:contextualSpacing w:val="0"/>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BE38E4"/>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1aItemHeadingletters">
    <w:name w:val="1.a. Item Heading letters"/>
    <w:basedOn w:val="ListParagraph"/>
    <w:qFormat/>
    <w:rsid w:val="0065410C"/>
    <w:pPr>
      <w:spacing w:after="240"/>
      <w:ind w:left="360" w:hanging="360"/>
      <w:jc w:val="left"/>
    </w:pPr>
    <w:rPr>
      <w:rFonts w:ascii="Times New Roman Bold" w:hAnsi="Times New Roman Bold"/>
      <w:b/>
      <w:lang w:val="en-CA"/>
    </w:rPr>
  </w:style>
  <w:style w:type="paragraph" w:customStyle="1" w:styleId="2s">
    <w:name w:val="2 #s"/>
    <w:qFormat/>
    <w:rsid w:val="003C4ACE"/>
    <w:pPr>
      <w:numPr>
        <w:ilvl w:val="5"/>
        <w:numId w:val="8"/>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8"/>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8"/>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8"/>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8"/>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8"/>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8"/>
      </w:numPr>
      <w:spacing w:after="60" w:line="240" w:lineRule="auto"/>
      <w:jc w:val="both"/>
    </w:pPr>
    <w:rPr>
      <w:rFonts w:ascii="Times New Roman" w:hAnsi="Times New Roman"/>
      <w:sz w:val="20"/>
    </w:rPr>
  </w:style>
  <w:style w:type="paragraph" w:customStyle="1" w:styleId="4s">
    <w:name w:val="4 #s"/>
    <w:qFormat/>
    <w:rsid w:val="00300617"/>
    <w:pPr>
      <w:numPr>
        <w:ilvl w:val="7"/>
        <w:numId w:val="8"/>
      </w:numPr>
      <w:spacing w:before="40" w:after="40" w:line="240" w:lineRule="auto"/>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7C60C7"/>
    <w:rPr>
      <w:sz w:val="16"/>
      <w:szCs w:val="16"/>
    </w:rPr>
  </w:style>
  <w:style w:type="paragraph" w:styleId="CommentText">
    <w:name w:val="annotation text"/>
    <w:basedOn w:val="Normal"/>
    <w:link w:val="CommentTextChar"/>
    <w:semiHidden/>
    <w:unhideWhenUsed/>
    <w:rsid w:val="007C60C7"/>
    <w:rPr>
      <w:szCs w:val="20"/>
    </w:rPr>
  </w:style>
  <w:style w:type="character" w:customStyle="1" w:styleId="CommentTextChar">
    <w:name w:val="Comment Text Char"/>
    <w:basedOn w:val="DefaultParagraphFont"/>
    <w:link w:val="CommentText"/>
    <w:semiHidden/>
    <w:rsid w:val="007C60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60C7"/>
    <w:rPr>
      <w:b/>
      <w:bCs/>
    </w:rPr>
  </w:style>
  <w:style w:type="character" w:customStyle="1" w:styleId="CommentSubjectChar">
    <w:name w:val="Comment Subject Char"/>
    <w:basedOn w:val="CommentTextChar"/>
    <w:link w:val="CommentSubject"/>
    <w:uiPriority w:val="99"/>
    <w:semiHidden/>
    <w:rsid w:val="007C60C7"/>
    <w:rPr>
      <w:rFonts w:ascii="Times New Roman" w:hAnsi="Times New Roman"/>
      <w:b/>
      <w:bCs/>
      <w:sz w:val="20"/>
      <w:szCs w:val="20"/>
    </w:rPr>
  </w:style>
  <w:style w:type="paragraph" w:customStyle="1" w:styleId="STitem">
    <w:name w:val="S&amp;T item"/>
    <w:rsid w:val="006E3CFB"/>
    <w:pPr>
      <w:keepNext/>
      <w:keepLines/>
      <w:tabs>
        <w:tab w:val="left" w:pos="1440"/>
        <w:tab w:val="left" w:pos="3120"/>
      </w:tabs>
      <w:spacing w:after="0" w:line="240" w:lineRule="auto"/>
      <w:ind w:left="2880" w:hanging="1872"/>
    </w:pPr>
    <w:rPr>
      <w:rFonts w:ascii="Times New Roman" w:eastAsia="Times New Roman" w:hAnsi="Times New Roman" w:cs="Times New Roman"/>
      <w:b/>
      <w:bCs/>
      <w:sz w:val="20"/>
      <w:szCs w:val="20"/>
      <w:lang w:val="en-CA"/>
    </w:rPr>
  </w:style>
  <w:style w:type="paragraph" w:customStyle="1" w:styleId="5s">
    <w:name w:val="5 #s"/>
    <w:qFormat/>
    <w:rsid w:val="00300617"/>
    <w:pPr>
      <w:spacing w:before="40" w:after="40" w:line="240" w:lineRule="auto"/>
      <w:ind w:left="1008" w:firstLine="1800"/>
      <w:jc w:val="both"/>
    </w:pPr>
    <w:rPr>
      <w:rFonts w:ascii="Times New Roman" w:eastAsiaTheme="majorEastAsia" w:hAnsi="Times New Roman" w:cstheme="majorBidi"/>
      <w:iCs/>
      <w:sz w:val="20"/>
      <w:szCs w:val="24"/>
    </w:rPr>
  </w:style>
  <w:style w:type="paragraph" w:customStyle="1" w:styleId="NTEPbodytext">
    <w:name w:val="NTEP body text"/>
    <w:basedOn w:val="Normal"/>
    <w:link w:val="NTEPbodytextChar"/>
    <w:qFormat/>
    <w:rsid w:val="00EE1E06"/>
    <w:rPr>
      <w:rFonts w:eastAsia="Times New Roman" w:cs="Times New Roman"/>
      <w:sz w:val="24"/>
      <w:szCs w:val="24"/>
    </w:rPr>
  </w:style>
  <w:style w:type="character" w:customStyle="1" w:styleId="NTEPbodytextChar">
    <w:name w:val="NTEP body text Char"/>
    <w:link w:val="NTEPbodytext"/>
    <w:rsid w:val="00EE1E06"/>
    <w:rPr>
      <w:rFonts w:ascii="Times New Roman" w:eastAsia="Times New Roman" w:hAnsi="Times New Roman" w:cs="Times New Roman"/>
      <w:sz w:val="24"/>
      <w:szCs w:val="24"/>
    </w:rPr>
  </w:style>
  <w:style w:type="paragraph" w:customStyle="1" w:styleId="BodyText12pt">
    <w:name w:val="Body Text 12pt"/>
    <w:basedOn w:val="Normal"/>
    <w:link w:val="BodyText12ptChar"/>
    <w:qFormat/>
    <w:rsid w:val="00EE1E06"/>
    <w:pPr>
      <w:autoSpaceDE w:val="0"/>
      <w:autoSpaceDN w:val="0"/>
      <w:adjustRightInd w:val="0"/>
    </w:pPr>
    <w:rPr>
      <w:rFonts w:eastAsia="Times New Roman" w:cs="Times New Roman"/>
      <w:sz w:val="24"/>
      <w:szCs w:val="20"/>
    </w:rPr>
  </w:style>
  <w:style w:type="character" w:customStyle="1" w:styleId="BodyText12ptChar">
    <w:name w:val="Body Text 12pt Char"/>
    <w:basedOn w:val="DefaultParagraphFont"/>
    <w:link w:val="BodyText12pt"/>
    <w:rsid w:val="00EE1E06"/>
    <w:rPr>
      <w:rFonts w:ascii="Times New Roman" w:eastAsia="Times New Roman" w:hAnsi="Times New Roman" w:cs="Times New Roman"/>
      <w:sz w:val="24"/>
      <w:szCs w:val="20"/>
    </w:rPr>
  </w:style>
  <w:style w:type="paragraph" w:customStyle="1" w:styleId="CodeReferencebold">
    <w:name w:val="Code Reference (bold)"/>
    <w:qFormat/>
    <w:rsid w:val="009508E4"/>
    <w:pPr>
      <w:spacing w:before="240" w:after="0"/>
      <w:ind w:left="504"/>
      <w:jc w:val="both"/>
    </w:pPr>
    <w:rPr>
      <w:rFonts w:ascii="Times New Roman" w:hAnsi="Times New Roman"/>
      <w:b/>
      <w:sz w:val="20"/>
    </w:rPr>
  </w:style>
  <w:style w:type="paragraph" w:customStyle="1" w:styleId="CodeCopy">
    <w:name w:val="Code Copy"/>
    <w:next w:val="CodeReferencebold"/>
    <w:qFormat/>
    <w:rsid w:val="009508E4"/>
    <w:pPr>
      <w:spacing w:after="120" w:line="240" w:lineRule="auto"/>
      <w:ind w:left="504"/>
      <w:jc w:val="both"/>
    </w:pPr>
    <w:rPr>
      <w:rFonts w:ascii="Times New Roman" w:hAnsi="Times New Roman"/>
      <w:sz w:val="20"/>
    </w:rPr>
  </w:style>
  <w:style w:type="paragraph" w:customStyle="1" w:styleId="Bullets3s">
    <w:name w:val="Bullets (3 #s)"/>
    <w:qFormat/>
    <w:rsid w:val="009508E4"/>
    <w:pPr>
      <w:numPr>
        <w:numId w:val="14"/>
      </w:numPr>
      <w:spacing w:after="40" w:line="240" w:lineRule="auto"/>
      <w:ind w:left="2160" w:hanging="288"/>
      <w:jc w:val="both"/>
    </w:pPr>
    <w:rPr>
      <w:rFonts w:ascii="Times New Roman" w:hAnsi="Times New Roman"/>
      <w:sz w:val="20"/>
    </w:rPr>
  </w:style>
  <w:style w:type="paragraph" w:styleId="BodyTextIndent">
    <w:name w:val="Body Text Indent"/>
    <w:basedOn w:val="Normal"/>
    <w:link w:val="BodyTextIndentChar"/>
    <w:rsid w:val="00F37721"/>
    <w:pPr>
      <w:ind w:left="360"/>
      <w:jc w:val="left"/>
    </w:pPr>
    <w:rPr>
      <w:rFonts w:eastAsia="Times New Roman" w:cs="Times New Roman"/>
      <w:szCs w:val="24"/>
    </w:rPr>
  </w:style>
  <w:style w:type="character" w:customStyle="1" w:styleId="BodyTextIndentChar">
    <w:name w:val="Body Text Indent Char"/>
    <w:basedOn w:val="DefaultParagraphFont"/>
    <w:link w:val="BodyTextIndent"/>
    <w:rsid w:val="00F37721"/>
    <w:rPr>
      <w:rFonts w:ascii="Times New Roman" w:eastAsia="Times New Roman" w:hAnsi="Times New Roman" w:cs="Times New Roman"/>
      <w:sz w:val="20"/>
      <w:szCs w:val="24"/>
    </w:rPr>
  </w:style>
  <w:style w:type="character" w:customStyle="1" w:styleId="Heading8Char">
    <w:name w:val="Heading 8 Char"/>
    <w:basedOn w:val="DefaultParagraphFont"/>
    <w:link w:val="Heading8"/>
    <w:uiPriority w:val="9"/>
    <w:semiHidden/>
    <w:rsid w:val="000758BA"/>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8E4"/>
    <w:pPr>
      <w:spacing w:after="0" w:line="240" w:lineRule="auto"/>
      <w:jc w:val="both"/>
    </w:pPr>
    <w:rPr>
      <w:rFonts w:ascii="Times New Roman" w:hAnsi="Times New Roman"/>
      <w:sz w:val="20"/>
    </w:rPr>
  </w:style>
  <w:style w:type="paragraph" w:styleId="Heading1">
    <w:name w:val="heading 1"/>
    <w:next w:val="Normal"/>
    <w:link w:val="Heading1Char"/>
    <w:uiPriority w:val="9"/>
    <w:qFormat/>
    <w:rsid w:val="006735D2"/>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8">
    <w:name w:val="heading 8"/>
    <w:basedOn w:val="Normal"/>
    <w:next w:val="Normal"/>
    <w:link w:val="Heading8Char"/>
    <w:uiPriority w:val="9"/>
    <w:semiHidden/>
    <w:unhideWhenUsed/>
    <w:qFormat/>
    <w:rsid w:val="000758BA"/>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5D2"/>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B306DE"/>
    <w:pPr>
      <w:tabs>
        <w:tab w:val="left" w:pos="1100"/>
        <w:tab w:val="right" w:leader="dot" w:pos="9360"/>
      </w:tabs>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16AF2"/>
    <w:pPr>
      <w:tabs>
        <w:tab w:val="right" w:leader="dot" w:pos="9350"/>
      </w:tabs>
      <w:spacing w:line="276" w:lineRule="auto"/>
      <w:ind w:left="1627" w:hanging="547"/>
      <w:jc w:val="left"/>
    </w:pPr>
    <w:rPr>
      <w:rFonts w:eastAsia="Arial Unicode MS" w:cs="Arial Unicode MS"/>
      <w:noProof/>
      <w:lang w:eastAsia="ja-JP"/>
    </w:rPr>
  </w:style>
  <w:style w:type="paragraph" w:customStyle="1" w:styleId="CommitteeMemberNames">
    <w:name w:val="Committee Member Names"/>
    <w:basedOn w:val="Normal"/>
    <w:qFormat/>
    <w:rsid w:val="00AB5C37"/>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65410C"/>
    <w:pPr>
      <w:numPr>
        <w:numId w:val="37"/>
      </w:numPr>
      <w:tabs>
        <w:tab w:val="left" w:pos="360"/>
      </w:tabs>
      <w:spacing w:before="360" w:after="240"/>
    </w:pPr>
    <w:rPr>
      <w:lang w:val="en-CA"/>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rPr>
      <w:b/>
    </w:rPr>
  </w:style>
  <w:style w:type="paragraph" w:customStyle="1" w:styleId="numberedlist">
    <w:name w:val="numbered list"/>
    <w:basedOn w:val="ListParagraph"/>
    <w:qFormat/>
    <w:rsid w:val="0077595E"/>
    <w:pPr>
      <w:numPr>
        <w:numId w:val="1"/>
      </w:numPr>
      <w:spacing w:after="240"/>
      <w:contextualSpacing w:val="0"/>
    </w:pPr>
  </w:style>
  <w:style w:type="paragraph" w:customStyle="1" w:styleId="bulletedlist">
    <w:name w:val="bulleted list"/>
    <w:basedOn w:val="ListParagraph"/>
    <w:qFormat/>
    <w:rsid w:val="003C6AA5"/>
    <w:pPr>
      <w:numPr>
        <w:numId w:val="6"/>
      </w:numPr>
    </w:pPr>
  </w:style>
  <w:style w:type="paragraph" w:customStyle="1" w:styleId="submitterinformation">
    <w:name w:val="submitter information"/>
    <w:basedOn w:val="Normal"/>
    <w:qFormat/>
    <w:rsid w:val="00771DDB"/>
    <w:pPr>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0151C4"/>
    <w:pPr>
      <w:numPr>
        <w:numId w:val="48"/>
      </w:numPr>
      <w:spacing w:before="240" w:after="240"/>
      <w:contextualSpacing w:val="0"/>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BE38E4"/>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1aItemHeadingletters">
    <w:name w:val="1.a. Item Heading letters"/>
    <w:basedOn w:val="ListParagraph"/>
    <w:qFormat/>
    <w:rsid w:val="0065410C"/>
    <w:pPr>
      <w:spacing w:after="240"/>
      <w:ind w:left="360" w:hanging="360"/>
      <w:jc w:val="left"/>
    </w:pPr>
    <w:rPr>
      <w:rFonts w:ascii="Times New Roman Bold" w:hAnsi="Times New Roman Bold"/>
      <w:b/>
      <w:lang w:val="en-CA"/>
    </w:rPr>
  </w:style>
  <w:style w:type="paragraph" w:customStyle="1" w:styleId="2s">
    <w:name w:val="2 #s"/>
    <w:qFormat/>
    <w:rsid w:val="003C4ACE"/>
    <w:pPr>
      <w:numPr>
        <w:ilvl w:val="5"/>
        <w:numId w:val="8"/>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8"/>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8"/>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8"/>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8"/>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8"/>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8"/>
      </w:numPr>
      <w:spacing w:after="60" w:line="240" w:lineRule="auto"/>
      <w:jc w:val="both"/>
    </w:pPr>
    <w:rPr>
      <w:rFonts w:ascii="Times New Roman" w:hAnsi="Times New Roman"/>
      <w:sz w:val="20"/>
    </w:rPr>
  </w:style>
  <w:style w:type="paragraph" w:customStyle="1" w:styleId="4s">
    <w:name w:val="4 #s"/>
    <w:qFormat/>
    <w:rsid w:val="00300617"/>
    <w:pPr>
      <w:numPr>
        <w:ilvl w:val="7"/>
        <w:numId w:val="8"/>
      </w:numPr>
      <w:spacing w:before="40" w:after="40" w:line="240" w:lineRule="auto"/>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7C60C7"/>
    <w:rPr>
      <w:sz w:val="16"/>
      <w:szCs w:val="16"/>
    </w:rPr>
  </w:style>
  <w:style w:type="paragraph" w:styleId="CommentText">
    <w:name w:val="annotation text"/>
    <w:basedOn w:val="Normal"/>
    <w:link w:val="CommentTextChar"/>
    <w:semiHidden/>
    <w:unhideWhenUsed/>
    <w:rsid w:val="007C60C7"/>
    <w:rPr>
      <w:szCs w:val="20"/>
    </w:rPr>
  </w:style>
  <w:style w:type="character" w:customStyle="1" w:styleId="CommentTextChar">
    <w:name w:val="Comment Text Char"/>
    <w:basedOn w:val="DefaultParagraphFont"/>
    <w:link w:val="CommentText"/>
    <w:semiHidden/>
    <w:rsid w:val="007C60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60C7"/>
    <w:rPr>
      <w:b/>
      <w:bCs/>
    </w:rPr>
  </w:style>
  <w:style w:type="character" w:customStyle="1" w:styleId="CommentSubjectChar">
    <w:name w:val="Comment Subject Char"/>
    <w:basedOn w:val="CommentTextChar"/>
    <w:link w:val="CommentSubject"/>
    <w:uiPriority w:val="99"/>
    <w:semiHidden/>
    <w:rsid w:val="007C60C7"/>
    <w:rPr>
      <w:rFonts w:ascii="Times New Roman" w:hAnsi="Times New Roman"/>
      <w:b/>
      <w:bCs/>
      <w:sz w:val="20"/>
      <w:szCs w:val="20"/>
    </w:rPr>
  </w:style>
  <w:style w:type="paragraph" w:customStyle="1" w:styleId="STitem">
    <w:name w:val="S&amp;T item"/>
    <w:rsid w:val="006E3CFB"/>
    <w:pPr>
      <w:keepNext/>
      <w:keepLines/>
      <w:tabs>
        <w:tab w:val="left" w:pos="1440"/>
        <w:tab w:val="left" w:pos="3120"/>
      </w:tabs>
      <w:spacing w:after="0" w:line="240" w:lineRule="auto"/>
      <w:ind w:left="2880" w:hanging="1872"/>
    </w:pPr>
    <w:rPr>
      <w:rFonts w:ascii="Times New Roman" w:eastAsia="Times New Roman" w:hAnsi="Times New Roman" w:cs="Times New Roman"/>
      <w:b/>
      <w:bCs/>
      <w:sz w:val="20"/>
      <w:szCs w:val="20"/>
      <w:lang w:val="en-CA"/>
    </w:rPr>
  </w:style>
  <w:style w:type="paragraph" w:customStyle="1" w:styleId="5s">
    <w:name w:val="5 #s"/>
    <w:qFormat/>
    <w:rsid w:val="00300617"/>
    <w:pPr>
      <w:spacing w:before="40" w:after="40" w:line="240" w:lineRule="auto"/>
      <w:ind w:left="1008" w:firstLine="1800"/>
      <w:jc w:val="both"/>
    </w:pPr>
    <w:rPr>
      <w:rFonts w:ascii="Times New Roman" w:eastAsiaTheme="majorEastAsia" w:hAnsi="Times New Roman" w:cstheme="majorBidi"/>
      <w:iCs/>
      <w:sz w:val="20"/>
      <w:szCs w:val="24"/>
    </w:rPr>
  </w:style>
  <w:style w:type="paragraph" w:customStyle="1" w:styleId="NTEPbodytext">
    <w:name w:val="NTEP body text"/>
    <w:basedOn w:val="Normal"/>
    <w:link w:val="NTEPbodytextChar"/>
    <w:qFormat/>
    <w:rsid w:val="00EE1E06"/>
    <w:rPr>
      <w:rFonts w:eastAsia="Times New Roman" w:cs="Times New Roman"/>
      <w:sz w:val="24"/>
      <w:szCs w:val="24"/>
    </w:rPr>
  </w:style>
  <w:style w:type="character" w:customStyle="1" w:styleId="NTEPbodytextChar">
    <w:name w:val="NTEP body text Char"/>
    <w:link w:val="NTEPbodytext"/>
    <w:rsid w:val="00EE1E06"/>
    <w:rPr>
      <w:rFonts w:ascii="Times New Roman" w:eastAsia="Times New Roman" w:hAnsi="Times New Roman" w:cs="Times New Roman"/>
      <w:sz w:val="24"/>
      <w:szCs w:val="24"/>
    </w:rPr>
  </w:style>
  <w:style w:type="paragraph" w:customStyle="1" w:styleId="BodyText12pt">
    <w:name w:val="Body Text 12pt"/>
    <w:basedOn w:val="Normal"/>
    <w:link w:val="BodyText12ptChar"/>
    <w:qFormat/>
    <w:rsid w:val="00EE1E06"/>
    <w:pPr>
      <w:autoSpaceDE w:val="0"/>
      <w:autoSpaceDN w:val="0"/>
      <w:adjustRightInd w:val="0"/>
    </w:pPr>
    <w:rPr>
      <w:rFonts w:eastAsia="Times New Roman" w:cs="Times New Roman"/>
      <w:sz w:val="24"/>
      <w:szCs w:val="20"/>
    </w:rPr>
  </w:style>
  <w:style w:type="character" w:customStyle="1" w:styleId="BodyText12ptChar">
    <w:name w:val="Body Text 12pt Char"/>
    <w:basedOn w:val="DefaultParagraphFont"/>
    <w:link w:val="BodyText12pt"/>
    <w:rsid w:val="00EE1E06"/>
    <w:rPr>
      <w:rFonts w:ascii="Times New Roman" w:eastAsia="Times New Roman" w:hAnsi="Times New Roman" w:cs="Times New Roman"/>
      <w:sz w:val="24"/>
      <w:szCs w:val="20"/>
    </w:rPr>
  </w:style>
  <w:style w:type="paragraph" w:customStyle="1" w:styleId="CodeReferencebold">
    <w:name w:val="Code Reference (bold)"/>
    <w:qFormat/>
    <w:rsid w:val="009508E4"/>
    <w:pPr>
      <w:spacing w:before="240" w:after="0"/>
      <w:ind w:left="504"/>
      <w:jc w:val="both"/>
    </w:pPr>
    <w:rPr>
      <w:rFonts w:ascii="Times New Roman" w:hAnsi="Times New Roman"/>
      <w:b/>
      <w:sz w:val="20"/>
    </w:rPr>
  </w:style>
  <w:style w:type="paragraph" w:customStyle="1" w:styleId="CodeCopy">
    <w:name w:val="Code Copy"/>
    <w:next w:val="CodeReferencebold"/>
    <w:qFormat/>
    <w:rsid w:val="009508E4"/>
    <w:pPr>
      <w:spacing w:after="120" w:line="240" w:lineRule="auto"/>
      <w:ind w:left="504"/>
      <w:jc w:val="both"/>
    </w:pPr>
    <w:rPr>
      <w:rFonts w:ascii="Times New Roman" w:hAnsi="Times New Roman"/>
      <w:sz w:val="20"/>
    </w:rPr>
  </w:style>
  <w:style w:type="paragraph" w:customStyle="1" w:styleId="Bullets3s">
    <w:name w:val="Bullets (3 #s)"/>
    <w:qFormat/>
    <w:rsid w:val="009508E4"/>
    <w:pPr>
      <w:numPr>
        <w:numId w:val="14"/>
      </w:numPr>
      <w:spacing w:after="40" w:line="240" w:lineRule="auto"/>
      <w:ind w:left="2160" w:hanging="288"/>
      <w:jc w:val="both"/>
    </w:pPr>
    <w:rPr>
      <w:rFonts w:ascii="Times New Roman" w:hAnsi="Times New Roman"/>
      <w:sz w:val="20"/>
    </w:rPr>
  </w:style>
  <w:style w:type="paragraph" w:styleId="BodyTextIndent">
    <w:name w:val="Body Text Indent"/>
    <w:basedOn w:val="Normal"/>
    <w:link w:val="BodyTextIndentChar"/>
    <w:rsid w:val="00F37721"/>
    <w:pPr>
      <w:ind w:left="360"/>
      <w:jc w:val="left"/>
    </w:pPr>
    <w:rPr>
      <w:rFonts w:eastAsia="Times New Roman" w:cs="Times New Roman"/>
      <w:szCs w:val="24"/>
    </w:rPr>
  </w:style>
  <w:style w:type="character" w:customStyle="1" w:styleId="BodyTextIndentChar">
    <w:name w:val="Body Text Indent Char"/>
    <w:basedOn w:val="DefaultParagraphFont"/>
    <w:link w:val="BodyTextIndent"/>
    <w:rsid w:val="00F37721"/>
    <w:rPr>
      <w:rFonts w:ascii="Times New Roman" w:eastAsia="Times New Roman" w:hAnsi="Times New Roman" w:cs="Times New Roman"/>
      <w:sz w:val="20"/>
      <w:szCs w:val="24"/>
    </w:rPr>
  </w:style>
  <w:style w:type="character" w:customStyle="1" w:styleId="Heading8Char">
    <w:name w:val="Heading 8 Char"/>
    <w:basedOn w:val="DefaultParagraphFont"/>
    <w:link w:val="Heading8"/>
    <w:uiPriority w:val="9"/>
    <w:semiHidden/>
    <w:rsid w:val="000758BA"/>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9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jim.truex@ncwm.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amyj@aocs.org" TargetMode="External"/><Relationship Id="rId2" Type="http://schemas.openxmlformats.org/officeDocument/2006/relationships/numbering" Target="numbering.xml"/><Relationship Id="rId16" Type="http://schemas.openxmlformats.org/officeDocument/2006/relationships/hyperlink" Target="mailto:karl.cunningham@illinoi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rber.jw@comcast.n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G:\NIST\Annual%20Report,%202013\www.SoybeanQualityTraits.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60A04-F2D8-499D-B05D-AB120A94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38</Pages>
  <Words>16898</Words>
  <Characters>87363</Characters>
  <Application>Microsoft Office Word</Application>
  <DocSecurity>0</DocSecurity>
  <Lines>2818</Lines>
  <Paragraphs>1797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Chasity Duke</cp:lastModifiedBy>
  <cp:revision>26</cp:revision>
  <cp:lastPrinted>2013-03-07T19:03:00Z</cp:lastPrinted>
  <dcterms:created xsi:type="dcterms:W3CDTF">2012-12-13T16:47:00Z</dcterms:created>
  <dcterms:modified xsi:type="dcterms:W3CDTF">2013-04-16T18:49:00Z</dcterms:modified>
</cp:coreProperties>
</file>